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1E2BE59A" w:rsidR="00ED6047" w:rsidRPr="00B10314" w:rsidRDefault="005209F9" w:rsidP="00A96155">
      <w:pPr>
        <w:pStyle w:val="Heading1"/>
        <w:spacing w:before="120" w:after="120" w:line="240" w:lineRule="auto"/>
        <w:rPr>
          <w:rFonts w:ascii="Arial" w:hAnsi="Arial" w:cs="Arial"/>
          <w:sz w:val="52"/>
          <w:szCs w:val="32"/>
        </w:rPr>
      </w:pPr>
      <w:r w:rsidRPr="00B10314">
        <w:rPr>
          <w:rFonts w:ascii="Arial" w:hAnsi="Arial" w:cs="Arial"/>
          <w:sz w:val="52"/>
          <w:szCs w:val="32"/>
        </w:rPr>
        <w:t>H</w:t>
      </w:r>
      <w:r w:rsidR="00C41FE4" w:rsidRPr="00B10314">
        <w:rPr>
          <w:rFonts w:ascii="Arial" w:hAnsi="Arial" w:cs="Arial"/>
          <w:sz w:val="52"/>
          <w:szCs w:val="32"/>
        </w:rPr>
        <w:t>igher Degree by Research</w:t>
      </w:r>
      <w:r w:rsidR="00C41FE4" w:rsidRPr="00B10314">
        <w:rPr>
          <w:rFonts w:ascii="Arial" w:hAnsi="Arial" w:cs="Arial"/>
          <w:sz w:val="52"/>
          <w:szCs w:val="32"/>
        </w:rPr>
        <w:br/>
      </w:r>
      <w:r w:rsidRPr="00B10314">
        <w:rPr>
          <w:rFonts w:ascii="Arial" w:hAnsi="Arial" w:cs="Arial"/>
          <w:sz w:val="52"/>
          <w:szCs w:val="32"/>
        </w:rPr>
        <w:t>Academic Progress</w:t>
      </w:r>
    </w:p>
    <w:bookmarkStart w:id="0" w:name="_Purpose"/>
    <w:bookmarkEnd w:id="0"/>
    <w:p w14:paraId="16FB2742" w14:textId="5C0C4D27" w:rsidR="000D4DDF" w:rsidRPr="00B10314" w:rsidRDefault="00BB4323" w:rsidP="00A96155">
      <w:pPr>
        <w:pStyle w:val="Heading2"/>
        <w:numPr>
          <w:ilvl w:val="0"/>
          <w:numId w:val="27"/>
        </w:numPr>
        <w:spacing w:before="0" w:after="0" w:line="240" w:lineRule="auto"/>
        <w:rPr>
          <w:rFonts w:ascii="Arial" w:hAnsi="Arial" w:cs="Arial"/>
          <w:b w:val="0"/>
          <w:bCs w:val="0"/>
          <w:sz w:val="24"/>
          <w:szCs w:val="18"/>
        </w:rPr>
      </w:pPr>
      <w:r w:rsidRPr="00B10314">
        <w:rPr>
          <w:rFonts w:ascii="Arial" w:hAnsi="Arial" w:cs="Arial"/>
          <w:b w:val="0"/>
          <w:bCs w:val="0"/>
          <w:sz w:val="24"/>
          <w:szCs w:val="18"/>
        </w:rPr>
        <w:fldChar w:fldCharType="begin"/>
      </w:r>
      <w:r w:rsidRPr="00B10314">
        <w:rPr>
          <w:rFonts w:ascii="Arial" w:hAnsi="Arial" w:cs="Arial"/>
          <w:b w:val="0"/>
          <w:bCs w:val="0"/>
          <w:sz w:val="24"/>
          <w:szCs w:val="18"/>
        </w:rPr>
        <w:instrText>HYPERLINK  \l "_Purpose"</w:instrText>
      </w:r>
      <w:r w:rsidRPr="00B10314">
        <w:rPr>
          <w:rFonts w:ascii="Arial" w:hAnsi="Arial" w:cs="Arial"/>
          <w:b w:val="0"/>
          <w:bCs w:val="0"/>
          <w:sz w:val="24"/>
          <w:szCs w:val="18"/>
        </w:rPr>
      </w:r>
      <w:r w:rsidRPr="00B10314">
        <w:rPr>
          <w:rFonts w:ascii="Arial" w:hAnsi="Arial" w:cs="Arial"/>
          <w:b w:val="0"/>
          <w:bCs w:val="0"/>
          <w:sz w:val="24"/>
          <w:szCs w:val="18"/>
        </w:rPr>
        <w:fldChar w:fldCharType="separate"/>
      </w:r>
      <w:r w:rsidR="000D4DDF" w:rsidRPr="00B10314">
        <w:rPr>
          <w:rStyle w:val="Hyperlink"/>
          <w:rFonts w:ascii="Arial" w:hAnsi="Arial" w:cs="Arial"/>
          <w:b w:val="0"/>
          <w:bCs w:val="0"/>
          <w:sz w:val="24"/>
          <w:szCs w:val="18"/>
        </w:rPr>
        <w:t>Purpose</w:t>
      </w:r>
      <w:r w:rsidRPr="00B10314">
        <w:rPr>
          <w:rFonts w:ascii="Arial" w:hAnsi="Arial" w:cs="Arial"/>
          <w:b w:val="0"/>
          <w:bCs w:val="0"/>
          <w:sz w:val="24"/>
          <w:szCs w:val="18"/>
        </w:rPr>
        <w:fldChar w:fldCharType="end"/>
      </w:r>
    </w:p>
    <w:bookmarkStart w:id="1" w:name="_2.0_Scope"/>
    <w:bookmarkEnd w:id="1"/>
    <w:p w14:paraId="63BABF1D" w14:textId="1E7F9951" w:rsidR="000D4DDF" w:rsidRPr="00B10314" w:rsidRDefault="00BB4323" w:rsidP="00A96155">
      <w:pPr>
        <w:pStyle w:val="Heading2"/>
        <w:spacing w:before="0" w:after="0" w:line="240" w:lineRule="auto"/>
        <w:rPr>
          <w:rFonts w:ascii="Arial" w:hAnsi="Arial" w:cs="Arial"/>
          <w:b w:val="0"/>
          <w:bCs w:val="0"/>
          <w:sz w:val="24"/>
          <w:szCs w:val="18"/>
        </w:rPr>
      </w:pPr>
      <w:r w:rsidRPr="00B10314">
        <w:rPr>
          <w:rFonts w:ascii="Arial" w:hAnsi="Arial" w:cs="Arial"/>
          <w:b w:val="0"/>
          <w:bCs w:val="0"/>
          <w:sz w:val="24"/>
          <w:szCs w:val="18"/>
        </w:rPr>
        <w:fldChar w:fldCharType="begin"/>
      </w:r>
      <w:r w:rsidRPr="00B10314">
        <w:rPr>
          <w:rFonts w:ascii="Arial" w:hAnsi="Arial" w:cs="Arial"/>
          <w:b w:val="0"/>
          <w:bCs w:val="0"/>
          <w:sz w:val="24"/>
          <w:szCs w:val="18"/>
        </w:rPr>
        <w:instrText>HYPERLINK  \l "_2.0_Scope"</w:instrText>
      </w:r>
      <w:r w:rsidRPr="00B10314">
        <w:rPr>
          <w:rFonts w:ascii="Arial" w:hAnsi="Arial" w:cs="Arial"/>
          <w:b w:val="0"/>
          <w:bCs w:val="0"/>
          <w:sz w:val="24"/>
          <w:szCs w:val="18"/>
        </w:rPr>
      </w:r>
      <w:r w:rsidRPr="00B10314">
        <w:rPr>
          <w:rFonts w:ascii="Arial" w:hAnsi="Arial" w:cs="Arial"/>
          <w:b w:val="0"/>
          <w:bCs w:val="0"/>
          <w:sz w:val="24"/>
          <w:szCs w:val="18"/>
        </w:rPr>
        <w:fldChar w:fldCharType="separate"/>
      </w:r>
      <w:r w:rsidR="000D4DDF" w:rsidRPr="00B10314">
        <w:rPr>
          <w:rStyle w:val="Hyperlink"/>
          <w:rFonts w:ascii="Arial" w:hAnsi="Arial" w:cs="Arial"/>
          <w:b w:val="0"/>
          <w:bCs w:val="0"/>
          <w:sz w:val="24"/>
          <w:szCs w:val="18"/>
        </w:rPr>
        <w:t>2.0 Scope</w:t>
      </w:r>
      <w:r w:rsidRPr="00B10314">
        <w:rPr>
          <w:rFonts w:ascii="Arial" w:hAnsi="Arial" w:cs="Arial"/>
          <w:b w:val="0"/>
          <w:bCs w:val="0"/>
          <w:sz w:val="24"/>
          <w:szCs w:val="18"/>
        </w:rPr>
        <w:fldChar w:fldCharType="end"/>
      </w:r>
    </w:p>
    <w:bookmarkStart w:id="2" w:name="_3.0_Procedure"/>
    <w:bookmarkEnd w:id="2"/>
    <w:p w14:paraId="6FC59B6E" w14:textId="5D089CF5" w:rsidR="000D4DDF" w:rsidRPr="00B10314" w:rsidRDefault="00BB4323" w:rsidP="00A96155">
      <w:pPr>
        <w:pStyle w:val="Heading2"/>
        <w:spacing w:before="0" w:after="0" w:line="240" w:lineRule="auto"/>
        <w:rPr>
          <w:rFonts w:ascii="Arial" w:hAnsi="Arial" w:cs="Arial"/>
          <w:b w:val="0"/>
          <w:bCs w:val="0"/>
          <w:sz w:val="24"/>
          <w:szCs w:val="18"/>
        </w:rPr>
      </w:pPr>
      <w:r w:rsidRPr="00B10314">
        <w:rPr>
          <w:rFonts w:ascii="Arial" w:hAnsi="Arial" w:cs="Arial"/>
          <w:b w:val="0"/>
          <w:bCs w:val="0"/>
          <w:sz w:val="24"/>
          <w:szCs w:val="18"/>
        </w:rPr>
        <w:fldChar w:fldCharType="begin"/>
      </w:r>
      <w:r w:rsidRPr="00B10314">
        <w:rPr>
          <w:rFonts w:ascii="Arial" w:hAnsi="Arial" w:cs="Arial"/>
          <w:b w:val="0"/>
          <w:bCs w:val="0"/>
          <w:sz w:val="24"/>
          <w:szCs w:val="18"/>
        </w:rPr>
        <w:instrText>HYPERLINK  \l "_3.0_Procedure"</w:instrText>
      </w:r>
      <w:r w:rsidRPr="00B10314">
        <w:rPr>
          <w:rFonts w:ascii="Arial" w:hAnsi="Arial" w:cs="Arial"/>
          <w:b w:val="0"/>
          <w:bCs w:val="0"/>
          <w:sz w:val="24"/>
          <w:szCs w:val="18"/>
        </w:rPr>
      </w:r>
      <w:r w:rsidRPr="00B10314">
        <w:rPr>
          <w:rFonts w:ascii="Arial" w:hAnsi="Arial" w:cs="Arial"/>
          <w:b w:val="0"/>
          <w:bCs w:val="0"/>
          <w:sz w:val="24"/>
          <w:szCs w:val="18"/>
        </w:rPr>
        <w:fldChar w:fldCharType="separate"/>
      </w:r>
      <w:r w:rsidR="000D4DDF" w:rsidRPr="00B10314">
        <w:rPr>
          <w:rStyle w:val="Hyperlink"/>
          <w:rFonts w:ascii="Arial" w:hAnsi="Arial" w:cs="Arial"/>
          <w:b w:val="0"/>
          <w:bCs w:val="0"/>
          <w:sz w:val="24"/>
          <w:szCs w:val="18"/>
        </w:rPr>
        <w:t>3.0 Procedure</w:t>
      </w:r>
      <w:r w:rsidRPr="00B10314">
        <w:rPr>
          <w:rFonts w:ascii="Arial" w:hAnsi="Arial" w:cs="Arial"/>
          <w:b w:val="0"/>
          <w:bCs w:val="0"/>
          <w:sz w:val="24"/>
          <w:szCs w:val="18"/>
        </w:rPr>
        <w:fldChar w:fldCharType="end"/>
      </w:r>
    </w:p>
    <w:p w14:paraId="413C8302" w14:textId="62085811" w:rsidR="000D4DDF" w:rsidRPr="005F0A70" w:rsidRDefault="00503D7A" w:rsidP="005A2F63">
      <w:pPr>
        <w:pStyle w:val="Heading2"/>
        <w:spacing w:before="0" w:after="0" w:line="240" w:lineRule="auto"/>
        <w:ind w:left="283" w:right="56"/>
        <w:rPr>
          <w:rFonts w:ascii="Arial" w:hAnsi="Arial" w:cs="Arial"/>
          <w:b w:val="0"/>
          <w:bCs w:val="0"/>
          <w:sz w:val="24"/>
          <w:szCs w:val="18"/>
        </w:rPr>
      </w:pPr>
      <w:hyperlink w:anchor="_3.1_HDR_supervisory" w:history="1">
        <w:r w:rsidR="000D4DDF" w:rsidRPr="005F0A70">
          <w:rPr>
            <w:rFonts w:ascii="Arial" w:hAnsi="Arial" w:cs="Arial"/>
            <w:b w:val="0"/>
            <w:bCs w:val="0"/>
            <w:sz w:val="24"/>
            <w:szCs w:val="18"/>
          </w:rPr>
          <w:t>3.1 HDR supervisory meetings</w:t>
        </w:r>
      </w:hyperlink>
      <w:r w:rsidR="000D4DDF" w:rsidRPr="005F0A70">
        <w:rPr>
          <w:rFonts w:ascii="Arial" w:hAnsi="Arial" w:cs="Arial"/>
          <w:b w:val="0"/>
          <w:bCs w:val="0"/>
          <w:sz w:val="24"/>
          <w:szCs w:val="18"/>
        </w:rPr>
        <w:t xml:space="preserve"> | </w:t>
      </w:r>
      <w:hyperlink w:anchor="_3.2_Candidature_milestones_1" w:history="1">
        <w:r w:rsidR="000D4DDF" w:rsidRPr="005F0A70">
          <w:rPr>
            <w:rFonts w:ascii="Arial" w:hAnsi="Arial" w:cs="Arial"/>
            <w:b w:val="0"/>
            <w:bCs w:val="0"/>
            <w:sz w:val="24"/>
            <w:szCs w:val="18"/>
          </w:rPr>
          <w:t>3.2 Candidature milestones</w:t>
        </w:r>
      </w:hyperlink>
      <w:hyperlink w:anchor="_3.3_Early_Candidature" w:history="1">
        <w:r w:rsidR="000D4DDF" w:rsidRPr="005F0A70">
          <w:rPr>
            <w:rFonts w:ascii="Arial" w:hAnsi="Arial" w:cs="Arial"/>
            <w:b w:val="0"/>
            <w:bCs w:val="0"/>
            <w:sz w:val="24"/>
            <w:szCs w:val="18"/>
          </w:rPr>
          <w:t xml:space="preserve"> | 3.3 Early candidature milestone (ECM)</w:t>
        </w:r>
      </w:hyperlink>
      <w:r w:rsidR="000D4DDF" w:rsidRPr="005F0A70">
        <w:rPr>
          <w:rFonts w:ascii="Arial" w:hAnsi="Arial" w:cs="Arial"/>
          <w:b w:val="0"/>
          <w:bCs w:val="0"/>
          <w:sz w:val="24"/>
          <w:szCs w:val="18"/>
        </w:rPr>
        <w:t xml:space="preserve"> | </w:t>
      </w:r>
      <w:hyperlink w:anchor="_3.4_Confirmation_of" w:history="1">
        <w:r w:rsidR="000D4DDF" w:rsidRPr="005F0A70">
          <w:rPr>
            <w:rFonts w:ascii="Arial" w:hAnsi="Arial" w:cs="Arial"/>
            <w:b w:val="0"/>
            <w:bCs w:val="0"/>
            <w:sz w:val="24"/>
            <w:szCs w:val="18"/>
          </w:rPr>
          <w:t>3.4 Confirmation of candidature</w:t>
        </w:r>
      </w:hyperlink>
      <w:r w:rsidR="000D4DDF" w:rsidRPr="005F0A70">
        <w:rPr>
          <w:rFonts w:ascii="Arial" w:hAnsi="Arial" w:cs="Arial"/>
          <w:b w:val="0"/>
          <w:bCs w:val="0"/>
          <w:sz w:val="24"/>
          <w:szCs w:val="18"/>
        </w:rPr>
        <w:t xml:space="preserve"> | </w:t>
      </w:r>
      <w:hyperlink w:anchor="_Thesis_and_Candidature" w:history="1">
        <w:r w:rsidR="000D4DDF" w:rsidRPr="005F0A70">
          <w:rPr>
            <w:rFonts w:ascii="Arial" w:hAnsi="Arial" w:cs="Arial"/>
            <w:b w:val="0"/>
            <w:bCs w:val="0"/>
            <w:sz w:val="24"/>
            <w:szCs w:val="18"/>
          </w:rPr>
          <w:t>3.5 Thesis and candidature review milestone (TCRM)</w:t>
        </w:r>
      </w:hyperlink>
      <w:hyperlink w:anchor="_3.6_Progress_reports" w:history="1">
        <w:r w:rsidR="000D4DDF" w:rsidRPr="005F0A70">
          <w:rPr>
            <w:rFonts w:ascii="Arial" w:hAnsi="Arial" w:cs="Arial"/>
            <w:b w:val="0"/>
            <w:bCs w:val="0"/>
            <w:sz w:val="24"/>
            <w:szCs w:val="18"/>
          </w:rPr>
          <w:t xml:space="preserve"> | 3.6 Progress report</w:t>
        </w:r>
      </w:hyperlink>
      <w:r w:rsidR="000D4DDF" w:rsidRPr="005F0A70">
        <w:rPr>
          <w:rFonts w:ascii="Arial" w:hAnsi="Arial" w:cs="Arial"/>
          <w:b w:val="0"/>
          <w:bCs w:val="0"/>
          <w:sz w:val="24"/>
          <w:szCs w:val="18"/>
        </w:rPr>
        <w:t xml:space="preserve">s | </w:t>
      </w:r>
      <w:hyperlink w:anchor="_3.7_Publication_during" w:history="1">
        <w:r w:rsidR="000D4DDF" w:rsidRPr="005F0A70">
          <w:rPr>
            <w:rFonts w:ascii="Arial" w:hAnsi="Arial" w:cs="Arial"/>
            <w:b w:val="0"/>
            <w:bCs w:val="0"/>
            <w:sz w:val="24"/>
            <w:szCs w:val="18"/>
          </w:rPr>
          <w:t>3.7 Publication during candidature</w:t>
        </w:r>
      </w:hyperlink>
      <w:r w:rsidR="000D4DDF" w:rsidRPr="005F0A70">
        <w:rPr>
          <w:rFonts w:ascii="Arial" w:hAnsi="Arial" w:cs="Arial"/>
          <w:b w:val="0"/>
          <w:bCs w:val="0"/>
          <w:sz w:val="24"/>
          <w:szCs w:val="18"/>
        </w:rPr>
        <w:t xml:space="preserve"> | </w:t>
      </w:r>
      <w:hyperlink w:anchor="_3.8_Progress_Support" w:history="1">
        <w:r w:rsidR="000D4DDF" w:rsidRPr="005F0A70">
          <w:rPr>
            <w:rFonts w:ascii="Arial" w:hAnsi="Arial" w:cs="Arial"/>
            <w:b w:val="0"/>
            <w:bCs w:val="0"/>
            <w:sz w:val="24"/>
            <w:szCs w:val="18"/>
          </w:rPr>
          <w:t>3.8 Progress Support Plan (PSP)</w:t>
        </w:r>
      </w:hyperlink>
      <w:hyperlink w:anchor="_3.9_Unsatisfactory_Progress_1" w:history="1">
        <w:r w:rsidR="000D4DDF" w:rsidRPr="005F0A70">
          <w:rPr>
            <w:rStyle w:val="Hyperlink"/>
            <w:rFonts w:ascii="Arial" w:hAnsi="Arial" w:cs="Arial"/>
            <w:b w:val="0"/>
            <w:bCs w:val="0"/>
            <w:sz w:val="24"/>
            <w:szCs w:val="18"/>
          </w:rPr>
          <w:t xml:space="preserve"> | 3.9 Unsatisfactory Progress</w:t>
        </w:r>
      </w:hyperlink>
      <w:r w:rsidR="000D4DDF" w:rsidRPr="005F0A70">
        <w:rPr>
          <w:rFonts w:ascii="Arial" w:hAnsi="Arial" w:cs="Arial"/>
          <w:b w:val="0"/>
          <w:bCs w:val="0"/>
          <w:sz w:val="24"/>
          <w:szCs w:val="18"/>
        </w:rPr>
        <w:t xml:space="preserve"> | </w:t>
      </w:r>
      <w:hyperlink w:anchor="_3.10_Review_of_1" w:history="1">
        <w:r w:rsidR="002274B1" w:rsidRPr="005F0A70">
          <w:rPr>
            <w:rStyle w:val="Hyperlink"/>
            <w:rFonts w:ascii="Arial" w:hAnsi="Arial" w:cs="Arial"/>
            <w:b w:val="0"/>
            <w:bCs w:val="0"/>
            <w:sz w:val="24"/>
            <w:szCs w:val="18"/>
          </w:rPr>
          <w:t>3.10</w:t>
        </w:r>
        <w:r w:rsidR="00BB4323" w:rsidRPr="005F0A70">
          <w:rPr>
            <w:rStyle w:val="Hyperlink"/>
            <w:rFonts w:ascii="Arial" w:hAnsi="Arial" w:cs="Arial"/>
            <w:b w:val="0"/>
            <w:bCs w:val="0"/>
            <w:sz w:val="24"/>
            <w:szCs w:val="18"/>
          </w:rPr>
          <w:t xml:space="preserve"> Review of Decision</w:t>
        </w:r>
      </w:hyperlink>
    </w:p>
    <w:bookmarkStart w:id="3" w:name="_4.0_Definitions_1"/>
    <w:bookmarkEnd w:id="3"/>
    <w:p w14:paraId="6165A369" w14:textId="5297ACD0" w:rsidR="002274B1" w:rsidRPr="00B10314" w:rsidRDefault="00BB4323" w:rsidP="00A96155">
      <w:pPr>
        <w:pStyle w:val="Heading2"/>
        <w:spacing w:before="0" w:after="0" w:line="240" w:lineRule="auto"/>
        <w:rPr>
          <w:rStyle w:val="Hyperlink"/>
          <w:rFonts w:ascii="Arial" w:hAnsi="Arial" w:cs="Arial"/>
          <w:b w:val="0"/>
          <w:bCs w:val="0"/>
          <w:sz w:val="24"/>
          <w:szCs w:val="18"/>
        </w:rPr>
      </w:pPr>
      <w:r w:rsidRPr="00B10314">
        <w:rPr>
          <w:rFonts w:ascii="Arial" w:hAnsi="Arial" w:cs="Arial"/>
          <w:b w:val="0"/>
          <w:bCs w:val="0"/>
          <w:sz w:val="24"/>
          <w:szCs w:val="18"/>
        </w:rPr>
        <w:fldChar w:fldCharType="begin"/>
      </w:r>
      <w:r w:rsidRPr="00B10314">
        <w:rPr>
          <w:rFonts w:ascii="Arial" w:hAnsi="Arial" w:cs="Arial"/>
          <w:b w:val="0"/>
          <w:bCs w:val="0"/>
          <w:sz w:val="24"/>
          <w:szCs w:val="18"/>
        </w:rPr>
        <w:instrText>HYPERLINK  \l "_4.0_Roles,_responsibilities"</w:instrText>
      </w:r>
      <w:r w:rsidRPr="00B10314">
        <w:rPr>
          <w:rFonts w:ascii="Arial" w:hAnsi="Arial" w:cs="Arial"/>
          <w:b w:val="0"/>
          <w:bCs w:val="0"/>
          <w:sz w:val="24"/>
          <w:szCs w:val="18"/>
        </w:rPr>
      </w:r>
      <w:r w:rsidRPr="00B10314">
        <w:rPr>
          <w:rFonts w:ascii="Arial" w:hAnsi="Arial" w:cs="Arial"/>
          <w:b w:val="0"/>
          <w:bCs w:val="0"/>
          <w:sz w:val="24"/>
          <w:szCs w:val="18"/>
        </w:rPr>
        <w:fldChar w:fldCharType="separate"/>
      </w:r>
      <w:r w:rsidR="002274B1" w:rsidRPr="00B10314">
        <w:rPr>
          <w:rStyle w:val="Hyperlink"/>
          <w:rFonts w:ascii="Arial" w:hAnsi="Arial" w:cs="Arial"/>
          <w:b w:val="0"/>
          <w:bCs w:val="0"/>
          <w:sz w:val="24"/>
          <w:szCs w:val="18"/>
        </w:rPr>
        <w:t>4.0 Definitions</w:t>
      </w:r>
    </w:p>
    <w:bookmarkStart w:id="4" w:name="_5.0_Information_1"/>
    <w:bookmarkEnd w:id="4"/>
    <w:p w14:paraId="55C75591" w14:textId="0F548DA2" w:rsidR="00FC349F" w:rsidRPr="00B10314" w:rsidRDefault="00BB4323" w:rsidP="00A96155">
      <w:pPr>
        <w:pStyle w:val="Heading2"/>
        <w:spacing w:before="0" w:after="0" w:line="240" w:lineRule="auto"/>
        <w:rPr>
          <w:rStyle w:val="Hyperlink"/>
          <w:rFonts w:ascii="Arial" w:hAnsi="Arial" w:cs="Arial"/>
          <w:b w:val="0"/>
          <w:bCs w:val="0"/>
          <w:sz w:val="24"/>
          <w:szCs w:val="18"/>
        </w:rPr>
      </w:pPr>
      <w:r w:rsidRPr="00B10314">
        <w:rPr>
          <w:rFonts w:ascii="Arial" w:hAnsi="Arial" w:cs="Arial"/>
          <w:b w:val="0"/>
          <w:bCs w:val="0"/>
          <w:sz w:val="24"/>
          <w:szCs w:val="18"/>
        </w:rPr>
        <w:fldChar w:fldCharType="end"/>
      </w:r>
      <w:r w:rsidR="0065502D" w:rsidRPr="00B10314">
        <w:rPr>
          <w:rFonts w:ascii="Arial" w:hAnsi="Arial" w:cs="Arial"/>
          <w:b w:val="0"/>
          <w:bCs w:val="0"/>
          <w:sz w:val="24"/>
          <w:szCs w:val="18"/>
        </w:rPr>
        <w:fldChar w:fldCharType="begin"/>
      </w:r>
      <w:r w:rsidRPr="00B10314">
        <w:rPr>
          <w:rFonts w:ascii="Arial" w:hAnsi="Arial" w:cs="Arial"/>
          <w:b w:val="0"/>
          <w:bCs w:val="0"/>
          <w:sz w:val="24"/>
          <w:szCs w:val="18"/>
        </w:rPr>
        <w:instrText>HYPERLINK  \l "_6.0_Information"</w:instrText>
      </w:r>
      <w:r w:rsidR="0065502D" w:rsidRPr="00B10314">
        <w:rPr>
          <w:rFonts w:ascii="Arial" w:hAnsi="Arial" w:cs="Arial"/>
          <w:b w:val="0"/>
          <w:bCs w:val="0"/>
          <w:sz w:val="24"/>
          <w:szCs w:val="18"/>
        </w:rPr>
      </w:r>
      <w:r w:rsidR="0065502D" w:rsidRPr="00B10314">
        <w:rPr>
          <w:rFonts w:ascii="Arial" w:hAnsi="Arial" w:cs="Arial"/>
          <w:b w:val="0"/>
          <w:bCs w:val="0"/>
          <w:sz w:val="24"/>
          <w:szCs w:val="18"/>
        </w:rPr>
        <w:fldChar w:fldCharType="separate"/>
      </w:r>
      <w:r w:rsidR="007418A5" w:rsidRPr="00B10314">
        <w:rPr>
          <w:rStyle w:val="Hyperlink"/>
          <w:rFonts w:ascii="Arial" w:hAnsi="Arial" w:cs="Arial"/>
          <w:b w:val="0"/>
          <w:bCs w:val="0"/>
          <w:sz w:val="24"/>
          <w:szCs w:val="18"/>
        </w:rPr>
        <w:t>5</w:t>
      </w:r>
      <w:r w:rsidR="00FC349F" w:rsidRPr="00B10314">
        <w:rPr>
          <w:rStyle w:val="Hyperlink"/>
          <w:rFonts w:ascii="Arial" w:hAnsi="Arial" w:cs="Arial"/>
          <w:b w:val="0"/>
          <w:bCs w:val="0"/>
          <w:sz w:val="24"/>
          <w:szCs w:val="18"/>
        </w:rPr>
        <w:t>.0</w:t>
      </w:r>
      <w:r w:rsidR="00274580" w:rsidRPr="00B10314">
        <w:rPr>
          <w:rStyle w:val="Hyperlink"/>
          <w:rFonts w:ascii="Arial" w:hAnsi="Arial" w:cs="Arial"/>
          <w:b w:val="0"/>
          <w:bCs w:val="0"/>
          <w:sz w:val="24"/>
          <w:szCs w:val="18"/>
        </w:rPr>
        <w:t xml:space="preserve"> Information</w:t>
      </w:r>
    </w:p>
    <w:bookmarkStart w:id="5" w:name="_6.0_Related_policy_1"/>
    <w:bookmarkEnd w:id="5"/>
    <w:p w14:paraId="3005F60D" w14:textId="1936E2A7" w:rsidR="00D434E9" w:rsidRPr="00B10314" w:rsidRDefault="0065502D" w:rsidP="00A96155">
      <w:pPr>
        <w:pStyle w:val="Heading2"/>
        <w:spacing w:before="0" w:after="0" w:line="240" w:lineRule="auto"/>
        <w:rPr>
          <w:rStyle w:val="Hyperlink"/>
          <w:rFonts w:ascii="Arial" w:hAnsi="Arial" w:cs="Arial"/>
          <w:b w:val="0"/>
          <w:bCs w:val="0"/>
          <w:sz w:val="24"/>
          <w:szCs w:val="18"/>
        </w:rPr>
      </w:pPr>
      <w:r w:rsidRPr="00B10314">
        <w:rPr>
          <w:rFonts w:ascii="Arial" w:hAnsi="Arial" w:cs="Arial"/>
          <w:b w:val="0"/>
          <w:bCs w:val="0"/>
          <w:sz w:val="24"/>
          <w:szCs w:val="18"/>
        </w:rPr>
        <w:fldChar w:fldCharType="end"/>
      </w:r>
      <w:r w:rsidR="00BB4323" w:rsidRPr="00B10314">
        <w:rPr>
          <w:rFonts w:ascii="Arial" w:hAnsi="Arial" w:cs="Arial"/>
          <w:b w:val="0"/>
          <w:bCs w:val="0"/>
          <w:sz w:val="24"/>
          <w:szCs w:val="18"/>
        </w:rPr>
        <w:fldChar w:fldCharType="begin"/>
      </w:r>
      <w:r w:rsidR="00BB4323" w:rsidRPr="00B10314">
        <w:rPr>
          <w:rFonts w:ascii="Arial" w:hAnsi="Arial" w:cs="Arial"/>
          <w:b w:val="0"/>
          <w:bCs w:val="0"/>
          <w:sz w:val="24"/>
          <w:szCs w:val="18"/>
        </w:rPr>
        <w:instrText>HYPERLINK  \l "_7.0_Related_Policy"</w:instrText>
      </w:r>
      <w:r w:rsidR="00BB4323" w:rsidRPr="00B10314">
        <w:rPr>
          <w:rFonts w:ascii="Arial" w:hAnsi="Arial" w:cs="Arial"/>
          <w:b w:val="0"/>
          <w:bCs w:val="0"/>
          <w:sz w:val="24"/>
          <w:szCs w:val="18"/>
        </w:rPr>
      </w:r>
      <w:r w:rsidR="00BB4323" w:rsidRPr="00B10314">
        <w:rPr>
          <w:rFonts w:ascii="Arial" w:hAnsi="Arial" w:cs="Arial"/>
          <w:b w:val="0"/>
          <w:bCs w:val="0"/>
          <w:sz w:val="24"/>
          <w:szCs w:val="18"/>
        </w:rPr>
        <w:fldChar w:fldCharType="separate"/>
      </w:r>
      <w:r w:rsidR="007418A5" w:rsidRPr="00B10314">
        <w:rPr>
          <w:rStyle w:val="Hyperlink"/>
          <w:rFonts w:ascii="Arial" w:hAnsi="Arial" w:cs="Arial"/>
          <w:b w:val="0"/>
          <w:bCs w:val="0"/>
          <w:sz w:val="24"/>
          <w:szCs w:val="18"/>
        </w:rPr>
        <w:t>6</w:t>
      </w:r>
      <w:r w:rsidR="00274580" w:rsidRPr="00B10314">
        <w:rPr>
          <w:rStyle w:val="Hyperlink"/>
          <w:rFonts w:ascii="Arial" w:hAnsi="Arial" w:cs="Arial"/>
          <w:b w:val="0"/>
          <w:bCs w:val="0"/>
          <w:sz w:val="24"/>
          <w:szCs w:val="18"/>
        </w:rPr>
        <w:t xml:space="preserve">.0 Related </w:t>
      </w:r>
      <w:r w:rsidR="00456A0E" w:rsidRPr="00B10314">
        <w:rPr>
          <w:rStyle w:val="Hyperlink"/>
          <w:rFonts w:ascii="Arial" w:hAnsi="Arial" w:cs="Arial"/>
          <w:b w:val="0"/>
          <w:bCs w:val="0"/>
          <w:sz w:val="24"/>
          <w:szCs w:val="18"/>
        </w:rPr>
        <w:t xml:space="preserve">policy documents and supporting </w:t>
      </w:r>
      <w:proofErr w:type="gramStart"/>
      <w:r w:rsidR="00456A0E" w:rsidRPr="00B10314">
        <w:rPr>
          <w:rStyle w:val="Hyperlink"/>
          <w:rFonts w:ascii="Arial" w:hAnsi="Arial" w:cs="Arial"/>
          <w:b w:val="0"/>
          <w:bCs w:val="0"/>
          <w:sz w:val="24"/>
          <w:szCs w:val="18"/>
        </w:rPr>
        <w:t>documents</w:t>
      </w:r>
      <w:proofErr w:type="gramEnd"/>
      <w:r w:rsidR="00613014" w:rsidRPr="00B10314">
        <w:rPr>
          <w:rStyle w:val="Hyperlink"/>
          <w:rFonts w:ascii="Arial" w:hAnsi="Arial" w:cs="Arial"/>
          <w:b w:val="0"/>
          <w:bCs w:val="0"/>
          <w:sz w:val="24"/>
          <w:szCs w:val="18"/>
        </w:rPr>
        <w:t xml:space="preserve"> </w:t>
      </w:r>
    </w:p>
    <w:bookmarkStart w:id="6" w:name="_1.0_Purpose"/>
    <w:bookmarkEnd w:id="6"/>
    <w:p w14:paraId="2DF7559D" w14:textId="4948F616" w:rsidR="00A144B2" w:rsidRPr="00B10314" w:rsidRDefault="00BB4323" w:rsidP="00A96155">
      <w:pPr>
        <w:pStyle w:val="Heading2"/>
        <w:spacing w:before="120" w:line="240" w:lineRule="auto"/>
        <w:rPr>
          <w:rFonts w:ascii="Arial" w:hAnsi="Arial" w:cs="Arial"/>
        </w:rPr>
      </w:pPr>
      <w:r w:rsidRPr="00B10314">
        <w:rPr>
          <w:rFonts w:ascii="Arial" w:hAnsi="Arial" w:cs="Arial"/>
          <w:b w:val="0"/>
          <w:bCs w:val="0"/>
          <w:sz w:val="24"/>
          <w:szCs w:val="18"/>
        </w:rPr>
        <w:fldChar w:fldCharType="end"/>
      </w:r>
      <w:r w:rsidR="00A144B2" w:rsidRPr="00B10314">
        <w:rPr>
          <w:rFonts w:ascii="Arial" w:hAnsi="Arial" w:cs="Arial"/>
        </w:rPr>
        <w:t>1.0 Purpose</w:t>
      </w:r>
    </w:p>
    <w:p w14:paraId="7B53674F" w14:textId="7D79A6CF" w:rsidR="00D23CFF" w:rsidRPr="00B10314" w:rsidRDefault="005209F9" w:rsidP="00A96155">
      <w:pPr>
        <w:pStyle w:val="Heading2"/>
        <w:spacing w:before="120" w:line="240" w:lineRule="auto"/>
        <w:rPr>
          <w:rFonts w:ascii="Arial" w:eastAsiaTheme="minorHAnsi" w:hAnsi="Arial" w:cs="Arial"/>
          <w:b w:val="0"/>
          <w:bCs w:val="0"/>
          <w:iCs w:val="0"/>
          <w:color w:val="auto"/>
          <w:sz w:val="22"/>
          <w:szCs w:val="22"/>
          <w14:ligatures w14:val="none"/>
        </w:rPr>
      </w:pPr>
      <w:r w:rsidRPr="00B10314">
        <w:rPr>
          <w:rFonts w:ascii="Arial" w:eastAsiaTheme="minorHAnsi" w:hAnsi="Arial" w:cs="Arial"/>
          <w:b w:val="0"/>
          <w:bCs w:val="0"/>
          <w:iCs w:val="0"/>
          <w:color w:val="auto"/>
          <w:sz w:val="22"/>
          <w:szCs w:val="22"/>
          <w14:ligatures w14:val="none"/>
        </w:rPr>
        <w:t xml:space="preserve">This procedure supports the </w:t>
      </w:r>
      <w:r w:rsidRPr="00B10314">
        <w:rPr>
          <w:rFonts w:ascii="Arial" w:eastAsiaTheme="minorHAnsi" w:hAnsi="Arial" w:cs="Arial"/>
          <w:b w:val="0"/>
          <w:bCs w:val="0"/>
          <w:i/>
          <w:color w:val="auto"/>
          <w:sz w:val="22"/>
          <w:szCs w:val="22"/>
          <w14:ligatures w14:val="none"/>
        </w:rPr>
        <w:t>Higher Degree by Research Policy</w:t>
      </w:r>
      <w:r w:rsidRPr="00B10314">
        <w:rPr>
          <w:rFonts w:ascii="Arial" w:eastAsiaTheme="minorHAnsi" w:hAnsi="Arial" w:cs="Arial"/>
          <w:b w:val="0"/>
          <w:bCs w:val="0"/>
          <w:iCs w:val="0"/>
          <w:color w:val="auto"/>
          <w:sz w:val="22"/>
          <w:szCs w:val="22"/>
          <w14:ligatures w14:val="none"/>
        </w:rPr>
        <w:t xml:space="preserve"> by outlining the requirements for academic progress for higher degree by research (HDR) candidates.</w:t>
      </w:r>
    </w:p>
    <w:p w14:paraId="7F0EA822" w14:textId="536C4301" w:rsidR="00A144B2" w:rsidRPr="00B10314" w:rsidRDefault="00A144B2" w:rsidP="00A96155">
      <w:pPr>
        <w:pStyle w:val="Heading2"/>
        <w:spacing w:before="120" w:line="240" w:lineRule="auto"/>
        <w:rPr>
          <w:rFonts w:ascii="Arial" w:hAnsi="Arial" w:cs="Arial"/>
        </w:rPr>
      </w:pPr>
      <w:r w:rsidRPr="00B10314">
        <w:rPr>
          <w:rFonts w:ascii="Arial" w:hAnsi="Arial" w:cs="Arial"/>
        </w:rPr>
        <w:t>2.0 Scope</w:t>
      </w:r>
    </w:p>
    <w:p w14:paraId="33DD49E8" w14:textId="2427AE4D" w:rsidR="005209F9" w:rsidRPr="00B10314" w:rsidRDefault="005209F9" w:rsidP="00A96155">
      <w:pPr>
        <w:spacing w:before="120" w:after="120" w:line="240" w:lineRule="auto"/>
        <w:rPr>
          <w:rFonts w:cs="Arial"/>
          <w:b/>
          <w:bCs/>
          <w:iCs/>
          <w:szCs w:val="28"/>
        </w:rPr>
      </w:pPr>
      <w:r w:rsidRPr="00B10314">
        <w:rPr>
          <w:rFonts w:cs="Arial"/>
          <w:szCs w:val="28"/>
        </w:rPr>
        <w:t>This procedure applies to</w:t>
      </w:r>
      <w:r w:rsidR="002E5A90" w:rsidRPr="00B10314">
        <w:rPr>
          <w:rFonts w:cs="Arial"/>
          <w:szCs w:val="28"/>
        </w:rPr>
        <w:t xml:space="preserve"> the University’s HDR programs and HDR candidates enrolled in these programs</w:t>
      </w:r>
      <w:r w:rsidRPr="00B10314">
        <w:rPr>
          <w:rFonts w:cs="Arial"/>
          <w:szCs w:val="28"/>
        </w:rPr>
        <w:t xml:space="preserve">. </w:t>
      </w:r>
    </w:p>
    <w:p w14:paraId="738A9BC3" w14:textId="5915C96D" w:rsidR="00A144B2" w:rsidRPr="00B10314" w:rsidRDefault="00A144B2" w:rsidP="00A96155">
      <w:pPr>
        <w:pStyle w:val="Heading2"/>
        <w:spacing w:before="120" w:line="240" w:lineRule="auto"/>
        <w:rPr>
          <w:rFonts w:ascii="Arial" w:hAnsi="Arial" w:cs="Arial"/>
        </w:rPr>
      </w:pPr>
      <w:r w:rsidRPr="00B10314">
        <w:rPr>
          <w:rFonts w:ascii="Arial" w:hAnsi="Arial" w:cs="Arial"/>
        </w:rPr>
        <w:t xml:space="preserve">3.0 </w:t>
      </w:r>
      <w:r w:rsidR="007418A5" w:rsidRPr="00B10314">
        <w:rPr>
          <w:rFonts w:ascii="Arial" w:hAnsi="Arial" w:cs="Arial"/>
        </w:rPr>
        <w:t>Procedure</w:t>
      </w:r>
    </w:p>
    <w:p w14:paraId="0FBE11FC" w14:textId="77777777" w:rsidR="005209F9" w:rsidRPr="00B10314" w:rsidRDefault="005209F9" w:rsidP="00A96155">
      <w:pPr>
        <w:spacing w:before="120" w:after="120" w:line="240" w:lineRule="auto"/>
        <w:rPr>
          <w:rFonts w:cs="Arial"/>
        </w:rPr>
      </w:pPr>
      <w:r w:rsidRPr="00B10314">
        <w:rPr>
          <w:rFonts w:cs="Arial"/>
        </w:rPr>
        <w:t>HDR candidates will have the progress of their research project regularly monitored through:</w:t>
      </w:r>
    </w:p>
    <w:p w14:paraId="09C4B110" w14:textId="77777777" w:rsidR="005209F9" w:rsidRPr="00B10314" w:rsidRDefault="005209F9" w:rsidP="0099120D">
      <w:pPr>
        <w:pStyle w:val="ListParagraph"/>
        <w:numPr>
          <w:ilvl w:val="0"/>
          <w:numId w:val="31"/>
        </w:numPr>
        <w:spacing w:before="120" w:after="120" w:line="240" w:lineRule="auto"/>
        <w:ind w:left="567" w:hanging="283"/>
        <w:rPr>
          <w:rFonts w:cs="Arial"/>
        </w:rPr>
      </w:pPr>
      <w:r w:rsidRPr="00B10314">
        <w:rPr>
          <w:rFonts w:cs="Arial"/>
        </w:rPr>
        <w:t>Regular supervisory meetings (see section 3.1); and</w:t>
      </w:r>
    </w:p>
    <w:p w14:paraId="59C97559" w14:textId="77777777" w:rsidR="005209F9" w:rsidRPr="00B10314" w:rsidRDefault="005209F9" w:rsidP="0099120D">
      <w:pPr>
        <w:pStyle w:val="ListParagraph"/>
        <w:numPr>
          <w:ilvl w:val="0"/>
          <w:numId w:val="31"/>
        </w:numPr>
        <w:spacing w:before="120" w:after="120" w:line="240" w:lineRule="auto"/>
        <w:ind w:left="567" w:hanging="283"/>
        <w:rPr>
          <w:rFonts w:cs="Arial"/>
        </w:rPr>
      </w:pPr>
      <w:r w:rsidRPr="00B10314">
        <w:rPr>
          <w:rFonts w:cs="Arial"/>
        </w:rPr>
        <w:t>Formal assessment of progress through candidature milestones (see sections 3.2 to 3.6).</w:t>
      </w:r>
    </w:p>
    <w:p w14:paraId="20A7BC90" w14:textId="77777777" w:rsidR="005209F9" w:rsidRPr="00B10314" w:rsidRDefault="005209F9" w:rsidP="00A96155">
      <w:pPr>
        <w:spacing w:before="120" w:after="120" w:line="240" w:lineRule="auto"/>
        <w:rPr>
          <w:rFonts w:cs="Arial"/>
        </w:rPr>
      </w:pPr>
      <w:r w:rsidRPr="00B10314">
        <w:rPr>
          <w:rFonts w:cs="Arial"/>
        </w:rPr>
        <w:t xml:space="preserve">Candidates enrolled in the coursework component of an HDR program will also have their progress in this component monitored and assessed in accordance with the University’s </w:t>
      </w:r>
      <w:r w:rsidRPr="00B10314">
        <w:rPr>
          <w:rFonts w:cs="Arial"/>
          <w:i/>
          <w:iCs/>
        </w:rPr>
        <w:t>Assessment Policy</w:t>
      </w:r>
      <w:r w:rsidRPr="00B10314">
        <w:rPr>
          <w:rFonts w:cs="Arial"/>
        </w:rPr>
        <w:t xml:space="preserve"> and supporting </w:t>
      </w:r>
      <w:r w:rsidRPr="00B10314">
        <w:rPr>
          <w:rFonts w:cs="Arial"/>
          <w:i/>
          <w:iCs/>
        </w:rPr>
        <w:t>Assessment Procedure for Students</w:t>
      </w:r>
      <w:r w:rsidRPr="00B10314">
        <w:rPr>
          <w:rFonts w:cs="Arial"/>
        </w:rPr>
        <w:t xml:space="preserve">. </w:t>
      </w:r>
    </w:p>
    <w:p w14:paraId="5DF9A2FF" w14:textId="77777777" w:rsidR="005209F9" w:rsidRPr="00B10314" w:rsidRDefault="005209F9" w:rsidP="00A96155">
      <w:pPr>
        <w:spacing w:before="120" w:after="120" w:line="240" w:lineRule="auto"/>
        <w:rPr>
          <w:rFonts w:cs="Arial"/>
        </w:rPr>
      </w:pPr>
      <w:r w:rsidRPr="00B10314">
        <w:rPr>
          <w:rFonts w:cs="Arial"/>
        </w:rPr>
        <w:t>Candidates will be supported to develop a publication plan which will be monitored through candidature milestones and will include the development of at least one peer-reviewed publication or other research output produced under supervision (doctoral candidates only (see section 3.7)).</w:t>
      </w:r>
    </w:p>
    <w:p w14:paraId="4AF73C5A" w14:textId="756EFB98" w:rsidR="00A563A0" w:rsidRPr="00B10314" w:rsidRDefault="00A563A0" w:rsidP="00A96155">
      <w:pPr>
        <w:pStyle w:val="Heading3"/>
        <w:spacing w:before="120" w:after="120" w:line="240" w:lineRule="auto"/>
        <w:ind w:left="567"/>
        <w:rPr>
          <w:rFonts w:ascii="Arial" w:hAnsi="Arial" w:cs="Arial"/>
        </w:rPr>
      </w:pPr>
      <w:bookmarkStart w:id="7" w:name="_3.1_HDR_supervisory"/>
      <w:bookmarkStart w:id="8" w:name="_3.2_Candidature_milestones"/>
      <w:bookmarkEnd w:id="7"/>
      <w:bookmarkEnd w:id="8"/>
      <w:r w:rsidRPr="00B10314">
        <w:rPr>
          <w:rFonts w:ascii="Arial" w:hAnsi="Arial" w:cs="Arial"/>
        </w:rPr>
        <w:t>3.1 HDR supervisory meetings</w:t>
      </w:r>
    </w:p>
    <w:p w14:paraId="2E82E5B5" w14:textId="45F6F77C" w:rsidR="00A563A0" w:rsidRPr="00B10314" w:rsidRDefault="00A563A0" w:rsidP="00A96155">
      <w:pPr>
        <w:pStyle w:val="Heading4"/>
        <w:spacing w:before="120" w:line="240" w:lineRule="auto"/>
        <w:ind w:left="851"/>
        <w:rPr>
          <w:rFonts w:cs="Arial"/>
        </w:rPr>
      </w:pPr>
      <w:r w:rsidRPr="00B10314">
        <w:rPr>
          <w:rFonts w:cs="Arial"/>
        </w:rPr>
        <w:t>3.1.1</w:t>
      </w:r>
    </w:p>
    <w:p w14:paraId="2F49D331" w14:textId="57C175DC" w:rsidR="00A563A0" w:rsidRPr="00B10314" w:rsidRDefault="00A563A0" w:rsidP="00A96155">
      <w:pPr>
        <w:spacing w:before="120" w:after="120" w:line="240" w:lineRule="auto"/>
        <w:ind w:left="851"/>
        <w:rPr>
          <w:rFonts w:cs="Arial"/>
        </w:rPr>
      </w:pPr>
      <w:r w:rsidRPr="00B10314">
        <w:rPr>
          <w:rFonts w:cs="Arial"/>
        </w:rPr>
        <w:t>Supervisors are required to monitor their candidates’ overall academic progress</w:t>
      </w:r>
      <w:r w:rsidR="003C11D6" w:rsidRPr="00B10314">
        <w:rPr>
          <w:rFonts w:cs="Arial"/>
        </w:rPr>
        <w:t xml:space="preserve"> and</w:t>
      </w:r>
      <w:r w:rsidRPr="00B10314">
        <w:rPr>
          <w:rFonts w:cs="Arial"/>
        </w:rPr>
        <w:t xml:space="preserve"> their preparedness for milestone reviews and </w:t>
      </w:r>
      <w:r w:rsidR="0060648B" w:rsidRPr="00B10314">
        <w:rPr>
          <w:rFonts w:cs="Arial"/>
        </w:rPr>
        <w:t xml:space="preserve">thesis </w:t>
      </w:r>
      <w:r w:rsidRPr="00B10314">
        <w:rPr>
          <w:rFonts w:cs="Arial"/>
        </w:rPr>
        <w:t>examination through regular meetings and review of work submitted at regular intervals.</w:t>
      </w:r>
    </w:p>
    <w:p w14:paraId="2B33C685" w14:textId="4FBFEE25" w:rsidR="00A563A0" w:rsidRPr="00B10314" w:rsidRDefault="00A563A0" w:rsidP="00A96155">
      <w:pPr>
        <w:pStyle w:val="Heading4"/>
        <w:spacing w:before="120" w:line="240" w:lineRule="auto"/>
        <w:ind w:left="851"/>
        <w:rPr>
          <w:rFonts w:cs="Arial"/>
        </w:rPr>
      </w:pPr>
      <w:r w:rsidRPr="00B10314">
        <w:rPr>
          <w:rFonts w:cs="Arial"/>
        </w:rPr>
        <w:t>3.1</w:t>
      </w:r>
      <w:r w:rsidR="009A066F" w:rsidRPr="00B10314">
        <w:rPr>
          <w:rFonts w:cs="Arial"/>
        </w:rPr>
        <w:t>.</w:t>
      </w:r>
      <w:r w:rsidRPr="00B10314">
        <w:rPr>
          <w:rFonts w:cs="Arial"/>
        </w:rPr>
        <w:t xml:space="preserve">2 </w:t>
      </w:r>
    </w:p>
    <w:p w14:paraId="3A191893" w14:textId="5DB66BBC" w:rsidR="00A563A0" w:rsidRPr="00B10314" w:rsidRDefault="00A563A0" w:rsidP="00A96155">
      <w:pPr>
        <w:spacing w:before="120" w:after="120" w:line="240" w:lineRule="auto"/>
        <w:ind w:left="851"/>
        <w:rPr>
          <w:rFonts w:cs="Arial"/>
        </w:rPr>
      </w:pPr>
      <w:r w:rsidRPr="00B10314">
        <w:rPr>
          <w:rFonts w:cs="Arial"/>
        </w:rPr>
        <w:t>A candidate and their supervisory team will agree on a supervision meeting schedule.</w:t>
      </w:r>
    </w:p>
    <w:p w14:paraId="6B2DFA2F" w14:textId="37FEF484" w:rsidR="009F62D8" w:rsidRPr="00B10314" w:rsidRDefault="009F62D8" w:rsidP="00A96155">
      <w:pPr>
        <w:pStyle w:val="Heading3"/>
        <w:spacing w:before="120" w:after="120" w:line="240" w:lineRule="auto"/>
        <w:ind w:left="567"/>
        <w:rPr>
          <w:rFonts w:ascii="Arial" w:hAnsi="Arial" w:cs="Arial"/>
        </w:rPr>
      </w:pPr>
      <w:bookmarkStart w:id="9" w:name="_3.2_Candidature_milestones_1"/>
      <w:bookmarkEnd w:id="9"/>
      <w:r w:rsidRPr="00B10314">
        <w:rPr>
          <w:rFonts w:ascii="Arial" w:hAnsi="Arial" w:cs="Arial"/>
        </w:rPr>
        <w:t>3.2 Candidature milestones</w:t>
      </w:r>
    </w:p>
    <w:p w14:paraId="5C8A7E5D" w14:textId="77777777" w:rsidR="009D6BDC" w:rsidRPr="00B10314" w:rsidRDefault="009D6BDC" w:rsidP="00A96155">
      <w:pPr>
        <w:pStyle w:val="ListParagraph"/>
        <w:keepNext/>
        <w:keepLines/>
        <w:numPr>
          <w:ilvl w:val="0"/>
          <w:numId w:val="9"/>
        </w:numPr>
        <w:tabs>
          <w:tab w:val="left" w:pos="1560"/>
        </w:tabs>
        <w:spacing w:before="120" w:after="120" w:line="240" w:lineRule="auto"/>
        <w:outlineLvl w:val="3"/>
        <w:rPr>
          <w:rFonts w:eastAsiaTheme="majorEastAsia" w:cs="Arial"/>
          <w:bCs/>
          <w:iCs/>
          <w:vanish/>
          <w:color w:val="auto"/>
        </w:rPr>
      </w:pPr>
      <w:bookmarkStart w:id="10" w:name="_Hlk137560930"/>
    </w:p>
    <w:p w14:paraId="58D48F26" w14:textId="77777777" w:rsidR="009D6BDC" w:rsidRPr="00B10314" w:rsidRDefault="009D6BDC" w:rsidP="00A96155">
      <w:pPr>
        <w:pStyle w:val="ListParagraph"/>
        <w:keepNext/>
        <w:keepLines/>
        <w:numPr>
          <w:ilvl w:val="1"/>
          <w:numId w:val="9"/>
        </w:numPr>
        <w:tabs>
          <w:tab w:val="left" w:pos="1560"/>
        </w:tabs>
        <w:spacing w:before="120" w:after="120" w:line="240" w:lineRule="auto"/>
        <w:outlineLvl w:val="3"/>
        <w:rPr>
          <w:rFonts w:eastAsiaTheme="majorEastAsia" w:cs="Arial"/>
          <w:bCs/>
          <w:iCs/>
          <w:vanish/>
          <w:color w:val="auto"/>
        </w:rPr>
      </w:pPr>
    </w:p>
    <w:p w14:paraId="0EECF243" w14:textId="77777777" w:rsidR="009D6BDC" w:rsidRPr="00B10314" w:rsidRDefault="009D6BDC" w:rsidP="00A96155">
      <w:pPr>
        <w:pStyle w:val="ListParagraph"/>
        <w:keepNext/>
        <w:keepLines/>
        <w:numPr>
          <w:ilvl w:val="1"/>
          <w:numId w:val="9"/>
        </w:numPr>
        <w:tabs>
          <w:tab w:val="left" w:pos="1560"/>
        </w:tabs>
        <w:spacing w:before="120" w:after="120" w:line="240" w:lineRule="auto"/>
        <w:outlineLvl w:val="3"/>
        <w:rPr>
          <w:rFonts w:eastAsiaTheme="majorEastAsia" w:cs="Arial"/>
          <w:bCs/>
          <w:iCs/>
          <w:vanish/>
          <w:color w:val="auto"/>
        </w:rPr>
      </w:pPr>
    </w:p>
    <w:p w14:paraId="7F310E21" w14:textId="77777777" w:rsidR="000D12C2" w:rsidRPr="00B10314" w:rsidRDefault="000D12C2" w:rsidP="00A96155">
      <w:pPr>
        <w:pStyle w:val="ListParagraph"/>
        <w:numPr>
          <w:ilvl w:val="0"/>
          <w:numId w:val="10"/>
        </w:numPr>
        <w:spacing w:before="120" w:after="120" w:line="240" w:lineRule="auto"/>
        <w:rPr>
          <w:rFonts w:cs="Arial"/>
          <w:bCs/>
          <w:vanish/>
          <w:color w:val="auto"/>
          <w:kern w:val="0"/>
          <w:u w:color="F04E45"/>
        </w:rPr>
      </w:pPr>
    </w:p>
    <w:p w14:paraId="2253667B" w14:textId="77777777" w:rsidR="000D12C2" w:rsidRPr="00B10314" w:rsidRDefault="000D12C2" w:rsidP="00A96155">
      <w:pPr>
        <w:pStyle w:val="ListParagraph"/>
        <w:numPr>
          <w:ilvl w:val="1"/>
          <w:numId w:val="10"/>
        </w:numPr>
        <w:spacing w:before="120" w:after="120" w:line="240" w:lineRule="auto"/>
        <w:rPr>
          <w:rFonts w:cs="Arial"/>
          <w:bCs/>
          <w:vanish/>
          <w:color w:val="auto"/>
          <w:kern w:val="0"/>
          <w:u w:color="F04E45"/>
        </w:rPr>
      </w:pPr>
    </w:p>
    <w:p w14:paraId="2E521CD4" w14:textId="77777777" w:rsidR="000D12C2" w:rsidRPr="00B10314" w:rsidRDefault="000D12C2" w:rsidP="00A96155">
      <w:pPr>
        <w:pStyle w:val="ListParagraph"/>
        <w:numPr>
          <w:ilvl w:val="1"/>
          <w:numId w:val="11"/>
        </w:numPr>
        <w:spacing w:before="120" w:after="120" w:line="240" w:lineRule="auto"/>
        <w:rPr>
          <w:rFonts w:cs="Arial"/>
          <w:bCs/>
          <w:vanish/>
          <w:color w:val="auto"/>
          <w:kern w:val="0"/>
          <w:u w:color="F04E45"/>
        </w:rPr>
      </w:pPr>
    </w:p>
    <w:p w14:paraId="28D0D8F7" w14:textId="68452061" w:rsidR="00A563A0" w:rsidRPr="00B10314" w:rsidRDefault="00B26B25" w:rsidP="00A96155">
      <w:pPr>
        <w:pStyle w:val="Heading4"/>
        <w:spacing w:before="120" w:line="240" w:lineRule="auto"/>
        <w:ind w:left="851"/>
        <w:rPr>
          <w:rFonts w:cs="Arial"/>
        </w:rPr>
      </w:pPr>
      <w:r w:rsidRPr="00B10314">
        <w:rPr>
          <w:rFonts w:cs="Arial"/>
        </w:rPr>
        <w:t>3.2.1</w:t>
      </w:r>
    </w:p>
    <w:p w14:paraId="2AA26E60" w14:textId="3A4FF759" w:rsidR="009D6BDC" w:rsidRPr="00B10314" w:rsidRDefault="009D6BDC" w:rsidP="00A96155">
      <w:pPr>
        <w:spacing w:before="120" w:after="120" w:line="240" w:lineRule="auto"/>
        <w:ind w:left="851"/>
        <w:rPr>
          <w:rFonts w:cs="Arial"/>
        </w:rPr>
      </w:pPr>
      <w:r w:rsidRPr="00B10314">
        <w:rPr>
          <w:rFonts w:cs="Arial"/>
        </w:rPr>
        <w:t xml:space="preserve">A candidate’s progress will be formally assessed through candidature milestone reviews: the Early Candidature Milestone; Confirmation of Candidature; the Thesis and Candidature Review Milestone </w:t>
      </w:r>
      <w:r w:rsidRPr="00B10314">
        <w:rPr>
          <w:rFonts w:cs="Arial"/>
        </w:rPr>
        <w:lastRenderedPageBreak/>
        <w:t>and the Progress Report (applicable to part-time candidates only). See sections 3.3 to 3.6 for an outline of these milestones. The application and timing of each milestone is dependent on the HDR program in which the candidate is enrolled.</w:t>
      </w:r>
    </w:p>
    <w:bookmarkEnd w:id="10"/>
    <w:p w14:paraId="447A2AFD" w14:textId="6E39EB79" w:rsidR="00A563A0" w:rsidRPr="00B10314" w:rsidRDefault="00B26B25" w:rsidP="00A96155">
      <w:pPr>
        <w:pStyle w:val="Heading4"/>
        <w:spacing w:before="120" w:line="240" w:lineRule="auto"/>
        <w:ind w:left="851"/>
        <w:rPr>
          <w:rFonts w:cs="Arial"/>
        </w:rPr>
      </w:pPr>
      <w:r w:rsidRPr="00B10314">
        <w:rPr>
          <w:rFonts w:cs="Arial"/>
        </w:rPr>
        <w:t>3.2.2</w:t>
      </w:r>
    </w:p>
    <w:p w14:paraId="34711019" w14:textId="6F204814" w:rsidR="009D6BDC" w:rsidRPr="00B10314" w:rsidRDefault="009D6BDC" w:rsidP="00A96155">
      <w:pPr>
        <w:spacing w:before="120" w:after="120" w:line="240" w:lineRule="auto"/>
        <w:ind w:left="851"/>
        <w:rPr>
          <w:rFonts w:cs="Arial"/>
        </w:rPr>
      </w:pPr>
      <w:r w:rsidRPr="00B10314">
        <w:rPr>
          <w:rFonts w:cs="Arial"/>
        </w:rPr>
        <w:t>All milestones provide an opportunity to:</w:t>
      </w:r>
    </w:p>
    <w:p w14:paraId="708363E6" w14:textId="77777777" w:rsidR="009D6BDC" w:rsidRPr="00B10314" w:rsidRDefault="009D6BDC" w:rsidP="0099120D">
      <w:pPr>
        <w:pStyle w:val="ListParagraph"/>
        <w:numPr>
          <w:ilvl w:val="0"/>
          <w:numId w:val="32"/>
        </w:numPr>
        <w:spacing w:before="120" w:after="120" w:line="240" w:lineRule="auto"/>
        <w:ind w:left="1134" w:hanging="283"/>
        <w:rPr>
          <w:rFonts w:cs="Arial"/>
        </w:rPr>
      </w:pPr>
      <w:r w:rsidRPr="00B10314">
        <w:rPr>
          <w:rFonts w:cs="Arial"/>
        </w:rPr>
        <w:t xml:space="preserve">Assess the progress of the research in the context of the program requirements and timeframe to </w:t>
      </w:r>
      <w:proofErr w:type="gramStart"/>
      <w:r w:rsidRPr="00B10314">
        <w:rPr>
          <w:rFonts w:cs="Arial"/>
        </w:rPr>
        <w:t>completion;</w:t>
      </w:r>
      <w:proofErr w:type="gramEnd"/>
    </w:p>
    <w:p w14:paraId="7B9C6011" w14:textId="3A064FF8" w:rsidR="009D6BDC" w:rsidRPr="00B10314" w:rsidRDefault="009D6BDC" w:rsidP="0099120D">
      <w:pPr>
        <w:pStyle w:val="ListParagraph"/>
        <w:numPr>
          <w:ilvl w:val="0"/>
          <w:numId w:val="32"/>
        </w:numPr>
        <w:spacing w:before="120" w:after="120" w:line="240" w:lineRule="auto"/>
        <w:ind w:left="1134" w:hanging="283"/>
        <w:rPr>
          <w:rFonts w:cs="Arial"/>
        </w:rPr>
      </w:pPr>
      <w:r w:rsidRPr="00B10314">
        <w:rPr>
          <w:rFonts w:cs="Arial"/>
        </w:rPr>
        <w:t xml:space="preserve">Reflect on and review supervisory arrangements (refer to the </w:t>
      </w:r>
      <w:r w:rsidRPr="00B10314">
        <w:rPr>
          <w:rFonts w:cs="Arial"/>
          <w:i/>
          <w:iCs/>
        </w:rPr>
        <w:t>H</w:t>
      </w:r>
      <w:r w:rsidR="00AE5DE9" w:rsidRPr="00B10314">
        <w:rPr>
          <w:rFonts w:cs="Arial"/>
          <w:i/>
          <w:iCs/>
        </w:rPr>
        <w:t>igher Degree by Research</w:t>
      </w:r>
      <w:r w:rsidRPr="00B10314">
        <w:rPr>
          <w:rFonts w:cs="Arial"/>
          <w:i/>
          <w:iCs/>
        </w:rPr>
        <w:t xml:space="preserve"> Supervision Procedure</w:t>
      </w:r>
      <w:r w:rsidRPr="00B10314">
        <w:rPr>
          <w:rFonts w:cs="Arial"/>
        </w:rPr>
        <w:t xml:space="preserve"> for the requirements and procedure for making changes to supervisory arrangements</w:t>
      </w:r>
      <w:proofErr w:type="gramStart"/>
      <w:r w:rsidRPr="00B10314">
        <w:rPr>
          <w:rFonts w:cs="Arial"/>
        </w:rPr>
        <w:t>);</w:t>
      </w:r>
      <w:proofErr w:type="gramEnd"/>
      <w:r w:rsidRPr="00B10314">
        <w:rPr>
          <w:rFonts w:cs="Arial"/>
        </w:rPr>
        <w:t xml:space="preserve"> </w:t>
      </w:r>
    </w:p>
    <w:p w14:paraId="391E7392" w14:textId="77777777" w:rsidR="009D6BDC" w:rsidRPr="00B10314" w:rsidRDefault="009D6BDC" w:rsidP="0099120D">
      <w:pPr>
        <w:pStyle w:val="ListParagraph"/>
        <w:numPr>
          <w:ilvl w:val="0"/>
          <w:numId w:val="32"/>
        </w:numPr>
        <w:spacing w:before="120" w:after="120" w:line="240" w:lineRule="auto"/>
        <w:ind w:left="1134" w:hanging="283"/>
        <w:rPr>
          <w:rFonts w:cs="Arial"/>
        </w:rPr>
      </w:pPr>
      <w:r w:rsidRPr="00B10314">
        <w:rPr>
          <w:rFonts w:cs="Arial"/>
        </w:rPr>
        <w:t>Identify and address any issues or potential issues affecting progress; and</w:t>
      </w:r>
    </w:p>
    <w:p w14:paraId="60448A91" w14:textId="77777777" w:rsidR="009D6BDC" w:rsidRPr="00B10314" w:rsidRDefault="009D6BDC" w:rsidP="0099120D">
      <w:pPr>
        <w:pStyle w:val="ListParagraph"/>
        <w:numPr>
          <w:ilvl w:val="0"/>
          <w:numId w:val="32"/>
        </w:numPr>
        <w:spacing w:before="120" w:after="120" w:line="240" w:lineRule="auto"/>
        <w:ind w:left="1134" w:hanging="283"/>
        <w:rPr>
          <w:rFonts w:cs="Arial"/>
        </w:rPr>
      </w:pPr>
      <w:r w:rsidRPr="00B10314">
        <w:rPr>
          <w:rFonts w:cs="Arial"/>
        </w:rPr>
        <w:t>Consider the professional development needs of the candidate in the context of the research project and career pathway as well as monitor and support the candidate’s Professional Development Plan.</w:t>
      </w:r>
    </w:p>
    <w:p w14:paraId="525C52B2" w14:textId="0DCF6A41" w:rsidR="00A563A0" w:rsidRPr="00B10314" w:rsidRDefault="00B26B25" w:rsidP="00A96155">
      <w:pPr>
        <w:pStyle w:val="Heading4"/>
        <w:spacing w:before="120" w:line="240" w:lineRule="auto"/>
        <w:ind w:left="851"/>
        <w:rPr>
          <w:rFonts w:cs="Arial"/>
        </w:rPr>
      </w:pPr>
      <w:bookmarkStart w:id="11" w:name="_Hlk139371594"/>
      <w:r w:rsidRPr="00B10314">
        <w:rPr>
          <w:rFonts w:cs="Arial"/>
        </w:rPr>
        <w:t>3.2.3</w:t>
      </w:r>
    </w:p>
    <w:p w14:paraId="4084D769" w14:textId="1DD01257" w:rsidR="009D6BDC" w:rsidRPr="00B10314" w:rsidRDefault="009D6BDC" w:rsidP="00A96155">
      <w:pPr>
        <w:spacing w:before="120" w:after="120" w:line="240" w:lineRule="auto"/>
        <w:ind w:left="851"/>
        <w:rPr>
          <w:rFonts w:cs="Arial"/>
        </w:rPr>
      </w:pPr>
      <w:r w:rsidRPr="00B10314">
        <w:rPr>
          <w:rFonts w:cs="Arial"/>
        </w:rPr>
        <w:t xml:space="preserve">Candidates can view their milestone due dates via </w:t>
      </w:r>
      <w:proofErr w:type="spellStart"/>
      <w:r w:rsidRPr="00B10314">
        <w:rPr>
          <w:rFonts w:cs="Arial"/>
        </w:rPr>
        <w:t>myGriffith</w:t>
      </w:r>
      <w:proofErr w:type="spellEnd"/>
      <w:r w:rsidRPr="00B10314">
        <w:rPr>
          <w:rFonts w:cs="Arial"/>
        </w:rPr>
        <w:t xml:space="preserve">; supervisors can view their candidates’ milestone due dates on the </w:t>
      </w:r>
      <w:hyperlink r:id="rId11" w:history="1">
        <w:r w:rsidRPr="00B10314">
          <w:rPr>
            <w:rStyle w:val="Hyperlink"/>
            <w:rFonts w:eastAsiaTheme="majorEastAsia" w:cs="Arial"/>
            <w:bCs/>
            <w:color w:val="FF0000"/>
            <w:u w:val="single"/>
          </w:rPr>
          <w:t>HDR Supervision Dashboard</w:t>
        </w:r>
      </w:hyperlink>
      <w:r w:rsidRPr="00B10314">
        <w:rPr>
          <w:rStyle w:val="Hyperlink"/>
          <w:rFonts w:eastAsiaTheme="majorEastAsia" w:cs="Arial"/>
          <w:color w:val="FF0000"/>
          <w:u w:val="single"/>
        </w:rPr>
        <w:t>.</w:t>
      </w:r>
      <w:bookmarkEnd w:id="11"/>
    </w:p>
    <w:p w14:paraId="570FFA6A" w14:textId="784C573A" w:rsidR="00A563A0" w:rsidRPr="00B10314" w:rsidRDefault="00B26B25" w:rsidP="00A96155">
      <w:pPr>
        <w:pStyle w:val="Heading4"/>
        <w:spacing w:before="120" w:line="240" w:lineRule="auto"/>
        <w:ind w:left="851"/>
        <w:rPr>
          <w:rFonts w:cs="Arial"/>
        </w:rPr>
      </w:pPr>
      <w:r w:rsidRPr="00B10314">
        <w:rPr>
          <w:rFonts w:cs="Arial"/>
        </w:rPr>
        <w:t>3.2.4</w:t>
      </w:r>
    </w:p>
    <w:p w14:paraId="43489EDA" w14:textId="3ADD4E42" w:rsidR="009D6BDC" w:rsidRPr="00B10314" w:rsidRDefault="009D6BDC" w:rsidP="00A96155">
      <w:pPr>
        <w:spacing w:before="120" w:after="120" w:line="240" w:lineRule="auto"/>
        <w:ind w:left="851"/>
        <w:rPr>
          <w:rFonts w:cs="Arial"/>
        </w:rPr>
      </w:pPr>
      <w:r w:rsidRPr="00B10314">
        <w:rPr>
          <w:rFonts w:cs="Arial"/>
        </w:rPr>
        <w:t xml:space="preserve">Candidates are required to complete the milestone no later than one month after the specified due date or, for the Thesis and Candidature Review Milestone, within the maximum timeframe specified in the candidate’s </w:t>
      </w:r>
      <w:proofErr w:type="spellStart"/>
      <w:r w:rsidRPr="00B10314">
        <w:rPr>
          <w:rFonts w:cs="Arial"/>
        </w:rPr>
        <w:t>myGriffith</w:t>
      </w:r>
      <w:proofErr w:type="spellEnd"/>
      <w:r w:rsidRPr="00B10314">
        <w:rPr>
          <w:rFonts w:cs="Arial"/>
        </w:rPr>
        <w:t xml:space="preserve"> portal. </w:t>
      </w:r>
    </w:p>
    <w:p w14:paraId="66C63009" w14:textId="72CB23D4" w:rsidR="00A563A0" w:rsidRPr="00B10314" w:rsidRDefault="00B26B25" w:rsidP="00A96155">
      <w:pPr>
        <w:pStyle w:val="Heading4"/>
        <w:spacing w:before="120" w:line="240" w:lineRule="auto"/>
        <w:ind w:left="851"/>
        <w:rPr>
          <w:rFonts w:cs="Arial"/>
        </w:rPr>
      </w:pPr>
      <w:r w:rsidRPr="00B10314">
        <w:rPr>
          <w:rFonts w:cs="Arial"/>
        </w:rPr>
        <w:t>3.2.5</w:t>
      </w:r>
    </w:p>
    <w:p w14:paraId="5402E484" w14:textId="1B069671" w:rsidR="009D6BDC" w:rsidRPr="00B10314" w:rsidRDefault="009D6BDC" w:rsidP="00A96155">
      <w:pPr>
        <w:spacing w:before="120" w:after="120" w:line="240" w:lineRule="auto"/>
        <w:ind w:left="851"/>
        <w:rPr>
          <w:rFonts w:cs="Arial"/>
        </w:rPr>
      </w:pPr>
      <w:r w:rsidRPr="00B10314">
        <w:rPr>
          <w:rFonts w:cs="Arial"/>
        </w:rPr>
        <w:t>Candidates may request an extension to a milestone due date for reasons directly related to the research (such as a major change in the direction of the project) or for other reasons beyond their control, and may do so for up to:</w:t>
      </w:r>
    </w:p>
    <w:p w14:paraId="0E057532" w14:textId="77777777" w:rsidR="009D6BDC" w:rsidRPr="00B10314" w:rsidRDefault="009D6BDC" w:rsidP="0099120D">
      <w:pPr>
        <w:pStyle w:val="ListParagraph"/>
        <w:numPr>
          <w:ilvl w:val="0"/>
          <w:numId w:val="32"/>
        </w:numPr>
        <w:spacing w:before="120" w:after="120" w:line="240" w:lineRule="auto"/>
        <w:ind w:left="1134" w:hanging="283"/>
        <w:rPr>
          <w:rFonts w:cs="Arial"/>
        </w:rPr>
      </w:pPr>
      <w:r w:rsidRPr="00B10314">
        <w:rPr>
          <w:rFonts w:cs="Arial"/>
        </w:rPr>
        <w:t>Three months full-time equivalent for a masters (research) candidate; or</w:t>
      </w:r>
    </w:p>
    <w:p w14:paraId="026DBF75" w14:textId="77777777" w:rsidR="009D6BDC" w:rsidRPr="00B10314" w:rsidRDefault="009D6BDC" w:rsidP="0099120D">
      <w:pPr>
        <w:pStyle w:val="ListParagraph"/>
        <w:numPr>
          <w:ilvl w:val="0"/>
          <w:numId w:val="32"/>
        </w:numPr>
        <w:spacing w:before="120" w:after="120" w:line="240" w:lineRule="auto"/>
        <w:ind w:left="1134" w:hanging="283"/>
        <w:rPr>
          <w:rFonts w:cs="Arial"/>
        </w:rPr>
      </w:pPr>
      <w:r w:rsidRPr="00B10314">
        <w:rPr>
          <w:rFonts w:cs="Arial"/>
        </w:rPr>
        <w:t>Six months full-time equivalent for a doctoral candidate.</w:t>
      </w:r>
    </w:p>
    <w:p w14:paraId="6010613C" w14:textId="6C88E099" w:rsidR="00A563A0" w:rsidRPr="00B10314" w:rsidRDefault="00B26B25" w:rsidP="00A96155">
      <w:pPr>
        <w:pStyle w:val="Heading4"/>
        <w:spacing w:before="120" w:line="240" w:lineRule="auto"/>
        <w:ind w:left="851"/>
        <w:rPr>
          <w:rFonts w:cs="Arial"/>
        </w:rPr>
      </w:pPr>
      <w:r w:rsidRPr="00B10314">
        <w:rPr>
          <w:rFonts w:cs="Arial"/>
        </w:rPr>
        <w:t>3.2.6</w:t>
      </w:r>
    </w:p>
    <w:p w14:paraId="1F650FA6" w14:textId="5C2DB1F1" w:rsidR="009F62D8" w:rsidRPr="00B10314" w:rsidRDefault="009D6BDC" w:rsidP="00A96155">
      <w:pPr>
        <w:spacing w:before="120" w:after="120" w:line="240" w:lineRule="auto"/>
        <w:ind w:left="851"/>
        <w:rPr>
          <w:rFonts w:cs="Arial"/>
        </w:rPr>
      </w:pPr>
      <w:r w:rsidRPr="00B10314">
        <w:rPr>
          <w:rFonts w:cs="Arial"/>
        </w:rPr>
        <w:t xml:space="preserve">Decision-makers for the assessment of HDR milestones are as specified in the </w:t>
      </w:r>
      <w:r w:rsidRPr="00B10314">
        <w:rPr>
          <w:rFonts w:cs="Arial"/>
          <w:i/>
          <w:iCs/>
        </w:rPr>
        <w:t xml:space="preserve">HDR Academic Decisions </w:t>
      </w:r>
      <w:r w:rsidRPr="00B10314">
        <w:rPr>
          <w:rFonts w:cs="Arial"/>
        </w:rPr>
        <w:t xml:space="preserve">Schedule. </w:t>
      </w:r>
    </w:p>
    <w:p w14:paraId="0D1825FD" w14:textId="1C69BC2F" w:rsidR="009F62D8" w:rsidRPr="00B10314" w:rsidRDefault="009F62D8" w:rsidP="00A96155">
      <w:pPr>
        <w:pStyle w:val="Heading3"/>
        <w:spacing w:before="120" w:after="120" w:line="240" w:lineRule="auto"/>
        <w:ind w:left="567"/>
        <w:rPr>
          <w:rFonts w:ascii="Arial" w:hAnsi="Arial" w:cs="Arial"/>
        </w:rPr>
      </w:pPr>
      <w:bookmarkStart w:id="12" w:name="_3.3_Early_Candidature"/>
      <w:bookmarkEnd w:id="12"/>
      <w:r w:rsidRPr="00B10314">
        <w:rPr>
          <w:rFonts w:ascii="Arial" w:hAnsi="Arial" w:cs="Arial"/>
        </w:rPr>
        <w:t>3.3 Early Candidature Milestone (ECM)</w:t>
      </w:r>
    </w:p>
    <w:p w14:paraId="7CD90A39" w14:textId="77777777" w:rsidR="006B6F13" w:rsidRPr="00B10314" w:rsidRDefault="006B6F13" w:rsidP="00A96155">
      <w:pPr>
        <w:pStyle w:val="ListParagraph"/>
        <w:keepNext/>
        <w:keepLines/>
        <w:numPr>
          <w:ilvl w:val="1"/>
          <w:numId w:val="9"/>
        </w:numPr>
        <w:tabs>
          <w:tab w:val="left" w:pos="1560"/>
        </w:tabs>
        <w:spacing w:before="120" w:after="120" w:line="240" w:lineRule="auto"/>
        <w:outlineLvl w:val="3"/>
        <w:rPr>
          <w:rFonts w:eastAsiaTheme="majorEastAsia" w:cs="Arial"/>
          <w:bCs/>
          <w:iCs/>
          <w:vanish/>
          <w:color w:val="auto"/>
        </w:rPr>
      </w:pPr>
    </w:p>
    <w:p w14:paraId="72137B2B" w14:textId="77777777" w:rsidR="000D12C2" w:rsidRPr="00B10314" w:rsidRDefault="000D12C2" w:rsidP="00A96155">
      <w:pPr>
        <w:pStyle w:val="ListParagraph"/>
        <w:numPr>
          <w:ilvl w:val="0"/>
          <w:numId w:val="12"/>
        </w:numPr>
        <w:spacing w:before="120" w:after="120" w:line="240" w:lineRule="auto"/>
        <w:rPr>
          <w:rFonts w:cs="Arial"/>
          <w:bCs/>
          <w:vanish/>
          <w:color w:val="auto"/>
          <w:kern w:val="0"/>
          <w:u w:color="F04E45"/>
        </w:rPr>
      </w:pPr>
    </w:p>
    <w:p w14:paraId="0B67F87A" w14:textId="77777777" w:rsidR="000D12C2" w:rsidRPr="00B10314" w:rsidRDefault="000D12C2" w:rsidP="00A96155">
      <w:pPr>
        <w:pStyle w:val="ListParagraph"/>
        <w:numPr>
          <w:ilvl w:val="1"/>
          <w:numId w:val="12"/>
        </w:numPr>
        <w:spacing w:before="120" w:after="120" w:line="240" w:lineRule="auto"/>
        <w:rPr>
          <w:rFonts w:cs="Arial"/>
          <w:bCs/>
          <w:vanish/>
          <w:color w:val="auto"/>
          <w:kern w:val="0"/>
          <w:u w:color="F04E45"/>
        </w:rPr>
      </w:pPr>
    </w:p>
    <w:p w14:paraId="4C03DAD1" w14:textId="77777777" w:rsidR="000D12C2" w:rsidRPr="00B10314" w:rsidRDefault="000D12C2" w:rsidP="00A96155">
      <w:pPr>
        <w:pStyle w:val="ListParagraph"/>
        <w:numPr>
          <w:ilvl w:val="1"/>
          <w:numId w:val="12"/>
        </w:numPr>
        <w:spacing w:before="120" w:after="120" w:line="240" w:lineRule="auto"/>
        <w:rPr>
          <w:rFonts w:cs="Arial"/>
          <w:bCs/>
          <w:vanish/>
          <w:color w:val="auto"/>
          <w:kern w:val="0"/>
          <w:u w:color="F04E45"/>
        </w:rPr>
      </w:pPr>
    </w:p>
    <w:p w14:paraId="22BCEC94" w14:textId="77777777" w:rsidR="000D12C2" w:rsidRPr="00B10314" w:rsidRDefault="000D12C2" w:rsidP="00A96155">
      <w:pPr>
        <w:pStyle w:val="ListParagraph"/>
        <w:numPr>
          <w:ilvl w:val="1"/>
          <w:numId w:val="13"/>
        </w:numPr>
        <w:spacing w:before="120" w:after="120" w:line="240" w:lineRule="auto"/>
        <w:rPr>
          <w:rFonts w:cs="Arial"/>
          <w:bCs/>
          <w:vanish/>
          <w:color w:val="auto"/>
          <w:kern w:val="0"/>
          <w:u w:color="F04E45"/>
        </w:rPr>
      </w:pPr>
    </w:p>
    <w:p w14:paraId="155C0B95" w14:textId="28663C76" w:rsidR="00F4532E" w:rsidRPr="00B10314" w:rsidRDefault="00F4532E" w:rsidP="00A96155">
      <w:pPr>
        <w:pStyle w:val="Heading4"/>
        <w:spacing w:before="120" w:line="240" w:lineRule="auto"/>
        <w:ind w:left="851"/>
        <w:rPr>
          <w:rFonts w:cs="Arial"/>
        </w:rPr>
      </w:pPr>
      <w:r w:rsidRPr="00B10314">
        <w:rPr>
          <w:rFonts w:cs="Arial"/>
        </w:rPr>
        <w:t>3.3.1</w:t>
      </w:r>
      <w:r w:rsidR="008263B1" w:rsidRPr="00B10314">
        <w:rPr>
          <w:rFonts w:cs="Arial"/>
        </w:rPr>
        <w:t xml:space="preserve"> Objectives</w:t>
      </w:r>
    </w:p>
    <w:p w14:paraId="69A83156" w14:textId="453B7749" w:rsidR="004B6E9F" w:rsidRPr="00B10314" w:rsidRDefault="004B6E9F" w:rsidP="00A96155">
      <w:pPr>
        <w:spacing w:before="120" w:after="120" w:line="240" w:lineRule="auto"/>
        <w:ind w:left="851"/>
        <w:rPr>
          <w:rFonts w:cs="Arial"/>
        </w:rPr>
      </w:pPr>
      <w:r w:rsidRPr="00B10314">
        <w:rPr>
          <w:rFonts w:cs="Arial"/>
        </w:rPr>
        <w:t xml:space="preserve">The Early </w:t>
      </w:r>
      <w:r w:rsidRPr="00B10314">
        <w:rPr>
          <w:rFonts w:cs="Arial"/>
          <w:i/>
          <w:iCs/>
        </w:rPr>
        <w:t>Candidature</w:t>
      </w:r>
      <w:r w:rsidRPr="00B10314">
        <w:rPr>
          <w:rFonts w:cs="Arial"/>
        </w:rPr>
        <w:t xml:space="preserve"> Milestone (ECM) provides an opportunity to: </w:t>
      </w:r>
    </w:p>
    <w:p w14:paraId="7479A9A0" w14:textId="77777777" w:rsidR="004B6E9F" w:rsidRPr="00B10314" w:rsidRDefault="004B6E9F" w:rsidP="0099120D">
      <w:pPr>
        <w:pStyle w:val="ListParagraph"/>
        <w:numPr>
          <w:ilvl w:val="0"/>
          <w:numId w:val="32"/>
        </w:numPr>
        <w:spacing w:before="120" w:after="120" w:line="240" w:lineRule="auto"/>
        <w:ind w:left="1134" w:hanging="283"/>
        <w:rPr>
          <w:rFonts w:cs="Arial"/>
        </w:rPr>
      </w:pPr>
      <w:r w:rsidRPr="00B10314">
        <w:rPr>
          <w:rFonts w:cs="Arial"/>
        </w:rPr>
        <w:t xml:space="preserve">Review the initial research questions, literature review and proposed research methodology for the </w:t>
      </w:r>
      <w:proofErr w:type="gramStart"/>
      <w:r w:rsidRPr="00B10314">
        <w:rPr>
          <w:rFonts w:cs="Arial"/>
        </w:rPr>
        <w:t>project;</w:t>
      </w:r>
      <w:proofErr w:type="gramEnd"/>
    </w:p>
    <w:p w14:paraId="7A6D42DA" w14:textId="77777777" w:rsidR="004B6E9F" w:rsidRPr="00B10314" w:rsidRDefault="004B6E9F" w:rsidP="0099120D">
      <w:pPr>
        <w:pStyle w:val="ListParagraph"/>
        <w:numPr>
          <w:ilvl w:val="0"/>
          <w:numId w:val="32"/>
        </w:numPr>
        <w:spacing w:before="120" w:after="120" w:line="240" w:lineRule="auto"/>
        <w:ind w:left="1134" w:hanging="283"/>
        <w:rPr>
          <w:rFonts w:cs="Arial"/>
        </w:rPr>
      </w:pPr>
      <w:r w:rsidRPr="00B10314">
        <w:rPr>
          <w:rFonts w:cs="Arial"/>
        </w:rPr>
        <w:t>Preliminarily assess if the proposed research project is viable and appropriate for the HDR degree; and</w:t>
      </w:r>
    </w:p>
    <w:p w14:paraId="4CAA9C68" w14:textId="77777777" w:rsidR="004B6E9F" w:rsidRPr="00B10314" w:rsidRDefault="004B6E9F" w:rsidP="0099120D">
      <w:pPr>
        <w:pStyle w:val="ListParagraph"/>
        <w:numPr>
          <w:ilvl w:val="0"/>
          <w:numId w:val="32"/>
        </w:numPr>
        <w:spacing w:before="120" w:after="120" w:line="240" w:lineRule="auto"/>
        <w:ind w:left="1134" w:hanging="283"/>
        <w:rPr>
          <w:rFonts w:cs="Arial"/>
        </w:rPr>
      </w:pPr>
      <w:r w:rsidRPr="00B10314">
        <w:rPr>
          <w:rFonts w:cs="Arial"/>
        </w:rPr>
        <w:t>Identify if additional resources or training are required by the candidate to undertake the project.</w:t>
      </w:r>
    </w:p>
    <w:p w14:paraId="483F1B52" w14:textId="78B989EC" w:rsidR="004B6E9F" w:rsidRPr="00B10314" w:rsidRDefault="00B26B25" w:rsidP="00A96155">
      <w:pPr>
        <w:pStyle w:val="Heading4"/>
        <w:spacing w:before="120" w:line="240" w:lineRule="auto"/>
        <w:ind w:left="851"/>
        <w:rPr>
          <w:rFonts w:cs="Arial"/>
        </w:rPr>
      </w:pPr>
      <w:r w:rsidRPr="00B10314">
        <w:rPr>
          <w:rFonts w:cs="Arial"/>
        </w:rPr>
        <w:lastRenderedPageBreak/>
        <w:t>3.3.</w:t>
      </w:r>
      <w:r w:rsidR="00F4532E" w:rsidRPr="00B10314">
        <w:rPr>
          <w:rFonts w:cs="Arial"/>
        </w:rPr>
        <w:t>2</w:t>
      </w:r>
      <w:r w:rsidRPr="00B10314">
        <w:rPr>
          <w:rFonts w:cs="Arial"/>
        </w:rPr>
        <w:t xml:space="preserve"> </w:t>
      </w:r>
      <w:r w:rsidR="004B6E9F" w:rsidRPr="00B10314">
        <w:rPr>
          <w:rFonts w:cs="Arial"/>
        </w:rPr>
        <w:t>Requirements</w:t>
      </w:r>
    </w:p>
    <w:p w14:paraId="3807F4F4" w14:textId="77777777" w:rsidR="004B6E9F" w:rsidRPr="00B10314" w:rsidRDefault="004B6E9F" w:rsidP="00A96155">
      <w:pPr>
        <w:spacing w:before="120" w:after="120" w:line="240" w:lineRule="auto"/>
        <w:ind w:left="851"/>
        <w:rPr>
          <w:rFonts w:cs="Arial"/>
          <w:b/>
          <w:bCs/>
        </w:rPr>
      </w:pPr>
      <w:r w:rsidRPr="00B10314">
        <w:rPr>
          <w:rFonts w:cs="Arial"/>
        </w:rPr>
        <w:t>The candidate will complete the ECM form which will then be discussed at a planned milestone review point. This review point may take the form of a meeting or seminar and will be attended by the candidate, their supervisory team and the relevant HDR Convenor.</w:t>
      </w:r>
    </w:p>
    <w:p w14:paraId="244CF827" w14:textId="77777777" w:rsidR="004B6E9F" w:rsidRPr="00B10314" w:rsidRDefault="004B6E9F" w:rsidP="00A96155">
      <w:pPr>
        <w:spacing w:before="120" w:after="120" w:line="240" w:lineRule="auto"/>
        <w:ind w:left="851"/>
        <w:rPr>
          <w:rFonts w:cs="Arial"/>
          <w:b/>
          <w:bCs/>
        </w:rPr>
      </w:pPr>
      <w:r w:rsidRPr="00B10314">
        <w:rPr>
          <w:rFonts w:cs="Arial"/>
        </w:rPr>
        <w:t xml:space="preserve">The requirements for completing the ECM form and meeting/seminar, responsibilities of parties involved in the process, and the program exemptions from completing this milestone are detailed on the University’s </w:t>
      </w:r>
      <w:hyperlink r:id="rId12" w:anchor="milestones" w:history="1">
        <w:r w:rsidRPr="00B10314">
          <w:rPr>
            <w:rStyle w:val="Hyperlink"/>
            <w:rFonts w:cs="Arial"/>
            <w:color w:val="FF0000"/>
            <w:u w:val="single"/>
          </w:rPr>
          <w:t>HDR Milestones webpage</w:t>
        </w:r>
      </w:hyperlink>
      <w:r w:rsidRPr="00B10314">
        <w:rPr>
          <w:rFonts w:cs="Arial"/>
        </w:rPr>
        <w:t>.</w:t>
      </w:r>
    </w:p>
    <w:p w14:paraId="37D8BCE5" w14:textId="23BB6A70" w:rsidR="004B6E9F" w:rsidRPr="00B10314" w:rsidRDefault="00B26B25" w:rsidP="00A96155">
      <w:pPr>
        <w:pStyle w:val="Heading4"/>
        <w:spacing w:before="120" w:line="240" w:lineRule="auto"/>
        <w:ind w:left="851"/>
        <w:rPr>
          <w:rFonts w:cs="Arial"/>
        </w:rPr>
      </w:pPr>
      <w:r w:rsidRPr="00B10314">
        <w:rPr>
          <w:rFonts w:cs="Arial"/>
        </w:rPr>
        <w:t>3.3.</w:t>
      </w:r>
      <w:r w:rsidR="00F4532E" w:rsidRPr="00B10314">
        <w:rPr>
          <w:rFonts w:cs="Arial"/>
        </w:rPr>
        <w:t>3</w:t>
      </w:r>
      <w:r w:rsidRPr="00B10314">
        <w:rPr>
          <w:rFonts w:cs="Arial"/>
        </w:rPr>
        <w:t xml:space="preserve"> </w:t>
      </w:r>
      <w:r w:rsidR="004B6E9F" w:rsidRPr="00B10314">
        <w:rPr>
          <w:rFonts w:cs="Arial"/>
        </w:rPr>
        <w:t>Outcomes</w:t>
      </w:r>
    </w:p>
    <w:p w14:paraId="10D37709" w14:textId="77777777" w:rsidR="004B6E9F" w:rsidRPr="00B10314" w:rsidRDefault="004B6E9F" w:rsidP="00A96155">
      <w:pPr>
        <w:spacing w:before="120" w:after="120" w:line="240" w:lineRule="auto"/>
        <w:ind w:left="851"/>
        <w:rPr>
          <w:rFonts w:cs="Arial"/>
          <w:b/>
          <w:bCs/>
        </w:rPr>
      </w:pPr>
      <w:r w:rsidRPr="00B10314">
        <w:rPr>
          <w:rFonts w:cs="Arial"/>
        </w:rPr>
        <w:t>The outcomes of the ECM assessment may be:</w:t>
      </w:r>
    </w:p>
    <w:p w14:paraId="1B8A3F95" w14:textId="77777777" w:rsidR="004B6E9F" w:rsidRPr="00B10314" w:rsidRDefault="004B6E9F" w:rsidP="0099120D">
      <w:pPr>
        <w:pStyle w:val="ListParagraph"/>
        <w:numPr>
          <w:ilvl w:val="0"/>
          <w:numId w:val="32"/>
        </w:numPr>
        <w:spacing w:before="120" w:after="120" w:line="240" w:lineRule="auto"/>
        <w:ind w:left="1134" w:hanging="283"/>
        <w:rPr>
          <w:rFonts w:cs="Arial"/>
        </w:rPr>
      </w:pPr>
      <w:r w:rsidRPr="00B10314">
        <w:rPr>
          <w:rFonts w:cs="Arial"/>
          <w:b/>
          <w:bCs/>
        </w:rPr>
        <w:t>Outcome One:</w:t>
      </w:r>
      <w:r w:rsidRPr="00B10314">
        <w:rPr>
          <w:rFonts w:cs="Arial"/>
        </w:rPr>
        <w:t xml:space="preserve"> satisfactory – milestone is completed.</w:t>
      </w:r>
    </w:p>
    <w:p w14:paraId="7FDB0F24" w14:textId="7652DCC8" w:rsidR="009F62D8" w:rsidRPr="00B10314" w:rsidRDefault="004B6E9F" w:rsidP="0099120D">
      <w:pPr>
        <w:pStyle w:val="ListParagraph"/>
        <w:numPr>
          <w:ilvl w:val="0"/>
          <w:numId w:val="32"/>
        </w:numPr>
        <w:spacing w:before="120" w:after="120" w:line="240" w:lineRule="auto"/>
        <w:ind w:left="1134" w:hanging="283"/>
        <w:rPr>
          <w:rFonts w:cs="Arial"/>
        </w:rPr>
      </w:pPr>
      <w:r w:rsidRPr="00B10314">
        <w:rPr>
          <w:rFonts w:cs="Arial"/>
          <w:b/>
          <w:bCs/>
        </w:rPr>
        <w:t>Outcome Two:</w:t>
      </w:r>
      <w:r w:rsidRPr="00B10314">
        <w:rPr>
          <w:rFonts w:cs="Arial"/>
        </w:rPr>
        <w:t xml:space="preserve"> unsatisfactory – milestone not completed. A Progress Support Plan will be assigned to support the candidature (see section 3.8), with progress and ECM outcome to be reassessed at the end of the Progress Support Plan period.</w:t>
      </w:r>
    </w:p>
    <w:p w14:paraId="0E0D3957" w14:textId="03160C1B" w:rsidR="009F62D8" w:rsidRPr="00B10314" w:rsidRDefault="009F62D8" w:rsidP="00A96155">
      <w:pPr>
        <w:pStyle w:val="Heading3"/>
        <w:spacing w:before="120" w:after="120" w:line="240" w:lineRule="auto"/>
        <w:ind w:left="567"/>
        <w:rPr>
          <w:rFonts w:ascii="Arial" w:hAnsi="Arial" w:cs="Arial"/>
        </w:rPr>
      </w:pPr>
      <w:bookmarkStart w:id="13" w:name="_3.4_Confirmation_of"/>
      <w:bookmarkEnd w:id="13"/>
      <w:r w:rsidRPr="00B10314">
        <w:rPr>
          <w:rFonts w:ascii="Arial" w:hAnsi="Arial" w:cs="Arial"/>
        </w:rPr>
        <w:t>3.4 Confirmation of Candidature</w:t>
      </w:r>
    </w:p>
    <w:p w14:paraId="31308238" w14:textId="77777777" w:rsidR="000D12C2" w:rsidRPr="00B10314" w:rsidRDefault="000D12C2" w:rsidP="00A96155">
      <w:pPr>
        <w:pStyle w:val="ListParagraph"/>
        <w:numPr>
          <w:ilvl w:val="0"/>
          <w:numId w:val="14"/>
        </w:numPr>
        <w:spacing w:before="120" w:after="120" w:line="240" w:lineRule="auto"/>
        <w:rPr>
          <w:rFonts w:cs="Arial"/>
          <w:bCs/>
          <w:vanish/>
          <w:color w:val="auto"/>
          <w:kern w:val="0"/>
          <w:u w:color="F04E45"/>
        </w:rPr>
      </w:pPr>
    </w:p>
    <w:p w14:paraId="0163AA8D" w14:textId="77777777" w:rsidR="000D12C2" w:rsidRPr="00B10314" w:rsidRDefault="000D12C2" w:rsidP="00A96155">
      <w:pPr>
        <w:pStyle w:val="ListParagraph"/>
        <w:numPr>
          <w:ilvl w:val="1"/>
          <w:numId w:val="14"/>
        </w:numPr>
        <w:spacing w:before="120" w:after="120" w:line="240" w:lineRule="auto"/>
        <w:rPr>
          <w:rFonts w:cs="Arial"/>
          <w:bCs/>
          <w:vanish/>
          <w:color w:val="auto"/>
          <w:kern w:val="0"/>
          <w:u w:color="F04E45"/>
        </w:rPr>
      </w:pPr>
    </w:p>
    <w:p w14:paraId="7BCEF82A" w14:textId="77777777" w:rsidR="000D12C2" w:rsidRPr="00B10314" w:rsidRDefault="000D12C2" w:rsidP="00A96155">
      <w:pPr>
        <w:pStyle w:val="ListParagraph"/>
        <w:numPr>
          <w:ilvl w:val="1"/>
          <w:numId w:val="14"/>
        </w:numPr>
        <w:spacing w:before="120" w:after="120" w:line="240" w:lineRule="auto"/>
        <w:rPr>
          <w:rFonts w:cs="Arial"/>
          <w:bCs/>
          <w:vanish/>
          <w:color w:val="auto"/>
          <w:kern w:val="0"/>
          <w:u w:color="F04E45"/>
        </w:rPr>
      </w:pPr>
    </w:p>
    <w:p w14:paraId="598ACFA6" w14:textId="77777777" w:rsidR="000D12C2" w:rsidRPr="00B10314" w:rsidRDefault="000D12C2" w:rsidP="00A96155">
      <w:pPr>
        <w:pStyle w:val="ListParagraph"/>
        <w:numPr>
          <w:ilvl w:val="1"/>
          <w:numId w:val="14"/>
        </w:numPr>
        <w:spacing w:before="120" w:after="120" w:line="240" w:lineRule="auto"/>
        <w:rPr>
          <w:rFonts w:cs="Arial"/>
          <w:bCs/>
          <w:vanish/>
          <w:color w:val="auto"/>
          <w:kern w:val="0"/>
          <w:u w:color="F04E45"/>
        </w:rPr>
      </w:pPr>
    </w:p>
    <w:p w14:paraId="4DB37946" w14:textId="77777777" w:rsidR="000D12C2" w:rsidRPr="00B10314" w:rsidRDefault="000D12C2" w:rsidP="00A96155">
      <w:pPr>
        <w:pStyle w:val="ListParagraph"/>
        <w:numPr>
          <w:ilvl w:val="1"/>
          <w:numId w:val="14"/>
        </w:numPr>
        <w:spacing w:before="120" w:after="120" w:line="240" w:lineRule="auto"/>
        <w:rPr>
          <w:rFonts w:cs="Arial"/>
          <w:bCs/>
          <w:vanish/>
          <w:color w:val="auto"/>
          <w:kern w:val="0"/>
          <w:u w:color="F04E45"/>
        </w:rPr>
      </w:pPr>
    </w:p>
    <w:p w14:paraId="72A1C533" w14:textId="1B03D915" w:rsidR="008263B1" w:rsidRPr="00B10314" w:rsidRDefault="008263B1" w:rsidP="00A96155">
      <w:pPr>
        <w:pStyle w:val="Heading4"/>
        <w:spacing w:before="120" w:line="240" w:lineRule="auto"/>
        <w:ind w:left="851"/>
        <w:rPr>
          <w:rFonts w:cs="Arial"/>
        </w:rPr>
      </w:pPr>
      <w:r w:rsidRPr="00B10314">
        <w:rPr>
          <w:rFonts w:cs="Arial"/>
        </w:rPr>
        <w:t>3.</w:t>
      </w:r>
      <w:r w:rsidR="004C2953" w:rsidRPr="00B10314">
        <w:rPr>
          <w:rFonts w:cs="Arial"/>
        </w:rPr>
        <w:t>4</w:t>
      </w:r>
      <w:r w:rsidRPr="00B10314">
        <w:rPr>
          <w:rFonts w:cs="Arial"/>
        </w:rPr>
        <w:t>.1 Objectives</w:t>
      </w:r>
    </w:p>
    <w:p w14:paraId="70A2A8DC" w14:textId="752A4B90" w:rsidR="004F214F" w:rsidRPr="00B10314" w:rsidRDefault="004F214F" w:rsidP="00A96155">
      <w:pPr>
        <w:spacing w:before="120" w:after="120" w:line="240" w:lineRule="auto"/>
        <w:ind w:left="851"/>
        <w:rPr>
          <w:rFonts w:cs="Arial"/>
        </w:rPr>
      </w:pPr>
      <w:r w:rsidRPr="00B10314">
        <w:rPr>
          <w:rFonts w:cs="Arial"/>
        </w:rPr>
        <w:t>The objectives of Confirmation of Candidature are to:</w:t>
      </w:r>
    </w:p>
    <w:p w14:paraId="2B350572" w14:textId="201FA1D1"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Assess if the research project is achievable and appropriate for the degree in which the candidate is enrolled. In some cases, the assessment may include a recommendation for a program variation (see the </w:t>
      </w:r>
      <w:r w:rsidRPr="00B10314">
        <w:rPr>
          <w:rFonts w:cs="Arial"/>
          <w:i/>
          <w:iCs/>
        </w:rPr>
        <w:t>H</w:t>
      </w:r>
      <w:r w:rsidR="008263B1" w:rsidRPr="00B10314">
        <w:rPr>
          <w:rFonts w:cs="Arial"/>
          <w:i/>
          <w:iCs/>
        </w:rPr>
        <w:t>igher Degree by Research</w:t>
      </w:r>
      <w:r w:rsidRPr="00B10314">
        <w:rPr>
          <w:rFonts w:cs="Arial"/>
          <w:i/>
          <w:iCs/>
        </w:rPr>
        <w:t xml:space="preserve"> Enrolment and Variations to Candidature Procedure</w:t>
      </w:r>
      <w:r w:rsidRPr="00B10314">
        <w:rPr>
          <w:rFonts w:cs="Arial"/>
        </w:rPr>
        <w:t xml:space="preserve"> section 3.6.6</w:t>
      </w:r>
      <w:proofErr w:type="gramStart"/>
      <w:r w:rsidRPr="00B10314">
        <w:rPr>
          <w:rFonts w:cs="Arial"/>
        </w:rPr>
        <w:t>);</w:t>
      </w:r>
      <w:proofErr w:type="gramEnd"/>
    </w:p>
    <w:p w14:paraId="2C1EB444"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Assess the candidate’s progress on the research project and their academic preparedness, capacity and capability to successfully complete the HDR program within the maximum candidature </w:t>
      </w:r>
      <w:proofErr w:type="gramStart"/>
      <w:r w:rsidRPr="00B10314">
        <w:rPr>
          <w:rFonts w:cs="Arial"/>
        </w:rPr>
        <w:t>period;</w:t>
      </w:r>
      <w:proofErr w:type="gramEnd"/>
    </w:p>
    <w:p w14:paraId="30F663FA" w14:textId="77777777" w:rsidR="004F214F" w:rsidRPr="00B10314" w:rsidRDefault="004F214F" w:rsidP="0099120D">
      <w:pPr>
        <w:pStyle w:val="ListParagraph"/>
        <w:numPr>
          <w:ilvl w:val="0"/>
          <w:numId w:val="32"/>
        </w:numPr>
        <w:spacing w:before="120" w:after="120" w:line="240" w:lineRule="auto"/>
        <w:ind w:left="1134" w:hanging="283"/>
        <w:rPr>
          <w:rFonts w:cs="Arial"/>
        </w:rPr>
      </w:pPr>
      <w:bookmarkStart w:id="14" w:name="_Hlk139539540"/>
      <w:r w:rsidRPr="00B10314">
        <w:rPr>
          <w:rFonts w:cs="Arial"/>
        </w:rPr>
        <w:t>Allow for constructive feedback to the candidate on the confirmation documents and seminar, including from an assessor with relevant expertise who is independent of the project</w:t>
      </w:r>
      <w:bookmarkEnd w:id="14"/>
      <w:r w:rsidRPr="00B10314">
        <w:rPr>
          <w:rFonts w:cs="Arial"/>
        </w:rPr>
        <w:t>; and</w:t>
      </w:r>
    </w:p>
    <w:p w14:paraId="77664E66"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Assess whether additional resources or training will be required by the candidate to ensure timely completion.</w:t>
      </w:r>
    </w:p>
    <w:p w14:paraId="2ADAA46E" w14:textId="0D92C5A5" w:rsidR="004F214F" w:rsidRPr="00B10314" w:rsidRDefault="00B26B25" w:rsidP="00A96155">
      <w:pPr>
        <w:pStyle w:val="Heading4"/>
        <w:spacing w:before="120" w:line="240" w:lineRule="auto"/>
        <w:ind w:left="851"/>
        <w:rPr>
          <w:rFonts w:cs="Arial"/>
        </w:rPr>
      </w:pPr>
      <w:r w:rsidRPr="00B10314">
        <w:rPr>
          <w:rFonts w:cs="Arial"/>
        </w:rPr>
        <w:t>3.4.</w:t>
      </w:r>
      <w:r w:rsidR="00030133" w:rsidRPr="00B10314">
        <w:rPr>
          <w:rFonts w:cs="Arial"/>
        </w:rPr>
        <w:t>2</w:t>
      </w:r>
      <w:r w:rsidRPr="00B10314">
        <w:rPr>
          <w:rFonts w:cs="Arial"/>
        </w:rPr>
        <w:t xml:space="preserve"> </w:t>
      </w:r>
      <w:r w:rsidR="004F214F" w:rsidRPr="00B10314">
        <w:rPr>
          <w:rFonts w:cs="Arial"/>
        </w:rPr>
        <w:t>Requirements</w:t>
      </w:r>
    </w:p>
    <w:p w14:paraId="13FA6CB5" w14:textId="77777777" w:rsidR="00E16CDE" w:rsidRPr="00B10314" w:rsidRDefault="00E16CDE" w:rsidP="00A96155">
      <w:pPr>
        <w:pStyle w:val="ListParagraph"/>
        <w:numPr>
          <w:ilvl w:val="1"/>
          <w:numId w:val="9"/>
        </w:numPr>
        <w:tabs>
          <w:tab w:val="left" w:pos="1560"/>
        </w:tabs>
        <w:spacing w:before="120" w:after="120" w:line="240" w:lineRule="auto"/>
        <w:outlineLvl w:val="3"/>
        <w:rPr>
          <w:rFonts w:cs="Arial"/>
          <w:bCs/>
          <w:vanish/>
          <w:color w:val="auto"/>
          <w:kern w:val="0"/>
          <w:szCs w:val="24"/>
        </w:rPr>
      </w:pPr>
      <w:bookmarkStart w:id="15" w:name="_Hlk139529708"/>
    </w:p>
    <w:p w14:paraId="08AA0B8E" w14:textId="77777777" w:rsidR="00E16CDE" w:rsidRPr="00B10314" w:rsidRDefault="00E16CDE" w:rsidP="00A96155">
      <w:pPr>
        <w:pStyle w:val="ListParagraph"/>
        <w:numPr>
          <w:ilvl w:val="2"/>
          <w:numId w:val="9"/>
        </w:numPr>
        <w:tabs>
          <w:tab w:val="left" w:pos="1560"/>
        </w:tabs>
        <w:spacing w:before="120" w:after="120" w:line="240" w:lineRule="auto"/>
        <w:outlineLvl w:val="3"/>
        <w:rPr>
          <w:rFonts w:cs="Arial"/>
          <w:bCs/>
          <w:vanish/>
          <w:color w:val="auto"/>
          <w:kern w:val="0"/>
          <w:szCs w:val="24"/>
        </w:rPr>
      </w:pPr>
    </w:p>
    <w:p w14:paraId="0FA9B9B6" w14:textId="77777777" w:rsidR="00E16CDE" w:rsidRPr="00B10314" w:rsidRDefault="00E16CDE" w:rsidP="00A96155">
      <w:pPr>
        <w:pStyle w:val="ListParagraph"/>
        <w:numPr>
          <w:ilvl w:val="2"/>
          <w:numId w:val="9"/>
        </w:numPr>
        <w:tabs>
          <w:tab w:val="left" w:pos="1560"/>
        </w:tabs>
        <w:spacing w:before="120" w:after="120" w:line="240" w:lineRule="auto"/>
        <w:outlineLvl w:val="3"/>
        <w:rPr>
          <w:rFonts w:cs="Arial"/>
          <w:bCs/>
          <w:vanish/>
          <w:color w:val="auto"/>
          <w:kern w:val="0"/>
          <w:szCs w:val="24"/>
        </w:rPr>
      </w:pPr>
    </w:p>
    <w:p w14:paraId="20E2CFBA" w14:textId="7E8A0333" w:rsidR="004F214F" w:rsidRPr="00B10314" w:rsidRDefault="004F214F" w:rsidP="00A96155">
      <w:pPr>
        <w:spacing w:before="120" w:after="120" w:line="240" w:lineRule="auto"/>
        <w:ind w:left="851"/>
        <w:rPr>
          <w:rFonts w:cs="Arial"/>
          <w:b/>
          <w:iCs/>
        </w:rPr>
      </w:pPr>
      <w:r w:rsidRPr="00B10314">
        <w:rPr>
          <w:rFonts w:cs="Arial"/>
        </w:rPr>
        <w:t>The candidate will complete a written submission and present a research seminar to meet the requirements of the confirmation process.</w:t>
      </w:r>
    </w:p>
    <w:bookmarkEnd w:id="15"/>
    <w:p w14:paraId="3847DC27" w14:textId="77777777" w:rsidR="004F214F" w:rsidRPr="00B10314" w:rsidRDefault="004F214F" w:rsidP="0099120D">
      <w:pPr>
        <w:pStyle w:val="ListParagraph"/>
        <w:numPr>
          <w:ilvl w:val="0"/>
          <w:numId w:val="32"/>
        </w:numPr>
        <w:spacing w:before="120" w:after="120" w:line="240" w:lineRule="auto"/>
        <w:ind w:left="1134" w:hanging="283"/>
        <w:rPr>
          <w:rFonts w:cs="Arial"/>
          <w:b/>
          <w:iCs/>
        </w:rPr>
      </w:pPr>
      <w:r w:rsidRPr="00B10314">
        <w:rPr>
          <w:rFonts w:cs="Arial"/>
        </w:rPr>
        <w:t>Confirmation will be assessed by a panel consisting of:</w:t>
      </w:r>
    </w:p>
    <w:p w14:paraId="37D585E2"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HDR Convenor (chairperson</w:t>
      </w:r>
      <w:proofErr w:type="gramStart"/>
      <w:r w:rsidRPr="00B10314">
        <w:rPr>
          <w:rFonts w:cs="Arial"/>
        </w:rPr>
        <w:t>);</w:t>
      </w:r>
      <w:proofErr w:type="gramEnd"/>
    </w:p>
    <w:p w14:paraId="157DEE0B"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administrative principal supervisor and other members of the supervisory team; and</w:t>
      </w:r>
    </w:p>
    <w:p w14:paraId="1B21E5A7"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An independent assessor, appointed by the Dean (Research).</w:t>
      </w:r>
    </w:p>
    <w:p w14:paraId="7E740058" w14:textId="77777777" w:rsidR="004F214F" w:rsidRPr="00B10314" w:rsidRDefault="004F214F" w:rsidP="00A96155">
      <w:pPr>
        <w:spacing w:before="120" w:after="120" w:line="240" w:lineRule="auto"/>
        <w:ind w:left="851"/>
        <w:rPr>
          <w:rFonts w:cs="Arial"/>
          <w:b/>
          <w:iCs/>
        </w:rPr>
      </w:pPr>
      <w:r w:rsidRPr="00B10314">
        <w:rPr>
          <w:rFonts w:cs="Arial"/>
        </w:rPr>
        <w:t>The requirements for the written submission and seminar components of confirmation</w:t>
      </w:r>
      <w:bookmarkStart w:id="16" w:name="_Hlk139530655"/>
      <w:r w:rsidRPr="00B10314">
        <w:rPr>
          <w:rFonts w:cs="Arial"/>
        </w:rPr>
        <w:t xml:space="preserve">, responsibilities of parties involved in the confirmation process, and the exemptions from completing confirmation of candidature are detailed on the University’s </w:t>
      </w:r>
      <w:hyperlink r:id="rId13" w:history="1">
        <w:r w:rsidRPr="00B10314">
          <w:rPr>
            <w:rStyle w:val="Hyperlink"/>
            <w:rFonts w:cs="Arial"/>
            <w:color w:val="FF0000"/>
            <w:u w:val="single"/>
          </w:rPr>
          <w:t>HDR Milestones</w:t>
        </w:r>
      </w:hyperlink>
      <w:r w:rsidRPr="00B10314">
        <w:rPr>
          <w:rFonts w:cs="Arial"/>
          <w:color w:val="000000" w:themeColor="text1"/>
        </w:rPr>
        <w:t xml:space="preserve"> webpage</w:t>
      </w:r>
      <w:r w:rsidRPr="00B10314">
        <w:rPr>
          <w:rFonts w:cs="Arial"/>
        </w:rPr>
        <w:t xml:space="preserve">. </w:t>
      </w:r>
    </w:p>
    <w:bookmarkEnd w:id="16"/>
    <w:p w14:paraId="433E3784" w14:textId="0683DA1C" w:rsidR="004F214F" w:rsidRPr="00B10314" w:rsidRDefault="00B26B25" w:rsidP="00A96155">
      <w:pPr>
        <w:pStyle w:val="Heading4"/>
        <w:spacing w:before="120" w:line="240" w:lineRule="auto"/>
        <w:ind w:left="851"/>
        <w:rPr>
          <w:rFonts w:cs="Arial"/>
        </w:rPr>
      </w:pPr>
      <w:r w:rsidRPr="00B10314">
        <w:rPr>
          <w:rFonts w:cs="Arial"/>
        </w:rPr>
        <w:t>3.4.</w:t>
      </w:r>
      <w:r w:rsidR="00030133" w:rsidRPr="00B10314">
        <w:rPr>
          <w:rFonts w:cs="Arial"/>
        </w:rPr>
        <w:t>3</w:t>
      </w:r>
      <w:r w:rsidRPr="00B10314">
        <w:rPr>
          <w:rFonts w:cs="Arial"/>
        </w:rPr>
        <w:t xml:space="preserve"> </w:t>
      </w:r>
      <w:r w:rsidR="004F214F" w:rsidRPr="00B10314">
        <w:rPr>
          <w:rFonts w:cs="Arial"/>
        </w:rPr>
        <w:t>Outcomes</w:t>
      </w:r>
    </w:p>
    <w:p w14:paraId="589AC335" w14:textId="77777777" w:rsidR="00C662BF" w:rsidRPr="00B10314" w:rsidRDefault="00C662BF" w:rsidP="00A96155">
      <w:pPr>
        <w:pStyle w:val="ListParagraph"/>
        <w:numPr>
          <w:ilvl w:val="0"/>
          <w:numId w:val="21"/>
        </w:numPr>
        <w:tabs>
          <w:tab w:val="left" w:pos="1560"/>
        </w:tabs>
        <w:spacing w:before="120" w:after="120" w:line="240" w:lineRule="auto"/>
        <w:outlineLvl w:val="3"/>
        <w:rPr>
          <w:rFonts w:cs="Arial"/>
          <w:bCs/>
          <w:vanish/>
          <w:color w:val="auto"/>
          <w:kern w:val="0"/>
          <w:szCs w:val="24"/>
        </w:rPr>
      </w:pPr>
    </w:p>
    <w:p w14:paraId="5AAFC811" w14:textId="77777777" w:rsidR="00C662BF" w:rsidRPr="00B10314" w:rsidRDefault="00C662BF" w:rsidP="00A96155">
      <w:pPr>
        <w:pStyle w:val="ListParagraph"/>
        <w:numPr>
          <w:ilvl w:val="1"/>
          <w:numId w:val="21"/>
        </w:numPr>
        <w:tabs>
          <w:tab w:val="left" w:pos="1560"/>
        </w:tabs>
        <w:spacing w:before="120" w:after="120" w:line="240" w:lineRule="auto"/>
        <w:outlineLvl w:val="3"/>
        <w:rPr>
          <w:rFonts w:cs="Arial"/>
          <w:bCs/>
          <w:vanish/>
          <w:color w:val="auto"/>
          <w:kern w:val="0"/>
          <w:szCs w:val="24"/>
        </w:rPr>
      </w:pPr>
    </w:p>
    <w:p w14:paraId="6E1EC279" w14:textId="77777777" w:rsidR="00C662BF" w:rsidRPr="00B10314" w:rsidRDefault="00C662BF" w:rsidP="00A96155">
      <w:pPr>
        <w:pStyle w:val="ListParagraph"/>
        <w:numPr>
          <w:ilvl w:val="1"/>
          <w:numId w:val="21"/>
        </w:numPr>
        <w:tabs>
          <w:tab w:val="left" w:pos="1560"/>
        </w:tabs>
        <w:spacing w:before="120" w:after="120" w:line="240" w:lineRule="auto"/>
        <w:outlineLvl w:val="3"/>
        <w:rPr>
          <w:rFonts w:cs="Arial"/>
          <w:bCs/>
          <w:vanish/>
          <w:color w:val="auto"/>
          <w:kern w:val="0"/>
          <w:szCs w:val="24"/>
        </w:rPr>
      </w:pPr>
    </w:p>
    <w:p w14:paraId="7B19E1E1" w14:textId="77777777" w:rsidR="00C662BF" w:rsidRPr="00B10314" w:rsidRDefault="00C662BF" w:rsidP="00A96155">
      <w:pPr>
        <w:pStyle w:val="ListParagraph"/>
        <w:numPr>
          <w:ilvl w:val="1"/>
          <w:numId w:val="21"/>
        </w:numPr>
        <w:tabs>
          <w:tab w:val="left" w:pos="1560"/>
        </w:tabs>
        <w:spacing w:before="120" w:after="120" w:line="240" w:lineRule="auto"/>
        <w:outlineLvl w:val="3"/>
        <w:rPr>
          <w:rFonts w:cs="Arial"/>
          <w:bCs/>
          <w:vanish/>
          <w:color w:val="auto"/>
          <w:kern w:val="0"/>
          <w:szCs w:val="24"/>
        </w:rPr>
      </w:pPr>
    </w:p>
    <w:p w14:paraId="0D23A378" w14:textId="77777777" w:rsidR="00C662BF" w:rsidRPr="00B10314" w:rsidRDefault="00C662BF" w:rsidP="00A96155">
      <w:pPr>
        <w:pStyle w:val="ListParagraph"/>
        <w:numPr>
          <w:ilvl w:val="2"/>
          <w:numId w:val="21"/>
        </w:numPr>
        <w:tabs>
          <w:tab w:val="left" w:pos="1560"/>
        </w:tabs>
        <w:spacing w:before="120" w:after="120" w:line="240" w:lineRule="auto"/>
        <w:outlineLvl w:val="3"/>
        <w:rPr>
          <w:rFonts w:cs="Arial"/>
          <w:bCs/>
          <w:vanish/>
          <w:color w:val="auto"/>
          <w:kern w:val="0"/>
          <w:szCs w:val="24"/>
        </w:rPr>
      </w:pPr>
    </w:p>
    <w:p w14:paraId="414D2907" w14:textId="77777777" w:rsidR="00C662BF" w:rsidRPr="00B10314" w:rsidRDefault="00C662BF" w:rsidP="00A96155">
      <w:pPr>
        <w:pStyle w:val="ListParagraph"/>
        <w:numPr>
          <w:ilvl w:val="2"/>
          <w:numId w:val="21"/>
        </w:numPr>
        <w:tabs>
          <w:tab w:val="left" w:pos="1560"/>
        </w:tabs>
        <w:spacing w:before="120" w:after="120" w:line="240" w:lineRule="auto"/>
        <w:outlineLvl w:val="3"/>
        <w:rPr>
          <w:rFonts w:cs="Arial"/>
          <w:bCs/>
          <w:vanish/>
          <w:color w:val="auto"/>
          <w:kern w:val="0"/>
          <w:szCs w:val="24"/>
        </w:rPr>
      </w:pPr>
    </w:p>
    <w:p w14:paraId="553A0859" w14:textId="77777777" w:rsidR="00C662BF" w:rsidRPr="00B10314" w:rsidRDefault="00C662BF" w:rsidP="00A96155">
      <w:pPr>
        <w:pStyle w:val="ListParagraph"/>
        <w:numPr>
          <w:ilvl w:val="2"/>
          <w:numId w:val="21"/>
        </w:numPr>
        <w:tabs>
          <w:tab w:val="left" w:pos="1560"/>
        </w:tabs>
        <w:spacing w:before="120" w:after="120" w:line="240" w:lineRule="auto"/>
        <w:outlineLvl w:val="3"/>
        <w:rPr>
          <w:rFonts w:cs="Arial"/>
          <w:bCs/>
          <w:vanish/>
          <w:color w:val="auto"/>
          <w:kern w:val="0"/>
          <w:szCs w:val="24"/>
        </w:rPr>
      </w:pPr>
    </w:p>
    <w:p w14:paraId="7121DC55" w14:textId="77777777" w:rsidR="00C662BF" w:rsidRPr="00B10314" w:rsidRDefault="00C662BF" w:rsidP="00A96155">
      <w:pPr>
        <w:pStyle w:val="ListParagraph"/>
        <w:numPr>
          <w:ilvl w:val="1"/>
          <w:numId w:val="22"/>
        </w:numPr>
        <w:tabs>
          <w:tab w:val="left" w:pos="1560"/>
        </w:tabs>
        <w:spacing w:before="120" w:after="120" w:line="240" w:lineRule="auto"/>
        <w:outlineLvl w:val="3"/>
        <w:rPr>
          <w:rFonts w:cs="Arial"/>
          <w:bCs/>
          <w:vanish/>
          <w:color w:val="auto"/>
          <w:kern w:val="0"/>
          <w:szCs w:val="24"/>
        </w:rPr>
      </w:pPr>
    </w:p>
    <w:p w14:paraId="3B00CD3E" w14:textId="77777777" w:rsidR="00C662BF" w:rsidRPr="00B10314" w:rsidRDefault="00C662BF"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19D0E673" w14:textId="77777777" w:rsidR="00C662BF" w:rsidRPr="00B10314" w:rsidRDefault="00C662BF"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030BACB5" w14:textId="77777777" w:rsidR="00C662BF" w:rsidRPr="00B10314" w:rsidRDefault="00C662BF"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619F6A69" w14:textId="77777777" w:rsidR="00FC0C5F" w:rsidRPr="00B10314" w:rsidRDefault="00FC0C5F" w:rsidP="00A96155">
      <w:pPr>
        <w:pStyle w:val="ListParagraph"/>
        <w:numPr>
          <w:ilvl w:val="2"/>
          <w:numId w:val="9"/>
        </w:numPr>
        <w:spacing w:before="120" w:after="120" w:line="240" w:lineRule="auto"/>
        <w:outlineLvl w:val="3"/>
        <w:rPr>
          <w:rFonts w:cs="Arial"/>
          <w:bCs/>
          <w:vanish/>
          <w:color w:val="auto"/>
          <w:kern w:val="0"/>
          <w:szCs w:val="24"/>
        </w:rPr>
      </w:pPr>
    </w:p>
    <w:p w14:paraId="44E48D0F" w14:textId="757D43D0" w:rsidR="004F214F" w:rsidRPr="00B10314" w:rsidRDefault="004F214F" w:rsidP="00A96155">
      <w:pPr>
        <w:spacing w:before="120" w:after="120" w:line="240" w:lineRule="auto"/>
        <w:ind w:left="851"/>
        <w:rPr>
          <w:rFonts w:cs="Arial"/>
          <w:b/>
          <w:iCs/>
        </w:rPr>
      </w:pPr>
      <w:r w:rsidRPr="00B10314">
        <w:rPr>
          <w:rFonts w:cs="Arial"/>
        </w:rPr>
        <w:t>The outcomes of the Confirmation of Candidature may be that:</w:t>
      </w:r>
    </w:p>
    <w:p w14:paraId="0F044494"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t>Outcome One</w:t>
      </w:r>
      <w:r w:rsidRPr="00B10314">
        <w:rPr>
          <w:rFonts w:cs="Arial"/>
        </w:rPr>
        <w:t>: candidature is confirmed.</w:t>
      </w:r>
    </w:p>
    <w:p w14:paraId="31C7AA39" w14:textId="56677C0D"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lastRenderedPageBreak/>
        <w:t>Outcome Two</w:t>
      </w:r>
      <w:r w:rsidRPr="00B10314">
        <w:rPr>
          <w:rFonts w:cs="Arial"/>
        </w:rPr>
        <w:t>: candidature is not confirmed but the candidate is given an opportunity to revise their work within a set deadline</w:t>
      </w:r>
      <w:r w:rsidR="00EE682D" w:rsidRPr="00B10314">
        <w:rPr>
          <w:rFonts w:cs="Arial"/>
        </w:rPr>
        <w:t>,</w:t>
      </w:r>
      <w:r w:rsidRPr="00B10314">
        <w:rPr>
          <w:rFonts w:cs="Arial"/>
        </w:rPr>
        <w:t xml:space="preserve"> which will be within six months of notification of the outcome of the confirmation process. A Progress Support Plan may also be assigned to support the candidature for the period of the revision work (see section 3.8). This revision may take the form of the candidate:</w:t>
      </w:r>
    </w:p>
    <w:p w14:paraId="53DA18FC" w14:textId="77777777" w:rsidR="004F214F" w:rsidRPr="00B10314" w:rsidRDefault="004F214F" w:rsidP="0099120D">
      <w:pPr>
        <w:pStyle w:val="ListParagraph"/>
        <w:numPr>
          <w:ilvl w:val="1"/>
          <w:numId w:val="28"/>
        </w:numPr>
        <w:spacing w:before="120" w:after="120" w:line="240" w:lineRule="auto"/>
        <w:ind w:left="1418" w:hanging="284"/>
        <w:rPr>
          <w:rFonts w:cs="Arial"/>
        </w:rPr>
      </w:pPr>
      <w:r w:rsidRPr="00B10314">
        <w:rPr>
          <w:rFonts w:cs="Arial"/>
        </w:rPr>
        <w:t>revising their confirmation written submission only for consideration by the panel; or</w:t>
      </w:r>
    </w:p>
    <w:p w14:paraId="70FD51F0" w14:textId="77777777" w:rsidR="004F214F" w:rsidRPr="00B10314" w:rsidRDefault="004F214F" w:rsidP="0099120D">
      <w:pPr>
        <w:pStyle w:val="ListParagraph"/>
        <w:numPr>
          <w:ilvl w:val="1"/>
          <w:numId w:val="28"/>
        </w:numPr>
        <w:spacing w:before="120" w:after="120" w:line="240" w:lineRule="auto"/>
        <w:ind w:left="1418" w:hanging="284"/>
        <w:rPr>
          <w:rFonts w:cs="Arial"/>
        </w:rPr>
      </w:pPr>
      <w:r w:rsidRPr="00B10314">
        <w:rPr>
          <w:rFonts w:cs="Arial"/>
        </w:rPr>
        <w:t>revising their written submission and undertaking a second confirmation seminar.</w:t>
      </w:r>
    </w:p>
    <w:p w14:paraId="413D4E96"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t>Outcome Three:</w:t>
      </w:r>
      <w:r w:rsidRPr="00B10314">
        <w:rPr>
          <w:rFonts w:cs="Arial"/>
        </w:rPr>
        <w:t xml:space="preserve"> candidature is not confirmed.</w:t>
      </w:r>
    </w:p>
    <w:p w14:paraId="67FCA7A2" w14:textId="77777777" w:rsidR="004F214F" w:rsidRPr="00B10314" w:rsidRDefault="004F214F" w:rsidP="009952B5">
      <w:pPr>
        <w:spacing w:before="120" w:after="120" w:line="240" w:lineRule="auto"/>
        <w:ind w:left="851"/>
        <w:rPr>
          <w:rFonts w:cs="Arial"/>
          <w:b/>
          <w:iCs/>
        </w:rPr>
      </w:pPr>
      <w:r w:rsidRPr="00B10314">
        <w:rPr>
          <w:rFonts w:cs="Arial"/>
        </w:rPr>
        <w:t>Confirmation of Candidature may only be re-attempted once.</w:t>
      </w:r>
    </w:p>
    <w:p w14:paraId="62B7D534" w14:textId="7A6D99F5" w:rsidR="004F214F" w:rsidRPr="00B10314" w:rsidRDefault="004F214F" w:rsidP="009952B5">
      <w:pPr>
        <w:spacing w:before="120" w:after="120" w:line="240" w:lineRule="auto"/>
        <w:ind w:left="851"/>
        <w:rPr>
          <w:rFonts w:cs="Arial"/>
          <w:b/>
          <w:iCs/>
        </w:rPr>
      </w:pPr>
      <w:bookmarkStart w:id="17" w:name="_Hlk139542093"/>
      <w:r w:rsidRPr="00B10314">
        <w:rPr>
          <w:rFonts w:cs="Arial"/>
        </w:rPr>
        <w:t xml:space="preserve">Where candidature is not confirmed in accordance with Outcome Three, </w:t>
      </w:r>
      <w:bookmarkStart w:id="18" w:name="_Hlk140045744"/>
      <w:r w:rsidRPr="00B10314">
        <w:rPr>
          <w:rFonts w:cs="Arial"/>
        </w:rPr>
        <w:t xml:space="preserve">the HDR Convenor, as Chair of the assessing panel, provides this recommendation to the Dean (Research) who will either accept this recommendation or instead confirm any of the other outcomes set out in </w:t>
      </w:r>
      <w:r w:rsidR="007D1F2A" w:rsidRPr="00B10314">
        <w:rPr>
          <w:rFonts w:cs="Arial"/>
        </w:rPr>
        <w:t>section 3.4.3.</w:t>
      </w:r>
      <w:r w:rsidRPr="00B10314">
        <w:rPr>
          <w:rFonts w:cs="Arial"/>
        </w:rPr>
        <w:t xml:space="preserve"> Where the Dean (Research) accepts the recommendation of Outcome </w:t>
      </w:r>
      <w:r w:rsidR="007C71CD" w:rsidRPr="00B10314">
        <w:rPr>
          <w:rFonts w:cs="Arial"/>
        </w:rPr>
        <w:t>Three</w:t>
      </w:r>
      <w:r w:rsidRPr="00B10314">
        <w:rPr>
          <w:rFonts w:cs="Arial"/>
        </w:rPr>
        <w:t xml:space="preserve">, they will recommend to the Dean, Griffith Graduate Research School, in accordance with requirements set out in section 3.9, </w:t>
      </w:r>
      <w:r w:rsidR="00D6295D" w:rsidRPr="00B10314">
        <w:rPr>
          <w:rFonts w:cs="Arial"/>
        </w:rPr>
        <w:t>that either</w:t>
      </w:r>
      <w:r w:rsidRPr="00B10314">
        <w:rPr>
          <w:rFonts w:cs="Arial"/>
        </w:rPr>
        <w:t>:</w:t>
      </w:r>
      <w:bookmarkEnd w:id="17"/>
    </w:p>
    <w:p w14:paraId="417B268C" w14:textId="77777777" w:rsidR="004F214F" w:rsidRPr="00B10314" w:rsidRDefault="004F214F" w:rsidP="00E73F9D">
      <w:pPr>
        <w:pStyle w:val="ListParagraph"/>
        <w:numPr>
          <w:ilvl w:val="0"/>
          <w:numId w:val="33"/>
        </w:numPr>
        <w:spacing w:before="120" w:after="120" w:line="240" w:lineRule="auto"/>
        <w:ind w:left="1134" w:hanging="283"/>
        <w:rPr>
          <w:rFonts w:cs="Arial"/>
        </w:rPr>
      </w:pPr>
      <w:r w:rsidRPr="00B10314">
        <w:rPr>
          <w:rFonts w:cs="Arial"/>
        </w:rPr>
        <w:t>The candidate’s enrolment in a doctoral program be transferred to masters (research) candidature:</w:t>
      </w:r>
    </w:p>
    <w:p w14:paraId="2C82AFF6" w14:textId="77777777" w:rsidR="004F214F" w:rsidRPr="00B10314" w:rsidRDefault="004F214F" w:rsidP="00E73F9D">
      <w:pPr>
        <w:pStyle w:val="ListParagraph"/>
        <w:numPr>
          <w:ilvl w:val="1"/>
          <w:numId w:val="28"/>
        </w:numPr>
        <w:spacing w:before="120" w:after="120" w:line="240" w:lineRule="auto"/>
        <w:ind w:left="1418" w:hanging="284"/>
        <w:rPr>
          <w:rFonts w:cs="Arial"/>
        </w:rPr>
      </w:pPr>
      <w:r w:rsidRPr="00B10314">
        <w:rPr>
          <w:rFonts w:cs="Arial"/>
        </w:rPr>
        <w:t>with candidature in the masters (research) program confirmed; or</w:t>
      </w:r>
    </w:p>
    <w:p w14:paraId="2CA547CF" w14:textId="77777777" w:rsidR="004F214F" w:rsidRPr="00B10314" w:rsidRDefault="004F214F" w:rsidP="00E73F9D">
      <w:pPr>
        <w:pStyle w:val="ListParagraph"/>
        <w:numPr>
          <w:ilvl w:val="1"/>
          <w:numId w:val="28"/>
        </w:numPr>
        <w:spacing w:before="120" w:after="120" w:line="240" w:lineRule="auto"/>
        <w:ind w:left="1418" w:hanging="284"/>
        <w:rPr>
          <w:rFonts w:cs="Arial"/>
        </w:rPr>
      </w:pPr>
      <w:r w:rsidRPr="00B10314">
        <w:rPr>
          <w:rFonts w:cs="Arial"/>
        </w:rPr>
        <w:t>with the requirement that Confirmation of Candidature in the masters (research) program be undertaken within a set timeframe; or</w:t>
      </w:r>
    </w:p>
    <w:p w14:paraId="7BE9F2FA" w14:textId="10832E52" w:rsidR="009F62D8" w:rsidRPr="00B10314" w:rsidRDefault="004F214F" w:rsidP="00E73F9D">
      <w:pPr>
        <w:pStyle w:val="ListParagraph"/>
        <w:numPr>
          <w:ilvl w:val="0"/>
          <w:numId w:val="33"/>
        </w:numPr>
        <w:spacing w:before="120" w:after="120" w:line="240" w:lineRule="auto"/>
        <w:ind w:left="1134" w:hanging="283"/>
        <w:rPr>
          <w:rFonts w:cs="Arial"/>
        </w:rPr>
      </w:pPr>
      <w:r w:rsidRPr="00B10314">
        <w:rPr>
          <w:rFonts w:cs="Arial"/>
        </w:rPr>
        <w:t>The candidate’s enrolment be terminated.</w:t>
      </w:r>
      <w:bookmarkEnd w:id="18"/>
    </w:p>
    <w:p w14:paraId="1B20A29D" w14:textId="6D2539DE" w:rsidR="009F62D8" w:rsidRPr="00B10314" w:rsidRDefault="009F62D8" w:rsidP="009952B5">
      <w:pPr>
        <w:pStyle w:val="Heading3"/>
        <w:numPr>
          <w:ilvl w:val="1"/>
          <w:numId w:val="9"/>
        </w:numPr>
        <w:spacing w:before="120" w:after="120" w:line="240" w:lineRule="auto"/>
        <w:ind w:left="1134" w:hanging="567"/>
        <w:rPr>
          <w:rFonts w:ascii="Arial" w:hAnsi="Arial" w:cs="Arial"/>
        </w:rPr>
      </w:pPr>
      <w:bookmarkStart w:id="19" w:name="_3.5_Thesis_and"/>
      <w:bookmarkStart w:id="20" w:name="_Thesis_and_Candidature"/>
      <w:bookmarkEnd w:id="19"/>
      <w:bookmarkEnd w:id="20"/>
      <w:r w:rsidRPr="00B10314">
        <w:rPr>
          <w:rFonts w:ascii="Arial" w:hAnsi="Arial" w:cs="Arial"/>
        </w:rPr>
        <w:t>Thesis and Candidature Review Milestone (TCRM)</w:t>
      </w:r>
    </w:p>
    <w:p w14:paraId="6D031EA4" w14:textId="3EE6EC1C" w:rsidR="00E41D20" w:rsidRPr="00B10314" w:rsidRDefault="00E41D20" w:rsidP="009952B5">
      <w:pPr>
        <w:pStyle w:val="Heading4"/>
        <w:spacing w:before="120" w:line="240" w:lineRule="auto"/>
        <w:ind w:left="851"/>
        <w:rPr>
          <w:rFonts w:cs="Arial"/>
        </w:rPr>
      </w:pPr>
      <w:r w:rsidRPr="00B10314">
        <w:rPr>
          <w:rFonts w:cs="Arial"/>
        </w:rPr>
        <w:t>3.</w:t>
      </w:r>
      <w:r w:rsidR="004C2953" w:rsidRPr="00B10314">
        <w:rPr>
          <w:rFonts w:cs="Arial"/>
        </w:rPr>
        <w:t>5</w:t>
      </w:r>
      <w:r w:rsidRPr="00B10314">
        <w:rPr>
          <w:rFonts w:cs="Arial"/>
        </w:rPr>
        <w:t>.1 Objectives</w:t>
      </w:r>
    </w:p>
    <w:p w14:paraId="59223E07" w14:textId="77777777" w:rsidR="000D12C2" w:rsidRPr="00B10314" w:rsidRDefault="000D12C2" w:rsidP="00A96155">
      <w:pPr>
        <w:pStyle w:val="ListParagraph"/>
        <w:numPr>
          <w:ilvl w:val="0"/>
          <w:numId w:val="15"/>
        </w:numPr>
        <w:spacing w:before="120" w:after="120" w:line="240" w:lineRule="auto"/>
        <w:rPr>
          <w:rFonts w:cs="Arial"/>
          <w:bCs/>
          <w:vanish/>
          <w:color w:val="auto"/>
          <w:kern w:val="0"/>
          <w:u w:color="F04E45"/>
        </w:rPr>
      </w:pPr>
    </w:p>
    <w:p w14:paraId="090DEE13" w14:textId="77777777" w:rsidR="000D12C2" w:rsidRPr="00B10314" w:rsidRDefault="000D12C2" w:rsidP="00A96155">
      <w:pPr>
        <w:pStyle w:val="ListParagraph"/>
        <w:numPr>
          <w:ilvl w:val="1"/>
          <w:numId w:val="15"/>
        </w:numPr>
        <w:spacing w:before="120" w:after="120" w:line="240" w:lineRule="auto"/>
        <w:rPr>
          <w:rFonts w:cs="Arial"/>
          <w:bCs/>
          <w:vanish/>
          <w:color w:val="auto"/>
          <w:kern w:val="0"/>
          <w:u w:color="F04E45"/>
        </w:rPr>
      </w:pPr>
    </w:p>
    <w:p w14:paraId="33EA4386" w14:textId="77777777" w:rsidR="000D12C2" w:rsidRPr="00B10314" w:rsidRDefault="000D12C2" w:rsidP="00A96155">
      <w:pPr>
        <w:pStyle w:val="ListParagraph"/>
        <w:numPr>
          <w:ilvl w:val="1"/>
          <w:numId w:val="15"/>
        </w:numPr>
        <w:spacing w:before="120" w:after="120" w:line="240" w:lineRule="auto"/>
        <w:rPr>
          <w:rFonts w:cs="Arial"/>
          <w:bCs/>
          <w:vanish/>
          <w:color w:val="auto"/>
          <w:kern w:val="0"/>
          <w:u w:color="F04E45"/>
        </w:rPr>
      </w:pPr>
    </w:p>
    <w:p w14:paraId="0D8E8875" w14:textId="77777777" w:rsidR="000D12C2" w:rsidRPr="00B10314" w:rsidRDefault="000D12C2" w:rsidP="00A96155">
      <w:pPr>
        <w:pStyle w:val="ListParagraph"/>
        <w:numPr>
          <w:ilvl w:val="1"/>
          <w:numId w:val="15"/>
        </w:numPr>
        <w:spacing w:before="120" w:after="120" w:line="240" w:lineRule="auto"/>
        <w:rPr>
          <w:rFonts w:cs="Arial"/>
          <w:bCs/>
          <w:vanish/>
          <w:color w:val="auto"/>
          <w:kern w:val="0"/>
          <w:u w:color="F04E45"/>
        </w:rPr>
      </w:pPr>
    </w:p>
    <w:p w14:paraId="48AB2C95" w14:textId="77777777" w:rsidR="000D12C2" w:rsidRPr="00B10314" w:rsidRDefault="000D12C2" w:rsidP="00A96155">
      <w:pPr>
        <w:pStyle w:val="ListParagraph"/>
        <w:numPr>
          <w:ilvl w:val="1"/>
          <w:numId w:val="15"/>
        </w:numPr>
        <w:spacing w:before="120" w:after="120" w:line="240" w:lineRule="auto"/>
        <w:rPr>
          <w:rFonts w:cs="Arial"/>
          <w:bCs/>
          <w:vanish/>
          <w:color w:val="auto"/>
          <w:kern w:val="0"/>
          <w:u w:color="F04E45"/>
        </w:rPr>
      </w:pPr>
    </w:p>
    <w:p w14:paraId="6F163CF5" w14:textId="77777777" w:rsidR="000D12C2" w:rsidRPr="00B10314" w:rsidRDefault="000D12C2" w:rsidP="00A96155">
      <w:pPr>
        <w:pStyle w:val="ListParagraph"/>
        <w:numPr>
          <w:ilvl w:val="1"/>
          <w:numId w:val="15"/>
        </w:numPr>
        <w:spacing w:before="120" w:after="120" w:line="240" w:lineRule="auto"/>
        <w:rPr>
          <w:rFonts w:cs="Arial"/>
          <w:bCs/>
          <w:vanish/>
          <w:color w:val="auto"/>
          <w:kern w:val="0"/>
          <w:u w:color="F04E45"/>
        </w:rPr>
      </w:pPr>
    </w:p>
    <w:p w14:paraId="5BC4D7E6" w14:textId="69DA19A2" w:rsidR="004F214F" w:rsidRPr="00B10314" w:rsidRDefault="004F214F" w:rsidP="009952B5">
      <w:pPr>
        <w:spacing w:before="120" w:after="120" w:line="240" w:lineRule="auto"/>
        <w:ind w:left="851"/>
        <w:rPr>
          <w:rFonts w:cs="Arial"/>
        </w:rPr>
      </w:pPr>
      <w:r w:rsidRPr="00B10314">
        <w:rPr>
          <w:rFonts w:cs="Arial"/>
        </w:rPr>
        <w:t>The Thesis and Candidature Review Milestone (TCRM) is a formative review of the candidate’s work completed towards the thesis and remaining activities planned. It provides an opportunity for:</w:t>
      </w:r>
    </w:p>
    <w:p w14:paraId="299B6EA5"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A review of the candidate’s work on the research project and thesis in the context of the learning outcomes and requirements for the award of </w:t>
      </w:r>
      <w:proofErr w:type="gramStart"/>
      <w:r w:rsidRPr="00B10314">
        <w:rPr>
          <w:rFonts w:cs="Arial"/>
        </w:rPr>
        <w:t>degree;</w:t>
      </w:r>
      <w:proofErr w:type="gramEnd"/>
    </w:p>
    <w:p w14:paraId="4AF06C7C"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A review of the candidate’s completion </w:t>
      </w:r>
      <w:proofErr w:type="gramStart"/>
      <w:r w:rsidRPr="00B10314">
        <w:rPr>
          <w:rFonts w:cs="Arial"/>
        </w:rPr>
        <w:t>plan;</w:t>
      </w:r>
      <w:proofErr w:type="gramEnd"/>
    </w:p>
    <w:p w14:paraId="047EA1E6"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A review of the candidate’s publication plan, including in the context of the publication requirement for doctoral candidates (see section 3.7</w:t>
      </w:r>
      <w:proofErr w:type="gramStart"/>
      <w:r w:rsidRPr="00B10314">
        <w:rPr>
          <w:rFonts w:cs="Arial"/>
        </w:rPr>
        <w:t>);</w:t>
      </w:r>
      <w:proofErr w:type="gramEnd"/>
    </w:p>
    <w:p w14:paraId="0915A7A9"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candidate to present their preliminary research findings; and</w:t>
      </w:r>
    </w:p>
    <w:p w14:paraId="1ECDAD3A"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provision of constructive feedback to the candidate, including from a reviewer with relevant expertise and who is independent of the project.</w:t>
      </w:r>
    </w:p>
    <w:p w14:paraId="537B51B3" w14:textId="06D2073F" w:rsidR="004F214F" w:rsidRPr="00B10314" w:rsidRDefault="00B26B25" w:rsidP="009952B5">
      <w:pPr>
        <w:pStyle w:val="Heading4"/>
        <w:spacing w:before="120" w:line="240" w:lineRule="auto"/>
        <w:ind w:left="851"/>
        <w:rPr>
          <w:rFonts w:cs="Arial"/>
        </w:rPr>
      </w:pPr>
      <w:r w:rsidRPr="00B10314">
        <w:rPr>
          <w:rFonts w:cs="Arial"/>
        </w:rPr>
        <w:t>3.5.</w:t>
      </w:r>
      <w:r w:rsidR="00166F0D" w:rsidRPr="00B10314">
        <w:rPr>
          <w:rFonts w:cs="Arial"/>
        </w:rPr>
        <w:t>2</w:t>
      </w:r>
      <w:r w:rsidRPr="00B10314">
        <w:rPr>
          <w:rFonts w:cs="Arial"/>
        </w:rPr>
        <w:t xml:space="preserve"> </w:t>
      </w:r>
      <w:r w:rsidR="004F214F" w:rsidRPr="00B10314">
        <w:rPr>
          <w:rFonts w:cs="Arial"/>
        </w:rPr>
        <w:t>Requirements</w:t>
      </w:r>
    </w:p>
    <w:p w14:paraId="00CF912B" w14:textId="77777777" w:rsidR="00460CBD" w:rsidRPr="00B10314" w:rsidRDefault="00460CBD" w:rsidP="00A96155">
      <w:pPr>
        <w:pStyle w:val="ListParagraph"/>
        <w:numPr>
          <w:ilvl w:val="0"/>
          <w:numId w:val="23"/>
        </w:numPr>
        <w:tabs>
          <w:tab w:val="left" w:pos="1560"/>
        </w:tabs>
        <w:spacing w:before="120" w:after="120" w:line="240" w:lineRule="auto"/>
        <w:outlineLvl w:val="3"/>
        <w:rPr>
          <w:rFonts w:cs="Arial"/>
          <w:bCs/>
          <w:vanish/>
          <w:color w:val="auto"/>
          <w:kern w:val="0"/>
          <w:szCs w:val="24"/>
        </w:rPr>
      </w:pPr>
    </w:p>
    <w:p w14:paraId="58FBD595" w14:textId="77777777" w:rsidR="00460CBD" w:rsidRPr="00B10314" w:rsidRDefault="00460CBD" w:rsidP="00A96155">
      <w:pPr>
        <w:pStyle w:val="ListParagraph"/>
        <w:numPr>
          <w:ilvl w:val="1"/>
          <w:numId w:val="23"/>
        </w:numPr>
        <w:tabs>
          <w:tab w:val="left" w:pos="1560"/>
        </w:tabs>
        <w:spacing w:before="120" w:after="120" w:line="240" w:lineRule="auto"/>
        <w:outlineLvl w:val="3"/>
        <w:rPr>
          <w:rFonts w:cs="Arial"/>
          <w:bCs/>
          <w:vanish/>
          <w:color w:val="auto"/>
          <w:kern w:val="0"/>
          <w:szCs w:val="24"/>
        </w:rPr>
      </w:pPr>
    </w:p>
    <w:p w14:paraId="64943269" w14:textId="77777777" w:rsidR="00460CBD" w:rsidRPr="00B10314" w:rsidRDefault="00460CBD" w:rsidP="00A96155">
      <w:pPr>
        <w:pStyle w:val="ListParagraph"/>
        <w:numPr>
          <w:ilvl w:val="1"/>
          <w:numId w:val="23"/>
        </w:numPr>
        <w:tabs>
          <w:tab w:val="left" w:pos="1560"/>
        </w:tabs>
        <w:spacing w:before="120" w:after="120" w:line="240" w:lineRule="auto"/>
        <w:outlineLvl w:val="3"/>
        <w:rPr>
          <w:rFonts w:cs="Arial"/>
          <w:bCs/>
          <w:vanish/>
          <w:color w:val="auto"/>
          <w:kern w:val="0"/>
          <w:szCs w:val="24"/>
        </w:rPr>
      </w:pPr>
    </w:p>
    <w:p w14:paraId="64FD356E" w14:textId="77777777" w:rsidR="00460CBD" w:rsidRPr="00B10314" w:rsidRDefault="00460CBD" w:rsidP="00A96155">
      <w:pPr>
        <w:pStyle w:val="ListParagraph"/>
        <w:numPr>
          <w:ilvl w:val="1"/>
          <w:numId w:val="23"/>
        </w:numPr>
        <w:tabs>
          <w:tab w:val="left" w:pos="1560"/>
        </w:tabs>
        <w:spacing w:before="120" w:after="120" w:line="240" w:lineRule="auto"/>
        <w:outlineLvl w:val="3"/>
        <w:rPr>
          <w:rFonts w:cs="Arial"/>
          <w:bCs/>
          <w:vanish/>
          <w:color w:val="auto"/>
          <w:kern w:val="0"/>
          <w:szCs w:val="24"/>
        </w:rPr>
      </w:pPr>
    </w:p>
    <w:p w14:paraId="15E82212" w14:textId="77777777" w:rsidR="00460CBD" w:rsidRPr="00B10314" w:rsidRDefault="00460CBD" w:rsidP="00A96155">
      <w:pPr>
        <w:pStyle w:val="ListParagraph"/>
        <w:numPr>
          <w:ilvl w:val="1"/>
          <w:numId w:val="23"/>
        </w:numPr>
        <w:tabs>
          <w:tab w:val="left" w:pos="1560"/>
        </w:tabs>
        <w:spacing w:before="120" w:after="120" w:line="240" w:lineRule="auto"/>
        <w:outlineLvl w:val="3"/>
        <w:rPr>
          <w:rFonts w:cs="Arial"/>
          <w:bCs/>
          <w:vanish/>
          <w:color w:val="auto"/>
          <w:kern w:val="0"/>
          <w:szCs w:val="24"/>
        </w:rPr>
      </w:pPr>
    </w:p>
    <w:p w14:paraId="2ACD0F23" w14:textId="77777777" w:rsidR="00460CBD" w:rsidRPr="00B10314" w:rsidRDefault="00460CBD" w:rsidP="00A96155">
      <w:pPr>
        <w:pStyle w:val="ListParagraph"/>
        <w:numPr>
          <w:ilvl w:val="2"/>
          <w:numId w:val="23"/>
        </w:numPr>
        <w:tabs>
          <w:tab w:val="left" w:pos="1560"/>
        </w:tabs>
        <w:spacing w:before="120" w:after="120" w:line="240" w:lineRule="auto"/>
        <w:outlineLvl w:val="3"/>
        <w:rPr>
          <w:rFonts w:cs="Arial"/>
          <w:bCs/>
          <w:vanish/>
          <w:color w:val="auto"/>
          <w:kern w:val="0"/>
          <w:szCs w:val="24"/>
        </w:rPr>
      </w:pPr>
    </w:p>
    <w:p w14:paraId="4C6D6564" w14:textId="77777777" w:rsidR="00460CBD" w:rsidRPr="00B10314" w:rsidRDefault="00460CBD" w:rsidP="00A96155">
      <w:pPr>
        <w:pStyle w:val="ListParagraph"/>
        <w:numPr>
          <w:ilvl w:val="2"/>
          <w:numId w:val="23"/>
        </w:numPr>
        <w:tabs>
          <w:tab w:val="left" w:pos="1560"/>
        </w:tabs>
        <w:spacing w:before="120" w:after="120" w:line="240" w:lineRule="auto"/>
        <w:outlineLvl w:val="3"/>
        <w:rPr>
          <w:rFonts w:cs="Arial"/>
          <w:bCs/>
          <w:vanish/>
          <w:color w:val="auto"/>
          <w:kern w:val="0"/>
          <w:szCs w:val="24"/>
        </w:rPr>
      </w:pPr>
    </w:p>
    <w:p w14:paraId="6F97F268" w14:textId="77777777" w:rsidR="00460CBD" w:rsidRPr="00B10314" w:rsidRDefault="00460CBD" w:rsidP="00A96155">
      <w:pPr>
        <w:pStyle w:val="ListParagraph"/>
        <w:numPr>
          <w:ilvl w:val="1"/>
          <w:numId w:val="24"/>
        </w:numPr>
        <w:tabs>
          <w:tab w:val="left" w:pos="1560"/>
        </w:tabs>
        <w:spacing w:before="120" w:after="120" w:line="240" w:lineRule="auto"/>
        <w:outlineLvl w:val="3"/>
        <w:rPr>
          <w:rFonts w:cs="Arial"/>
          <w:bCs/>
          <w:vanish/>
          <w:color w:val="auto"/>
          <w:kern w:val="0"/>
          <w:szCs w:val="24"/>
        </w:rPr>
      </w:pPr>
    </w:p>
    <w:p w14:paraId="08206C8C" w14:textId="77777777" w:rsidR="00460CBD" w:rsidRPr="00B10314" w:rsidRDefault="00460CBD" w:rsidP="00A96155">
      <w:pPr>
        <w:pStyle w:val="ListParagraph"/>
        <w:numPr>
          <w:ilvl w:val="2"/>
          <w:numId w:val="24"/>
        </w:numPr>
        <w:tabs>
          <w:tab w:val="left" w:pos="1560"/>
        </w:tabs>
        <w:spacing w:before="120" w:after="120" w:line="240" w:lineRule="auto"/>
        <w:outlineLvl w:val="3"/>
        <w:rPr>
          <w:rFonts w:cs="Arial"/>
          <w:bCs/>
          <w:vanish/>
          <w:color w:val="auto"/>
          <w:kern w:val="0"/>
          <w:szCs w:val="24"/>
        </w:rPr>
      </w:pPr>
    </w:p>
    <w:p w14:paraId="58DF737E" w14:textId="77777777" w:rsidR="00460CBD" w:rsidRPr="00B10314" w:rsidRDefault="00460CBD" w:rsidP="00A96155">
      <w:pPr>
        <w:pStyle w:val="ListParagraph"/>
        <w:numPr>
          <w:ilvl w:val="2"/>
          <w:numId w:val="24"/>
        </w:numPr>
        <w:tabs>
          <w:tab w:val="left" w:pos="1560"/>
        </w:tabs>
        <w:spacing w:before="120" w:after="120" w:line="240" w:lineRule="auto"/>
        <w:outlineLvl w:val="3"/>
        <w:rPr>
          <w:rFonts w:cs="Arial"/>
          <w:bCs/>
          <w:vanish/>
          <w:color w:val="auto"/>
          <w:kern w:val="0"/>
          <w:szCs w:val="24"/>
        </w:rPr>
      </w:pPr>
    </w:p>
    <w:p w14:paraId="7F898F00" w14:textId="77777777" w:rsidR="00046F95" w:rsidRPr="00B10314" w:rsidRDefault="00046F95" w:rsidP="00A96155">
      <w:pPr>
        <w:pStyle w:val="ListParagraph"/>
        <w:numPr>
          <w:ilvl w:val="1"/>
          <w:numId w:val="22"/>
        </w:numPr>
        <w:tabs>
          <w:tab w:val="left" w:pos="1560"/>
        </w:tabs>
        <w:spacing w:before="120" w:after="120" w:line="240" w:lineRule="auto"/>
        <w:outlineLvl w:val="3"/>
        <w:rPr>
          <w:rFonts w:cs="Arial"/>
          <w:bCs/>
          <w:vanish/>
          <w:color w:val="auto"/>
          <w:kern w:val="0"/>
          <w:szCs w:val="24"/>
        </w:rPr>
      </w:pPr>
    </w:p>
    <w:p w14:paraId="40B2346E" w14:textId="77777777" w:rsidR="00046F95" w:rsidRPr="00B10314" w:rsidRDefault="00046F95"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7A2A4356" w14:textId="77777777" w:rsidR="00046F95" w:rsidRPr="00B10314" w:rsidRDefault="00046F95"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2AEDF952" w14:textId="77777777" w:rsidR="00971E8C" w:rsidRPr="00B10314" w:rsidRDefault="00971E8C" w:rsidP="00A96155">
      <w:pPr>
        <w:pStyle w:val="ListParagraph"/>
        <w:numPr>
          <w:ilvl w:val="1"/>
          <w:numId w:val="9"/>
        </w:numPr>
        <w:spacing w:before="120" w:after="120" w:line="240" w:lineRule="auto"/>
        <w:outlineLvl w:val="3"/>
        <w:rPr>
          <w:rFonts w:cs="Arial"/>
          <w:bCs/>
          <w:vanish/>
          <w:color w:val="auto"/>
          <w:kern w:val="0"/>
          <w:szCs w:val="24"/>
        </w:rPr>
      </w:pPr>
    </w:p>
    <w:p w14:paraId="5AA1F01C" w14:textId="77777777" w:rsidR="00971E8C" w:rsidRPr="00B10314" w:rsidRDefault="00971E8C" w:rsidP="00A96155">
      <w:pPr>
        <w:pStyle w:val="ListParagraph"/>
        <w:numPr>
          <w:ilvl w:val="2"/>
          <w:numId w:val="9"/>
        </w:numPr>
        <w:spacing w:before="120" w:after="120" w:line="240" w:lineRule="auto"/>
        <w:outlineLvl w:val="3"/>
        <w:rPr>
          <w:rFonts w:cs="Arial"/>
          <w:bCs/>
          <w:vanish/>
          <w:color w:val="auto"/>
          <w:kern w:val="0"/>
          <w:szCs w:val="24"/>
        </w:rPr>
      </w:pPr>
    </w:p>
    <w:p w14:paraId="3EF4956B" w14:textId="77777777" w:rsidR="00971E8C" w:rsidRPr="00B10314" w:rsidRDefault="00971E8C" w:rsidP="00A96155">
      <w:pPr>
        <w:pStyle w:val="ListParagraph"/>
        <w:numPr>
          <w:ilvl w:val="2"/>
          <w:numId w:val="9"/>
        </w:numPr>
        <w:spacing w:before="120" w:after="120" w:line="240" w:lineRule="auto"/>
        <w:outlineLvl w:val="3"/>
        <w:rPr>
          <w:rFonts w:cs="Arial"/>
          <w:bCs/>
          <w:vanish/>
          <w:color w:val="auto"/>
          <w:kern w:val="0"/>
          <w:szCs w:val="24"/>
        </w:rPr>
      </w:pPr>
    </w:p>
    <w:p w14:paraId="3CFA32BE" w14:textId="11853951" w:rsidR="004F214F" w:rsidRPr="00B10314" w:rsidRDefault="004F214F" w:rsidP="009952B5">
      <w:pPr>
        <w:spacing w:before="120" w:after="120" w:line="240" w:lineRule="auto"/>
        <w:ind w:left="851"/>
        <w:rPr>
          <w:rFonts w:cs="Arial"/>
          <w:b/>
          <w:iCs/>
        </w:rPr>
      </w:pPr>
      <w:r w:rsidRPr="00B10314">
        <w:rPr>
          <w:rFonts w:cs="Arial"/>
        </w:rPr>
        <w:t>The candidate will complete a written submission and present a research seminar to meet the requirements of the TCRM process.</w:t>
      </w:r>
    </w:p>
    <w:p w14:paraId="65798062" w14:textId="77777777" w:rsidR="004F214F" w:rsidRPr="00B10314" w:rsidRDefault="004F214F" w:rsidP="009952B5">
      <w:pPr>
        <w:spacing w:before="120" w:after="120" w:line="240" w:lineRule="auto"/>
        <w:ind w:left="851"/>
        <w:rPr>
          <w:rFonts w:cs="Arial"/>
          <w:b/>
          <w:iCs/>
        </w:rPr>
      </w:pPr>
      <w:r w:rsidRPr="00B10314">
        <w:rPr>
          <w:rFonts w:cs="Arial"/>
        </w:rPr>
        <w:t>The TCRM seminar and written submission will be reviewed by a panel consisting of:</w:t>
      </w:r>
    </w:p>
    <w:p w14:paraId="013F15E2"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HDR Convenor (chairperson</w:t>
      </w:r>
      <w:proofErr w:type="gramStart"/>
      <w:r w:rsidRPr="00B10314">
        <w:rPr>
          <w:rFonts w:cs="Arial"/>
        </w:rPr>
        <w:t>);</w:t>
      </w:r>
      <w:proofErr w:type="gramEnd"/>
    </w:p>
    <w:p w14:paraId="6C373041"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administrative principal supervisor and other members of the supervisory team; and</w:t>
      </w:r>
    </w:p>
    <w:p w14:paraId="1C430D73"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An independent reviewer appointed by the Dean (Research).</w:t>
      </w:r>
    </w:p>
    <w:p w14:paraId="5367C014" w14:textId="77777777" w:rsidR="004F214F" w:rsidRPr="00B10314" w:rsidRDefault="004F214F" w:rsidP="009952B5">
      <w:pPr>
        <w:spacing w:before="120" w:after="120" w:line="240" w:lineRule="auto"/>
        <w:ind w:left="851"/>
        <w:rPr>
          <w:rFonts w:cs="Arial"/>
          <w:b/>
          <w:iCs/>
        </w:rPr>
      </w:pPr>
      <w:r w:rsidRPr="00B10314">
        <w:rPr>
          <w:rFonts w:cs="Arial"/>
        </w:rPr>
        <w:lastRenderedPageBreak/>
        <w:t xml:space="preserve">The specific requirements for the written submission and seminar components of TCRM; and responsibilities of parties involved in the TCRM process are detailed on the University’s </w:t>
      </w:r>
      <w:hyperlink r:id="rId14" w:history="1">
        <w:r w:rsidRPr="00B10314">
          <w:rPr>
            <w:rStyle w:val="Hyperlink"/>
            <w:rFonts w:cs="Arial"/>
            <w:color w:val="FF0000"/>
            <w:u w:val="single"/>
          </w:rPr>
          <w:t>HDR Milestones</w:t>
        </w:r>
      </w:hyperlink>
      <w:r w:rsidRPr="00B10314">
        <w:rPr>
          <w:rFonts w:cs="Arial"/>
          <w:color w:val="000000" w:themeColor="text1"/>
        </w:rPr>
        <w:t xml:space="preserve"> webpage</w:t>
      </w:r>
      <w:r w:rsidRPr="00B10314">
        <w:rPr>
          <w:rFonts w:cs="Arial"/>
        </w:rPr>
        <w:t xml:space="preserve">. </w:t>
      </w:r>
    </w:p>
    <w:p w14:paraId="4E40AE29" w14:textId="746BD948" w:rsidR="004F214F" w:rsidRPr="00B10314" w:rsidRDefault="00B26B25" w:rsidP="009952B5">
      <w:pPr>
        <w:pStyle w:val="Heading4"/>
        <w:spacing w:before="120" w:line="240" w:lineRule="auto"/>
        <w:ind w:left="851"/>
        <w:rPr>
          <w:rFonts w:cs="Arial"/>
        </w:rPr>
      </w:pPr>
      <w:r w:rsidRPr="00B10314">
        <w:rPr>
          <w:rFonts w:cs="Arial"/>
        </w:rPr>
        <w:t>3.5.</w:t>
      </w:r>
      <w:r w:rsidR="00166F0D" w:rsidRPr="00B10314">
        <w:rPr>
          <w:rFonts w:cs="Arial"/>
        </w:rPr>
        <w:t xml:space="preserve">3 </w:t>
      </w:r>
      <w:r w:rsidR="004F214F" w:rsidRPr="00B10314">
        <w:rPr>
          <w:rFonts w:cs="Arial"/>
        </w:rPr>
        <w:t>Outcomes</w:t>
      </w:r>
    </w:p>
    <w:p w14:paraId="168B71D2" w14:textId="77777777" w:rsidR="00460CBD" w:rsidRPr="00B10314" w:rsidRDefault="00460CBD" w:rsidP="00A96155">
      <w:pPr>
        <w:pStyle w:val="ListParagraph"/>
        <w:numPr>
          <w:ilvl w:val="0"/>
          <w:numId w:val="25"/>
        </w:numPr>
        <w:tabs>
          <w:tab w:val="left" w:pos="1560"/>
        </w:tabs>
        <w:spacing w:before="120" w:after="120" w:line="240" w:lineRule="auto"/>
        <w:outlineLvl w:val="3"/>
        <w:rPr>
          <w:rFonts w:cs="Arial"/>
          <w:bCs/>
          <w:vanish/>
          <w:color w:val="auto"/>
          <w:kern w:val="0"/>
          <w:szCs w:val="24"/>
        </w:rPr>
      </w:pPr>
    </w:p>
    <w:p w14:paraId="0082E638" w14:textId="77777777" w:rsidR="00460CBD" w:rsidRPr="00B10314" w:rsidRDefault="00460CBD" w:rsidP="00A96155">
      <w:pPr>
        <w:pStyle w:val="ListParagraph"/>
        <w:numPr>
          <w:ilvl w:val="1"/>
          <w:numId w:val="25"/>
        </w:numPr>
        <w:tabs>
          <w:tab w:val="left" w:pos="1560"/>
        </w:tabs>
        <w:spacing w:before="120" w:after="120" w:line="240" w:lineRule="auto"/>
        <w:outlineLvl w:val="3"/>
        <w:rPr>
          <w:rFonts w:cs="Arial"/>
          <w:bCs/>
          <w:vanish/>
          <w:color w:val="auto"/>
          <w:kern w:val="0"/>
          <w:szCs w:val="24"/>
        </w:rPr>
      </w:pPr>
    </w:p>
    <w:p w14:paraId="38FF2D83" w14:textId="77777777" w:rsidR="00460CBD" w:rsidRPr="00B10314" w:rsidRDefault="00460CBD" w:rsidP="00A96155">
      <w:pPr>
        <w:pStyle w:val="ListParagraph"/>
        <w:numPr>
          <w:ilvl w:val="1"/>
          <w:numId w:val="25"/>
        </w:numPr>
        <w:tabs>
          <w:tab w:val="left" w:pos="1560"/>
        </w:tabs>
        <w:spacing w:before="120" w:after="120" w:line="240" w:lineRule="auto"/>
        <w:outlineLvl w:val="3"/>
        <w:rPr>
          <w:rFonts w:cs="Arial"/>
          <w:bCs/>
          <w:vanish/>
          <w:color w:val="auto"/>
          <w:kern w:val="0"/>
          <w:szCs w:val="24"/>
        </w:rPr>
      </w:pPr>
    </w:p>
    <w:p w14:paraId="0068EA02" w14:textId="77777777" w:rsidR="00460CBD" w:rsidRPr="00B10314" w:rsidRDefault="00460CBD" w:rsidP="00A96155">
      <w:pPr>
        <w:pStyle w:val="ListParagraph"/>
        <w:numPr>
          <w:ilvl w:val="1"/>
          <w:numId w:val="25"/>
        </w:numPr>
        <w:tabs>
          <w:tab w:val="left" w:pos="1560"/>
        </w:tabs>
        <w:spacing w:before="120" w:after="120" w:line="240" w:lineRule="auto"/>
        <w:outlineLvl w:val="3"/>
        <w:rPr>
          <w:rFonts w:cs="Arial"/>
          <w:bCs/>
          <w:vanish/>
          <w:color w:val="auto"/>
          <w:kern w:val="0"/>
          <w:szCs w:val="24"/>
        </w:rPr>
      </w:pPr>
    </w:p>
    <w:p w14:paraId="37ECCDB7" w14:textId="77777777" w:rsidR="00460CBD" w:rsidRPr="00B10314" w:rsidRDefault="00460CBD" w:rsidP="00A96155">
      <w:pPr>
        <w:pStyle w:val="ListParagraph"/>
        <w:numPr>
          <w:ilvl w:val="1"/>
          <w:numId w:val="25"/>
        </w:numPr>
        <w:tabs>
          <w:tab w:val="left" w:pos="1560"/>
        </w:tabs>
        <w:spacing w:before="120" w:after="120" w:line="240" w:lineRule="auto"/>
        <w:outlineLvl w:val="3"/>
        <w:rPr>
          <w:rFonts w:cs="Arial"/>
          <w:bCs/>
          <w:vanish/>
          <w:color w:val="auto"/>
          <w:kern w:val="0"/>
          <w:szCs w:val="24"/>
        </w:rPr>
      </w:pPr>
    </w:p>
    <w:p w14:paraId="200BB97E" w14:textId="77777777" w:rsidR="00460CBD" w:rsidRPr="00B10314" w:rsidRDefault="00460CBD" w:rsidP="00A96155">
      <w:pPr>
        <w:pStyle w:val="ListParagraph"/>
        <w:numPr>
          <w:ilvl w:val="2"/>
          <w:numId w:val="25"/>
        </w:numPr>
        <w:tabs>
          <w:tab w:val="left" w:pos="1560"/>
        </w:tabs>
        <w:spacing w:before="120" w:after="120" w:line="240" w:lineRule="auto"/>
        <w:outlineLvl w:val="3"/>
        <w:rPr>
          <w:rFonts w:cs="Arial"/>
          <w:bCs/>
          <w:vanish/>
          <w:color w:val="auto"/>
          <w:kern w:val="0"/>
          <w:szCs w:val="24"/>
        </w:rPr>
      </w:pPr>
    </w:p>
    <w:p w14:paraId="7FFD8DD2" w14:textId="77777777" w:rsidR="00460CBD" w:rsidRPr="00B10314" w:rsidRDefault="00460CBD" w:rsidP="00A96155">
      <w:pPr>
        <w:pStyle w:val="ListParagraph"/>
        <w:numPr>
          <w:ilvl w:val="2"/>
          <w:numId w:val="25"/>
        </w:numPr>
        <w:tabs>
          <w:tab w:val="left" w:pos="1560"/>
        </w:tabs>
        <w:spacing w:before="120" w:after="120" w:line="240" w:lineRule="auto"/>
        <w:outlineLvl w:val="3"/>
        <w:rPr>
          <w:rFonts w:cs="Arial"/>
          <w:bCs/>
          <w:vanish/>
          <w:color w:val="auto"/>
          <w:kern w:val="0"/>
          <w:szCs w:val="24"/>
        </w:rPr>
      </w:pPr>
    </w:p>
    <w:p w14:paraId="753B8C6A" w14:textId="77777777" w:rsidR="00460CBD" w:rsidRPr="00B10314" w:rsidRDefault="00460CBD" w:rsidP="00A96155">
      <w:pPr>
        <w:pStyle w:val="ListParagraph"/>
        <w:numPr>
          <w:ilvl w:val="2"/>
          <w:numId w:val="25"/>
        </w:numPr>
        <w:tabs>
          <w:tab w:val="left" w:pos="1560"/>
        </w:tabs>
        <w:spacing w:before="120" w:after="120" w:line="240" w:lineRule="auto"/>
        <w:outlineLvl w:val="3"/>
        <w:rPr>
          <w:rFonts w:cs="Arial"/>
          <w:bCs/>
          <w:vanish/>
          <w:color w:val="auto"/>
          <w:kern w:val="0"/>
          <w:szCs w:val="24"/>
        </w:rPr>
      </w:pPr>
    </w:p>
    <w:p w14:paraId="1EA3A9AE" w14:textId="77777777" w:rsidR="00460CBD" w:rsidRPr="00B10314" w:rsidRDefault="00460CBD" w:rsidP="00A96155">
      <w:pPr>
        <w:pStyle w:val="ListParagraph"/>
        <w:numPr>
          <w:ilvl w:val="1"/>
          <w:numId w:val="26"/>
        </w:numPr>
        <w:tabs>
          <w:tab w:val="left" w:pos="1560"/>
        </w:tabs>
        <w:spacing w:before="120" w:after="120" w:line="240" w:lineRule="auto"/>
        <w:outlineLvl w:val="3"/>
        <w:rPr>
          <w:rFonts w:cs="Arial"/>
          <w:bCs/>
          <w:vanish/>
          <w:color w:val="auto"/>
          <w:kern w:val="0"/>
          <w:szCs w:val="24"/>
        </w:rPr>
      </w:pPr>
    </w:p>
    <w:p w14:paraId="33336D1E" w14:textId="77777777" w:rsidR="00460CBD" w:rsidRPr="00B10314" w:rsidRDefault="00460CBD" w:rsidP="00A96155">
      <w:pPr>
        <w:pStyle w:val="ListParagraph"/>
        <w:numPr>
          <w:ilvl w:val="2"/>
          <w:numId w:val="26"/>
        </w:numPr>
        <w:tabs>
          <w:tab w:val="left" w:pos="1560"/>
        </w:tabs>
        <w:spacing w:before="120" w:after="120" w:line="240" w:lineRule="auto"/>
        <w:outlineLvl w:val="3"/>
        <w:rPr>
          <w:rFonts w:cs="Arial"/>
          <w:bCs/>
          <w:vanish/>
          <w:color w:val="auto"/>
          <w:kern w:val="0"/>
          <w:szCs w:val="24"/>
        </w:rPr>
      </w:pPr>
    </w:p>
    <w:p w14:paraId="01E10B84" w14:textId="77777777" w:rsidR="00460CBD" w:rsidRPr="00B10314" w:rsidRDefault="00460CBD" w:rsidP="00A96155">
      <w:pPr>
        <w:pStyle w:val="ListParagraph"/>
        <w:numPr>
          <w:ilvl w:val="2"/>
          <w:numId w:val="26"/>
        </w:numPr>
        <w:tabs>
          <w:tab w:val="left" w:pos="1560"/>
        </w:tabs>
        <w:spacing w:before="120" w:after="120" w:line="240" w:lineRule="auto"/>
        <w:outlineLvl w:val="3"/>
        <w:rPr>
          <w:rFonts w:cs="Arial"/>
          <w:bCs/>
          <w:vanish/>
          <w:color w:val="auto"/>
          <w:kern w:val="0"/>
          <w:szCs w:val="24"/>
        </w:rPr>
      </w:pPr>
    </w:p>
    <w:p w14:paraId="1CDFB56C" w14:textId="77777777" w:rsidR="00460CBD" w:rsidRPr="00B10314" w:rsidRDefault="00460CBD" w:rsidP="00A96155">
      <w:pPr>
        <w:pStyle w:val="ListParagraph"/>
        <w:numPr>
          <w:ilvl w:val="2"/>
          <w:numId w:val="26"/>
        </w:numPr>
        <w:tabs>
          <w:tab w:val="left" w:pos="1560"/>
        </w:tabs>
        <w:spacing w:before="120" w:after="120" w:line="240" w:lineRule="auto"/>
        <w:outlineLvl w:val="3"/>
        <w:rPr>
          <w:rFonts w:cs="Arial"/>
          <w:bCs/>
          <w:vanish/>
          <w:color w:val="auto"/>
          <w:kern w:val="0"/>
          <w:szCs w:val="24"/>
        </w:rPr>
      </w:pPr>
    </w:p>
    <w:p w14:paraId="401D0FC2" w14:textId="77777777" w:rsidR="008F470B" w:rsidRPr="00B10314" w:rsidRDefault="008F470B" w:rsidP="00A96155">
      <w:pPr>
        <w:pStyle w:val="ListParagraph"/>
        <w:numPr>
          <w:ilvl w:val="2"/>
          <w:numId w:val="9"/>
        </w:numPr>
        <w:spacing w:before="120" w:after="120" w:line="240" w:lineRule="auto"/>
        <w:outlineLvl w:val="3"/>
        <w:rPr>
          <w:rFonts w:cs="Arial"/>
          <w:bCs/>
          <w:vanish/>
          <w:color w:val="auto"/>
          <w:kern w:val="0"/>
          <w:szCs w:val="24"/>
        </w:rPr>
      </w:pPr>
    </w:p>
    <w:p w14:paraId="22662E24" w14:textId="0FDA2DD5" w:rsidR="004F214F" w:rsidRPr="00B10314" w:rsidRDefault="004F214F" w:rsidP="009952B5">
      <w:pPr>
        <w:spacing w:before="120" w:after="120" w:line="240" w:lineRule="auto"/>
        <w:ind w:left="851"/>
        <w:rPr>
          <w:rFonts w:cs="Arial"/>
          <w:b/>
          <w:iCs/>
        </w:rPr>
      </w:pPr>
      <w:r w:rsidRPr="00B10314">
        <w:rPr>
          <w:rFonts w:cs="Arial"/>
        </w:rPr>
        <w:t>The outcomes of the TCRM assessment may be:</w:t>
      </w:r>
    </w:p>
    <w:p w14:paraId="4504ED59" w14:textId="2CB55CBD"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t>Outcome One</w:t>
      </w:r>
      <w:r w:rsidRPr="00B10314">
        <w:rPr>
          <w:rFonts w:cs="Arial"/>
        </w:rPr>
        <w:t>: milestone is completed.</w:t>
      </w:r>
      <w:r w:rsidR="00D30490" w:rsidRPr="00B10314">
        <w:rPr>
          <w:rFonts w:cs="Arial"/>
        </w:rPr>
        <w:t xml:space="preserve"> </w:t>
      </w:r>
    </w:p>
    <w:p w14:paraId="69125A1A"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t>Outcome Two</w:t>
      </w:r>
      <w:r w:rsidRPr="00B10314">
        <w:rPr>
          <w:rFonts w:cs="Arial"/>
        </w:rPr>
        <w:t>: milestone is completed with conditions.</w:t>
      </w:r>
    </w:p>
    <w:p w14:paraId="0ABF10FF" w14:textId="5AB40430" w:rsidR="009F62D8"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t>Outcome Three</w:t>
      </w:r>
      <w:r w:rsidRPr="00B10314">
        <w:rPr>
          <w:rFonts w:cs="Arial"/>
        </w:rPr>
        <w:t>: milestone is completed with conditions and a Progress Support Plan will be assigned to support the candidature (see section 3.8).</w:t>
      </w:r>
    </w:p>
    <w:p w14:paraId="668553A7" w14:textId="591B6358" w:rsidR="009F62D8" w:rsidRPr="00B10314" w:rsidRDefault="009F62D8" w:rsidP="00A96155">
      <w:pPr>
        <w:pStyle w:val="Heading3"/>
        <w:spacing w:before="120" w:after="120" w:line="240" w:lineRule="auto"/>
        <w:ind w:left="567"/>
        <w:rPr>
          <w:rFonts w:ascii="Arial" w:hAnsi="Arial" w:cs="Arial"/>
        </w:rPr>
      </w:pPr>
      <w:bookmarkStart w:id="21" w:name="_3.6_Progress_reports"/>
      <w:bookmarkEnd w:id="21"/>
      <w:r w:rsidRPr="00B10314">
        <w:rPr>
          <w:rFonts w:ascii="Arial" w:hAnsi="Arial" w:cs="Arial"/>
        </w:rPr>
        <w:t>3.6 Progress reports (part-time HDR candidates only)</w:t>
      </w:r>
    </w:p>
    <w:p w14:paraId="73E5A320" w14:textId="77777777" w:rsidR="000D12C2" w:rsidRPr="00B10314" w:rsidRDefault="000D12C2" w:rsidP="00A96155">
      <w:pPr>
        <w:pStyle w:val="ListParagraph"/>
        <w:numPr>
          <w:ilvl w:val="0"/>
          <w:numId w:val="16"/>
        </w:numPr>
        <w:spacing w:before="120" w:after="120" w:line="240" w:lineRule="auto"/>
        <w:rPr>
          <w:rFonts w:cs="Arial"/>
          <w:bCs/>
          <w:vanish/>
          <w:color w:val="auto"/>
          <w:kern w:val="0"/>
          <w:u w:color="F04E45"/>
        </w:rPr>
      </w:pPr>
    </w:p>
    <w:p w14:paraId="36785E15" w14:textId="77777777" w:rsidR="000D12C2" w:rsidRPr="00B10314" w:rsidRDefault="000D12C2" w:rsidP="00A96155">
      <w:pPr>
        <w:pStyle w:val="ListParagraph"/>
        <w:numPr>
          <w:ilvl w:val="1"/>
          <w:numId w:val="16"/>
        </w:numPr>
        <w:spacing w:before="120" w:after="120" w:line="240" w:lineRule="auto"/>
        <w:rPr>
          <w:rFonts w:cs="Arial"/>
          <w:bCs/>
          <w:vanish/>
          <w:color w:val="auto"/>
          <w:kern w:val="0"/>
          <w:u w:color="F04E45"/>
        </w:rPr>
      </w:pPr>
    </w:p>
    <w:p w14:paraId="11ECF293" w14:textId="77777777" w:rsidR="000D12C2" w:rsidRPr="00B10314" w:rsidRDefault="000D12C2" w:rsidP="00A96155">
      <w:pPr>
        <w:pStyle w:val="ListParagraph"/>
        <w:numPr>
          <w:ilvl w:val="1"/>
          <w:numId w:val="16"/>
        </w:numPr>
        <w:spacing w:before="120" w:after="120" w:line="240" w:lineRule="auto"/>
        <w:rPr>
          <w:rFonts w:cs="Arial"/>
          <w:bCs/>
          <w:vanish/>
          <w:color w:val="auto"/>
          <w:kern w:val="0"/>
          <w:u w:color="F04E45"/>
        </w:rPr>
      </w:pPr>
    </w:p>
    <w:p w14:paraId="2D44871C" w14:textId="77777777" w:rsidR="000D12C2" w:rsidRPr="00B10314" w:rsidRDefault="000D12C2" w:rsidP="00A96155">
      <w:pPr>
        <w:pStyle w:val="ListParagraph"/>
        <w:numPr>
          <w:ilvl w:val="1"/>
          <w:numId w:val="16"/>
        </w:numPr>
        <w:spacing w:before="120" w:after="120" w:line="240" w:lineRule="auto"/>
        <w:rPr>
          <w:rFonts w:cs="Arial"/>
          <w:bCs/>
          <w:vanish/>
          <w:color w:val="auto"/>
          <w:kern w:val="0"/>
          <w:u w:color="F04E45"/>
        </w:rPr>
      </w:pPr>
    </w:p>
    <w:p w14:paraId="53C1BCC9" w14:textId="77777777" w:rsidR="000D12C2" w:rsidRPr="00B10314" w:rsidRDefault="000D12C2" w:rsidP="00A96155">
      <w:pPr>
        <w:pStyle w:val="ListParagraph"/>
        <w:numPr>
          <w:ilvl w:val="1"/>
          <w:numId w:val="16"/>
        </w:numPr>
        <w:spacing w:before="120" w:after="120" w:line="240" w:lineRule="auto"/>
        <w:rPr>
          <w:rFonts w:cs="Arial"/>
          <w:bCs/>
          <w:vanish/>
          <w:color w:val="auto"/>
          <w:kern w:val="0"/>
          <w:u w:color="F04E45"/>
        </w:rPr>
      </w:pPr>
    </w:p>
    <w:p w14:paraId="6C7C3B52" w14:textId="77777777" w:rsidR="000D12C2" w:rsidRPr="00B10314" w:rsidRDefault="000D12C2" w:rsidP="00A96155">
      <w:pPr>
        <w:pStyle w:val="ListParagraph"/>
        <w:numPr>
          <w:ilvl w:val="1"/>
          <w:numId w:val="16"/>
        </w:numPr>
        <w:spacing w:before="120" w:after="120" w:line="240" w:lineRule="auto"/>
        <w:rPr>
          <w:rFonts w:cs="Arial"/>
          <w:bCs/>
          <w:vanish/>
          <w:color w:val="auto"/>
          <w:kern w:val="0"/>
          <w:u w:color="F04E45"/>
        </w:rPr>
      </w:pPr>
    </w:p>
    <w:p w14:paraId="1B9179C8" w14:textId="77777777" w:rsidR="000D12C2" w:rsidRPr="00B10314" w:rsidRDefault="000D12C2" w:rsidP="00A96155">
      <w:pPr>
        <w:pStyle w:val="ListParagraph"/>
        <w:numPr>
          <w:ilvl w:val="1"/>
          <w:numId w:val="16"/>
        </w:numPr>
        <w:spacing w:before="120" w:after="120" w:line="240" w:lineRule="auto"/>
        <w:rPr>
          <w:rFonts w:cs="Arial"/>
          <w:bCs/>
          <w:vanish/>
          <w:color w:val="auto"/>
          <w:kern w:val="0"/>
          <w:u w:color="F04E45"/>
        </w:rPr>
      </w:pPr>
    </w:p>
    <w:p w14:paraId="60115EBE" w14:textId="1FE122C7" w:rsidR="004F214F" w:rsidRPr="00B10314" w:rsidRDefault="004F214F" w:rsidP="009952B5">
      <w:pPr>
        <w:spacing w:before="120" w:after="120" w:line="240" w:lineRule="auto"/>
        <w:ind w:left="567"/>
        <w:rPr>
          <w:rFonts w:cs="Arial"/>
        </w:rPr>
      </w:pPr>
      <w:r w:rsidRPr="00B10314">
        <w:rPr>
          <w:rFonts w:cs="Arial"/>
        </w:rPr>
        <w:t>Part-time candidates will complete a progress report in each year of candidature where they will not be undertaking a candidature milestone. The progress report will be due on the anniversary of the candidate’s date of commencement in the program.</w:t>
      </w:r>
    </w:p>
    <w:p w14:paraId="156C75B8" w14:textId="7A3B3606" w:rsidR="004F214F" w:rsidRPr="00B10314" w:rsidRDefault="00B26B25" w:rsidP="009952B5">
      <w:pPr>
        <w:pStyle w:val="Heading4"/>
        <w:spacing w:before="120" w:line="240" w:lineRule="auto"/>
        <w:ind w:left="851"/>
        <w:rPr>
          <w:rFonts w:cs="Arial"/>
        </w:rPr>
      </w:pPr>
      <w:r w:rsidRPr="00B10314">
        <w:rPr>
          <w:rFonts w:cs="Arial"/>
        </w:rPr>
        <w:t xml:space="preserve">3.6.1 </w:t>
      </w:r>
      <w:r w:rsidR="004F214F" w:rsidRPr="00B10314">
        <w:rPr>
          <w:rFonts w:cs="Arial"/>
        </w:rPr>
        <w:t>Requirements</w:t>
      </w:r>
    </w:p>
    <w:p w14:paraId="7B5714B8" w14:textId="77777777" w:rsidR="00046F95" w:rsidRPr="00B10314" w:rsidRDefault="00046F95" w:rsidP="00A96155">
      <w:pPr>
        <w:pStyle w:val="ListParagraph"/>
        <w:numPr>
          <w:ilvl w:val="1"/>
          <w:numId w:val="22"/>
        </w:numPr>
        <w:tabs>
          <w:tab w:val="left" w:pos="1560"/>
        </w:tabs>
        <w:spacing w:before="120" w:after="120" w:line="240" w:lineRule="auto"/>
        <w:outlineLvl w:val="3"/>
        <w:rPr>
          <w:rFonts w:cs="Arial"/>
          <w:bCs/>
          <w:vanish/>
          <w:color w:val="auto"/>
          <w:kern w:val="0"/>
          <w:szCs w:val="24"/>
        </w:rPr>
      </w:pPr>
    </w:p>
    <w:p w14:paraId="0CCEECF4" w14:textId="77777777" w:rsidR="00046F95" w:rsidRPr="00B10314" w:rsidRDefault="00046F95"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332CABC9" w14:textId="77777777" w:rsidR="00046F95" w:rsidRPr="00B10314" w:rsidRDefault="00046F95"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25948041" w14:textId="77777777" w:rsidR="00C7710D" w:rsidRPr="00B10314" w:rsidRDefault="00C7710D" w:rsidP="00A96155">
      <w:pPr>
        <w:pStyle w:val="ListParagraph"/>
        <w:numPr>
          <w:ilvl w:val="1"/>
          <w:numId w:val="9"/>
        </w:numPr>
        <w:spacing w:before="120" w:after="120" w:line="240" w:lineRule="auto"/>
        <w:outlineLvl w:val="3"/>
        <w:rPr>
          <w:rFonts w:cs="Arial"/>
          <w:bCs/>
          <w:vanish/>
          <w:color w:val="auto"/>
          <w:kern w:val="0"/>
          <w:szCs w:val="24"/>
        </w:rPr>
      </w:pPr>
    </w:p>
    <w:p w14:paraId="6DB0B305" w14:textId="77777777" w:rsidR="00C7710D" w:rsidRPr="00B10314" w:rsidRDefault="00C7710D" w:rsidP="00A96155">
      <w:pPr>
        <w:pStyle w:val="ListParagraph"/>
        <w:numPr>
          <w:ilvl w:val="2"/>
          <w:numId w:val="9"/>
        </w:numPr>
        <w:spacing w:before="120" w:after="120" w:line="240" w:lineRule="auto"/>
        <w:outlineLvl w:val="3"/>
        <w:rPr>
          <w:rFonts w:cs="Arial"/>
          <w:bCs/>
          <w:vanish/>
          <w:color w:val="auto"/>
          <w:kern w:val="0"/>
          <w:szCs w:val="24"/>
        </w:rPr>
      </w:pPr>
    </w:p>
    <w:p w14:paraId="1AD1982B" w14:textId="77777777" w:rsidR="00C7710D" w:rsidRPr="00B10314" w:rsidRDefault="00C7710D" w:rsidP="00A96155">
      <w:pPr>
        <w:pStyle w:val="ListParagraph"/>
        <w:numPr>
          <w:ilvl w:val="2"/>
          <w:numId w:val="9"/>
        </w:numPr>
        <w:spacing w:before="120" w:after="120" w:line="240" w:lineRule="auto"/>
        <w:outlineLvl w:val="3"/>
        <w:rPr>
          <w:rFonts w:cs="Arial"/>
          <w:bCs/>
          <w:vanish/>
          <w:color w:val="auto"/>
          <w:kern w:val="0"/>
          <w:szCs w:val="24"/>
        </w:rPr>
      </w:pPr>
    </w:p>
    <w:p w14:paraId="61011584" w14:textId="354C145C" w:rsidR="00046F95" w:rsidRPr="00B10314" w:rsidRDefault="004F214F" w:rsidP="009952B5">
      <w:pPr>
        <w:spacing w:before="120" w:after="120" w:line="240" w:lineRule="auto"/>
        <w:ind w:left="851"/>
        <w:rPr>
          <w:rFonts w:cs="Arial"/>
          <w:b/>
          <w:iCs/>
        </w:rPr>
      </w:pPr>
      <w:r w:rsidRPr="00B10314">
        <w:rPr>
          <w:rFonts w:cs="Arial"/>
        </w:rPr>
        <w:t xml:space="preserve">The candidate will complete the Progress Report form. The candidate and principal supervisor/s will meet to review the Progress Report form before the administrative principal supervisor provides a recommendation on progress to the relevant HDR Convenor as the report assessor. The Progress Report form may be accessed via the University’s </w:t>
      </w:r>
      <w:hyperlink r:id="rId15" w:history="1">
        <w:r w:rsidRPr="00B10314">
          <w:rPr>
            <w:rStyle w:val="Hyperlink"/>
            <w:rFonts w:cs="Arial"/>
            <w:color w:val="FF0000"/>
            <w:u w:val="single"/>
          </w:rPr>
          <w:t>HDR Milestones</w:t>
        </w:r>
      </w:hyperlink>
      <w:r w:rsidRPr="00B10314">
        <w:rPr>
          <w:rFonts w:cs="Arial"/>
          <w:color w:val="FF0000"/>
        </w:rPr>
        <w:t xml:space="preserve"> </w:t>
      </w:r>
      <w:r w:rsidR="00BB4323" w:rsidRPr="00B10314">
        <w:rPr>
          <w:rFonts w:cs="Arial"/>
          <w:color w:val="000000" w:themeColor="text1"/>
        </w:rPr>
        <w:t>web</w:t>
      </w:r>
      <w:r w:rsidRPr="00B10314">
        <w:rPr>
          <w:rFonts w:cs="Arial"/>
          <w:color w:val="000000" w:themeColor="text1"/>
        </w:rPr>
        <w:t>page</w:t>
      </w:r>
      <w:r w:rsidRPr="00B10314">
        <w:rPr>
          <w:rFonts w:cs="Arial"/>
        </w:rPr>
        <w:t>.</w:t>
      </w:r>
    </w:p>
    <w:p w14:paraId="23903BFD" w14:textId="67644751" w:rsidR="004F214F" w:rsidRPr="00B10314" w:rsidRDefault="00B26B25" w:rsidP="009952B5">
      <w:pPr>
        <w:pStyle w:val="Heading4"/>
        <w:spacing w:before="120" w:line="240" w:lineRule="auto"/>
        <w:ind w:left="851"/>
        <w:rPr>
          <w:rFonts w:cs="Arial"/>
        </w:rPr>
      </w:pPr>
      <w:r w:rsidRPr="00B10314">
        <w:rPr>
          <w:rFonts w:cs="Arial"/>
        </w:rPr>
        <w:t xml:space="preserve">3.6.2 </w:t>
      </w:r>
      <w:r w:rsidR="004F214F" w:rsidRPr="00B10314">
        <w:rPr>
          <w:rFonts w:cs="Arial"/>
        </w:rPr>
        <w:t>Outcomes</w:t>
      </w:r>
    </w:p>
    <w:p w14:paraId="41EA1B6A" w14:textId="77777777" w:rsidR="007B124D" w:rsidRPr="00B10314" w:rsidRDefault="007B124D"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069F20F6" w14:textId="77777777" w:rsidR="009E2FF6" w:rsidRPr="00B10314" w:rsidRDefault="009E2FF6" w:rsidP="00A96155">
      <w:pPr>
        <w:pStyle w:val="ListParagraph"/>
        <w:numPr>
          <w:ilvl w:val="2"/>
          <w:numId w:val="9"/>
        </w:numPr>
        <w:spacing w:before="120" w:after="120" w:line="240" w:lineRule="auto"/>
        <w:outlineLvl w:val="3"/>
        <w:rPr>
          <w:rFonts w:cs="Arial"/>
          <w:bCs/>
          <w:vanish/>
          <w:color w:val="auto"/>
          <w:kern w:val="0"/>
          <w:szCs w:val="24"/>
        </w:rPr>
      </w:pPr>
    </w:p>
    <w:p w14:paraId="6F5A1779" w14:textId="7FB2BA39" w:rsidR="004F214F" w:rsidRPr="00B10314" w:rsidRDefault="004F214F" w:rsidP="009952B5">
      <w:pPr>
        <w:spacing w:before="120" w:after="120" w:line="240" w:lineRule="auto"/>
        <w:ind w:left="851"/>
        <w:rPr>
          <w:rFonts w:cs="Arial"/>
          <w:b/>
          <w:iCs/>
        </w:rPr>
      </w:pPr>
      <w:r w:rsidRPr="00B10314">
        <w:rPr>
          <w:rFonts w:cs="Arial"/>
        </w:rPr>
        <w:t>The outcomes of a progress report assessment may be:</w:t>
      </w:r>
    </w:p>
    <w:p w14:paraId="6E43707E"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t>Outcome One</w:t>
      </w:r>
      <w:r w:rsidRPr="00B10314">
        <w:rPr>
          <w:rFonts w:cs="Arial"/>
        </w:rPr>
        <w:t>: progress is satisfactory.</w:t>
      </w:r>
    </w:p>
    <w:p w14:paraId="2C3F9593"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b/>
          <w:bCs/>
        </w:rPr>
        <w:t>Outcome Two:</w:t>
      </w:r>
      <w:r w:rsidRPr="00B10314">
        <w:rPr>
          <w:rFonts w:cs="Arial"/>
        </w:rPr>
        <w:t xml:space="preserve"> progress is unsatisfactory.</w:t>
      </w:r>
    </w:p>
    <w:p w14:paraId="1E59EF5D" w14:textId="77777777" w:rsidR="004F214F" w:rsidRPr="00B10314" w:rsidRDefault="004F214F" w:rsidP="009952B5">
      <w:pPr>
        <w:spacing w:before="120" w:after="120" w:line="240" w:lineRule="auto"/>
        <w:ind w:left="851"/>
        <w:rPr>
          <w:rFonts w:cs="Arial"/>
          <w:b/>
          <w:iCs/>
        </w:rPr>
      </w:pPr>
      <w:r w:rsidRPr="00B10314">
        <w:rPr>
          <w:rFonts w:cs="Arial"/>
        </w:rPr>
        <w:t>Where candidature is assessed as unsatisfactory, the HDR Convenor will provide this outcome as a recommendation to the Dean (Research) to decide whether:</w:t>
      </w:r>
    </w:p>
    <w:p w14:paraId="7B4076C8"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Continuation of candidature is </w:t>
      </w:r>
      <w:proofErr w:type="gramStart"/>
      <w:r w:rsidRPr="00B10314">
        <w:rPr>
          <w:rFonts w:cs="Arial"/>
        </w:rPr>
        <w:t>approved;</w:t>
      </w:r>
      <w:proofErr w:type="gramEnd"/>
    </w:p>
    <w:p w14:paraId="7319D91B"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Continuation of candidature is approved with specific </w:t>
      </w:r>
      <w:proofErr w:type="gramStart"/>
      <w:r w:rsidRPr="00B10314">
        <w:rPr>
          <w:rFonts w:cs="Arial"/>
        </w:rPr>
        <w:t>conditions;</w:t>
      </w:r>
      <w:proofErr w:type="gramEnd"/>
    </w:p>
    <w:p w14:paraId="41AAC3CA"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Continuation of candidature is </w:t>
      </w:r>
      <w:proofErr w:type="gramStart"/>
      <w:r w:rsidRPr="00B10314">
        <w:rPr>
          <w:rFonts w:cs="Arial"/>
        </w:rPr>
        <w:t>approved</w:t>
      </w:r>
      <w:proofErr w:type="gramEnd"/>
      <w:r w:rsidRPr="00B10314">
        <w:rPr>
          <w:rFonts w:cs="Arial"/>
        </w:rPr>
        <w:t xml:space="preserve"> and a Progress Support Plan will be assigned to support the candidature (see section 3.8); or </w:t>
      </w:r>
    </w:p>
    <w:p w14:paraId="7A3F5AC8" w14:textId="04024259" w:rsidR="009F62D8"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To recommend to the Dean, Griffith Graduate Research School that the candidate’s enrolment in the HDR program be terminated (see section 3.9).</w:t>
      </w:r>
    </w:p>
    <w:p w14:paraId="5E260EFB" w14:textId="5EFBBAEF" w:rsidR="009F62D8" w:rsidRPr="00B10314" w:rsidRDefault="009F62D8" w:rsidP="00A96155">
      <w:pPr>
        <w:pStyle w:val="Heading3"/>
        <w:spacing w:before="120" w:after="120" w:line="240" w:lineRule="auto"/>
        <w:ind w:left="567"/>
        <w:rPr>
          <w:rFonts w:ascii="Arial" w:hAnsi="Arial" w:cs="Arial"/>
        </w:rPr>
      </w:pPr>
      <w:bookmarkStart w:id="22" w:name="_3.7_Publication_during"/>
      <w:bookmarkEnd w:id="22"/>
      <w:r w:rsidRPr="00B10314">
        <w:rPr>
          <w:rFonts w:ascii="Arial" w:hAnsi="Arial" w:cs="Arial"/>
        </w:rPr>
        <w:t>3.7 Publication during candidature</w:t>
      </w:r>
    </w:p>
    <w:p w14:paraId="46397D5B" w14:textId="77777777" w:rsidR="000D12C2" w:rsidRPr="00B10314" w:rsidRDefault="000D12C2" w:rsidP="00A96155">
      <w:pPr>
        <w:pStyle w:val="ListParagraph"/>
        <w:numPr>
          <w:ilvl w:val="0"/>
          <w:numId w:val="17"/>
        </w:numPr>
        <w:spacing w:before="120" w:after="120" w:line="240" w:lineRule="auto"/>
        <w:rPr>
          <w:rFonts w:cs="Arial"/>
          <w:bCs/>
          <w:vanish/>
          <w:color w:val="auto"/>
          <w:kern w:val="0"/>
          <w:u w:color="F04E45"/>
        </w:rPr>
      </w:pPr>
    </w:p>
    <w:p w14:paraId="38F601FD" w14:textId="77777777" w:rsidR="000D12C2" w:rsidRPr="00B10314" w:rsidRDefault="000D12C2" w:rsidP="00A96155">
      <w:pPr>
        <w:pStyle w:val="ListParagraph"/>
        <w:numPr>
          <w:ilvl w:val="1"/>
          <w:numId w:val="17"/>
        </w:numPr>
        <w:spacing w:before="120" w:after="120" w:line="240" w:lineRule="auto"/>
        <w:rPr>
          <w:rFonts w:cs="Arial"/>
          <w:bCs/>
          <w:vanish/>
          <w:color w:val="auto"/>
          <w:kern w:val="0"/>
          <w:u w:color="F04E45"/>
        </w:rPr>
      </w:pPr>
    </w:p>
    <w:p w14:paraId="192E9CEE" w14:textId="77777777" w:rsidR="000D12C2" w:rsidRPr="00B10314" w:rsidRDefault="000D12C2" w:rsidP="00A96155">
      <w:pPr>
        <w:pStyle w:val="ListParagraph"/>
        <w:numPr>
          <w:ilvl w:val="1"/>
          <w:numId w:val="17"/>
        </w:numPr>
        <w:spacing w:before="120" w:after="120" w:line="240" w:lineRule="auto"/>
        <w:rPr>
          <w:rFonts w:cs="Arial"/>
          <w:bCs/>
          <w:vanish/>
          <w:color w:val="auto"/>
          <w:kern w:val="0"/>
          <w:u w:color="F04E45"/>
        </w:rPr>
      </w:pPr>
    </w:p>
    <w:p w14:paraId="3D24048C" w14:textId="77777777" w:rsidR="000D12C2" w:rsidRPr="00B10314" w:rsidRDefault="000D12C2" w:rsidP="00A96155">
      <w:pPr>
        <w:pStyle w:val="ListParagraph"/>
        <w:numPr>
          <w:ilvl w:val="1"/>
          <w:numId w:val="17"/>
        </w:numPr>
        <w:spacing w:before="120" w:after="120" w:line="240" w:lineRule="auto"/>
        <w:rPr>
          <w:rFonts w:cs="Arial"/>
          <w:bCs/>
          <w:vanish/>
          <w:color w:val="auto"/>
          <w:kern w:val="0"/>
          <w:u w:color="F04E45"/>
        </w:rPr>
      </w:pPr>
    </w:p>
    <w:p w14:paraId="119A7BE4" w14:textId="77777777" w:rsidR="000D12C2" w:rsidRPr="00B10314" w:rsidRDefault="000D12C2" w:rsidP="00A96155">
      <w:pPr>
        <w:pStyle w:val="ListParagraph"/>
        <w:numPr>
          <w:ilvl w:val="1"/>
          <w:numId w:val="17"/>
        </w:numPr>
        <w:spacing w:before="120" w:after="120" w:line="240" w:lineRule="auto"/>
        <w:rPr>
          <w:rFonts w:cs="Arial"/>
          <w:bCs/>
          <w:vanish/>
          <w:color w:val="auto"/>
          <w:kern w:val="0"/>
          <w:u w:color="F04E45"/>
        </w:rPr>
      </w:pPr>
    </w:p>
    <w:p w14:paraId="144F3975" w14:textId="77777777" w:rsidR="000D12C2" w:rsidRPr="00B10314" w:rsidRDefault="000D12C2" w:rsidP="00A96155">
      <w:pPr>
        <w:pStyle w:val="ListParagraph"/>
        <w:numPr>
          <w:ilvl w:val="1"/>
          <w:numId w:val="17"/>
        </w:numPr>
        <w:spacing w:before="120" w:after="120" w:line="240" w:lineRule="auto"/>
        <w:rPr>
          <w:rFonts w:cs="Arial"/>
          <w:bCs/>
          <w:vanish/>
          <w:color w:val="auto"/>
          <w:kern w:val="0"/>
          <w:u w:color="F04E45"/>
        </w:rPr>
      </w:pPr>
    </w:p>
    <w:p w14:paraId="6C43704C" w14:textId="77777777" w:rsidR="000D12C2" w:rsidRPr="00B10314" w:rsidRDefault="000D12C2" w:rsidP="00A96155">
      <w:pPr>
        <w:pStyle w:val="ListParagraph"/>
        <w:numPr>
          <w:ilvl w:val="1"/>
          <w:numId w:val="17"/>
        </w:numPr>
        <w:spacing w:before="120" w:after="120" w:line="240" w:lineRule="auto"/>
        <w:rPr>
          <w:rFonts w:cs="Arial"/>
          <w:bCs/>
          <w:vanish/>
          <w:color w:val="auto"/>
          <w:kern w:val="0"/>
          <w:u w:color="F04E45"/>
        </w:rPr>
      </w:pPr>
    </w:p>
    <w:p w14:paraId="686ED192" w14:textId="77777777" w:rsidR="000D12C2" w:rsidRPr="00B10314" w:rsidRDefault="000D12C2" w:rsidP="00A96155">
      <w:pPr>
        <w:pStyle w:val="ListParagraph"/>
        <w:numPr>
          <w:ilvl w:val="1"/>
          <w:numId w:val="17"/>
        </w:numPr>
        <w:spacing w:before="120" w:after="120" w:line="240" w:lineRule="auto"/>
        <w:rPr>
          <w:rFonts w:cs="Arial"/>
          <w:bCs/>
          <w:vanish/>
          <w:color w:val="auto"/>
          <w:kern w:val="0"/>
          <w:u w:color="F04E45"/>
        </w:rPr>
      </w:pPr>
    </w:p>
    <w:p w14:paraId="40ACF866" w14:textId="53D3F4DC" w:rsidR="009F62D8" w:rsidRPr="00B10314" w:rsidRDefault="004F214F" w:rsidP="00A96155">
      <w:pPr>
        <w:spacing w:before="120" w:after="120" w:line="240" w:lineRule="auto"/>
        <w:ind w:left="567"/>
        <w:rPr>
          <w:rFonts w:cs="Arial"/>
        </w:rPr>
      </w:pPr>
      <w:r w:rsidRPr="00B10314">
        <w:rPr>
          <w:rFonts w:cs="Arial"/>
        </w:rPr>
        <w:t xml:space="preserve">Doctoral candidates are required to have at least one peer-reviewed publication or creative research output published or accepted for publication during the period of candidature. The University’s </w:t>
      </w:r>
      <w:hyperlink r:id="rId16" w:anchor="publishing-during-candidature" w:history="1">
        <w:r w:rsidRPr="00B10314">
          <w:rPr>
            <w:rStyle w:val="Hyperlink"/>
            <w:rFonts w:eastAsiaTheme="majorEastAsia" w:cs="Arial"/>
            <w:bCs/>
            <w:color w:val="FF0000"/>
            <w:u w:val="single"/>
          </w:rPr>
          <w:t>Publishing during candidature</w:t>
        </w:r>
      </w:hyperlink>
      <w:r w:rsidRPr="00B10314">
        <w:rPr>
          <w:rStyle w:val="Hyperlink"/>
          <w:rFonts w:eastAsiaTheme="majorEastAsia" w:cs="Arial"/>
          <w:color w:val="000000" w:themeColor="text1"/>
        </w:rPr>
        <w:t xml:space="preserve"> </w:t>
      </w:r>
      <w:r w:rsidRPr="00B10314">
        <w:rPr>
          <w:rFonts w:cs="Arial"/>
          <w:color w:val="000000" w:themeColor="text1"/>
        </w:rPr>
        <w:t xml:space="preserve">webpage </w:t>
      </w:r>
      <w:r w:rsidRPr="00B10314">
        <w:rPr>
          <w:rFonts w:cs="Arial"/>
        </w:rPr>
        <w:t>details the specific requirements and process for lodging evidence of publication.</w:t>
      </w:r>
    </w:p>
    <w:p w14:paraId="2CFC8D1B" w14:textId="6B8AA370" w:rsidR="009F62D8" w:rsidRPr="00B10314" w:rsidRDefault="009F62D8" w:rsidP="00A96155">
      <w:pPr>
        <w:pStyle w:val="Heading3"/>
        <w:spacing w:before="120" w:after="120" w:line="240" w:lineRule="auto"/>
        <w:ind w:left="567"/>
        <w:rPr>
          <w:rFonts w:ascii="Arial" w:hAnsi="Arial" w:cs="Arial"/>
        </w:rPr>
      </w:pPr>
      <w:bookmarkStart w:id="23" w:name="_3.8_Progress_Support"/>
      <w:bookmarkEnd w:id="23"/>
      <w:r w:rsidRPr="00B10314">
        <w:rPr>
          <w:rFonts w:ascii="Arial" w:hAnsi="Arial" w:cs="Arial"/>
        </w:rPr>
        <w:t>3.8 Progress Support Plan (PSP)</w:t>
      </w:r>
    </w:p>
    <w:p w14:paraId="49005669" w14:textId="77777777" w:rsidR="000D12C2" w:rsidRPr="00B10314" w:rsidRDefault="000D12C2" w:rsidP="00A96155">
      <w:pPr>
        <w:pStyle w:val="ListParagraph"/>
        <w:numPr>
          <w:ilvl w:val="0"/>
          <w:numId w:val="18"/>
        </w:numPr>
        <w:spacing w:before="120" w:after="120" w:line="240" w:lineRule="auto"/>
        <w:rPr>
          <w:rFonts w:cs="Arial"/>
          <w:bCs/>
          <w:vanish/>
          <w:color w:val="auto"/>
          <w:kern w:val="0"/>
          <w:u w:color="F04E45"/>
        </w:rPr>
      </w:pPr>
    </w:p>
    <w:p w14:paraId="6F54469E"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44459162"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31DDEAAE"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4E91233C"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261CDA1E"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61B236C1"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4106CF8A"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784200DB" w14:textId="77777777" w:rsidR="000D12C2" w:rsidRPr="00B10314" w:rsidRDefault="000D12C2" w:rsidP="00A96155">
      <w:pPr>
        <w:pStyle w:val="ListParagraph"/>
        <w:numPr>
          <w:ilvl w:val="1"/>
          <w:numId w:val="18"/>
        </w:numPr>
        <w:spacing w:before="120" w:after="120" w:line="240" w:lineRule="auto"/>
        <w:rPr>
          <w:rFonts w:cs="Arial"/>
          <w:bCs/>
          <w:vanish/>
          <w:color w:val="auto"/>
          <w:kern w:val="0"/>
          <w:u w:color="F04E45"/>
        </w:rPr>
      </w:pPr>
    </w:p>
    <w:p w14:paraId="646284FF" w14:textId="0317CFA2" w:rsidR="00A563A0" w:rsidRPr="00B10314" w:rsidRDefault="00B26B25" w:rsidP="009952B5">
      <w:pPr>
        <w:pStyle w:val="Heading4"/>
        <w:spacing w:before="120" w:line="240" w:lineRule="auto"/>
        <w:ind w:left="851"/>
        <w:rPr>
          <w:rFonts w:cs="Arial"/>
        </w:rPr>
      </w:pPr>
      <w:r w:rsidRPr="00B10314">
        <w:rPr>
          <w:rFonts w:cs="Arial"/>
        </w:rPr>
        <w:t>3.8.1</w:t>
      </w:r>
    </w:p>
    <w:p w14:paraId="6AA2862D" w14:textId="7A13CB13" w:rsidR="004F214F" w:rsidRPr="00B10314" w:rsidRDefault="004F214F" w:rsidP="009952B5">
      <w:pPr>
        <w:spacing w:before="120" w:after="120" w:line="240" w:lineRule="auto"/>
        <w:ind w:left="851"/>
        <w:rPr>
          <w:rFonts w:cs="Arial"/>
        </w:rPr>
      </w:pPr>
      <w:r w:rsidRPr="00B10314">
        <w:rPr>
          <w:rFonts w:cs="Arial"/>
        </w:rPr>
        <w:t xml:space="preserve">A Progress Support Plan (PSP) will be developed and implemented when a candidate’s satisfactory progress is at risk. The plan allows for a period of enhanced planning, </w:t>
      </w:r>
      <w:proofErr w:type="gramStart"/>
      <w:r w:rsidRPr="00B10314">
        <w:rPr>
          <w:rFonts w:cs="Arial"/>
        </w:rPr>
        <w:t>action</w:t>
      </w:r>
      <w:proofErr w:type="gramEnd"/>
      <w:r w:rsidRPr="00B10314">
        <w:rPr>
          <w:rFonts w:cs="Arial"/>
        </w:rPr>
        <w:t xml:space="preserve"> and support to assist </w:t>
      </w:r>
      <w:r w:rsidRPr="00B10314">
        <w:rPr>
          <w:rFonts w:cs="Arial"/>
        </w:rPr>
        <w:lastRenderedPageBreak/>
        <w:t>candidates who are experiencing issues that are impacting on their candidature, or who are not progressing as expected.</w:t>
      </w:r>
    </w:p>
    <w:p w14:paraId="1C8B6EF5" w14:textId="5D97DFED" w:rsidR="00A563A0" w:rsidRPr="00B10314" w:rsidRDefault="00B26B25" w:rsidP="009952B5">
      <w:pPr>
        <w:pStyle w:val="Heading4"/>
        <w:spacing w:before="120" w:line="240" w:lineRule="auto"/>
        <w:ind w:left="851"/>
        <w:rPr>
          <w:rFonts w:cs="Arial"/>
        </w:rPr>
      </w:pPr>
      <w:r w:rsidRPr="00B10314">
        <w:rPr>
          <w:rFonts w:cs="Arial"/>
        </w:rPr>
        <w:t>3.8.2</w:t>
      </w:r>
    </w:p>
    <w:p w14:paraId="78025FA9" w14:textId="32951676" w:rsidR="004F214F" w:rsidRPr="00B10314" w:rsidRDefault="004F214F" w:rsidP="009952B5">
      <w:pPr>
        <w:spacing w:before="120" w:after="120" w:line="240" w:lineRule="auto"/>
        <w:ind w:left="851"/>
        <w:rPr>
          <w:rFonts w:cs="Arial"/>
        </w:rPr>
      </w:pPr>
      <w:r w:rsidRPr="00B10314">
        <w:rPr>
          <w:rFonts w:cs="Arial"/>
        </w:rPr>
        <w:t>A PSP may be assigned from a milestone outcome recommendation, or a candidate, principal supervisor, HDR Convenor, HDR Director or Dean (Research) may request the assignment of a plan in the following circumstances:</w:t>
      </w:r>
    </w:p>
    <w:p w14:paraId="0E1CC524"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There are documented circumstances beyond the candidate’s control which are impeding their academic </w:t>
      </w:r>
      <w:proofErr w:type="gramStart"/>
      <w:r w:rsidRPr="00B10314">
        <w:rPr>
          <w:rFonts w:cs="Arial"/>
        </w:rPr>
        <w:t>progress;</w:t>
      </w:r>
      <w:proofErr w:type="gramEnd"/>
    </w:p>
    <w:p w14:paraId="00C3BB8A"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The candidate has an overdue </w:t>
      </w:r>
      <w:proofErr w:type="gramStart"/>
      <w:r w:rsidRPr="00B10314">
        <w:rPr>
          <w:rFonts w:cs="Arial"/>
        </w:rPr>
        <w:t>milestone;</w:t>
      </w:r>
      <w:proofErr w:type="gramEnd"/>
    </w:p>
    <w:p w14:paraId="6FFE5F38"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The candidate consistently fails to attend regular, scheduled supervision meetings without </w:t>
      </w:r>
      <w:proofErr w:type="gramStart"/>
      <w:r w:rsidRPr="00B10314">
        <w:rPr>
          <w:rFonts w:cs="Arial"/>
        </w:rPr>
        <w:t>notice;</w:t>
      </w:r>
      <w:proofErr w:type="gramEnd"/>
    </w:p>
    <w:p w14:paraId="0C97C921"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There is documented evidence of failure by the candidate to consistently produce work requested for review by their supervisor to the required standard or otherwise follow their research plan; and/or</w:t>
      </w:r>
    </w:p>
    <w:p w14:paraId="360BB7A7"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candidate does not submit their thesis by the original maximum submission date.</w:t>
      </w:r>
    </w:p>
    <w:p w14:paraId="3EAED2A6" w14:textId="02766557" w:rsidR="00A563A0" w:rsidRPr="00B10314" w:rsidRDefault="00B26B25" w:rsidP="009952B5">
      <w:pPr>
        <w:pStyle w:val="Heading4"/>
        <w:spacing w:before="120" w:line="240" w:lineRule="auto"/>
        <w:ind w:left="851"/>
        <w:rPr>
          <w:rFonts w:cs="Arial"/>
        </w:rPr>
      </w:pPr>
      <w:r w:rsidRPr="00B10314">
        <w:rPr>
          <w:rFonts w:cs="Arial"/>
        </w:rPr>
        <w:t>3.8.3</w:t>
      </w:r>
    </w:p>
    <w:p w14:paraId="7A915223" w14:textId="38C1AC16" w:rsidR="004F214F" w:rsidRPr="00B10314" w:rsidRDefault="004F214F" w:rsidP="009952B5">
      <w:pPr>
        <w:spacing w:before="120" w:after="120" w:line="240" w:lineRule="auto"/>
        <w:ind w:left="851"/>
        <w:rPr>
          <w:rFonts w:cs="Arial"/>
        </w:rPr>
      </w:pPr>
      <w:r w:rsidRPr="00B10314">
        <w:rPr>
          <w:rFonts w:cs="Arial"/>
        </w:rPr>
        <w:t xml:space="preserve">The PSP should not be used for student conduct matters. Refer to the </w:t>
      </w:r>
      <w:r w:rsidR="006C3766">
        <w:rPr>
          <w:rFonts w:cs="Arial"/>
          <w:i/>
          <w:iCs/>
        </w:rPr>
        <w:t xml:space="preserve">Student General Conduct Procedure </w:t>
      </w:r>
      <w:r w:rsidR="006C3766" w:rsidRPr="006C3766">
        <w:rPr>
          <w:rFonts w:cs="Arial"/>
        </w:rPr>
        <w:t>and the</w:t>
      </w:r>
      <w:r w:rsidR="006C3766">
        <w:rPr>
          <w:rFonts w:cs="Arial"/>
          <w:i/>
          <w:iCs/>
        </w:rPr>
        <w:t xml:space="preserve"> Student Breaches of Academic Integrity Procedure</w:t>
      </w:r>
      <w:r w:rsidRPr="00B10314">
        <w:rPr>
          <w:rFonts w:cs="Arial"/>
        </w:rPr>
        <w:t>.</w:t>
      </w:r>
    </w:p>
    <w:p w14:paraId="34090C11" w14:textId="72ABC341" w:rsidR="004F214F" w:rsidRPr="00B10314" w:rsidRDefault="00B26B25" w:rsidP="009952B5">
      <w:pPr>
        <w:pStyle w:val="Heading4"/>
        <w:spacing w:before="120" w:line="240" w:lineRule="auto"/>
        <w:ind w:left="851"/>
        <w:rPr>
          <w:rFonts w:cs="Arial"/>
        </w:rPr>
      </w:pPr>
      <w:r w:rsidRPr="00B10314">
        <w:rPr>
          <w:rFonts w:cs="Arial"/>
        </w:rPr>
        <w:t xml:space="preserve">3.8.4 </w:t>
      </w:r>
      <w:r w:rsidR="004F214F" w:rsidRPr="00B10314">
        <w:rPr>
          <w:rFonts w:cs="Arial"/>
        </w:rPr>
        <w:t>Requirements</w:t>
      </w:r>
    </w:p>
    <w:p w14:paraId="1D0CD473" w14:textId="77777777" w:rsidR="00C12BD7" w:rsidRPr="00B10314" w:rsidRDefault="00C12BD7" w:rsidP="00A96155">
      <w:pPr>
        <w:pStyle w:val="ListParagraph"/>
        <w:numPr>
          <w:ilvl w:val="1"/>
          <w:numId w:val="22"/>
        </w:numPr>
        <w:tabs>
          <w:tab w:val="left" w:pos="1560"/>
        </w:tabs>
        <w:spacing w:before="120" w:after="120" w:line="240" w:lineRule="auto"/>
        <w:outlineLvl w:val="3"/>
        <w:rPr>
          <w:rFonts w:cs="Arial"/>
          <w:bCs/>
          <w:vanish/>
          <w:color w:val="auto"/>
          <w:kern w:val="0"/>
          <w:szCs w:val="24"/>
        </w:rPr>
      </w:pPr>
    </w:p>
    <w:p w14:paraId="5EB8603A" w14:textId="77777777" w:rsidR="00C12BD7" w:rsidRPr="00B10314" w:rsidRDefault="00C12BD7" w:rsidP="00A96155">
      <w:pPr>
        <w:pStyle w:val="ListParagraph"/>
        <w:numPr>
          <w:ilvl w:val="1"/>
          <w:numId w:val="22"/>
        </w:numPr>
        <w:tabs>
          <w:tab w:val="left" w:pos="1560"/>
        </w:tabs>
        <w:spacing w:before="120" w:after="120" w:line="240" w:lineRule="auto"/>
        <w:outlineLvl w:val="3"/>
        <w:rPr>
          <w:rFonts w:cs="Arial"/>
          <w:bCs/>
          <w:vanish/>
          <w:color w:val="auto"/>
          <w:kern w:val="0"/>
          <w:szCs w:val="24"/>
        </w:rPr>
      </w:pPr>
    </w:p>
    <w:p w14:paraId="42A0B8A0" w14:textId="77777777" w:rsidR="00C12BD7" w:rsidRPr="00B10314" w:rsidRDefault="00C12BD7"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306E2313" w14:textId="77777777" w:rsidR="00C12BD7" w:rsidRPr="00B10314" w:rsidRDefault="00C12BD7"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35438A99" w14:textId="77777777" w:rsidR="00C12BD7" w:rsidRPr="00B10314" w:rsidRDefault="00C12BD7"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67B89222" w14:textId="77777777" w:rsidR="00C12BD7" w:rsidRPr="00B10314" w:rsidRDefault="00C12BD7"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439AD180" w14:textId="77777777" w:rsidR="002C12AF" w:rsidRPr="00B10314" w:rsidRDefault="002C12AF" w:rsidP="00A96155">
      <w:pPr>
        <w:pStyle w:val="ListParagraph"/>
        <w:numPr>
          <w:ilvl w:val="1"/>
          <w:numId w:val="9"/>
        </w:numPr>
        <w:spacing w:before="120" w:after="120" w:line="240" w:lineRule="auto"/>
        <w:outlineLvl w:val="3"/>
        <w:rPr>
          <w:rFonts w:cs="Arial"/>
          <w:bCs/>
          <w:vanish/>
          <w:color w:val="auto"/>
          <w:kern w:val="0"/>
          <w:szCs w:val="24"/>
        </w:rPr>
      </w:pPr>
    </w:p>
    <w:p w14:paraId="07F5AEB4" w14:textId="77777777" w:rsidR="002C12AF" w:rsidRPr="00B10314" w:rsidRDefault="002C12AF" w:rsidP="00A96155">
      <w:pPr>
        <w:pStyle w:val="ListParagraph"/>
        <w:numPr>
          <w:ilvl w:val="1"/>
          <w:numId w:val="9"/>
        </w:numPr>
        <w:spacing w:before="120" w:after="120" w:line="240" w:lineRule="auto"/>
        <w:outlineLvl w:val="3"/>
        <w:rPr>
          <w:rFonts w:cs="Arial"/>
          <w:bCs/>
          <w:vanish/>
          <w:color w:val="auto"/>
          <w:kern w:val="0"/>
          <w:szCs w:val="24"/>
        </w:rPr>
      </w:pPr>
    </w:p>
    <w:p w14:paraId="4DCEE397" w14:textId="77777777" w:rsidR="002C12AF" w:rsidRPr="00B10314" w:rsidRDefault="002C12AF" w:rsidP="00A96155">
      <w:pPr>
        <w:pStyle w:val="ListParagraph"/>
        <w:numPr>
          <w:ilvl w:val="2"/>
          <w:numId w:val="9"/>
        </w:numPr>
        <w:spacing w:before="120" w:after="120" w:line="240" w:lineRule="auto"/>
        <w:outlineLvl w:val="3"/>
        <w:rPr>
          <w:rFonts w:cs="Arial"/>
          <w:bCs/>
          <w:vanish/>
          <w:color w:val="auto"/>
          <w:kern w:val="0"/>
          <w:szCs w:val="24"/>
        </w:rPr>
      </w:pPr>
    </w:p>
    <w:p w14:paraId="6D284B98" w14:textId="77777777" w:rsidR="002C12AF" w:rsidRPr="00B10314" w:rsidRDefault="002C12AF" w:rsidP="00A96155">
      <w:pPr>
        <w:pStyle w:val="ListParagraph"/>
        <w:numPr>
          <w:ilvl w:val="2"/>
          <w:numId w:val="9"/>
        </w:numPr>
        <w:spacing w:before="120" w:after="120" w:line="240" w:lineRule="auto"/>
        <w:outlineLvl w:val="3"/>
        <w:rPr>
          <w:rFonts w:cs="Arial"/>
          <w:bCs/>
          <w:vanish/>
          <w:color w:val="auto"/>
          <w:kern w:val="0"/>
          <w:szCs w:val="24"/>
        </w:rPr>
      </w:pPr>
    </w:p>
    <w:p w14:paraId="2B1363BF" w14:textId="77777777" w:rsidR="002C12AF" w:rsidRPr="00B10314" w:rsidRDefault="002C12AF" w:rsidP="00A96155">
      <w:pPr>
        <w:pStyle w:val="ListParagraph"/>
        <w:numPr>
          <w:ilvl w:val="2"/>
          <w:numId w:val="9"/>
        </w:numPr>
        <w:spacing w:before="120" w:after="120" w:line="240" w:lineRule="auto"/>
        <w:outlineLvl w:val="3"/>
        <w:rPr>
          <w:rFonts w:cs="Arial"/>
          <w:bCs/>
          <w:vanish/>
          <w:color w:val="auto"/>
          <w:kern w:val="0"/>
          <w:szCs w:val="24"/>
        </w:rPr>
      </w:pPr>
    </w:p>
    <w:p w14:paraId="206952E0" w14:textId="77777777" w:rsidR="002C12AF" w:rsidRPr="00B10314" w:rsidRDefault="002C12AF" w:rsidP="00A96155">
      <w:pPr>
        <w:pStyle w:val="ListParagraph"/>
        <w:numPr>
          <w:ilvl w:val="2"/>
          <w:numId w:val="9"/>
        </w:numPr>
        <w:spacing w:before="120" w:after="120" w:line="240" w:lineRule="auto"/>
        <w:outlineLvl w:val="3"/>
        <w:rPr>
          <w:rFonts w:cs="Arial"/>
          <w:bCs/>
          <w:vanish/>
          <w:color w:val="auto"/>
          <w:kern w:val="0"/>
          <w:szCs w:val="24"/>
        </w:rPr>
      </w:pPr>
    </w:p>
    <w:p w14:paraId="5A20ABAF" w14:textId="21E67027" w:rsidR="004F214F" w:rsidRPr="00B10314" w:rsidRDefault="004F214F" w:rsidP="009952B5">
      <w:pPr>
        <w:spacing w:before="120" w:after="120" w:line="240" w:lineRule="auto"/>
        <w:ind w:left="851"/>
        <w:rPr>
          <w:rFonts w:cs="Arial"/>
          <w:b/>
          <w:iCs/>
        </w:rPr>
      </w:pPr>
      <w:r w:rsidRPr="00B10314">
        <w:rPr>
          <w:rFonts w:cs="Arial"/>
        </w:rPr>
        <w:t>Upon receipt of a request or milestone recommendation, the Griffith Graduate Research School will initiate a PSP Assignment request for consideration by the Dean (Research), who may decide to approve or reject the request.</w:t>
      </w:r>
    </w:p>
    <w:p w14:paraId="32674BAA" w14:textId="77777777" w:rsidR="004F214F" w:rsidRPr="00B10314" w:rsidRDefault="004F214F" w:rsidP="009952B5">
      <w:pPr>
        <w:spacing w:before="120" w:after="120" w:line="240" w:lineRule="auto"/>
        <w:ind w:left="851"/>
        <w:rPr>
          <w:rFonts w:cs="Arial"/>
          <w:b/>
          <w:iCs/>
        </w:rPr>
      </w:pPr>
      <w:r w:rsidRPr="00B10314">
        <w:rPr>
          <w:rFonts w:cs="Arial"/>
        </w:rPr>
        <w:t>If the Dean (Research) approves the request, they will also confirm the duration of the PSP, which may be up to a maximum of six months.</w:t>
      </w:r>
    </w:p>
    <w:p w14:paraId="3FCE9299" w14:textId="77777777" w:rsidR="004F214F" w:rsidRPr="00B10314" w:rsidRDefault="004F214F" w:rsidP="009952B5">
      <w:pPr>
        <w:spacing w:before="120" w:after="120" w:line="240" w:lineRule="auto"/>
        <w:ind w:left="851"/>
        <w:rPr>
          <w:rFonts w:cs="Arial"/>
          <w:b/>
          <w:iCs/>
        </w:rPr>
      </w:pPr>
      <w:r w:rsidRPr="00B10314">
        <w:rPr>
          <w:rFonts w:cs="Arial"/>
        </w:rPr>
        <w:t xml:space="preserve">The Griffith Graduate Research School will provide notice in writing to the candidate and their supervisors of the approval of the PSP assignment, including the requirement that a meeting be arranged to develop and agree on the arrangements for the PSP period. These arrangements will be set out in the PSP document, outlining required action for the candidate and their supervisors to enable them to redress the risk of unsatisfactory progress, as well as any additional support to be provided. </w:t>
      </w:r>
    </w:p>
    <w:p w14:paraId="72DAC940" w14:textId="77777777" w:rsidR="004F214F" w:rsidRPr="00B10314" w:rsidRDefault="004F214F" w:rsidP="009952B5">
      <w:pPr>
        <w:spacing w:before="120" w:after="120" w:line="240" w:lineRule="auto"/>
        <w:ind w:left="851"/>
        <w:rPr>
          <w:rFonts w:cs="Arial"/>
          <w:b/>
          <w:iCs/>
        </w:rPr>
      </w:pPr>
      <w:r w:rsidRPr="00B10314">
        <w:rPr>
          <w:rFonts w:cs="Arial"/>
        </w:rPr>
        <w:t>The meeting will be chaired by the HDR Convenor and attended by the candidate and their supervisors.</w:t>
      </w:r>
    </w:p>
    <w:p w14:paraId="4E679C01" w14:textId="77777777" w:rsidR="004F214F" w:rsidRPr="00B10314" w:rsidRDefault="004F214F" w:rsidP="009952B5">
      <w:pPr>
        <w:spacing w:before="120" w:after="120" w:line="240" w:lineRule="auto"/>
        <w:ind w:left="851"/>
        <w:rPr>
          <w:rFonts w:cs="Arial"/>
          <w:b/>
          <w:iCs/>
        </w:rPr>
      </w:pPr>
      <w:bookmarkStart w:id="24" w:name="_Hlk139967145"/>
      <w:r w:rsidRPr="00B10314">
        <w:rPr>
          <w:rFonts w:cs="Arial"/>
        </w:rPr>
        <w:t>The PSP document is the formal record of this meeting and of the University’s commitment to provide support.</w:t>
      </w:r>
    </w:p>
    <w:bookmarkEnd w:id="24"/>
    <w:p w14:paraId="77D8A0A9" w14:textId="1358FDF6" w:rsidR="004F214F" w:rsidRPr="00B10314" w:rsidRDefault="004F214F" w:rsidP="009952B5">
      <w:pPr>
        <w:spacing w:before="120" w:after="120" w:line="240" w:lineRule="auto"/>
        <w:ind w:left="851"/>
        <w:rPr>
          <w:rFonts w:cs="Arial"/>
          <w:b/>
          <w:iCs/>
        </w:rPr>
      </w:pPr>
      <w:r w:rsidRPr="00B10314">
        <w:rPr>
          <w:rFonts w:cs="Arial"/>
        </w:rPr>
        <w:t>Where a candidate does not attend the PSP meeting, the supervisory team and HDR Convenor will complete the PSP document and provide an electronic copy to the candidate.</w:t>
      </w:r>
    </w:p>
    <w:p w14:paraId="4C986C7A" w14:textId="77777777" w:rsidR="004F214F" w:rsidRPr="00B10314" w:rsidRDefault="004F214F" w:rsidP="009952B5">
      <w:pPr>
        <w:spacing w:before="120" w:after="120" w:line="240" w:lineRule="auto"/>
        <w:ind w:left="851"/>
        <w:rPr>
          <w:rFonts w:cs="Arial"/>
          <w:b/>
          <w:iCs/>
        </w:rPr>
      </w:pPr>
      <w:r w:rsidRPr="00B10314">
        <w:rPr>
          <w:rFonts w:cs="Arial"/>
        </w:rPr>
        <w:t xml:space="preserve">The University’s </w:t>
      </w:r>
      <w:hyperlink r:id="rId17" w:anchor="progress-support-plan" w:history="1">
        <w:r w:rsidRPr="00B10314">
          <w:rPr>
            <w:rStyle w:val="Hyperlink"/>
            <w:rFonts w:cs="Arial"/>
            <w:color w:val="FF0000"/>
            <w:u w:val="single"/>
          </w:rPr>
          <w:t>Progress Support Plan</w:t>
        </w:r>
      </w:hyperlink>
      <w:r w:rsidRPr="00B10314">
        <w:rPr>
          <w:rStyle w:val="Hyperlink"/>
          <w:rFonts w:cs="Arial"/>
          <w:color w:val="000000" w:themeColor="text1"/>
        </w:rPr>
        <w:t xml:space="preserve"> </w:t>
      </w:r>
      <w:r w:rsidRPr="00B10314">
        <w:rPr>
          <w:rFonts w:cs="Arial"/>
          <w:color w:val="000000" w:themeColor="text1"/>
        </w:rPr>
        <w:t xml:space="preserve">webpage </w:t>
      </w:r>
      <w:r w:rsidRPr="00B10314">
        <w:rPr>
          <w:rFonts w:cs="Arial"/>
        </w:rPr>
        <w:t>sets out the procedure for assignment of a PSP.</w:t>
      </w:r>
    </w:p>
    <w:p w14:paraId="0E86728B" w14:textId="1578ADF7" w:rsidR="004F214F" w:rsidRPr="00B10314" w:rsidRDefault="00B26B25" w:rsidP="009952B5">
      <w:pPr>
        <w:pStyle w:val="Heading4"/>
        <w:spacing w:before="120" w:line="240" w:lineRule="auto"/>
        <w:ind w:left="851"/>
        <w:rPr>
          <w:rFonts w:cs="Arial"/>
        </w:rPr>
      </w:pPr>
      <w:r w:rsidRPr="00B10314">
        <w:rPr>
          <w:rFonts w:cs="Arial"/>
        </w:rPr>
        <w:t xml:space="preserve">3.8.5 </w:t>
      </w:r>
      <w:r w:rsidR="004F214F" w:rsidRPr="00B10314">
        <w:rPr>
          <w:rFonts w:cs="Arial"/>
        </w:rPr>
        <w:t>Outcomes</w:t>
      </w:r>
    </w:p>
    <w:p w14:paraId="05563EB0" w14:textId="77777777" w:rsidR="00C12BD7" w:rsidRPr="00B10314" w:rsidRDefault="00C12BD7" w:rsidP="00A96155">
      <w:pPr>
        <w:pStyle w:val="ListParagraph"/>
        <w:numPr>
          <w:ilvl w:val="2"/>
          <w:numId w:val="22"/>
        </w:numPr>
        <w:tabs>
          <w:tab w:val="left" w:pos="1560"/>
        </w:tabs>
        <w:spacing w:before="120" w:after="120" w:line="240" w:lineRule="auto"/>
        <w:outlineLvl w:val="3"/>
        <w:rPr>
          <w:rFonts w:cs="Arial"/>
          <w:bCs/>
          <w:vanish/>
          <w:color w:val="auto"/>
          <w:kern w:val="0"/>
          <w:szCs w:val="24"/>
        </w:rPr>
      </w:pPr>
    </w:p>
    <w:p w14:paraId="3D7C3731" w14:textId="77777777" w:rsidR="00D7546F" w:rsidRPr="00B10314" w:rsidRDefault="00D7546F" w:rsidP="00A96155">
      <w:pPr>
        <w:pStyle w:val="ListParagraph"/>
        <w:numPr>
          <w:ilvl w:val="2"/>
          <w:numId w:val="9"/>
        </w:numPr>
        <w:spacing w:before="120" w:after="120" w:line="240" w:lineRule="auto"/>
        <w:outlineLvl w:val="3"/>
        <w:rPr>
          <w:rFonts w:cs="Arial"/>
          <w:bCs/>
          <w:vanish/>
          <w:color w:val="auto"/>
          <w:kern w:val="0"/>
          <w:szCs w:val="24"/>
        </w:rPr>
      </w:pPr>
    </w:p>
    <w:p w14:paraId="56E4F963" w14:textId="7146A030" w:rsidR="004F214F" w:rsidRPr="00B10314" w:rsidRDefault="004F214F" w:rsidP="009952B5">
      <w:pPr>
        <w:spacing w:before="120" w:after="120" w:line="240" w:lineRule="auto"/>
        <w:ind w:left="851"/>
        <w:rPr>
          <w:rFonts w:cs="Arial"/>
          <w:b/>
          <w:iCs/>
        </w:rPr>
      </w:pPr>
      <w:r w:rsidRPr="00B10314">
        <w:rPr>
          <w:rFonts w:cs="Arial"/>
        </w:rPr>
        <w:t>At the end of the PSP period, the Dean (Research) will determine if the plan has been adhered to and if the candidate is progressing satisfactorily in their program. If the candidate:</w:t>
      </w:r>
    </w:p>
    <w:p w14:paraId="29404254"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Is deemed to be making satisfactory progress, the PSP will end.</w:t>
      </w:r>
    </w:p>
    <w:p w14:paraId="213D518E"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Continues to require additional support, the PSP may be </w:t>
      </w:r>
      <w:proofErr w:type="gramStart"/>
      <w:r w:rsidRPr="00B10314">
        <w:rPr>
          <w:rFonts w:cs="Arial"/>
        </w:rPr>
        <w:t>extended</w:t>
      </w:r>
      <w:proofErr w:type="gramEnd"/>
      <w:r w:rsidRPr="00B10314">
        <w:rPr>
          <w:rFonts w:cs="Arial"/>
        </w:rPr>
        <w:t xml:space="preserve"> or a new PSP developed.</w:t>
      </w:r>
    </w:p>
    <w:p w14:paraId="486E8189"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lastRenderedPageBreak/>
        <w:t>Fails to make satisfactory progress, a recommendation may be made to:</w:t>
      </w:r>
    </w:p>
    <w:p w14:paraId="526C5383" w14:textId="77777777" w:rsidR="004F214F" w:rsidRPr="00B10314" w:rsidRDefault="004F214F" w:rsidP="0099120D">
      <w:pPr>
        <w:pStyle w:val="ListParagraph"/>
        <w:numPr>
          <w:ilvl w:val="1"/>
          <w:numId w:val="30"/>
        </w:numPr>
        <w:spacing w:before="120" w:after="120" w:line="240" w:lineRule="auto"/>
        <w:ind w:left="1418" w:hanging="284"/>
        <w:rPr>
          <w:rFonts w:cs="Arial"/>
        </w:rPr>
      </w:pPr>
      <w:r w:rsidRPr="00B10314">
        <w:rPr>
          <w:rFonts w:cs="Arial"/>
        </w:rPr>
        <w:t>Transfer doctoral candidature to a masters (research) candidature (see section 3.9); or</w:t>
      </w:r>
    </w:p>
    <w:p w14:paraId="69E85F3B" w14:textId="77777777" w:rsidR="004D2D45" w:rsidRPr="00B10314" w:rsidRDefault="004F214F" w:rsidP="0099120D">
      <w:pPr>
        <w:pStyle w:val="ListParagraph"/>
        <w:numPr>
          <w:ilvl w:val="1"/>
          <w:numId w:val="30"/>
        </w:numPr>
        <w:spacing w:before="120" w:after="120" w:line="240" w:lineRule="auto"/>
        <w:ind w:left="1418" w:hanging="284"/>
        <w:rPr>
          <w:rFonts w:cs="Arial"/>
        </w:rPr>
      </w:pPr>
      <w:r w:rsidRPr="00B10314">
        <w:rPr>
          <w:rFonts w:cs="Arial"/>
        </w:rPr>
        <w:t>Terminate candidature (see section 3.9)</w:t>
      </w:r>
      <w:bookmarkStart w:id="25" w:name="_3.9_Unsatisfactory_Progress"/>
      <w:bookmarkEnd w:id="25"/>
      <w:r w:rsidRPr="00B10314">
        <w:rPr>
          <w:rFonts w:cs="Arial"/>
        </w:rPr>
        <w:t>.</w:t>
      </w:r>
    </w:p>
    <w:p w14:paraId="0DCC1AE5" w14:textId="609030CD" w:rsidR="009F62D8" w:rsidRPr="00B10314" w:rsidRDefault="004D2D45" w:rsidP="00A96155">
      <w:pPr>
        <w:pStyle w:val="Heading3"/>
        <w:spacing w:before="120" w:after="120" w:line="240" w:lineRule="auto"/>
        <w:ind w:left="567"/>
        <w:rPr>
          <w:rFonts w:ascii="Arial" w:hAnsi="Arial" w:cs="Arial"/>
        </w:rPr>
      </w:pPr>
      <w:bookmarkStart w:id="26" w:name="_3.9_Unsatisfactory_Progress_1"/>
      <w:bookmarkEnd w:id="26"/>
      <w:r w:rsidRPr="00B10314">
        <w:rPr>
          <w:rFonts w:ascii="Arial" w:hAnsi="Arial" w:cs="Arial"/>
        </w:rPr>
        <w:t xml:space="preserve">3.9 </w:t>
      </w:r>
      <w:r w:rsidR="009F62D8" w:rsidRPr="00B10314">
        <w:rPr>
          <w:rFonts w:ascii="Arial" w:hAnsi="Arial" w:cs="Arial"/>
        </w:rPr>
        <w:t>Unsatisfactory Progress</w:t>
      </w:r>
    </w:p>
    <w:p w14:paraId="2DBAF6D9" w14:textId="77777777" w:rsidR="000D12C2" w:rsidRPr="00B10314" w:rsidRDefault="000D12C2" w:rsidP="00A96155">
      <w:pPr>
        <w:pStyle w:val="ListParagraph"/>
        <w:numPr>
          <w:ilvl w:val="0"/>
          <w:numId w:val="19"/>
        </w:numPr>
        <w:spacing w:before="120" w:after="120" w:line="240" w:lineRule="auto"/>
        <w:rPr>
          <w:rFonts w:cs="Arial"/>
          <w:bCs/>
          <w:vanish/>
          <w:color w:val="auto"/>
          <w:kern w:val="0"/>
          <w:u w:color="F04E45"/>
        </w:rPr>
      </w:pPr>
    </w:p>
    <w:p w14:paraId="30130341"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4D805C40"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080514CA"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54D8B8E2"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5122D8E9"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29DAE1E8"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60EC0461"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5CFCFDA3"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0F9D3796" w14:textId="77777777" w:rsidR="000D12C2" w:rsidRPr="00B10314" w:rsidRDefault="000D12C2" w:rsidP="00A96155">
      <w:pPr>
        <w:pStyle w:val="ListParagraph"/>
        <w:numPr>
          <w:ilvl w:val="1"/>
          <w:numId w:val="19"/>
        </w:numPr>
        <w:spacing w:before="120" w:after="120" w:line="240" w:lineRule="auto"/>
        <w:rPr>
          <w:rFonts w:cs="Arial"/>
          <w:bCs/>
          <w:vanish/>
          <w:color w:val="auto"/>
          <w:kern w:val="0"/>
          <w:u w:color="F04E45"/>
        </w:rPr>
      </w:pPr>
    </w:p>
    <w:p w14:paraId="2F982016" w14:textId="55235D40" w:rsidR="00A563A0" w:rsidRPr="00B10314" w:rsidRDefault="00B26B25" w:rsidP="009952B5">
      <w:pPr>
        <w:pStyle w:val="Heading4"/>
        <w:spacing w:before="120" w:line="240" w:lineRule="auto"/>
        <w:ind w:left="851"/>
        <w:rPr>
          <w:rFonts w:cs="Arial"/>
        </w:rPr>
      </w:pPr>
      <w:r w:rsidRPr="00B10314">
        <w:rPr>
          <w:rFonts w:cs="Arial"/>
        </w:rPr>
        <w:t>3.9</w:t>
      </w:r>
      <w:r w:rsidR="009952B5" w:rsidRPr="00B10314">
        <w:rPr>
          <w:rFonts w:cs="Arial"/>
        </w:rPr>
        <w:t>.</w:t>
      </w:r>
      <w:r w:rsidRPr="00B10314">
        <w:rPr>
          <w:rFonts w:cs="Arial"/>
        </w:rPr>
        <w:t xml:space="preserve">1 </w:t>
      </w:r>
    </w:p>
    <w:p w14:paraId="6E67B9D0" w14:textId="25A11465" w:rsidR="004F214F" w:rsidRPr="00B10314" w:rsidRDefault="004F214F" w:rsidP="009952B5">
      <w:pPr>
        <w:spacing w:before="120" w:after="120" w:line="240" w:lineRule="auto"/>
        <w:ind w:left="851"/>
        <w:rPr>
          <w:rFonts w:cs="Arial"/>
        </w:rPr>
      </w:pPr>
      <w:r w:rsidRPr="00B10314">
        <w:rPr>
          <w:rFonts w:cs="Arial"/>
        </w:rPr>
        <w:t>A candidate may have their enrolment in an HDR program terminated (termination of candidature) for:</w:t>
      </w:r>
    </w:p>
    <w:p w14:paraId="1C5062A4"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Failure to make satisfactory academic progress during the period of candidature, including timely completion of milestones; and/or</w:t>
      </w:r>
    </w:p>
    <w:p w14:paraId="52E4EDA4"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Failure to comply with any condition imposed upon the candidate’s enrolment in the HDR program.</w:t>
      </w:r>
    </w:p>
    <w:p w14:paraId="1621B172" w14:textId="34E3EA94" w:rsidR="00A563A0" w:rsidRPr="00B10314" w:rsidRDefault="00B26B25" w:rsidP="009952B5">
      <w:pPr>
        <w:pStyle w:val="Heading4"/>
        <w:spacing w:before="120" w:line="240" w:lineRule="auto"/>
        <w:ind w:left="851"/>
        <w:rPr>
          <w:rFonts w:cs="Arial"/>
        </w:rPr>
      </w:pPr>
      <w:r w:rsidRPr="00B10314">
        <w:rPr>
          <w:rFonts w:cs="Arial"/>
        </w:rPr>
        <w:t>3.9.2</w:t>
      </w:r>
    </w:p>
    <w:p w14:paraId="337D9208" w14:textId="6F010B76" w:rsidR="004F214F" w:rsidRPr="00B10314" w:rsidRDefault="004F214F" w:rsidP="009952B5">
      <w:pPr>
        <w:spacing w:before="120" w:after="120" w:line="240" w:lineRule="auto"/>
        <w:ind w:left="851"/>
        <w:rPr>
          <w:rFonts w:cs="Arial"/>
        </w:rPr>
      </w:pPr>
      <w:r w:rsidRPr="00B10314">
        <w:rPr>
          <w:rFonts w:cs="Arial"/>
        </w:rPr>
        <w:t>A candidate may be discontinued from their doctoral program and offered enrolment in a masters (research) program where:</w:t>
      </w:r>
    </w:p>
    <w:p w14:paraId="7358147F"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The candidate has not demonstrated, through satisfactory progress on the research project, the academic preparedness, capacity and capability to successfully complete the doctoral program, </w:t>
      </w:r>
      <w:proofErr w:type="gramStart"/>
      <w:r w:rsidRPr="00B10314">
        <w:rPr>
          <w:rFonts w:cs="Arial"/>
        </w:rPr>
        <w:t>however</w:t>
      </w:r>
      <w:proofErr w:type="gramEnd"/>
      <w:r w:rsidRPr="00B10314">
        <w:rPr>
          <w:rFonts w:cs="Arial"/>
        </w:rPr>
        <w:t xml:space="preserve"> has demonstrated the academic preparedness, capacity and a capability to complete a masters (research) program; and</w:t>
      </w:r>
    </w:p>
    <w:p w14:paraId="151732F1"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The research project (as proposed or delivered) will not meet the program requirements for the award of a doctoral degree.</w:t>
      </w:r>
    </w:p>
    <w:p w14:paraId="4C658DE3" w14:textId="540903E1" w:rsidR="00A563A0" w:rsidRPr="00B10314" w:rsidRDefault="00B26B25" w:rsidP="009952B5">
      <w:pPr>
        <w:pStyle w:val="Heading4"/>
        <w:spacing w:before="120" w:line="240" w:lineRule="auto"/>
        <w:ind w:left="851"/>
        <w:rPr>
          <w:rFonts w:cs="Arial"/>
        </w:rPr>
      </w:pPr>
      <w:r w:rsidRPr="00B10314">
        <w:rPr>
          <w:rFonts w:cs="Arial"/>
        </w:rPr>
        <w:t>3.9.3</w:t>
      </w:r>
    </w:p>
    <w:p w14:paraId="360A031F" w14:textId="34D78DBE" w:rsidR="004F214F" w:rsidRPr="00B10314" w:rsidRDefault="004F214F" w:rsidP="009952B5">
      <w:pPr>
        <w:spacing w:before="120" w:after="120" w:line="240" w:lineRule="auto"/>
        <w:ind w:left="851"/>
        <w:rPr>
          <w:rFonts w:cs="Arial"/>
        </w:rPr>
      </w:pPr>
      <w:r w:rsidRPr="00B10314">
        <w:rPr>
          <w:rFonts w:cs="Arial"/>
        </w:rPr>
        <w:t>Termination of candidature on the grounds set out in sections 3.9.1 or transfer of candidature from a doctoral to master (research) program as per section 3.9.2 must be preceded by a reasonable attempt by the candidate’s principal supervisor/s and the Dean (Research) to ensure that the candidate has been:</w:t>
      </w:r>
    </w:p>
    <w:p w14:paraId="39267F40"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Clearly warned of shortcomings in performing the research and/or in meeting candidature </w:t>
      </w:r>
      <w:proofErr w:type="gramStart"/>
      <w:r w:rsidRPr="00B10314">
        <w:rPr>
          <w:rFonts w:cs="Arial"/>
        </w:rPr>
        <w:t>requirements;</w:t>
      </w:r>
      <w:proofErr w:type="gramEnd"/>
    </w:p>
    <w:p w14:paraId="14EC7C91"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Advised of ways in which such shortcomings might be remedied; and</w:t>
      </w:r>
    </w:p>
    <w:p w14:paraId="4F7370A3"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Given an opportunity to respond to these warnings.</w:t>
      </w:r>
    </w:p>
    <w:p w14:paraId="5D9B9608" w14:textId="4EDD1E01" w:rsidR="00A563A0" w:rsidRPr="00B10314" w:rsidRDefault="00B26B25" w:rsidP="009952B5">
      <w:pPr>
        <w:pStyle w:val="Heading4"/>
        <w:spacing w:before="120" w:line="240" w:lineRule="auto"/>
        <w:ind w:left="851"/>
        <w:rPr>
          <w:rFonts w:cs="Arial"/>
        </w:rPr>
      </w:pPr>
      <w:r w:rsidRPr="00B10314">
        <w:rPr>
          <w:rFonts w:cs="Arial"/>
        </w:rPr>
        <w:t>3.9.4</w:t>
      </w:r>
    </w:p>
    <w:p w14:paraId="1AB4EC44" w14:textId="2C8AA2FD" w:rsidR="004F214F" w:rsidRPr="00B10314" w:rsidRDefault="004F214F" w:rsidP="009952B5">
      <w:pPr>
        <w:spacing w:before="120" w:after="120" w:line="240" w:lineRule="auto"/>
        <w:ind w:left="851"/>
        <w:rPr>
          <w:rFonts w:cs="Arial"/>
        </w:rPr>
      </w:pPr>
      <w:r w:rsidRPr="00B10314">
        <w:rPr>
          <w:rFonts w:cs="Arial"/>
        </w:rPr>
        <w:t xml:space="preserve">Upon receiving a recommendation through a </w:t>
      </w:r>
      <w:r w:rsidR="00DE170B" w:rsidRPr="00B10314">
        <w:rPr>
          <w:rFonts w:cs="Arial"/>
        </w:rPr>
        <w:t xml:space="preserve">termination request, </w:t>
      </w:r>
      <w:r w:rsidRPr="00B10314">
        <w:rPr>
          <w:rFonts w:cs="Arial"/>
        </w:rPr>
        <w:t>milestone</w:t>
      </w:r>
      <w:r w:rsidR="00DE170B" w:rsidRPr="00B10314">
        <w:rPr>
          <w:rFonts w:cs="Arial"/>
        </w:rPr>
        <w:t xml:space="preserve"> outcome</w:t>
      </w:r>
      <w:r w:rsidRPr="00B10314">
        <w:rPr>
          <w:rFonts w:cs="Arial"/>
        </w:rPr>
        <w:t xml:space="preserve"> or PSP outcome to terminate or transfer candidate from a doctoral to masters (research) program </w:t>
      </w:r>
      <w:proofErr w:type="gramStart"/>
      <w:r w:rsidRPr="00B10314">
        <w:rPr>
          <w:rFonts w:cs="Arial"/>
        </w:rPr>
        <w:t>on the basis of</w:t>
      </w:r>
      <w:proofErr w:type="gramEnd"/>
      <w:r w:rsidRPr="00B10314">
        <w:rPr>
          <w:rFonts w:cs="Arial"/>
        </w:rPr>
        <w:t xml:space="preserve"> unsatisfactory progress, the Dean (Research) will provide notice in writing to the candidate, telling them:</w:t>
      </w:r>
    </w:p>
    <w:p w14:paraId="29D8B862"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About the recommendation; and </w:t>
      </w:r>
    </w:p>
    <w:p w14:paraId="7A264C9B"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That the candidate may provide a response to this recommendation to the Dean (Research) within the period specified in the notice.</w:t>
      </w:r>
    </w:p>
    <w:p w14:paraId="4368F4F8" w14:textId="4E25B142" w:rsidR="00A563A0" w:rsidRPr="00B10314" w:rsidRDefault="00B26B25" w:rsidP="009952B5">
      <w:pPr>
        <w:pStyle w:val="Heading4"/>
        <w:spacing w:before="120" w:line="240" w:lineRule="auto"/>
        <w:ind w:left="851"/>
        <w:rPr>
          <w:rFonts w:cs="Arial"/>
        </w:rPr>
      </w:pPr>
      <w:r w:rsidRPr="00B10314">
        <w:rPr>
          <w:rFonts w:cs="Arial"/>
        </w:rPr>
        <w:t>3.9.5</w:t>
      </w:r>
    </w:p>
    <w:p w14:paraId="2A55E1AD" w14:textId="169DEBBA" w:rsidR="004F214F" w:rsidRPr="00B10314" w:rsidRDefault="004F214F" w:rsidP="009952B5">
      <w:pPr>
        <w:spacing w:before="120" w:after="120" w:line="240" w:lineRule="auto"/>
        <w:ind w:left="851"/>
        <w:rPr>
          <w:rFonts w:cs="Arial"/>
        </w:rPr>
      </w:pPr>
      <w:r w:rsidRPr="00B10314">
        <w:rPr>
          <w:rFonts w:cs="Arial"/>
        </w:rPr>
        <w:t>The notice:</w:t>
      </w:r>
    </w:p>
    <w:p w14:paraId="3BBF7DFE"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Will include a reference to this </w:t>
      </w:r>
      <w:proofErr w:type="gramStart"/>
      <w:r w:rsidRPr="00B10314">
        <w:rPr>
          <w:rFonts w:cs="Arial"/>
        </w:rPr>
        <w:t>procedure;</w:t>
      </w:r>
      <w:proofErr w:type="gramEnd"/>
    </w:p>
    <w:p w14:paraId="3C515270"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lastRenderedPageBreak/>
        <w:t>Will provide a timeframe of at least 10 working days from the date of the notice for the candidate to provide a response; and</w:t>
      </w:r>
    </w:p>
    <w:p w14:paraId="16D47260"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Will advise that, should the candidate wish to respond to this notice, their response may be made in writing or at an in-person or video-conferenced meeting where the candidate may take a support person to attend (legal representation is not permitted).</w:t>
      </w:r>
    </w:p>
    <w:p w14:paraId="50278173" w14:textId="509101A4" w:rsidR="00A563A0" w:rsidRPr="00B10314" w:rsidRDefault="00B26B25" w:rsidP="009952B5">
      <w:pPr>
        <w:pStyle w:val="Heading4"/>
        <w:spacing w:before="120" w:line="240" w:lineRule="auto"/>
        <w:ind w:left="851"/>
        <w:rPr>
          <w:rFonts w:cs="Arial"/>
        </w:rPr>
      </w:pPr>
      <w:r w:rsidRPr="00B10314">
        <w:rPr>
          <w:rFonts w:cs="Arial"/>
        </w:rPr>
        <w:t>3.9.6</w:t>
      </w:r>
    </w:p>
    <w:p w14:paraId="6F347EA0" w14:textId="6BEF233B" w:rsidR="004F214F" w:rsidRPr="00B10314" w:rsidRDefault="004F214F" w:rsidP="009639FA">
      <w:pPr>
        <w:spacing w:before="120" w:after="120" w:line="240" w:lineRule="auto"/>
        <w:ind w:left="851"/>
        <w:rPr>
          <w:rFonts w:cs="Arial"/>
        </w:rPr>
      </w:pPr>
      <w:r w:rsidRPr="00B10314">
        <w:rPr>
          <w:rFonts w:cs="Arial"/>
        </w:rPr>
        <w:t>After considering any response provided by the candidate, and within 10 working days of receiving the response (or from the deadline for response set out in the notice to the candidate), the Dean (Research) will advise the candidate of their decision, which may be:</w:t>
      </w:r>
    </w:p>
    <w:p w14:paraId="4BEAB157"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Continuation of candidature is </w:t>
      </w:r>
      <w:proofErr w:type="gramStart"/>
      <w:r w:rsidRPr="00B10314">
        <w:rPr>
          <w:rFonts w:cs="Arial"/>
        </w:rPr>
        <w:t>approved;</w:t>
      </w:r>
      <w:proofErr w:type="gramEnd"/>
    </w:p>
    <w:p w14:paraId="05A24222"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Continuation of candidature is approved with specific conditions, which may include the assignment of a Progress Support Plan (see section 3.8</w:t>
      </w:r>
      <w:proofErr w:type="gramStart"/>
      <w:r w:rsidRPr="00B10314">
        <w:rPr>
          <w:rFonts w:cs="Arial"/>
        </w:rPr>
        <w:t>);</w:t>
      </w:r>
      <w:proofErr w:type="gramEnd"/>
    </w:p>
    <w:p w14:paraId="3CCFB891"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Recommendation to the Dean, Griffith Graduate Research School that the candidate’s enrolment in the doctoral program be transferred to masters (research) candidature; or</w:t>
      </w:r>
    </w:p>
    <w:p w14:paraId="07E85E95" w14:textId="004A4B59"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Recommendation to the Dean</w:t>
      </w:r>
      <w:r w:rsidR="00FB2A21" w:rsidRPr="00B10314">
        <w:rPr>
          <w:rFonts w:cs="Arial"/>
        </w:rPr>
        <w:t>,</w:t>
      </w:r>
      <w:r w:rsidRPr="00B10314">
        <w:rPr>
          <w:rFonts w:cs="Arial"/>
        </w:rPr>
        <w:t xml:space="preserve"> Griffith Graduate Research School that the candidate’s enrolment be terminated.</w:t>
      </w:r>
    </w:p>
    <w:p w14:paraId="4EB7601D" w14:textId="69F26931" w:rsidR="00A563A0" w:rsidRPr="00B10314" w:rsidRDefault="00B26B25" w:rsidP="009639FA">
      <w:pPr>
        <w:pStyle w:val="Heading4"/>
        <w:spacing w:before="120" w:line="240" w:lineRule="auto"/>
        <w:ind w:left="851"/>
        <w:rPr>
          <w:rFonts w:cs="Arial"/>
        </w:rPr>
      </w:pPr>
      <w:r w:rsidRPr="00B10314">
        <w:rPr>
          <w:rFonts w:cs="Arial"/>
        </w:rPr>
        <w:t>3.9.7</w:t>
      </w:r>
    </w:p>
    <w:p w14:paraId="78812DAD" w14:textId="3E5B46C9" w:rsidR="004F214F" w:rsidRPr="00B10314" w:rsidRDefault="004F214F" w:rsidP="009639FA">
      <w:pPr>
        <w:spacing w:before="120" w:after="120" w:line="240" w:lineRule="auto"/>
        <w:ind w:left="851"/>
        <w:rPr>
          <w:rFonts w:cs="Arial"/>
        </w:rPr>
      </w:pPr>
      <w:r w:rsidRPr="00B10314">
        <w:rPr>
          <w:rFonts w:cs="Arial"/>
        </w:rPr>
        <w:t>If recommending downgrade or termination of candidature, the Dean (Research) will also provide to the Dean, Griffith Graduate Research School the original recommendation and supporting material; their correspondence with the candidate; and the candidate’s response where one has been provided.</w:t>
      </w:r>
    </w:p>
    <w:p w14:paraId="50EA0F56" w14:textId="1FB6DC39" w:rsidR="00A563A0" w:rsidRPr="00B10314" w:rsidRDefault="00B26B25" w:rsidP="009639FA">
      <w:pPr>
        <w:pStyle w:val="Heading4"/>
        <w:spacing w:before="120" w:line="240" w:lineRule="auto"/>
        <w:ind w:left="851"/>
        <w:rPr>
          <w:rFonts w:cs="Arial"/>
        </w:rPr>
      </w:pPr>
      <w:r w:rsidRPr="00B10314">
        <w:rPr>
          <w:rFonts w:cs="Arial"/>
        </w:rPr>
        <w:t>3.9.8</w:t>
      </w:r>
    </w:p>
    <w:p w14:paraId="0EC244DB" w14:textId="4D019626" w:rsidR="004F214F" w:rsidRPr="00B10314" w:rsidRDefault="004F214F" w:rsidP="009639FA">
      <w:pPr>
        <w:spacing w:before="120" w:after="120" w:line="240" w:lineRule="auto"/>
        <w:ind w:left="851"/>
        <w:rPr>
          <w:rFonts w:cs="Arial"/>
        </w:rPr>
      </w:pPr>
      <w:r w:rsidRPr="00B10314">
        <w:rPr>
          <w:rFonts w:cs="Arial"/>
        </w:rPr>
        <w:t xml:space="preserve">After considering all available evidence, and within 10 working days of receiving the Dean’s (Research) recommendation, the Dean Griffith Graduate Research School will </w:t>
      </w:r>
      <w:proofErr w:type="gramStart"/>
      <w:r w:rsidRPr="00B10314">
        <w:rPr>
          <w:rFonts w:cs="Arial"/>
        </w:rPr>
        <w:t>make a decision</w:t>
      </w:r>
      <w:proofErr w:type="gramEnd"/>
      <w:r w:rsidRPr="00B10314">
        <w:rPr>
          <w:rFonts w:cs="Arial"/>
        </w:rPr>
        <w:t xml:space="preserve"> to:</w:t>
      </w:r>
    </w:p>
    <w:p w14:paraId="4DD8348A"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Take no further action, thus allowing the candidate to continue in their </w:t>
      </w:r>
      <w:proofErr w:type="gramStart"/>
      <w:r w:rsidRPr="00B10314">
        <w:rPr>
          <w:rFonts w:cs="Arial"/>
        </w:rPr>
        <w:t>candidature;</w:t>
      </w:r>
      <w:proofErr w:type="gramEnd"/>
    </w:p>
    <w:p w14:paraId="7A6467B3"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Allow candidature to continue subject to specific conditions (which may include the assignment of a Progress Support Plan (see section 3.8</w:t>
      </w:r>
      <w:proofErr w:type="gramStart"/>
      <w:r w:rsidRPr="00B10314">
        <w:rPr>
          <w:rFonts w:cs="Arial"/>
        </w:rPr>
        <w:t>);</w:t>
      </w:r>
      <w:proofErr w:type="gramEnd"/>
    </w:p>
    <w:p w14:paraId="78EB287F"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 xml:space="preserve">Offer a doctoral candidate enrolment in one of the University’s masters (research) with discontinuation from the doctoral program; or </w:t>
      </w:r>
    </w:p>
    <w:p w14:paraId="707D94AF" w14:textId="77777777" w:rsidR="004F214F" w:rsidRPr="00B10314" w:rsidRDefault="004F214F" w:rsidP="0099120D">
      <w:pPr>
        <w:pStyle w:val="ListParagraph"/>
        <w:numPr>
          <w:ilvl w:val="0"/>
          <w:numId w:val="32"/>
        </w:numPr>
        <w:spacing w:before="120" w:after="120" w:line="240" w:lineRule="auto"/>
        <w:ind w:left="1134" w:hanging="283"/>
        <w:rPr>
          <w:rFonts w:cs="Arial"/>
        </w:rPr>
      </w:pPr>
      <w:r w:rsidRPr="00B10314">
        <w:rPr>
          <w:rFonts w:cs="Arial"/>
        </w:rPr>
        <w:t>Terminate the candidate’s enrolment in the HDR program.</w:t>
      </w:r>
    </w:p>
    <w:p w14:paraId="7A5C965E" w14:textId="684087A9" w:rsidR="00A563A0" w:rsidRPr="00B10314" w:rsidRDefault="00B26B25" w:rsidP="009639FA">
      <w:pPr>
        <w:pStyle w:val="Heading4"/>
        <w:spacing w:before="120" w:line="240" w:lineRule="auto"/>
        <w:ind w:left="851"/>
        <w:rPr>
          <w:rFonts w:cs="Arial"/>
        </w:rPr>
      </w:pPr>
      <w:r w:rsidRPr="00B10314">
        <w:rPr>
          <w:rFonts w:cs="Arial"/>
        </w:rPr>
        <w:t>3.9.9</w:t>
      </w:r>
    </w:p>
    <w:p w14:paraId="1CBDE3DB" w14:textId="7A391160" w:rsidR="004F214F" w:rsidRPr="00B10314" w:rsidRDefault="004F214F" w:rsidP="009639FA">
      <w:pPr>
        <w:spacing w:before="120" w:after="120" w:line="240" w:lineRule="auto"/>
        <w:ind w:left="851"/>
        <w:rPr>
          <w:rFonts w:cs="Arial"/>
        </w:rPr>
      </w:pPr>
      <w:r w:rsidRPr="00B10314">
        <w:rPr>
          <w:rFonts w:cs="Arial"/>
        </w:rPr>
        <w:t>The Griffith Graduate Research School will provide notice in writing to the candidate of the decision of the Dean, Griffith Graduate Research School.</w:t>
      </w:r>
    </w:p>
    <w:p w14:paraId="522BED3D" w14:textId="2FA458CD" w:rsidR="00A563A0" w:rsidRPr="00B10314" w:rsidRDefault="00B26B25" w:rsidP="009639FA">
      <w:pPr>
        <w:pStyle w:val="Heading4"/>
        <w:spacing w:before="120" w:line="240" w:lineRule="auto"/>
        <w:ind w:left="851"/>
        <w:rPr>
          <w:rFonts w:cs="Arial"/>
        </w:rPr>
      </w:pPr>
      <w:r w:rsidRPr="00B10314">
        <w:rPr>
          <w:rFonts w:cs="Arial"/>
        </w:rPr>
        <w:t>3.9.10</w:t>
      </w:r>
    </w:p>
    <w:p w14:paraId="3BDAF9C9" w14:textId="5EB49E5B" w:rsidR="004F214F" w:rsidRPr="00B10314" w:rsidRDefault="004F214F" w:rsidP="009639FA">
      <w:pPr>
        <w:spacing w:before="120" w:after="120" w:line="240" w:lineRule="auto"/>
        <w:ind w:left="851"/>
        <w:rPr>
          <w:rFonts w:cs="Arial"/>
        </w:rPr>
      </w:pPr>
      <w:r w:rsidRPr="00B10314">
        <w:rPr>
          <w:rFonts w:cs="Arial"/>
        </w:rPr>
        <w:t>Where candidature is terminated, a candidate may apply for readmission to their program or for admission to a new HDR program providing that at least one year has elapsed since termination of candidature.</w:t>
      </w:r>
    </w:p>
    <w:p w14:paraId="05B07CE9" w14:textId="3E106490" w:rsidR="00A563A0" w:rsidRPr="00B10314" w:rsidRDefault="00B26B25" w:rsidP="009639FA">
      <w:pPr>
        <w:pStyle w:val="Heading4"/>
        <w:spacing w:before="120" w:line="240" w:lineRule="auto"/>
        <w:ind w:left="851"/>
        <w:rPr>
          <w:rFonts w:cs="Arial"/>
        </w:rPr>
      </w:pPr>
      <w:r w:rsidRPr="00B10314">
        <w:rPr>
          <w:rFonts w:cs="Arial"/>
        </w:rPr>
        <w:t>3.9.11</w:t>
      </w:r>
    </w:p>
    <w:p w14:paraId="5AAD7AD2" w14:textId="0F748F77" w:rsidR="004F214F" w:rsidRPr="00B10314" w:rsidRDefault="004F214F" w:rsidP="009639FA">
      <w:pPr>
        <w:spacing w:before="120" w:after="120" w:line="240" w:lineRule="auto"/>
        <w:ind w:left="851"/>
        <w:rPr>
          <w:rFonts w:cs="Arial"/>
        </w:rPr>
      </w:pPr>
      <w:r w:rsidRPr="00B10314">
        <w:rPr>
          <w:rFonts w:cs="Arial"/>
        </w:rPr>
        <w:t>A noted of ‘Candidature Terminated on (date)’ will be recorded on the candidate’s Unofficial Academic Transcript for a period of five years from the date of termination.</w:t>
      </w:r>
    </w:p>
    <w:p w14:paraId="4844B8DB" w14:textId="4469E991" w:rsidR="00A563A0" w:rsidRPr="00B10314" w:rsidRDefault="00B26B25" w:rsidP="009639FA">
      <w:pPr>
        <w:pStyle w:val="Heading4"/>
        <w:spacing w:before="120" w:line="240" w:lineRule="auto"/>
        <w:ind w:left="851"/>
        <w:rPr>
          <w:rFonts w:cs="Arial"/>
        </w:rPr>
      </w:pPr>
      <w:r w:rsidRPr="00B10314">
        <w:rPr>
          <w:rFonts w:cs="Arial"/>
        </w:rPr>
        <w:lastRenderedPageBreak/>
        <w:t>3.9.12</w:t>
      </w:r>
    </w:p>
    <w:p w14:paraId="437E2324" w14:textId="0C437A46" w:rsidR="009F62D8" w:rsidRPr="00B10314" w:rsidRDefault="004F214F" w:rsidP="009639FA">
      <w:pPr>
        <w:spacing w:before="120" w:after="120" w:line="240" w:lineRule="auto"/>
        <w:ind w:left="851"/>
        <w:rPr>
          <w:rFonts w:cs="Arial"/>
        </w:rPr>
      </w:pPr>
      <w:r w:rsidRPr="00B10314">
        <w:rPr>
          <w:rFonts w:cs="Arial"/>
        </w:rPr>
        <w:t xml:space="preserve">The </w:t>
      </w:r>
      <w:r w:rsidR="001D0587" w:rsidRPr="00D76768">
        <w:rPr>
          <w:rFonts w:cs="Arial"/>
          <w:i/>
          <w:iCs/>
        </w:rPr>
        <w:t>Student General Conduct Procedure</w:t>
      </w:r>
      <w:r w:rsidRPr="00B10314">
        <w:rPr>
          <w:rFonts w:cs="Arial"/>
        </w:rPr>
        <w:t xml:space="preserve"> </w:t>
      </w:r>
      <w:r w:rsidR="00D76768">
        <w:rPr>
          <w:rFonts w:cs="Arial"/>
        </w:rPr>
        <w:t xml:space="preserve">and the </w:t>
      </w:r>
      <w:r w:rsidR="00D76768" w:rsidRPr="00D76768">
        <w:rPr>
          <w:rFonts w:cs="Arial"/>
          <w:i/>
          <w:iCs/>
        </w:rPr>
        <w:t>Student Breaches of Academic Integrity Procedure</w:t>
      </w:r>
      <w:r w:rsidR="00D76768">
        <w:rPr>
          <w:rFonts w:cs="Arial"/>
        </w:rPr>
        <w:t xml:space="preserve"> </w:t>
      </w:r>
      <w:r w:rsidRPr="00B10314">
        <w:rPr>
          <w:rFonts w:cs="Arial"/>
        </w:rPr>
        <w:t>set out the pro</w:t>
      </w:r>
      <w:r w:rsidR="00D76768">
        <w:rPr>
          <w:rFonts w:cs="Arial"/>
        </w:rPr>
        <w:t>cess</w:t>
      </w:r>
      <w:r w:rsidRPr="00B10314">
        <w:rPr>
          <w:rFonts w:cs="Arial"/>
        </w:rPr>
        <w:t xml:space="preserve"> for addressing allegations of student misconduct and HDR academic misconduct respectively, and the penalties that may be applied by the University where a finding of misconduct is made.</w:t>
      </w:r>
    </w:p>
    <w:p w14:paraId="5BC9D9BB" w14:textId="77777777" w:rsidR="0035293D" w:rsidRPr="00B10314" w:rsidRDefault="0035293D" w:rsidP="00A96155">
      <w:pPr>
        <w:pStyle w:val="Heading3"/>
        <w:spacing w:before="120" w:after="120" w:line="240" w:lineRule="auto"/>
        <w:ind w:left="567"/>
        <w:rPr>
          <w:rFonts w:ascii="Arial" w:hAnsi="Arial" w:cs="Arial"/>
        </w:rPr>
      </w:pPr>
      <w:bookmarkStart w:id="27" w:name="_3.10_Review_of_1"/>
      <w:bookmarkEnd w:id="27"/>
      <w:r w:rsidRPr="00B10314">
        <w:rPr>
          <w:rFonts w:ascii="Arial" w:hAnsi="Arial" w:cs="Arial"/>
        </w:rPr>
        <w:t>3.10 Review of Decision</w:t>
      </w:r>
    </w:p>
    <w:p w14:paraId="11338856" w14:textId="4672B265" w:rsidR="0035293D" w:rsidRPr="00B10314" w:rsidRDefault="0035293D" w:rsidP="009639FA">
      <w:pPr>
        <w:pStyle w:val="Heading4"/>
        <w:spacing w:before="120" w:line="240" w:lineRule="auto"/>
        <w:ind w:left="851"/>
        <w:rPr>
          <w:rFonts w:cs="Arial"/>
        </w:rPr>
      </w:pPr>
      <w:r w:rsidRPr="00B10314">
        <w:rPr>
          <w:rFonts w:cs="Arial"/>
        </w:rPr>
        <w:t>3.10.1</w:t>
      </w:r>
    </w:p>
    <w:p w14:paraId="74754FFB" w14:textId="629AC01E" w:rsidR="0035293D" w:rsidRPr="00B10314" w:rsidRDefault="0035293D" w:rsidP="009639FA">
      <w:pPr>
        <w:spacing w:before="120" w:after="120" w:line="240" w:lineRule="auto"/>
        <w:ind w:left="851"/>
        <w:rPr>
          <w:rFonts w:cs="Arial"/>
        </w:rPr>
      </w:pPr>
      <w:r w:rsidRPr="00B10314">
        <w:rPr>
          <w:rFonts w:cs="Arial"/>
        </w:rPr>
        <w:t>A candidate has the right to request a review of a milestone outcome or termination of candidature decision where the outcome impacts the candidate’s eligibility to continue in and graduate from the HDR program and</w:t>
      </w:r>
      <w:r w:rsidR="00830671" w:rsidRPr="00B10314">
        <w:rPr>
          <w:rFonts w:cs="Arial"/>
        </w:rPr>
        <w:t xml:space="preserve"> </w:t>
      </w:r>
      <w:r w:rsidRPr="00B10314">
        <w:rPr>
          <w:rFonts w:cs="Arial"/>
        </w:rPr>
        <w:t xml:space="preserve">in accordance with the </w:t>
      </w:r>
      <w:r w:rsidRPr="00B10314">
        <w:rPr>
          <w:rFonts w:cs="Arial"/>
          <w:i/>
          <w:iCs/>
        </w:rPr>
        <w:t>Student Review and Appeals Policy</w:t>
      </w:r>
      <w:r w:rsidRPr="00B10314">
        <w:rPr>
          <w:rFonts w:cs="Arial"/>
        </w:rPr>
        <w:t xml:space="preserve"> and </w:t>
      </w:r>
      <w:r w:rsidRPr="00B10314">
        <w:rPr>
          <w:rFonts w:cs="Arial"/>
          <w:i/>
          <w:iCs/>
        </w:rPr>
        <w:t>Student Review and Appeals Procedure</w:t>
      </w:r>
      <w:r w:rsidRPr="00B10314">
        <w:rPr>
          <w:rFonts w:cs="Arial"/>
        </w:rPr>
        <w:t xml:space="preserve">. </w:t>
      </w:r>
    </w:p>
    <w:p w14:paraId="282E877F" w14:textId="3EC6DE25" w:rsidR="0035293D" w:rsidRPr="00B10314" w:rsidRDefault="0035293D" w:rsidP="009639FA">
      <w:pPr>
        <w:pStyle w:val="Heading4"/>
        <w:spacing w:before="120" w:line="240" w:lineRule="auto"/>
        <w:ind w:left="851"/>
        <w:rPr>
          <w:rFonts w:cs="Arial"/>
        </w:rPr>
      </w:pPr>
      <w:r w:rsidRPr="00B10314">
        <w:rPr>
          <w:rFonts w:cs="Arial"/>
        </w:rPr>
        <w:t>3.10.2</w:t>
      </w:r>
    </w:p>
    <w:p w14:paraId="198372F4" w14:textId="77777777" w:rsidR="000D12C2" w:rsidRPr="00B10314" w:rsidRDefault="000D12C2" w:rsidP="00A96155">
      <w:pPr>
        <w:pStyle w:val="ListParagraph"/>
        <w:numPr>
          <w:ilvl w:val="0"/>
          <w:numId w:val="20"/>
        </w:numPr>
        <w:spacing w:before="120" w:after="120" w:line="240" w:lineRule="auto"/>
        <w:rPr>
          <w:rFonts w:cs="Arial"/>
          <w:bCs/>
          <w:vanish/>
          <w:color w:val="auto"/>
          <w:kern w:val="0"/>
          <w:u w:color="F04E45"/>
        </w:rPr>
      </w:pPr>
      <w:bookmarkStart w:id="28" w:name="_3.10_Review_of"/>
      <w:bookmarkEnd w:id="28"/>
    </w:p>
    <w:p w14:paraId="6DC9826E"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48CD18C0"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21E6F5AD"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24740CA6"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4D62C8E5"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63E0AA8B"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15CF1C62"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6F684AA9"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53735C85"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2B8BED47" w14:textId="77777777" w:rsidR="000D12C2" w:rsidRPr="00B10314" w:rsidRDefault="000D12C2" w:rsidP="00A96155">
      <w:pPr>
        <w:pStyle w:val="ListParagraph"/>
        <w:numPr>
          <w:ilvl w:val="1"/>
          <w:numId w:val="20"/>
        </w:numPr>
        <w:spacing w:before="120" w:after="120" w:line="240" w:lineRule="auto"/>
        <w:rPr>
          <w:rFonts w:cs="Arial"/>
          <w:bCs/>
          <w:vanish/>
          <w:color w:val="auto"/>
          <w:kern w:val="0"/>
          <w:u w:color="F04E45"/>
        </w:rPr>
      </w:pPr>
    </w:p>
    <w:p w14:paraId="6B86023D" w14:textId="65C92C38" w:rsidR="007A30B1" w:rsidRPr="00B10314" w:rsidRDefault="004F214F" w:rsidP="009639FA">
      <w:pPr>
        <w:spacing w:before="120" w:after="120" w:line="240" w:lineRule="auto"/>
        <w:ind w:left="851"/>
        <w:rPr>
          <w:rFonts w:cs="Arial"/>
        </w:rPr>
      </w:pPr>
      <w:r w:rsidRPr="00B10314">
        <w:rPr>
          <w:rFonts w:cs="Arial"/>
        </w:rPr>
        <w:t xml:space="preserve">A request for review of a decision must be made by completing and lodging the </w:t>
      </w:r>
      <w:hyperlink r:id="rId18">
        <w:r w:rsidRPr="00B10314">
          <w:rPr>
            <w:rStyle w:val="Hyperlink"/>
            <w:rFonts w:eastAsiaTheme="majorEastAsia" w:cs="Arial"/>
            <w:iCs/>
          </w:rPr>
          <w:t>Review of Decision Form</w:t>
        </w:r>
        <w:r w:rsidRPr="00B10314">
          <w:rPr>
            <w:rFonts w:cs="Arial"/>
          </w:rPr>
          <w:t xml:space="preserve"> (Appeal)</w:t>
        </w:r>
      </w:hyperlink>
      <w:r w:rsidRPr="00B10314">
        <w:rPr>
          <w:rFonts w:cs="Arial"/>
        </w:rPr>
        <w:t xml:space="preserve"> within 10 working days of notification of the original decision, in accordance with the </w:t>
      </w:r>
      <w:r w:rsidRPr="00B10314">
        <w:rPr>
          <w:rFonts w:cs="Arial"/>
          <w:i/>
          <w:iCs/>
        </w:rPr>
        <w:t>Student Review and Appeals Procedure</w:t>
      </w:r>
      <w:r w:rsidRPr="00B10314">
        <w:rPr>
          <w:rFonts w:cs="Arial"/>
        </w:rPr>
        <w:t>.</w:t>
      </w:r>
    </w:p>
    <w:p w14:paraId="5EB8F927" w14:textId="7AE8293E" w:rsidR="00A144B2" w:rsidRPr="00B10314" w:rsidRDefault="007418A5" w:rsidP="00A96155">
      <w:pPr>
        <w:pStyle w:val="Heading2"/>
        <w:spacing w:before="120" w:line="240" w:lineRule="auto"/>
        <w:rPr>
          <w:rFonts w:ascii="Arial" w:hAnsi="Arial" w:cs="Arial"/>
        </w:rPr>
      </w:pPr>
      <w:bookmarkStart w:id="29" w:name="_4.0_Roles,_responsibilities"/>
      <w:bookmarkStart w:id="30" w:name="_5.0_Definitions"/>
      <w:bookmarkStart w:id="31" w:name="_4.0_Definitions"/>
      <w:bookmarkEnd w:id="29"/>
      <w:bookmarkEnd w:id="30"/>
      <w:bookmarkEnd w:id="31"/>
      <w:r w:rsidRPr="00B10314">
        <w:rPr>
          <w:rFonts w:ascii="Arial" w:hAnsi="Arial" w:cs="Arial"/>
        </w:rPr>
        <w:t>4</w:t>
      </w:r>
      <w:r w:rsidR="00A144B2" w:rsidRPr="00B10314">
        <w:rPr>
          <w:rFonts w:ascii="Arial" w:hAnsi="Arial" w:cs="Arial"/>
        </w:rPr>
        <w:t>.0 Definitions</w:t>
      </w:r>
    </w:p>
    <w:p w14:paraId="2286861A" w14:textId="77777777" w:rsidR="004F214F" w:rsidRPr="00B10314" w:rsidRDefault="004F214F" w:rsidP="00A96155">
      <w:pPr>
        <w:spacing w:before="120" w:after="120" w:line="240" w:lineRule="auto"/>
        <w:rPr>
          <w:rFonts w:cs="Arial"/>
        </w:rPr>
      </w:pPr>
      <w:r w:rsidRPr="00B10314">
        <w:rPr>
          <w:rFonts w:cs="Arial"/>
        </w:rPr>
        <w:t>For the purposes of this procedure and related policy documents, the following definitions apply:</w:t>
      </w:r>
    </w:p>
    <w:p w14:paraId="1DD34FEA" w14:textId="77777777" w:rsidR="004F214F" w:rsidRPr="00B10314" w:rsidRDefault="004F214F" w:rsidP="00A96155">
      <w:pPr>
        <w:spacing w:before="120" w:after="120" w:line="240" w:lineRule="auto"/>
        <w:rPr>
          <w:rFonts w:cs="Arial"/>
        </w:rPr>
      </w:pPr>
      <w:r w:rsidRPr="00B10314">
        <w:rPr>
          <w:rFonts w:cs="Arial"/>
          <w:b/>
          <w:bCs/>
        </w:rPr>
        <w:t>Administrative principal supervisor</w:t>
      </w:r>
      <w:r w:rsidRPr="00B10314">
        <w:rPr>
          <w:rFonts w:cs="Arial"/>
        </w:rPr>
        <w:t xml:space="preserve"> is the academic staff member in a co-principal supervisory arrangement who has responsibility for candidature administration and coordination of the supervisory team. Other principal supervision responsibilities are shared between co-principal supervisors </w:t>
      </w:r>
      <w:proofErr w:type="gramStart"/>
      <w:r w:rsidRPr="00B10314">
        <w:rPr>
          <w:rFonts w:cs="Arial"/>
        </w:rPr>
        <w:t>more or less equally</w:t>
      </w:r>
      <w:proofErr w:type="gramEnd"/>
      <w:r w:rsidRPr="00B10314">
        <w:rPr>
          <w:rFonts w:cs="Arial"/>
        </w:rPr>
        <w:t>.</w:t>
      </w:r>
    </w:p>
    <w:p w14:paraId="4EAD8DE3" w14:textId="77777777" w:rsidR="004F214F" w:rsidRPr="00B10314" w:rsidRDefault="004F214F" w:rsidP="00A96155">
      <w:pPr>
        <w:spacing w:before="120" w:after="120" w:line="240" w:lineRule="auto"/>
        <w:rPr>
          <w:rFonts w:cs="Arial"/>
        </w:rPr>
      </w:pPr>
      <w:r w:rsidRPr="00B10314">
        <w:rPr>
          <w:rFonts w:cs="Arial"/>
          <w:b/>
          <w:bCs/>
        </w:rPr>
        <w:t xml:space="preserve">Coursework </w:t>
      </w:r>
      <w:r w:rsidRPr="00B10314">
        <w:rPr>
          <w:rFonts w:cs="Arial"/>
        </w:rPr>
        <w:t>is a method of teaching and learning that leads to the acquisition of skills and knowledge that does not include a major research component.</w:t>
      </w:r>
    </w:p>
    <w:p w14:paraId="73291B0C" w14:textId="77777777" w:rsidR="004F214F" w:rsidRPr="00B10314" w:rsidRDefault="004F214F" w:rsidP="00A96155">
      <w:pPr>
        <w:spacing w:before="120" w:after="120" w:line="240" w:lineRule="auto"/>
        <w:rPr>
          <w:rFonts w:cs="Arial"/>
          <w:b/>
          <w:bCs/>
        </w:rPr>
      </w:pPr>
      <w:r w:rsidRPr="00B10314">
        <w:rPr>
          <w:rFonts w:cs="Arial"/>
          <w:b/>
          <w:bCs/>
        </w:rPr>
        <w:t>Coursework component</w:t>
      </w:r>
      <w:r w:rsidRPr="00B10314">
        <w:rPr>
          <w:rFonts w:cs="Arial"/>
        </w:rPr>
        <w:t xml:space="preserve"> means those components of an HDR program other than the research component.</w:t>
      </w:r>
    </w:p>
    <w:p w14:paraId="0AFF968C" w14:textId="77777777" w:rsidR="004F214F" w:rsidRPr="00B10314" w:rsidRDefault="004F214F" w:rsidP="00A96155">
      <w:pPr>
        <w:spacing w:before="120" w:after="120" w:line="240" w:lineRule="auto"/>
        <w:rPr>
          <w:rFonts w:cs="Arial"/>
        </w:rPr>
      </w:pPr>
      <w:r w:rsidRPr="00B10314">
        <w:rPr>
          <w:rFonts w:cs="Arial"/>
          <w:b/>
          <w:bCs/>
        </w:rPr>
        <w:t xml:space="preserve">HDR Convenor </w:t>
      </w:r>
      <w:r w:rsidRPr="00B10314">
        <w:rPr>
          <w:rFonts w:cs="Arial"/>
        </w:rPr>
        <w:t>is the designated authority for the management of HDR programs and candidature with the School or Department.</w:t>
      </w:r>
    </w:p>
    <w:p w14:paraId="0A3F1DA7" w14:textId="77777777" w:rsidR="004F214F" w:rsidRPr="00B10314" w:rsidRDefault="004F214F" w:rsidP="00A96155">
      <w:pPr>
        <w:spacing w:before="120" w:after="120" w:line="240" w:lineRule="auto"/>
        <w:rPr>
          <w:rFonts w:cs="Arial"/>
        </w:rPr>
      </w:pPr>
      <w:r w:rsidRPr="00B10314">
        <w:rPr>
          <w:rFonts w:cs="Arial"/>
          <w:b/>
          <w:bCs/>
        </w:rPr>
        <w:t xml:space="preserve">Principal supervisor </w:t>
      </w:r>
      <w:r w:rsidRPr="00B10314">
        <w:rPr>
          <w:rFonts w:cs="Arial"/>
        </w:rPr>
        <w:t>means the individual who has primary responsibility within a supervisory team for ensuring a candidate receives appropriate guidance during their research project and support towards successful completion of the thesis and its examination.</w:t>
      </w:r>
    </w:p>
    <w:p w14:paraId="32614A43" w14:textId="77777777" w:rsidR="004F214F" w:rsidRPr="00B10314" w:rsidRDefault="004F214F" w:rsidP="00A96155">
      <w:pPr>
        <w:spacing w:before="120" w:after="120" w:line="240" w:lineRule="auto"/>
        <w:rPr>
          <w:rFonts w:cs="Arial"/>
          <w:b/>
          <w:bCs/>
        </w:rPr>
      </w:pPr>
      <w:r w:rsidRPr="00B10314">
        <w:rPr>
          <w:rFonts w:cs="Arial"/>
          <w:b/>
          <w:bCs/>
        </w:rPr>
        <w:t xml:space="preserve">Research component </w:t>
      </w:r>
      <w:r w:rsidRPr="00B10314">
        <w:rPr>
          <w:rFonts w:cs="Arial"/>
        </w:rPr>
        <w:t>means the courses within an HDR program through which the research project is progressed and that culminate in the submission of the thesis.</w:t>
      </w:r>
    </w:p>
    <w:p w14:paraId="596AC7D3" w14:textId="77777777" w:rsidR="004F214F" w:rsidRPr="00B10314" w:rsidRDefault="004F214F" w:rsidP="00A96155">
      <w:pPr>
        <w:spacing w:before="120" w:after="120" w:line="240" w:lineRule="auto"/>
        <w:rPr>
          <w:rFonts w:cs="Arial"/>
        </w:rPr>
      </w:pPr>
      <w:r w:rsidRPr="00B10314">
        <w:rPr>
          <w:rFonts w:cs="Arial"/>
          <w:b/>
          <w:bCs/>
        </w:rPr>
        <w:t>Satisfactory academic progress</w:t>
      </w:r>
      <w:r w:rsidRPr="00B10314">
        <w:rPr>
          <w:rFonts w:cs="Arial"/>
        </w:rPr>
        <w:t xml:space="preserve"> is where a candidate continues to satisfactorily complete required HDR milestones and key research events for their candidature by the due dates and it is expected that they will submit their thesis for examination by the maximum program duration.</w:t>
      </w:r>
    </w:p>
    <w:p w14:paraId="5BE43A24" w14:textId="77777777" w:rsidR="009639FA" w:rsidRPr="00B10314" w:rsidRDefault="004F214F" w:rsidP="00A96155">
      <w:pPr>
        <w:spacing w:before="120" w:after="120" w:line="240" w:lineRule="auto"/>
        <w:rPr>
          <w:rFonts w:cs="Arial"/>
        </w:rPr>
      </w:pPr>
      <w:r w:rsidRPr="00B10314">
        <w:rPr>
          <w:rFonts w:cs="Arial"/>
          <w:b/>
          <w:bCs/>
        </w:rPr>
        <w:t>Unsatisfactory academic progress</w:t>
      </w:r>
      <w:r w:rsidRPr="00B10314">
        <w:rPr>
          <w:rFonts w:cs="Arial"/>
        </w:rPr>
        <w:t xml:space="preserve"> is where a candidate does not meet the requirements of satisfactory progress.</w:t>
      </w:r>
    </w:p>
    <w:p w14:paraId="12A3BF87" w14:textId="5C57D5C8" w:rsidR="00811F90" w:rsidRPr="00B10314" w:rsidRDefault="007418A5" w:rsidP="00A96155">
      <w:pPr>
        <w:pStyle w:val="Heading2"/>
        <w:spacing w:before="120" w:line="240" w:lineRule="auto"/>
        <w:rPr>
          <w:rFonts w:ascii="Arial" w:hAnsi="Arial" w:cs="Arial"/>
        </w:rPr>
      </w:pPr>
      <w:bookmarkStart w:id="32" w:name="_6.0_Information"/>
      <w:bookmarkStart w:id="33" w:name="_5.0_Information"/>
      <w:bookmarkEnd w:id="32"/>
      <w:bookmarkEnd w:id="33"/>
      <w:r w:rsidRPr="00B10314">
        <w:rPr>
          <w:rFonts w:ascii="Arial" w:hAnsi="Arial" w:cs="Arial"/>
        </w:rPr>
        <w:t>5</w:t>
      </w:r>
      <w:r w:rsidR="00FC349F" w:rsidRPr="00B10314">
        <w:rPr>
          <w:rFonts w:ascii="Arial" w:hAnsi="Arial" w:cs="Arial"/>
        </w:rPr>
        <w:t xml:space="preserve">.0 </w:t>
      </w:r>
      <w:r w:rsidR="00786706" w:rsidRPr="00B10314">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B10314" w14:paraId="56F88C37" w14:textId="77777777">
        <w:tc>
          <w:tcPr>
            <w:tcW w:w="2943" w:type="dxa"/>
          </w:tcPr>
          <w:p w14:paraId="043C5737" w14:textId="2C6464CE" w:rsidR="00786706" w:rsidRPr="00B10314" w:rsidRDefault="00786706" w:rsidP="00A96155">
            <w:pPr>
              <w:spacing w:before="120" w:after="120"/>
              <w:rPr>
                <w:rFonts w:cs="Arial"/>
                <w:szCs w:val="28"/>
              </w:rPr>
            </w:pPr>
            <w:r w:rsidRPr="00B10314">
              <w:rPr>
                <w:rFonts w:cs="Arial"/>
                <w:szCs w:val="28"/>
              </w:rPr>
              <w:t>Title</w:t>
            </w:r>
          </w:p>
        </w:tc>
        <w:tc>
          <w:tcPr>
            <w:tcW w:w="7147" w:type="dxa"/>
          </w:tcPr>
          <w:p w14:paraId="19EA923A" w14:textId="41D5FE68" w:rsidR="00786706" w:rsidRPr="00B10314" w:rsidRDefault="004F214F" w:rsidP="00A96155">
            <w:pPr>
              <w:spacing w:before="120" w:after="120"/>
              <w:rPr>
                <w:rFonts w:cs="Arial"/>
                <w:szCs w:val="28"/>
                <w:lang w:val="en-GB"/>
              </w:rPr>
            </w:pPr>
            <w:r w:rsidRPr="00B10314">
              <w:rPr>
                <w:rFonts w:cs="Arial"/>
                <w:szCs w:val="28"/>
              </w:rPr>
              <w:t>HDR Academic Progress Procedure</w:t>
            </w:r>
          </w:p>
        </w:tc>
      </w:tr>
      <w:tr w:rsidR="00786706" w:rsidRPr="00B10314" w14:paraId="66D4D4A1" w14:textId="77777777">
        <w:tc>
          <w:tcPr>
            <w:tcW w:w="2943" w:type="dxa"/>
          </w:tcPr>
          <w:p w14:paraId="18280F52" w14:textId="5ED479A2" w:rsidR="00786706" w:rsidRPr="00B10314" w:rsidRDefault="00786706" w:rsidP="00A96155">
            <w:pPr>
              <w:spacing w:before="120" w:after="120"/>
              <w:rPr>
                <w:rFonts w:cs="Arial"/>
                <w:szCs w:val="28"/>
              </w:rPr>
            </w:pPr>
            <w:r w:rsidRPr="00B10314">
              <w:rPr>
                <w:rFonts w:cs="Arial"/>
                <w:szCs w:val="28"/>
              </w:rPr>
              <w:lastRenderedPageBreak/>
              <w:t>Document number</w:t>
            </w:r>
          </w:p>
        </w:tc>
        <w:tc>
          <w:tcPr>
            <w:tcW w:w="7147" w:type="dxa"/>
          </w:tcPr>
          <w:p w14:paraId="53E0817F" w14:textId="4F1A82E9" w:rsidR="00786706" w:rsidRPr="00B10314" w:rsidRDefault="00790B08" w:rsidP="00A96155">
            <w:pPr>
              <w:spacing w:before="120" w:after="120"/>
              <w:rPr>
                <w:rFonts w:cs="Arial"/>
                <w:szCs w:val="28"/>
                <w:lang w:val="en-GB"/>
              </w:rPr>
            </w:pPr>
            <w:r w:rsidRPr="00B10314">
              <w:rPr>
                <w:rFonts w:cs="Arial"/>
                <w:szCs w:val="28"/>
              </w:rPr>
              <w:t>2023/0000396</w:t>
            </w:r>
          </w:p>
        </w:tc>
      </w:tr>
      <w:tr w:rsidR="00786706" w:rsidRPr="00B10314" w14:paraId="66BCD115" w14:textId="77777777" w:rsidTr="004F214F">
        <w:trPr>
          <w:trHeight w:val="624"/>
        </w:trPr>
        <w:tc>
          <w:tcPr>
            <w:tcW w:w="2943" w:type="dxa"/>
          </w:tcPr>
          <w:p w14:paraId="0DEE091F" w14:textId="5E2B7B69" w:rsidR="00786706" w:rsidRPr="00B10314" w:rsidRDefault="00786706" w:rsidP="00A96155">
            <w:pPr>
              <w:spacing w:before="120" w:after="120"/>
              <w:rPr>
                <w:rFonts w:cs="Arial"/>
                <w:szCs w:val="28"/>
              </w:rPr>
            </w:pPr>
            <w:r w:rsidRPr="00B10314">
              <w:rPr>
                <w:rFonts w:cs="Arial"/>
                <w:szCs w:val="28"/>
              </w:rPr>
              <w:t>Purpose</w:t>
            </w:r>
          </w:p>
        </w:tc>
        <w:tc>
          <w:tcPr>
            <w:tcW w:w="7147" w:type="dxa"/>
          </w:tcPr>
          <w:p w14:paraId="7FE09B90" w14:textId="4A759B00" w:rsidR="00786706" w:rsidRPr="00B10314" w:rsidRDefault="004F214F" w:rsidP="00A96155">
            <w:pPr>
              <w:spacing w:before="120" w:after="120"/>
              <w:rPr>
                <w:rFonts w:cs="Arial"/>
                <w:szCs w:val="28"/>
              </w:rPr>
            </w:pPr>
            <w:r w:rsidRPr="00B10314">
              <w:rPr>
                <w:rFonts w:cs="Arial"/>
                <w:szCs w:val="28"/>
              </w:rPr>
              <w:t xml:space="preserve">This procedure supports the </w:t>
            </w:r>
            <w:r w:rsidRPr="00B10314">
              <w:rPr>
                <w:rFonts w:cs="Arial"/>
                <w:i/>
                <w:iCs/>
                <w:szCs w:val="28"/>
              </w:rPr>
              <w:t xml:space="preserve">Higher Degree </w:t>
            </w:r>
            <w:r w:rsidR="00DD5176">
              <w:rPr>
                <w:rFonts w:cs="Arial"/>
                <w:i/>
                <w:iCs/>
                <w:szCs w:val="28"/>
              </w:rPr>
              <w:t xml:space="preserve">by </w:t>
            </w:r>
            <w:r w:rsidRPr="00B10314">
              <w:rPr>
                <w:rFonts w:cs="Arial"/>
                <w:i/>
                <w:iCs/>
                <w:szCs w:val="28"/>
              </w:rPr>
              <w:t>Research Policy</w:t>
            </w:r>
            <w:r w:rsidRPr="00B10314">
              <w:rPr>
                <w:rFonts w:cs="Arial"/>
                <w:szCs w:val="28"/>
              </w:rPr>
              <w:t xml:space="preserve"> by outlining the requirements for academic progress for higher degree by research (HDR) candidates.</w:t>
            </w:r>
          </w:p>
        </w:tc>
      </w:tr>
      <w:tr w:rsidR="00786706" w:rsidRPr="00B10314" w14:paraId="625A2530" w14:textId="77777777">
        <w:tc>
          <w:tcPr>
            <w:tcW w:w="2943" w:type="dxa"/>
          </w:tcPr>
          <w:p w14:paraId="74ADF083" w14:textId="20B8679F" w:rsidR="00786706" w:rsidRPr="00B10314" w:rsidRDefault="00786706" w:rsidP="00A96155">
            <w:pPr>
              <w:spacing w:before="120" w:after="120"/>
              <w:rPr>
                <w:rFonts w:cs="Arial"/>
                <w:szCs w:val="28"/>
              </w:rPr>
            </w:pPr>
            <w:r w:rsidRPr="00B10314">
              <w:rPr>
                <w:rFonts w:cs="Arial"/>
                <w:szCs w:val="28"/>
              </w:rPr>
              <w:t>Audience</w:t>
            </w:r>
          </w:p>
        </w:tc>
        <w:tc>
          <w:tcPr>
            <w:tcW w:w="7147" w:type="dxa"/>
          </w:tcPr>
          <w:p w14:paraId="4FF0C248" w14:textId="3D1EB020" w:rsidR="00786706" w:rsidRPr="00B10314" w:rsidRDefault="00503D7A" w:rsidP="00A96155">
            <w:pPr>
              <w:spacing w:before="120" w:after="120"/>
              <w:rPr>
                <w:rFonts w:cs="Arial"/>
                <w:szCs w:val="28"/>
              </w:rPr>
            </w:p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r w:rsidR="00C268A4" w:rsidRPr="00B10314">
                  <w:rPr>
                    <w:rFonts w:cs="Arial"/>
                    <w:szCs w:val="28"/>
                  </w:rPr>
                  <w:t>Public</w:t>
                </w:r>
              </w:sdtContent>
            </w:sdt>
          </w:p>
        </w:tc>
      </w:tr>
      <w:tr w:rsidR="00786706" w:rsidRPr="00B10314" w14:paraId="132A1D0D" w14:textId="77777777">
        <w:tc>
          <w:tcPr>
            <w:tcW w:w="2943" w:type="dxa"/>
          </w:tcPr>
          <w:p w14:paraId="375184E5" w14:textId="4F1FD2B3" w:rsidR="00786706" w:rsidRPr="00B10314" w:rsidRDefault="00786706" w:rsidP="00A96155">
            <w:pPr>
              <w:spacing w:before="120" w:after="120"/>
              <w:rPr>
                <w:rFonts w:cs="Arial"/>
                <w:szCs w:val="28"/>
              </w:rPr>
            </w:pPr>
            <w:r w:rsidRPr="00B10314">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AD6C5D8" w:rsidR="00786706" w:rsidRPr="00B10314" w:rsidRDefault="00BD1FB7" w:rsidP="00A96155">
                <w:pPr>
                  <w:spacing w:before="120" w:after="120"/>
                  <w:rPr>
                    <w:rFonts w:cs="Arial"/>
                    <w:szCs w:val="28"/>
                  </w:rPr>
                </w:pPr>
                <w:r w:rsidRPr="00B10314">
                  <w:rPr>
                    <w:rFonts w:cs="Arial"/>
                    <w:szCs w:val="28"/>
                  </w:rPr>
                  <w:t>Academic</w:t>
                </w:r>
              </w:p>
            </w:sdtContent>
          </w:sdt>
        </w:tc>
      </w:tr>
      <w:tr w:rsidR="00786706" w:rsidRPr="00B10314" w14:paraId="704234F9" w14:textId="77777777">
        <w:tc>
          <w:tcPr>
            <w:tcW w:w="2943" w:type="dxa"/>
          </w:tcPr>
          <w:p w14:paraId="51A9284E" w14:textId="46B8CBB9" w:rsidR="00786706" w:rsidRPr="00B10314" w:rsidRDefault="00786706" w:rsidP="00A96155">
            <w:pPr>
              <w:spacing w:before="120" w:after="120"/>
              <w:rPr>
                <w:rFonts w:cs="Arial"/>
                <w:szCs w:val="28"/>
              </w:rPr>
            </w:pPr>
            <w:r w:rsidRPr="00B10314">
              <w:rPr>
                <w:rFonts w:cs="Arial"/>
                <w:szCs w:val="28"/>
              </w:rPr>
              <w:t>Subcategory</w:t>
            </w:r>
          </w:p>
        </w:tc>
        <w:tc>
          <w:tcPr>
            <w:tcW w:w="7147" w:type="dxa"/>
          </w:tcPr>
          <w:p w14:paraId="617C1518" w14:textId="11DA24EB" w:rsidR="007512F5" w:rsidRPr="00B10314" w:rsidRDefault="00503D7A" w:rsidP="00A96155">
            <w:pPr>
              <w:spacing w:before="120" w:after="120"/>
              <w:rPr>
                <w:rFonts w:cs="Arial"/>
                <w:szCs w:val="28"/>
                <w:lang w:val="en-GB"/>
              </w:rPr>
            </w:pPr>
            <w:sdt>
              <w:sdtPr>
                <w:rPr>
                  <w:rFonts w:cs="Arial"/>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r w:rsidR="004F214F" w:rsidRPr="00B10314">
                  <w:rPr>
                    <w:rFonts w:cs="Arial"/>
                    <w:szCs w:val="28"/>
                    <w:lang w:val="en-GB"/>
                  </w:rPr>
                  <w:t>Research</w:t>
                </w:r>
              </w:sdtContent>
            </w:sdt>
          </w:p>
        </w:tc>
      </w:tr>
      <w:tr w:rsidR="00786706" w:rsidRPr="00B10314" w14:paraId="72503509" w14:textId="77777777">
        <w:tc>
          <w:tcPr>
            <w:tcW w:w="2943" w:type="dxa"/>
          </w:tcPr>
          <w:p w14:paraId="7967AC55" w14:textId="476A8E6E" w:rsidR="00786706" w:rsidRPr="00B10314" w:rsidRDefault="00786706" w:rsidP="00A96155">
            <w:pPr>
              <w:spacing w:before="120" w:after="120"/>
              <w:rPr>
                <w:rFonts w:cs="Arial"/>
                <w:szCs w:val="28"/>
              </w:rPr>
            </w:pPr>
            <w:r w:rsidRPr="00B10314">
              <w:rPr>
                <w:rFonts w:cs="Arial"/>
                <w:szCs w:val="28"/>
              </w:rPr>
              <w:t>Approval date</w:t>
            </w:r>
          </w:p>
        </w:tc>
        <w:tc>
          <w:tcPr>
            <w:tcW w:w="7147" w:type="dxa"/>
          </w:tcPr>
          <w:p w14:paraId="194B217B" w14:textId="700BAD48" w:rsidR="00786706" w:rsidRPr="00B10314" w:rsidRDefault="009639FA" w:rsidP="00A96155">
            <w:pPr>
              <w:spacing w:before="120" w:after="120"/>
              <w:rPr>
                <w:rFonts w:cs="Arial"/>
                <w:szCs w:val="28"/>
              </w:rPr>
            </w:pPr>
            <w:r w:rsidRPr="00B10314">
              <w:rPr>
                <w:rFonts w:cs="Arial"/>
                <w:szCs w:val="28"/>
              </w:rPr>
              <w:t>16 November 2023</w:t>
            </w:r>
          </w:p>
        </w:tc>
      </w:tr>
      <w:tr w:rsidR="00786706" w:rsidRPr="00B10314" w14:paraId="2AB5E63B" w14:textId="77777777">
        <w:tc>
          <w:tcPr>
            <w:tcW w:w="2943" w:type="dxa"/>
          </w:tcPr>
          <w:p w14:paraId="64F617D1" w14:textId="7CF14029" w:rsidR="00786706" w:rsidRPr="00B10314" w:rsidRDefault="00786706" w:rsidP="00A96155">
            <w:pPr>
              <w:spacing w:before="120" w:after="120"/>
              <w:rPr>
                <w:rFonts w:cs="Arial"/>
                <w:szCs w:val="28"/>
              </w:rPr>
            </w:pPr>
            <w:r w:rsidRPr="00B10314">
              <w:rPr>
                <w:rFonts w:cs="Arial"/>
                <w:szCs w:val="28"/>
              </w:rPr>
              <w:t>Effective date</w:t>
            </w:r>
          </w:p>
        </w:tc>
        <w:tc>
          <w:tcPr>
            <w:tcW w:w="7147" w:type="dxa"/>
          </w:tcPr>
          <w:p w14:paraId="4FFCA795" w14:textId="032B2B59" w:rsidR="00786706" w:rsidRPr="00B10314" w:rsidRDefault="00A514FD" w:rsidP="00A96155">
            <w:pPr>
              <w:spacing w:before="120" w:after="120"/>
              <w:rPr>
                <w:rFonts w:cs="Arial"/>
                <w:szCs w:val="28"/>
              </w:rPr>
            </w:pPr>
            <w:r w:rsidRPr="00B10314">
              <w:rPr>
                <w:rFonts w:cs="Arial"/>
                <w:szCs w:val="28"/>
              </w:rPr>
              <w:t>1 January 2024</w:t>
            </w:r>
          </w:p>
        </w:tc>
      </w:tr>
      <w:tr w:rsidR="00786706" w:rsidRPr="00B10314" w14:paraId="6F3FFE23" w14:textId="77777777">
        <w:tc>
          <w:tcPr>
            <w:tcW w:w="2943" w:type="dxa"/>
          </w:tcPr>
          <w:p w14:paraId="6FF0BF57" w14:textId="3ECF3A96" w:rsidR="00786706" w:rsidRPr="00B10314" w:rsidRDefault="00786706" w:rsidP="00A96155">
            <w:pPr>
              <w:spacing w:before="120" w:after="120"/>
              <w:rPr>
                <w:rFonts w:cs="Arial"/>
                <w:szCs w:val="28"/>
              </w:rPr>
            </w:pPr>
            <w:r w:rsidRPr="00B10314">
              <w:rPr>
                <w:rFonts w:cs="Arial"/>
                <w:szCs w:val="28"/>
              </w:rPr>
              <w:t>Review date</w:t>
            </w:r>
          </w:p>
        </w:tc>
        <w:tc>
          <w:tcPr>
            <w:tcW w:w="7147" w:type="dxa"/>
          </w:tcPr>
          <w:p w14:paraId="01E953C9" w14:textId="312E7BF2" w:rsidR="00786706" w:rsidRPr="00B10314" w:rsidRDefault="004A7CA7" w:rsidP="00A96155">
            <w:pPr>
              <w:spacing w:before="120" w:after="120"/>
              <w:rPr>
                <w:rFonts w:cs="Arial"/>
                <w:szCs w:val="28"/>
              </w:rPr>
            </w:pPr>
            <w:r w:rsidRPr="00B10314">
              <w:rPr>
                <w:rFonts w:cs="Arial"/>
                <w:szCs w:val="28"/>
              </w:rPr>
              <w:t>2029</w:t>
            </w:r>
          </w:p>
        </w:tc>
      </w:tr>
      <w:tr w:rsidR="00786706" w:rsidRPr="00B10314" w14:paraId="3BDD3607" w14:textId="77777777">
        <w:tc>
          <w:tcPr>
            <w:tcW w:w="2943" w:type="dxa"/>
          </w:tcPr>
          <w:p w14:paraId="12FCF114" w14:textId="4AD0B255" w:rsidR="00786706" w:rsidRPr="00B10314" w:rsidRDefault="00786706" w:rsidP="00A96155">
            <w:pPr>
              <w:spacing w:before="120" w:after="120"/>
              <w:rPr>
                <w:rFonts w:cs="Arial"/>
                <w:szCs w:val="28"/>
              </w:rPr>
            </w:pPr>
            <w:r w:rsidRPr="00B10314">
              <w:rPr>
                <w:rFonts w:cs="Arial"/>
                <w:szCs w:val="28"/>
              </w:rPr>
              <w:t>Policy advisor</w:t>
            </w:r>
          </w:p>
        </w:tc>
        <w:tc>
          <w:tcPr>
            <w:tcW w:w="7147" w:type="dxa"/>
          </w:tcPr>
          <w:p w14:paraId="0CB94D75" w14:textId="08B2E7A9" w:rsidR="00786706" w:rsidRPr="00B10314" w:rsidRDefault="004F214F" w:rsidP="00A96155">
            <w:pPr>
              <w:spacing w:before="120" w:after="120"/>
              <w:rPr>
                <w:rFonts w:cs="Arial"/>
                <w:szCs w:val="28"/>
              </w:rPr>
            </w:pPr>
            <w:r w:rsidRPr="00B10314">
              <w:rPr>
                <w:rFonts w:cs="Arial"/>
                <w:szCs w:val="28"/>
              </w:rPr>
              <w:t>Senior Manager, HDR Operations, Griffith Graduate Research School</w:t>
            </w:r>
          </w:p>
        </w:tc>
      </w:tr>
      <w:tr w:rsidR="00786706" w:rsidRPr="00B10314" w14:paraId="49179DFF" w14:textId="77777777">
        <w:tc>
          <w:tcPr>
            <w:tcW w:w="2943" w:type="dxa"/>
          </w:tcPr>
          <w:p w14:paraId="1B0442C2" w14:textId="61E06347" w:rsidR="00786706" w:rsidRPr="00B10314" w:rsidRDefault="00786706" w:rsidP="00A96155">
            <w:pPr>
              <w:spacing w:before="120" w:after="120"/>
              <w:rPr>
                <w:rFonts w:cs="Arial"/>
                <w:szCs w:val="28"/>
              </w:rPr>
            </w:pPr>
            <w:r w:rsidRPr="00B10314">
              <w:rPr>
                <w:rFonts w:cs="Arial"/>
                <w:szCs w:val="28"/>
              </w:rPr>
              <w:t>Approving authority</w:t>
            </w:r>
          </w:p>
        </w:tc>
        <w:tc>
          <w:tcPr>
            <w:tcW w:w="7147" w:type="dxa"/>
          </w:tcPr>
          <w:p w14:paraId="0D81D6BC" w14:textId="4ED9019C" w:rsidR="00786706" w:rsidRPr="00B10314" w:rsidRDefault="009639FA" w:rsidP="00A96155">
            <w:pPr>
              <w:spacing w:before="120" w:after="120"/>
              <w:rPr>
                <w:rFonts w:cs="Arial"/>
                <w:szCs w:val="28"/>
              </w:rPr>
            </w:pPr>
            <w:r w:rsidRPr="00B10314">
              <w:rPr>
                <w:rFonts w:cs="Arial"/>
                <w:szCs w:val="28"/>
              </w:rPr>
              <w:t>Dean, Griffith Graduate Research School</w:t>
            </w:r>
          </w:p>
        </w:tc>
      </w:tr>
    </w:tbl>
    <w:p w14:paraId="605F990D" w14:textId="015915AF" w:rsidR="00C22059" w:rsidRPr="00B10314" w:rsidRDefault="007418A5" w:rsidP="00A96155">
      <w:pPr>
        <w:pStyle w:val="Heading2"/>
        <w:spacing w:before="120" w:line="240" w:lineRule="auto"/>
        <w:rPr>
          <w:rFonts w:ascii="Arial" w:hAnsi="Arial" w:cs="Arial"/>
        </w:rPr>
      </w:pPr>
      <w:bookmarkStart w:id="34" w:name="_7.0_Related_Policy"/>
      <w:bookmarkStart w:id="35" w:name="_6.0_Related_Policy"/>
      <w:bookmarkEnd w:id="34"/>
      <w:bookmarkEnd w:id="35"/>
      <w:r w:rsidRPr="00B10314">
        <w:rPr>
          <w:rFonts w:ascii="Arial" w:hAnsi="Arial" w:cs="Arial"/>
        </w:rPr>
        <w:t>6</w:t>
      </w:r>
      <w:r w:rsidR="00FC349F" w:rsidRPr="00B10314">
        <w:rPr>
          <w:rFonts w:ascii="Arial" w:hAnsi="Arial" w:cs="Arial"/>
        </w:rPr>
        <w:t xml:space="preserve">.0 </w:t>
      </w:r>
      <w:r w:rsidR="008605D5" w:rsidRPr="00B10314">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B10314" w14:paraId="13D635BA" w14:textId="77777777">
        <w:tc>
          <w:tcPr>
            <w:tcW w:w="2943" w:type="dxa"/>
          </w:tcPr>
          <w:p w14:paraId="7CB30007" w14:textId="274434BC" w:rsidR="00746A0E" w:rsidRPr="00B10314" w:rsidRDefault="00746A0E" w:rsidP="00A96155">
            <w:pPr>
              <w:spacing w:before="120" w:after="120"/>
              <w:rPr>
                <w:rFonts w:cs="Arial"/>
              </w:rPr>
            </w:pPr>
            <w:r w:rsidRPr="00B10314">
              <w:rPr>
                <w:rFonts w:cs="Arial"/>
              </w:rPr>
              <w:t>Policy</w:t>
            </w:r>
          </w:p>
        </w:tc>
        <w:tc>
          <w:tcPr>
            <w:tcW w:w="7147" w:type="dxa"/>
          </w:tcPr>
          <w:p w14:paraId="015A7260" w14:textId="467058BA" w:rsidR="004F214F" w:rsidRPr="000C38E9" w:rsidRDefault="00821004" w:rsidP="00A96155">
            <w:pPr>
              <w:spacing w:before="120" w:after="120"/>
              <w:rPr>
                <w:rStyle w:val="Hyperlink"/>
                <w:rFonts w:cs="Arial"/>
              </w:rPr>
            </w:pPr>
            <w:r w:rsidRPr="000C38E9">
              <w:rPr>
                <w:rFonts w:cs="Arial"/>
              </w:rPr>
              <w:fldChar w:fldCharType="begin"/>
            </w:r>
            <w:r w:rsidRPr="000C38E9">
              <w:rPr>
                <w:rFonts w:cs="Arial"/>
              </w:rPr>
              <w:instrText>HYPERLINK "https://sharepointpubstor.blob.core.windows.net/policylibrary-prod/Student%20Charter%20Framework.pdf"</w:instrText>
            </w:r>
            <w:r w:rsidRPr="000C38E9">
              <w:rPr>
                <w:rFonts w:cs="Arial"/>
              </w:rPr>
            </w:r>
            <w:r w:rsidRPr="000C38E9">
              <w:rPr>
                <w:rFonts w:cs="Arial"/>
              </w:rPr>
              <w:fldChar w:fldCharType="separate"/>
            </w:r>
            <w:r w:rsidR="004F214F" w:rsidRPr="000C38E9">
              <w:rPr>
                <w:rStyle w:val="Hyperlink"/>
                <w:rFonts w:cs="Arial"/>
              </w:rPr>
              <w:t>Student Ch</w:t>
            </w:r>
            <w:r w:rsidR="004F214F" w:rsidRPr="000C38E9">
              <w:rPr>
                <w:rStyle w:val="Hyperlink"/>
                <w:rFonts w:cs="Arial"/>
              </w:rPr>
              <w:t>a</w:t>
            </w:r>
            <w:r w:rsidR="004F214F" w:rsidRPr="000C38E9">
              <w:rPr>
                <w:rStyle w:val="Hyperlink"/>
                <w:rFonts w:cs="Arial"/>
              </w:rPr>
              <w:t>rt</w:t>
            </w:r>
            <w:r w:rsidR="000A7051" w:rsidRPr="000C38E9">
              <w:rPr>
                <w:rStyle w:val="Hyperlink"/>
                <w:rFonts w:cs="Arial"/>
              </w:rPr>
              <w:t>er Framework</w:t>
            </w:r>
          </w:p>
          <w:p w14:paraId="05E26C80" w14:textId="0D22A463" w:rsidR="004F214F" w:rsidRPr="000C38E9" w:rsidRDefault="00821004" w:rsidP="00A96155">
            <w:pPr>
              <w:spacing w:before="120" w:after="120"/>
              <w:rPr>
                <w:rStyle w:val="Hyperlink"/>
                <w:rFonts w:cs="Arial"/>
              </w:rPr>
            </w:pPr>
            <w:r w:rsidRPr="000C38E9">
              <w:rPr>
                <w:rFonts w:cs="Arial"/>
              </w:rPr>
              <w:fldChar w:fldCharType="end"/>
            </w:r>
            <w:hyperlink r:id="rId19" w:history="1">
              <w:r w:rsidR="004F214F" w:rsidRPr="000C38E9">
                <w:rPr>
                  <w:rStyle w:val="Hyperlink"/>
                  <w:rFonts w:cs="Arial"/>
                </w:rPr>
                <w:t>Higher Degree</w:t>
              </w:r>
              <w:r w:rsidR="00E73F9D" w:rsidRPr="000C38E9">
                <w:rPr>
                  <w:rStyle w:val="Hyperlink"/>
                  <w:rFonts w:cs="Arial"/>
                </w:rPr>
                <w:t xml:space="preserve"> </w:t>
              </w:r>
              <w:r w:rsidR="00E73F9D" w:rsidRPr="000C38E9">
                <w:rPr>
                  <w:rStyle w:val="Hyperlink"/>
                  <w:rFonts w:cs="Arial"/>
                </w:rPr>
                <w:t>by</w:t>
              </w:r>
              <w:r w:rsidR="004F214F" w:rsidRPr="000C38E9">
                <w:rPr>
                  <w:rStyle w:val="Hyperlink"/>
                  <w:rFonts w:cs="Arial"/>
                </w:rPr>
                <w:t xml:space="preserve"> Research Policy</w:t>
              </w:r>
            </w:hyperlink>
          </w:p>
          <w:p w14:paraId="01C815CF" w14:textId="77777777" w:rsidR="004F214F" w:rsidRPr="000C38E9" w:rsidRDefault="00503D7A" w:rsidP="00A96155">
            <w:pPr>
              <w:spacing w:before="120" w:after="120"/>
              <w:rPr>
                <w:rStyle w:val="Hyperlink"/>
                <w:rFonts w:cs="Arial"/>
              </w:rPr>
            </w:pPr>
            <w:hyperlink r:id="rId20" w:history="1">
              <w:r w:rsidR="004F214F" w:rsidRPr="000C38E9">
                <w:rPr>
                  <w:rStyle w:val="Hyperlink"/>
                  <w:rFonts w:cs="Arial"/>
                </w:rPr>
                <w:t>Assessment P</w:t>
              </w:r>
              <w:r w:rsidR="004F214F" w:rsidRPr="000C38E9">
                <w:rPr>
                  <w:rStyle w:val="Hyperlink"/>
                  <w:rFonts w:cs="Arial"/>
                </w:rPr>
                <w:t>o</w:t>
              </w:r>
              <w:r w:rsidR="004F214F" w:rsidRPr="000C38E9">
                <w:rPr>
                  <w:rStyle w:val="Hyperlink"/>
                  <w:rFonts w:cs="Arial"/>
                </w:rPr>
                <w:t>licy</w:t>
              </w:r>
            </w:hyperlink>
          </w:p>
          <w:p w14:paraId="73F95AF2" w14:textId="6418AFAE" w:rsidR="004F214F" w:rsidRPr="000C38E9" w:rsidRDefault="000C38E9" w:rsidP="00A96155">
            <w:pPr>
              <w:spacing w:before="120" w:after="120"/>
              <w:rPr>
                <w:rStyle w:val="Hyperlink"/>
                <w:rFonts w:cs="Arial"/>
              </w:rPr>
            </w:pPr>
            <w:r w:rsidRPr="000C38E9">
              <w:rPr>
                <w:rFonts w:cs="Arial"/>
              </w:rPr>
              <w:fldChar w:fldCharType="begin"/>
            </w:r>
            <w:r w:rsidRPr="000C38E9">
              <w:rPr>
                <w:rFonts w:cs="Arial"/>
              </w:rPr>
              <w:instrText>HYPERLINK "https://sharepointpubstor.blob.core.windows.net/policylibrary-prod/Student%20Academic%20Integrity%20Policy.pdf"</w:instrText>
            </w:r>
            <w:r w:rsidRPr="000C38E9">
              <w:rPr>
                <w:rFonts w:cs="Arial"/>
              </w:rPr>
            </w:r>
            <w:r w:rsidRPr="000C38E9">
              <w:rPr>
                <w:rFonts w:cs="Arial"/>
              </w:rPr>
              <w:fldChar w:fldCharType="separate"/>
            </w:r>
            <w:r w:rsidR="004F214F" w:rsidRPr="000C38E9">
              <w:rPr>
                <w:rStyle w:val="Hyperlink"/>
                <w:rFonts w:cs="Arial"/>
              </w:rPr>
              <w:t>Student</w:t>
            </w:r>
            <w:r w:rsidR="003D1B49" w:rsidRPr="000C38E9">
              <w:rPr>
                <w:rStyle w:val="Hyperlink"/>
                <w:rFonts w:cs="Arial"/>
              </w:rPr>
              <w:t xml:space="preserve"> </w:t>
            </w:r>
            <w:r w:rsidR="003D1B49" w:rsidRPr="000C38E9">
              <w:rPr>
                <w:rStyle w:val="Hyperlink"/>
              </w:rPr>
              <w:t>Academic Integrity Policy</w:t>
            </w:r>
          </w:p>
          <w:p w14:paraId="7A1507B9" w14:textId="62400A83" w:rsidR="004F214F" w:rsidRPr="000C38E9" w:rsidRDefault="000C38E9" w:rsidP="00A96155">
            <w:pPr>
              <w:spacing w:before="120" w:after="120"/>
              <w:rPr>
                <w:rFonts w:cs="Arial"/>
                <w:lang w:val="en-GB"/>
              </w:rPr>
            </w:pPr>
            <w:r w:rsidRPr="000C38E9">
              <w:rPr>
                <w:rFonts w:cs="Arial"/>
              </w:rPr>
              <w:fldChar w:fldCharType="end"/>
            </w:r>
            <w:hyperlink r:id="rId21" w:history="1">
              <w:r w:rsidR="004F214F" w:rsidRPr="000C38E9">
                <w:rPr>
                  <w:rStyle w:val="Hyperlink"/>
                  <w:rFonts w:cs="Arial"/>
                </w:rPr>
                <w:t>Student Revie</w:t>
              </w:r>
              <w:r w:rsidR="004F214F" w:rsidRPr="000C38E9">
                <w:rPr>
                  <w:rStyle w:val="Hyperlink"/>
                  <w:rFonts w:cs="Arial"/>
                </w:rPr>
                <w:t>w</w:t>
              </w:r>
              <w:r w:rsidR="004F214F" w:rsidRPr="000C38E9">
                <w:rPr>
                  <w:rStyle w:val="Hyperlink"/>
                  <w:rFonts w:cs="Arial"/>
                </w:rPr>
                <w:t xml:space="preserve"> and Appeals Policy</w:t>
              </w:r>
            </w:hyperlink>
          </w:p>
        </w:tc>
      </w:tr>
      <w:tr w:rsidR="004F214F" w:rsidRPr="00B10314" w14:paraId="55329BCC" w14:textId="77777777">
        <w:tc>
          <w:tcPr>
            <w:tcW w:w="2943" w:type="dxa"/>
          </w:tcPr>
          <w:p w14:paraId="1BD7DB3E" w14:textId="5CC8C6EF" w:rsidR="004F214F" w:rsidRPr="00B10314" w:rsidRDefault="004F214F" w:rsidP="00A96155">
            <w:pPr>
              <w:spacing w:before="120" w:after="120"/>
              <w:rPr>
                <w:rFonts w:cs="Arial"/>
              </w:rPr>
            </w:pPr>
            <w:r w:rsidRPr="00B10314">
              <w:rPr>
                <w:rFonts w:cs="Arial"/>
              </w:rPr>
              <w:t>Procedure</w:t>
            </w:r>
          </w:p>
        </w:tc>
        <w:tc>
          <w:tcPr>
            <w:tcW w:w="7147" w:type="dxa"/>
          </w:tcPr>
          <w:p w14:paraId="3D37B698" w14:textId="160DE99A" w:rsidR="0099120D" w:rsidRPr="000C38E9" w:rsidRDefault="00E73F9D" w:rsidP="00A96155">
            <w:pPr>
              <w:spacing w:before="120" w:after="120"/>
              <w:rPr>
                <w:rStyle w:val="Hyperlink"/>
                <w:rFonts w:cs="Arial"/>
              </w:rPr>
            </w:pPr>
            <w:r w:rsidRPr="000C38E9">
              <w:rPr>
                <w:rFonts w:cs="Arial"/>
              </w:rPr>
              <w:fldChar w:fldCharType="begin"/>
            </w:r>
            <w:r w:rsidRPr="000C38E9">
              <w:rPr>
                <w:rFonts w:cs="Arial"/>
              </w:rPr>
              <w:instrText>HYPERLINK "https://sharepointpubstor.blob.core.windows.net/policylibrary-prod/Equivalent%20Qualifications%20for%20Higher%20Degree%20by%20Research%20Program%20Admission%20Schedule.pdf"</w:instrText>
            </w:r>
            <w:r w:rsidRPr="000C38E9">
              <w:rPr>
                <w:rFonts w:cs="Arial"/>
              </w:rPr>
            </w:r>
            <w:r w:rsidRPr="000C38E9">
              <w:rPr>
                <w:rFonts w:cs="Arial"/>
              </w:rPr>
              <w:fldChar w:fldCharType="separate"/>
            </w:r>
            <w:r w:rsidR="0099120D" w:rsidRPr="000C38E9">
              <w:rPr>
                <w:rStyle w:val="Hyperlink"/>
                <w:rFonts w:cs="Arial"/>
              </w:rPr>
              <w:t xml:space="preserve">Equivalent Qualifications for </w:t>
            </w:r>
            <w:r w:rsidR="004F214F" w:rsidRPr="000C38E9">
              <w:rPr>
                <w:rStyle w:val="Hyperlink"/>
                <w:rFonts w:cs="Arial"/>
              </w:rPr>
              <w:t xml:space="preserve">HDR </w:t>
            </w:r>
            <w:r w:rsidR="0099120D" w:rsidRPr="000C38E9">
              <w:rPr>
                <w:rStyle w:val="Hyperlink"/>
                <w:rFonts w:cs="Arial"/>
              </w:rPr>
              <w:t>Program Admission Schedule</w:t>
            </w:r>
          </w:p>
          <w:p w14:paraId="401F6FC1" w14:textId="003A6913" w:rsidR="004F214F" w:rsidRPr="000C38E9" w:rsidRDefault="00E73F9D" w:rsidP="00A96155">
            <w:pPr>
              <w:spacing w:before="120" w:after="120"/>
              <w:rPr>
                <w:rFonts w:cs="Arial"/>
              </w:rPr>
            </w:pPr>
            <w:r w:rsidRPr="000C38E9">
              <w:rPr>
                <w:rFonts w:cs="Arial"/>
              </w:rPr>
              <w:fldChar w:fldCharType="end"/>
            </w:r>
            <w:hyperlink r:id="rId22" w:history="1">
              <w:r w:rsidR="004F214F" w:rsidRPr="000C38E9">
                <w:rPr>
                  <w:rStyle w:val="Hyperlink"/>
                  <w:rFonts w:cs="Arial"/>
                </w:rPr>
                <w:t>H</w:t>
              </w:r>
              <w:r w:rsidRPr="000C38E9">
                <w:rPr>
                  <w:rStyle w:val="Hyperlink"/>
                  <w:rFonts w:cs="Arial"/>
                </w:rPr>
                <w:t xml:space="preserve">igher Degree by Research </w:t>
              </w:r>
              <w:r w:rsidR="004F214F" w:rsidRPr="000C38E9">
                <w:rPr>
                  <w:rStyle w:val="Hyperlink"/>
                  <w:rFonts w:cs="Arial"/>
                </w:rPr>
                <w:t>Admission Procedure</w:t>
              </w:r>
            </w:hyperlink>
          </w:p>
          <w:p w14:paraId="110F1A4E" w14:textId="37C40741" w:rsidR="004F214F" w:rsidRPr="000C38E9" w:rsidRDefault="00E73F9D" w:rsidP="00A96155">
            <w:pPr>
              <w:spacing w:before="120" w:after="120"/>
              <w:rPr>
                <w:rStyle w:val="Hyperlink"/>
                <w:rFonts w:cs="Arial"/>
              </w:rPr>
            </w:pPr>
            <w:r w:rsidRPr="000C38E9">
              <w:rPr>
                <w:rFonts w:cs="Arial"/>
              </w:rPr>
              <w:fldChar w:fldCharType="begin"/>
            </w:r>
            <w:r w:rsidRPr="000C38E9">
              <w:rPr>
                <w:rFonts w:cs="Arial"/>
              </w:rPr>
              <w:instrText>HYPERLINK "https://sharepointpubstor.blob.core.windows.net/policylibrary-prod/Higher%20Degree%20by%20Research%20Enrolment%20and%20Variations%20to%20Candidature%20Procedure.pdf"</w:instrText>
            </w:r>
            <w:r w:rsidRPr="000C38E9">
              <w:rPr>
                <w:rFonts w:cs="Arial"/>
              </w:rPr>
            </w:r>
            <w:r w:rsidRPr="000C38E9">
              <w:rPr>
                <w:rFonts w:cs="Arial"/>
              </w:rPr>
              <w:fldChar w:fldCharType="separate"/>
            </w:r>
            <w:r w:rsidR="004F214F" w:rsidRPr="000C38E9">
              <w:rPr>
                <w:rStyle w:val="Hyperlink"/>
                <w:rFonts w:cs="Arial"/>
              </w:rPr>
              <w:t>H</w:t>
            </w:r>
            <w:r w:rsidRPr="000C38E9">
              <w:rPr>
                <w:rStyle w:val="Hyperlink"/>
                <w:rFonts w:cs="Arial"/>
              </w:rPr>
              <w:t>igher Degree by Research</w:t>
            </w:r>
            <w:r w:rsidR="004F214F" w:rsidRPr="000C38E9">
              <w:rPr>
                <w:rStyle w:val="Hyperlink"/>
                <w:rFonts w:cs="Arial"/>
              </w:rPr>
              <w:t xml:space="preserve"> Enrolment </w:t>
            </w:r>
            <w:r w:rsidR="0099120D" w:rsidRPr="000C38E9">
              <w:rPr>
                <w:rStyle w:val="Hyperlink"/>
                <w:rFonts w:cs="Arial"/>
              </w:rPr>
              <w:t xml:space="preserve">and Variations to Candidature </w:t>
            </w:r>
            <w:r w:rsidR="004F214F" w:rsidRPr="000C38E9">
              <w:rPr>
                <w:rStyle w:val="Hyperlink"/>
                <w:rFonts w:cs="Arial"/>
              </w:rPr>
              <w:t>Procedure</w:t>
            </w:r>
          </w:p>
          <w:p w14:paraId="0B70D7FD" w14:textId="2BA22FB2" w:rsidR="004F214F" w:rsidRPr="000C38E9" w:rsidRDefault="00E73F9D" w:rsidP="00A96155">
            <w:pPr>
              <w:spacing w:before="120" w:after="120"/>
              <w:rPr>
                <w:rStyle w:val="Hyperlink"/>
                <w:rFonts w:cs="Arial"/>
              </w:rPr>
            </w:pPr>
            <w:r w:rsidRPr="000C38E9">
              <w:rPr>
                <w:rFonts w:cs="Arial"/>
              </w:rPr>
              <w:fldChar w:fldCharType="end"/>
            </w:r>
            <w:r w:rsidRPr="000C38E9">
              <w:rPr>
                <w:rFonts w:cs="Arial"/>
              </w:rPr>
              <w:fldChar w:fldCharType="begin"/>
            </w:r>
            <w:r w:rsidRPr="000C38E9">
              <w:rPr>
                <w:rFonts w:cs="Arial"/>
              </w:rPr>
              <w:instrText>HYPERLINK "https://sharepointpubstor.blob.core.windows.net/policylibrary-prod/Higher%20Degree%20by%20Research%20Examination%20Procedure.pdf"</w:instrText>
            </w:r>
            <w:r w:rsidRPr="000C38E9">
              <w:rPr>
                <w:rFonts w:cs="Arial"/>
              </w:rPr>
            </w:r>
            <w:r w:rsidRPr="000C38E9">
              <w:rPr>
                <w:rFonts w:cs="Arial"/>
              </w:rPr>
              <w:fldChar w:fldCharType="separate"/>
            </w:r>
            <w:r w:rsidR="004F214F" w:rsidRPr="000C38E9">
              <w:rPr>
                <w:rStyle w:val="Hyperlink"/>
                <w:rFonts w:cs="Arial"/>
              </w:rPr>
              <w:t>H</w:t>
            </w:r>
            <w:r w:rsidRPr="000C38E9">
              <w:rPr>
                <w:rStyle w:val="Hyperlink"/>
                <w:rFonts w:cs="Arial"/>
              </w:rPr>
              <w:t xml:space="preserve">igher Degree by Research </w:t>
            </w:r>
            <w:r w:rsidR="004F214F" w:rsidRPr="000C38E9">
              <w:rPr>
                <w:rStyle w:val="Hyperlink"/>
                <w:rFonts w:cs="Arial"/>
              </w:rPr>
              <w:t>Examination Procedure</w:t>
            </w:r>
          </w:p>
          <w:p w14:paraId="031ABA7D" w14:textId="4B8785FF" w:rsidR="004F214F" w:rsidRPr="000C38E9" w:rsidRDefault="00E73F9D" w:rsidP="00A96155">
            <w:pPr>
              <w:spacing w:before="120" w:after="120"/>
              <w:rPr>
                <w:rFonts w:cs="Arial"/>
              </w:rPr>
            </w:pPr>
            <w:r w:rsidRPr="000C38E9">
              <w:rPr>
                <w:rFonts w:cs="Arial"/>
              </w:rPr>
              <w:fldChar w:fldCharType="end"/>
            </w:r>
            <w:hyperlink r:id="rId23" w:history="1">
              <w:r w:rsidR="004F214F" w:rsidRPr="000C38E9">
                <w:rPr>
                  <w:rStyle w:val="Hyperlink"/>
                  <w:rFonts w:cs="Arial"/>
                </w:rPr>
                <w:t>H</w:t>
              </w:r>
              <w:r w:rsidRPr="000C38E9">
                <w:rPr>
                  <w:rStyle w:val="Hyperlink"/>
                  <w:rFonts w:cs="Arial"/>
                </w:rPr>
                <w:t>igher Degree by Research (HDR)</w:t>
              </w:r>
              <w:r w:rsidR="004F214F" w:rsidRPr="000C38E9">
                <w:rPr>
                  <w:rStyle w:val="Hyperlink"/>
                  <w:rFonts w:cs="Arial"/>
                </w:rPr>
                <w:t xml:space="preserve"> Supervision Procedure</w:t>
              </w:r>
            </w:hyperlink>
          </w:p>
          <w:p w14:paraId="3370FC04" w14:textId="77777777" w:rsidR="004F214F" w:rsidRPr="000C38E9" w:rsidRDefault="00503D7A" w:rsidP="00A96155">
            <w:pPr>
              <w:spacing w:before="120" w:after="120"/>
              <w:rPr>
                <w:rStyle w:val="Hyperlink"/>
                <w:rFonts w:cs="Arial"/>
              </w:rPr>
            </w:pPr>
            <w:hyperlink r:id="rId24" w:history="1">
              <w:r w:rsidR="004F214F" w:rsidRPr="000C38E9">
                <w:rPr>
                  <w:rStyle w:val="Hyperlink"/>
                  <w:rFonts w:cs="Arial"/>
                </w:rPr>
                <w:t>Assessment Procedure for Students</w:t>
              </w:r>
            </w:hyperlink>
          </w:p>
          <w:p w14:paraId="2803F176" w14:textId="7A8C7EA7" w:rsidR="009C0ADE" w:rsidRPr="000C38E9" w:rsidRDefault="00503D7A" w:rsidP="00A96155">
            <w:pPr>
              <w:spacing w:before="120" w:after="120"/>
              <w:rPr>
                <w:rStyle w:val="Hyperlink"/>
                <w:rFonts w:cs="Arial"/>
              </w:rPr>
            </w:pPr>
            <w:hyperlink r:id="rId25" w:history="1">
              <w:r w:rsidR="009C0ADE" w:rsidRPr="000C38E9">
                <w:rPr>
                  <w:rStyle w:val="Hyperlink"/>
                  <w:rFonts w:cs="Arial"/>
                </w:rPr>
                <w:t>Academic Progress Procedure</w:t>
              </w:r>
            </w:hyperlink>
          </w:p>
          <w:p w14:paraId="21296931" w14:textId="71BC7776" w:rsidR="009C59FE" w:rsidRPr="000C38E9" w:rsidRDefault="006E3824" w:rsidP="00A96155">
            <w:pPr>
              <w:spacing w:before="120" w:after="120"/>
              <w:rPr>
                <w:rStyle w:val="Hyperlink"/>
                <w:rFonts w:cs="Arial"/>
              </w:rPr>
            </w:pPr>
            <w:hyperlink r:id="rId26" w:history="1">
              <w:r w:rsidR="009C59FE" w:rsidRPr="000C38E9">
                <w:rPr>
                  <w:rStyle w:val="Hyperlink"/>
                </w:rPr>
                <w:t>Student Breaches of Academic Integrity Procedure</w:t>
              </w:r>
            </w:hyperlink>
          </w:p>
          <w:p w14:paraId="357173B0" w14:textId="47F015ED" w:rsidR="009C59FE" w:rsidRPr="000C38E9" w:rsidRDefault="005E4C78" w:rsidP="00A96155">
            <w:pPr>
              <w:spacing w:before="120" w:after="120"/>
              <w:rPr>
                <w:rFonts w:cs="Arial"/>
              </w:rPr>
            </w:pPr>
            <w:hyperlink r:id="rId27" w:history="1">
              <w:r w:rsidR="009C59FE" w:rsidRPr="000C38E9">
                <w:rPr>
                  <w:rStyle w:val="Hyperlink"/>
                  <w:rFonts w:cs="Arial"/>
                </w:rPr>
                <w:t>Student General Conduct Procedure</w:t>
              </w:r>
            </w:hyperlink>
          </w:p>
          <w:p w14:paraId="1080FE8C" w14:textId="77777777" w:rsidR="004F214F" w:rsidRPr="000C38E9" w:rsidRDefault="00503D7A" w:rsidP="00A96155">
            <w:pPr>
              <w:spacing w:before="120" w:after="120"/>
              <w:rPr>
                <w:rFonts w:cs="Arial"/>
              </w:rPr>
            </w:pPr>
            <w:hyperlink r:id="rId28" w:history="1">
              <w:r w:rsidR="004F214F" w:rsidRPr="000C38E9">
                <w:rPr>
                  <w:rStyle w:val="Hyperlink"/>
                  <w:rFonts w:cs="Arial"/>
                </w:rPr>
                <w:t>Student Mis</w:t>
              </w:r>
              <w:r w:rsidR="004F214F" w:rsidRPr="000C38E9">
                <w:rPr>
                  <w:rStyle w:val="Hyperlink"/>
                  <w:rFonts w:cs="Arial"/>
                </w:rPr>
                <w:t>c</w:t>
              </w:r>
              <w:r w:rsidR="004F214F" w:rsidRPr="000C38E9">
                <w:rPr>
                  <w:rStyle w:val="Hyperlink"/>
                  <w:rFonts w:cs="Arial"/>
                </w:rPr>
                <w:t>onduct Procedures</w:t>
              </w:r>
            </w:hyperlink>
          </w:p>
          <w:p w14:paraId="4302959E" w14:textId="4A564B4E" w:rsidR="004F214F" w:rsidRPr="000C38E9" w:rsidRDefault="00503D7A" w:rsidP="00A96155">
            <w:pPr>
              <w:spacing w:before="120" w:after="120"/>
              <w:rPr>
                <w:rFonts w:cs="Arial"/>
              </w:rPr>
            </w:pPr>
            <w:hyperlink r:id="rId29" w:history="1">
              <w:r w:rsidR="004F214F" w:rsidRPr="000C38E9">
                <w:rPr>
                  <w:rStyle w:val="Hyperlink"/>
                  <w:rFonts w:cs="Arial"/>
                </w:rPr>
                <w:t>Student Review and Appeals Procedure</w:t>
              </w:r>
            </w:hyperlink>
          </w:p>
        </w:tc>
      </w:tr>
    </w:tbl>
    <w:p w14:paraId="298A2696" w14:textId="6132221A" w:rsidR="00AF5791" w:rsidRPr="00B10314" w:rsidRDefault="00AF5791" w:rsidP="00A96155">
      <w:pPr>
        <w:spacing w:before="120" w:after="120" w:line="240" w:lineRule="auto"/>
        <w:rPr>
          <w:rFonts w:cs="Arial"/>
          <w:sz w:val="20"/>
          <w:szCs w:val="24"/>
        </w:rPr>
      </w:pPr>
    </w:p>
    <w:sectPr w:rsidR="00AF5791" w:rsidRPr="00B10314" w:rsidSect="003E5A44">
      <w:headerReference w:type="even" r:id="rId30"/>
      <w:headerReference w:type="default" r:id="rId31"/>
      <w:footerReference w:type="even" r:id="rId32"/>
      <w:footerReference w:type="default" r:id="rId33"/>
      <w:headerReference w:type="first" r:id="rId34"/>
      <w:footerReference w:type="first" r:id="rId35"/>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7C5D" w14:textId="77777777" w:rsidR="003E5A44" w:rsidRDefault="003E5A44" w:rsidP="00575CC3">
      <w:pPr>
        <w:spacing w:after="0" w:line="240" w:lineRule="auto"/>
      </w:pPr>
      <w:r>
        <w:separator/>
      </w:r>
    </w:p>
  </w:endnote>
  <w:endnote w:type="continuationSeparator" w:id="0">
    <w:p w14:paraId="23DF7A82" w14:textId="77777777" w:rsidR="003E5A44" w:rsidRDefault="003E5A44" w:rsidP="00575CC3">
      <w:pPr>
        <w:spacing w:after="0" w:line="240" w:lineRule="auto"/>
      </w:pPr>
      <w:r>
        <w:continuationSeparator/>
      </w:r>
    </w:p>
  </w:endnote>
  <w:endnote w:type="continuationNotice" w:id="1">
    <w:p w14:paraId="6C5D323B" w14:textId="77777777" w:rsidR="003E5A44" w:rsidRDefault="003E5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D7E4" w14:textId="77777777" w:rsidR="0087298F" w:rsidRDefault="00872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81261"/>
      <w:docPartObj>
        <w:docPartGallery w:val="Page Numbers (Bottom of Page)"/>
        <w:docPartUnique/>
      </w:docPartObj>
    </w:sdtPr>
    <w:sdtEndPr>
      <w:rPr>
        <w:noProof/>
      </w:rPr>
    </w:sdtEndPr>
    <w:sdtContent>
      <w:p w14:paraId="05555090" w14:textId="40511046" w:rsidR="000D4DDF" w:rsidRPr="000D4DDF" w:rsidRDefault="000D4DDF" w:rsidP="000D4DDF">
        <w:pPr>
          <w:spacing w:after="0" w:line="240" w:lineRule="auto"/>
          <w:jc w:val="right"/>
          <w:rPr>
            <w:rFonts w:asciiTheme="minorHAnsi" w:hAnsiTheme="minorHAnsi" w:cstheme="minorHAnsi"/>
            <w:color w:val="70787B"/>
            <w:sz w:val="15"/>
            <w:szCs w:val="15"/>
          </w:rPr>
        </w:pPr>
        <w:r w:rsidRPr="0087298F">
          <w:rPr>
            <w:rFonts w:cs="Arial"/>
            <w:sz w:val="16"/>
            <w:szCs w:val="16"/>
          </w:rPr>
          <w:fldChar w:fldCharType="begin"/>
        </w:r>
        <w:r w:rsidRPr="0087298F">
          <w:rPr>
            <w:rFonts w:cs="Arial"/>
            <w:sz w:val="16"/>
            <w:szCs w:val="16"/>
          </w:rPr>
          <w:instrText xml:space="preserve"> PAGE   \* MERGEFORMAT </w:instrText>
        </w:r>
        <w:r w:rsidRPr="0087298F">
          <w:rPr>
            <w:rFonts w:cs="Arial"/>
            <w:sz w:val="16"/>
            <w:szCs w:val="16"/>
          </w:rPr>
          <w:fldChar w:fldCharType="separate"/>
        </w:r>
        <w:r w:rsidRPr="0087298F">
          <w:rPr>
            <w:rFonts w:cs="Arial"/>
            <w:noProof/>
            <w:sz w:val="16"/>
            <w:szCs w:val="16"/>
          </w:rPr>
          <w:t>2</w:t>
        </w:r>
        <w:r w:rsidRPr="0087298F">
          <w:rPr>
            <w:rFonts w:cs="Arial"/>
            <w:noProof/>
            <w:sz w:val="16"/>
            <w:szCs w:val="16"/>
          </w:rPr>
          <w:fldChar w:fldCharType="end"/>
        </w:r>
        <w:r>
          <w:rPr>
            <w:noProof/>
          </w:rPr>
          <w:br/>
        </w:r>
        <w:r w:rsidRPr="000D4DDF">
          <w:rPr>
            <w:rFonts w:asciiTheme="minorHAnsi" w:hAnsiTheme="minorHAnsi" w:cstheme="minorHAnsi"/>
            <w:color w:val="70787B"/>
            <w:sz w:val="15"/>
            <w:szCs w:val="15"/>
          </w:rPr>
          <w:t>Higher Degree by Research Academic Progress Procedure |</w:t>
        </w:r>
        <w:r w:rsidR="00FB3C5B">
          <w:rPr>
            <w:rFonts w:asciiTheme="minorHAnsi" w:hAnsiTheme="minorHAnsi" w:cstheme="minorHAnsi"/>
            <w:color w:val="70787B"/>
            <w:sz w:val="15"/>
            <w:szCs w:val="15"/>
          </w:rPr>
          <w:t xml:space="preserve"> November</w:t>
        </w:r>
        <w:r w:rsidRPr="000D4DDF">
          <w:rPr>
            <w:rFonts w:asciiTheme="minorHAnsi" w:hAnsiTheme="minorHAnsi" w:cstheme="minorHAnsi"/>
            <w:color w:val="70787B"/>
            <w:sz w:val="15"/>
            <w:szCs w:val="15"/>
          </w:rPr>
          <w:t xml:space="preserve"> 2023 </w:t>
        </w:r>
      </w:p>
      <w:p w14:paraId="35004941" w14:textId="1D7B28DF" w:rsidR="000D4DDF" w:rsidRPr="000D4DDF" w:rsidRDefault="000D4DDF" w:rsidP="000D4DDF">
        <w:pPr>
          <w:spacing w:after="0" w:line="240" w:lineRule="auto"/>
          <w:jc w:val="right"/>
          <w:rPr>
            <w:rFonts w:asciiTheme="minorHAnsi" w:hAnsiTheme="minorHAnsi" w:cstheme="minorHAnsi"/>
            <w:color w:val="70787B"/>
            <w:sz w:val="15"/>
            <w:szCs w:val="15"/>
          </w:rPr>
        </w:pPr>
        <w:r w:rsidRPr="000D4DDF">
          <w:rPr>
            <w:rFonts w:asciiTheme="minorHAnsi" w:hAnsiTheme="minorHAnsi" w:cstheme="minorHAnsi"/>
            <w:color w:val="70787B"/>
            <w:sz w:val="15"/>
            <w:szCs w:val="15"/>
          </w:rPr>
          <w:t>Document number:  2023/0000</w:t>
        </w:r>
        <w:r w:rsidR="00790B08">
          <w:rPr>
            <w:rFonts w:asciiTheme="minorHAnsi" w:hAnsiTheme="minorHAnsi" w:cstheme="minorHAnsi"/>
            <w:color w:val="70787B"/>
            <w:sz w:val="15"/>
            <w:szCs w:val="15"/>
          </w:rPr>
          <w:t>396</w:t>
        </w:r>
      </w:p>
      <w:p w14:paraId="2D7B0DF5" w14:textId="5B0F6174" w:rsidR="000D4DDF" w:rsidRDefault="000D4DDF" w:rsidP="000D4DDF">
        <w:pPr>
          <w:pStyle w:val="Footer"/>
          <w:jc w:val="right"/>
        </w:pPr>
        <w:r w:rsidRPr="000D4DDF">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065CC1E0" w14:textId="77777777" w:rsidR="000D4DDF" w:rsidRDefault="000D4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8491" w14:textId="7A9DA043" w:rsidR="002274B1" w:rsidRPr="0087298F" w:rsidRDefault="002274B1" w:rsidP="000D4DDF">
    <w:pPr>
      <w:spacing w:after="0" w:line="240" w:lineRule="auto"/>
      <w:jc w:val="right"/>
      <w:rPr>
        <w:rFonts w:cs="Arial"/>
        <w:noProof/>
        <w:sz w:val="16"/>
        <w:szCs w:val="16"/>
      </w:rPr>
    </w:pPr>
    <w:r w:rsidRPr="0087298F">
      <w:rPr>
        <w:rFonts w:asciiTheme="minorHAnsi" w:hAnsiTheme="minorHAnsi" w:cstheme="minorHAnsi"/>
        <w:noProof/>
        <w:color w:val="70787B"/>
        <w:sz w:val="16"/>
        <w:szCs w:val="16"/>
      </w:rPr>
      <mc:AlternateContent>
        <mc:Choice Requires="wpg">
          <w:drawing>
            <wp:anchor distT="0" distB="0" distL="114300" distR="114300" simplePos="0" relativeHeight="251658244" behindDoc="0" locked="0" layoutInCell="1" allowOverlap="1" wp14:anchorId="2BF17800" wp14:editId="7AFE79DF">
              <wp:simplePos x="0" y="0"/>
              <wp:positionH relativeFrom="page">
                <wp:align>left</wp:align>
              </wp:positionH>
              <wp:positionV relativeFrom="paragraph">
                <wp:posOffset>-2820035</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E6A1D" id="Group 3" o:spid="_x0000_s1026" alt="&quot;&quot;" style="position:absolute;margin-left:0;margin-top:-222.05pt;width:280.7pt;height:280.65pt;z-index:251658244;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fM8iIeAAAAAJAQAADwAAAGRycy9kb3ducmV2Lnht&#10;bEyPQUvDQBSE74L/YXmCt3azNa0SsymlqKci2Ari7TX7moRm34bsNkn/vetJj8MMM9/k68m2YqDe&#10;N441qHkCgrh0puFKw+fhdfYEwgdkg61j0nAlD+vi9ibHzLiRP2jYh0rEEvYZaqhD6DIpfVmTRT93&#10;HXH0Tq63GKLsK2l6HGO5beUiSVbSYsNxocaOtjWV5/3Fangbcdw8qJdhdz5tr9+H5fvXTpHW93fT&#10;5hlEoCn8heEXP6JDEZmO7sLGi1ZDPBI0zNI0VSCiv1ypFMQxBtXjAmSRy/8Pih8AAAD//wMAUEsB&#10;Ai0AFAAGAAgAAAAhALaDOJL+AAAA4QEAABMAAAAAAAAAAAAAAAAAAAAAAFtDb250ZW50X1R5cGVz&#10;XS54bWxQSwECLQAUAAYACAAAACEAOP0h/9YAAACUAQAACwAAAAAAAAAAAAAAAAAvAQAAX3JlbHMv&#10;LnJlbHNQSwECLQAUAAYACAAAACEA1k+UW30DAAA5CwAADgAAAAAAAAAAAAAAAAAuAgAAZHJzL2Uy&#10;b0RvYy54bWxQSwECLQAUAAYACAAAACEAfM8iIeAAAAAJ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r w:rsidRPr="0087298F">
      <w:rPr>
        <w:rFonts w:cs="Arial"/>
        <w:sz w:val="16"/>
        <w:szCs w:val="16"/>
      </w:rPr>
      <w:fldChar w:fldCharType="begin"/>
    </w:r>
    <w:r w:rsidRPr="0087298F">
      <w:rPr>
        <w:rFonts w:cs="Arial"/>
        <w:sz w:val="16"/>
        <w:szCs w:val="16"/>
      </w:rPr>
      <w:instrText xml:space="preserve"> PAGE   \* MERGEFORMAT </w:instrText>
    </w:r>
    <w:r w:rsidRPr="0087298F">
      <w:rPr>
        <w:rFonts w:cs="Arial"/>
        <w:sz w:val="16"/>
        <w:szCs w:val="16"/>
      </w:rPr>
      <w:fldChar w:fldCharType="separate"/>
    </w:r>
    <w:r w:rsidRPr="0087298F">
      <w:rPr>
        <w:rFonts w:cs="Arial"/>
        <w:sz w:val="16"/>
        <w:szCs w:val="16"/>
      </w:rPr>
      <w:t>9</w:t>
    </w:r>
    <w:r w:rsidRPr="0087298F">
      <w:rPr>
        <w:rFonts w:cs="Arial"/>
        <w:noProof/>
        <w:sz w:val="16"/>
        <w:szCs w:val="16"/>
      </w:rPr>
      <w:fldChar w:fldCharType="end"/>
    </w:r>
  </w:p>
  <w:p w14:paraId="043B62EC" w14:textId="2291C0DF" w:rsidR="000D4DDF" w:rsidRPr="000D4DDF" w:rsidRDefault="000D4DDF" w:rsidP="000D4DDF">
    <w:pPr>
      <w:spacing w:after="0" w:line="240" w:lineRule="auto"/>
      <w:jc w:val="right"/>
      <w:rPr>
        <w:rFonts w:asciiTheme="minorHAnsi" w:hAnsiTheme="minorHAnsi" w:cstheme="minorHAnsi"/>
        <w:color w:val="70787B"/>
        <w:sz w:val="15"/>
        <w:szCs w:val="15"/>
      </w:rPr>
    </w:pPr>
    <w:r w:rsidRPr="000D4DDF">
      <w:rPr>
        <w:rFonts w:asciiTheme="minorHAnsi" w:hAnsiTheme="minorHAnsi" w:cstheme="minorHAnsi"/>
        <w:color w:val="70787B"/>
        <w:sz w:val="15"/>
        <w:szCs w:val="15"/>
      </w:rPr>
      <w:t xml:space="preserve">Higher Degree by Research Academic Progress Procedure | </w:t>
    </w:r>
    <w:r w:rsidR="00FB3C5B">
      <w:rPr>
        <w:rFonts w:asciiTheme="minorHAnsi" w:hAnsiTheme="minorHAnsi" w:cstheme="minorHAnsi"/>
        <w:color w:val="70787B"/>
        <w:sz w:val="15"/>
        <w:szCs w:val="15"/>
      </w:rPr>
      <w:t xml:space="preserve">November </w:t>
    </w:r>
    <w:r w:rsidRPr="000D4DDF">
      <w:rPr>
        <w:rFonts w:asciiTheme="minorHAnsi" w:hAnsiTheme="minorHAnsi" w:cstheme="minorHAnsi"/>
        <w:color w:val="70787B"/>
        <w:sz w:val="15"/>
        <w:szCs w:val="15"/>
      </w:rPr>
      <w:t>2023</w:t>
    </w:r>
  </w:p>
  <w:p w14:paraId="754EA164" w14:textId="06720637" w:rsidR="000D4DDF" w:rsidRPr="000D4DDF" w:rsidRDefault="002274B1" w:rsidP="002274B1">
    <w:pPr>
      <w:tabs>
        <w:tab w:val="left" w:pos="1080"/>
        <w:tab w:val="right" w:pos="10546"/>
      </w:tabs>
      <w:spacing w:after="0" w:line="240" w:lineRule="auto"/>
      <w:rPr>
        <w:rFonts w:asciiTheme="minorHAnsi" w:hAnsiTheme="minorHAnsi" w:cstheme="minorHAnsi"/>
        <w:color w:val="70787B"/>
        <w:sz w:val="15"/>
        <w:szCs w:val="15"/>
      </w:rPr>
    </w:pPr>
    <w:r>
      <w:rPr>
        <w:rFonts w:asciiTheme="minorHAnsi" w:hAnsiTheme="minorHAnsi" w:cstheme="minorHAnsi"/>
        <w:color w:val="70787B"/>
        <w:sz w:val="15"/>
        <w:szCs w:val="15"/>
      </w:rPr>
      <w:tab/>
    </w:r>
    <w:r>
      <w:rPr>
        <w:rFonts w:asciiTheme="minorHAnsi" w:hAnsiTheme="minorHAnsi" w:cstheme="minorHAnsi"/>
        <w:color w:val="70787B"/>
        <w:sz w:val="15"/>
        <w:szCs w:val="15"/>
      </w:rPr>
      <w:tab/>
    </w:r>
    <w:r w:rsidR="000D4DDF" w:rsidRPr="000D4DDF">
      <w:rPr>
        <w:rFonts w:asciiTheme="minorHAnsi" w:hAnsiTheme="minorHAnsi" w:cstheme="minorHAnsi"/>
        <w:color w:val="70787B"/>
        <w:sz w:val="15"/>
        <w:szCs w:val="15"/>
      </w:rPr>
      <w:t>Document number: 2023/0000</w:t>
    </w:r>
    <w:r w:rsidR="00790B08">
      <w:rPr>
        <w:rFonts w:asciiTheme="minorHAnsi" w:hAnsiTheme="minorHAnsi" w:cstheme="minorHAnsi"/>
        <w:color w:val="70787B"/>
        <w:sz w:val="15"/>
        <w:szCs w:val="15"/>
      </w:rPr>
      <w:t>396</w:t>
    </w:r>
  </w:p>
  <w:p w14:paraId="50FD3E86" w14:textId="507525E5" w:rsidR="000D4DDF" w:rsidRDefault="000D4DDF" w:rsidP="000D4DDF">
    <w:pPr>
      <w:pStyle w:val="Footer"/>
      <w:tabs>
        <w:tab w:val="clear" w:pos="4513"/>
        <w:tab w:val="clear" w:pos="9026"/>
        <w:tab w:val="left" w:pos="6015"/>
      </w:tabs>
      <w:jc w:val="right"/>
    </w:pPr>
    <w:r w:rsidRPr="000D4DDF">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EEF4" w14:textId="77777777" w:rsidR="003E5A44" w:rsidRDefault="003E5A44" w:rsidP="00575CC3">
      <w:pPr>
        <w:spacing w:after="0" w:line="240" w:lineRule="auto"/>
      </w:pPr>
      <w:r>
        <w:separator/>
      </w:r>
    </w:p>
  </w:footnote>
  <w:footnote w:type="continuationSeparator" w:id="0">
    <w:p w14:paraId="290208E9" w14:textId="77777777" w:rsidR="003E5A44" w:rsidRDefault="003E5A44" w:rsidP="00575CC3">
      <w:pPr>
        <w:spacing w:after="0" w:line="240" w:lineRule="auto"/>
      </w:pPr>
      <w:r>
        <w:continuationSeparator/>
      </w:r>
    </w:p>
  </w:footnote>
  <w:footnote w:type="continuationNotice" w:id="1">
    <w:p w14:paraId="38C4F440" w14:textId="77777777" w:rsidR="003E5A44" w:rsidRDefault="003E5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4145" w14:textId="77777777" w:rsidR="0087298F" w:rsidRDefault="00872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6B3C" w14:textId="553D97CB" w:rsidR="000D4DDF" w:rsidRDefault="000D4DDF">
    <w:pPr>
      <w:pStyle w:val="Header"/>
    </w:pPr>
    <w:r>
      <w:rPr>
        <w:rFonts w:cs="Arial"/>
        <w:b/>
        <w:noProof/>
        <w:color w:val="E30918"/>
        <w:sz w:val="52"/>
        <w:szCs w:val="52"/>
      </w:rPr>
      <w:drawing>
        <wp:anchor distT="0" distB="0" distL="114300" distR="114300" simplePos="0" relativeHeight="251658242" behindDoc="1" locked="0" layoutInCell="1" allowOverlap="1" wp14:anchorId="36F522FC" wp14:editId="6D81AC27">
          <wp:simplePos x="0" y="0"/>
          <wp:positionH relativeFrom="column">
            <wp:posOffset>133350</wp:posOffset>
          </wp:positionH>
          <wp:positionV relativeFrom="page">
            <wp:posOffset>450215</wp:posOffset>
          </wp:positionV>
          <wp:extent cx="2048400" cy="435600"/>
          <wp:effectExtent l="0" t="0" r="0" b="3175"/>
          <wp:wrapTight wrapText="bothSides">
            <wp:wrapPolygon edited="0">
              <wp:start x="0" y="0"/>
              <wp:lineTo x="0" y="20812"/>
              <wp:lineTo x="21299" y="20812"/>
              <wp:lineTo x="21299" y="0"/>
              <wp:lineTo x="0" y="0"/>
            </wp:wrapPolygon>
          </wp:wrapTight>
          <wp:docPr id="1487332553" name="Picture 1487332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9B34" w14:textId="7EC31F2A" w:rsidR="00672B6F" w:rsidRPr="00B10314" w:rsidRDefault="002274B1" w:rsidP="000D4DDF">
    <w:pPr>
      <w:pStyle w:val="Header"/>
      <w:jc w:val="right"/>
      <w:rPr>
        <w:rFonts w:cs="Arial"/>
        <w:b/>
        <w:bCs/>
      </w:rPr>
    </w:pPr>
    <w:bookmarkStart w:id="36" w:name="_Hlk147741199"/>
    <w:bookmarkStart w:id="37" w:name="_Hlk147741200"/>
    <w:r w:rsidRPr="00B10314">
      <w:rPr>
        <w:rFonts w:cs="Arial"/>
        <w:b/>
        <w:bCs/>
        <w:noProof/>
        <w:color w:val="E30918"/>
        <w:sz w:val="52"/>
        <w:szCs w:val="52"/>
      </w:rPr>
      <mc:AlternateContent>
        <mc:Choice Requires="wps">
          <w:drawing>
            <wp:anchor distT="0" distB="0" distL="114300" distR="114300" simplePos="0" relativeHeight="251658245" behindDoc="1" locked="0" layoutInCell="1" allowOverlap="1" wp14:anchorId="7B7ADF78" wp14:editId="71BD838B">
              <wp:simplePos x="0" y="0"/>
              <wp:positionH relativeFrom="column">
                <wp:posOffset>3181350</wp:posOffset>
              </wp:positionH>
              <wp:positionV relativeFrom="page">
                <wp:posOffset>-768985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5D97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0.5pt;margin-top:-60.55pt;width:450.35pt;height:220.55pt;rotation:180;z-index:-251658235;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4gVwCOIAAAANAQAADwAAAGRycy9kb3ducmV2LnhtbEyPMU/DMBSEdyT+g/WQ&#10;WKrWdiilCnmpEFJVsdFCBzY3NnFE/BxiN03/Pe5UxtOd7r4rVqNr2WD60HhCkDMBzFDldUM1wufH&#10;eroEFqIirVpPBuFsAqzK25tC5dqfaGuGXaxZKqGQKwQbY5dzHiprnAoz3xlK3rfvnYpJ9jXXvTql&#10;ctfyTIgFd6qhtGBVZ16tqX52R4cwsefNet5sN8tJlWVvw/73/UsqxPu78eUZWDRjvIbhgp/QoUxM&#10;B38kHViL8Chk+hIRpjKTEtglMhfyCdgB4SFtAy8L/v9F+QcAAP//AwBQSwECLQAUAAYACAAAACEA&#10;toM4kv4AAADhAQAAEwAAAAAAAAAAAAAAAAAAAAAAW0NvbnRlbnRfVHlwZXNdLnhtbFBLAQItABQA&#10;BgAIAAAAIQA4/SH/1gAAAJQBAAALAAAAAAAAAAAAAAAAAC8BAABfcmVscy8ucmVsc1BLAQItABQA&#10;BgAIAAAAIQAdlGXSigIAAHMFAAAOAAAAAAAAAAAAAAAAAC4CAABkcnMvZTJvRG9jLnhtbFBLAQIt&#10;ABQABgAIAAAAIQDiBXAI4gAAAA0BAAAPAAAAAAAAAAAAAAAAAOQEAABkcnMvZG93bnJldi54bWxQ&#10;SwUGAAAAAAQABADzAAAA8wUAAAAA&#10;" fillcolor="#f40609" stroked="f" strokeweight="2pt">
              <w10:wrap anchory="page"/>
            </v:shape>
          </w:pict>
        </mc:Fallback>
      </mc:AlternateContent>
    </w:r>
    <w:r w:rsidR="000D4DDF" w:rsidRPr="00B10314">
      <w:rPr>
        <w:rFonts w:cs="Arial"/>
        <w:b/>
        <w:bCs/>
        <w:noProof/>
        <w:color w:val="E30918"/>
        <w:sz w:val="52"/>
        <w:szCs w:val="52"/>
      </w:rPr>
      <w:drawing>
        <wp:anchor distT="0" distB="0" distL="114300" distR="114300" simplePos="0" relativeHeight="251658243" behindDoc="1" locked="0" layoutInCell="1" allowOverlap="1" wp14:anchorId="584E3C02" wp14:editId="4C610C5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573346747" name="Picture 15733467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0D4DDF" w:rsidRPr="00B10314">
      <w:rPr>
        <w:rFonts w:cs="Arial"/>
        <w:b/>
        <w:bCs/>
        <w:color w:val="FFFFFF" w:themeColor="background1"/>
        <w:sz w:val="52"/>
        <w:szCs w:val="52"/>
      </w:rPr>
      <w:t>Procedure</w:t>
    </w:r>
    <w:bookmarkEnd w:id="36"/>
    <w:bookmarkEnd w:id="37"/>
    <w:r w:rsidR="00FB5AD6" w:rsidRPr="00B10314">
      <w:rPr>
        <w:rFonts w:cs="Arial"/>
        <w:b/>
        <w:bCs/>
        <w:color w:val="FFFFFF" w:themeColor="background1"/>
        <w:sz w:val="22"/>
      </w:rPr>
      <w:br/>
    </w:r>
    <w:r w:rsidR="00FB5AD6" w:rsidRPr="00B10314">
      <w:rPr>
        <w:rFonts w:cs="Arial"/>
        <w:b/>
        <w:bCs/>
        <w:color w:val="FFFFFF" w:themeColor="background1"/>
        <w:sz w:val="22"/>
      </w:rPr>
      <w:br/>
    </w:r>
    <w:r w:rsidR="000D4DDF" w:rsidRPr="00B10314">
      <w:rPr>
        <w:rFonts w:cs="Arial"/>
        <w:b/>
        <w:bCs/>
        <w:noProof/>
        <w:color w:val="000000" w:themeColor="text1"/>
        <w:sz w:val="52"/>
        <w:szCs w:val="52"/>
        <w:u w:val="single"/>
      </w:rPr>
      <w:drawing>
        <wp:anchor distT="0" distB="0" distL="114300" distR="114300" simplePos="0" relativeHeight="251658241" behindDoc="1" locked="0" layoutInCell="1" allowOverlap="1" wp14:anchorId="500475EC" wp14:editId="1A77DC8A">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287880623" name="Picture 287880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672B6F" w:rsidRPr="00B10314">
      <w:rPr>
        <w:rFonts w:cs="Arial"/>
        <w:b/>
        <w:bCs/>
        <w:noProof/>
        <w:color w:val="000000" w:themeColor="text1"/>
        <w:sz w:val="52"/>
        <w:szCs w:val="52"/>
        <w:u w:val="single"/>
      </w:rPr>
      <w:drawing>
        <wp:anchor distT="0" distB="0" distL="114300" distR="114300" simplePos="0" relativeHeight="251658240" behindDoc="1" locked="0" layoutInCell="1" allowOverlap="1" wp14:anchorId="38B2CBDF" wp14:editId="3E440B3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686453072" name="Picture 6864530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FB5AD6" w:rsidRPr="00B10314">
      <w:rPr>
        <w:rFonts w:cs="Arial"/>
        <w:b/>
        <w:bCs/>
        <w:color w:val="000000" w:themeColor="text1"/>
        <w:sz w:val="22"/>
        <w:u w:val="single"/>
      </w:rPr>
      <w:t>NOTE</w:t>
    </w:r>
    <w:r w:rsidR="00FB5AD6" w:rsidRPr="00B10314">
      <w:rPr>
        <w:rFonts w:cs="Arial"/>
        <w:b/>
        <w:bCs/>
        <w:color w:val="000000" w:themeColor="text1"/>
        <w:sz w:val="22"/>
      </w:rPr>
      <w:t>:  Effective from 1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8070C1"/>
    <w:multiLevelType w:val="hybridMultilevel"/>
    <w:tmpl w:val="F7286BD2"/>
    <w:lvl w:ilvl="0" w:tplc="EDEC25B0">
      <w:start w:val="1"/>
      <w:numFmt w:val="bullet"/>
      <w:lvlText w:val=""/>
      <w:lvlJc w:val="left"/>
      <w:pPr>
        <w:ind w:left="1800" w:hanging="360"/>
      </w:pPr>
      <w:rPr>
        <w:rFonts w:ascii="Symbol" w:hAnsi="Symbol" w:hint="default"/>
        <w:color w:val="E51F3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670170"/>
    <w:multiLevelType w:val="multilevel"/>
    <w:tmpl w:val="3930772E"/>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6C7058D"/>
    <w:multiLevelType w:val="hybridMultilevel"/>
    <w:tmpl w:val="35044F10"/>
    <w:lvl w:ilvl="0" w:tplc="7E7E2214">
      <w:start w:val="1"/>
      <w:numFmt w:val="bullet"/>
      <w:lvlText w:val=""/>
      <w:lvlJc w:val="left"/>
      <w:pPr>
        <w:ind w:left="1440" w:hanging="360"/>
      </w:pPr>
      <w:rPr>
        <w:rFonts w:ascii="Wingdings" w:hAnsi="Wingdings"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7E43D6C"/>
    <w:multiLevelType w:val="multilevel"/>
    <w:tmpl w:val="FD6E1752"/>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ascii="Arial" w:hAnsi="Arial" w:cs="Arial" w:hint="default"/>
      </w:rPr>
    </w:lvl>
    <w:lvl w:ilvl="3">
      <w:start w:val="1"/>
      <w:numFmt w:val="decimal"/>
      <w:lvlText w:val="%1.%2.%3.%4"/>
      <w:lvlJc w:val="left"/>
      <w:pPr>
        <w:ind w:left="1980" w:hanging="392"/>
      </w:pPr>
      <w:rPr>
        <w:rFonts w:hint="default"/>
        <w:color w:val="auto"/>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E2781C"/>
    <w:multiLevelType w:val="hybridMultilevel"/>
    <w:tmpl w:val="23D058C8"/>
    <w:lvl w:ilvl="0" w:tplc="7E7E2214">
      <w:start w:val="1"/>
      <w:numFmt w:val="bullet"/>
      <w:lvlText w:val=""/>
      <w:lvlJc w:val="left"/>
      <w:pPr>
        <w:ind w:left="1440" w:hanging="360"/>
      </w:pPr>
      <w:rPr>
        <w:rFonts w:ascii="Wingdings" w:hAnsi="Wingdings"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470F25"/>
    <w:multiLevelType w:val="multilevel"/>
    <w:tmpl w:val="3930772E"/>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23F35194"/>
    <w:multiLevelType w:val="multilevel"/>
    <w:tmpl w:val="B5646F50"/>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272E5A2D"/>
    <w:multiLevelType w:val="multilevel"/>
    <w:tmpl w:val="CE342D30"/>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BC67F4"/>
    <w:multiLevelType w:val="multilevel"/>
    <w:tmpl w:val="F0360FD0"/>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A360AA"/>
    <w:multiLevelType w:val="multilevel"/>
    <w:tmpl w:val="F1FABC54"/>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ascii="Arial" w:hAnsi="Arial" w:cs="Arial" w:hint="default"/>
      </w:rPr>
    </w:lvl>
    <w:lvl w:ilvl="3">
      <w:start w:val="1"/>
      <w:numFmt w:val="decimal"/>
      <w:suff w:val="space"/>
      <w:lvlText w:val="%1.%2.%3.%4"/>
      <w:lvlJc w:val="left"/>
      <w:pPr>
        <w:ind w:left="1980" w:hanging="392"/>
      </w:pPr>
      <w:rPr>
        <w:rFonts w:hint="default"/>
        <w:color w:val="auto"/>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6143BC"/>
    <w:multiLevelType w:val="hybridMultilevel"/>
    <w:tmpl w:val="EA7E6AB6"/>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C00DAA"/>
    <w:multiLevelType w:val="multilevel"/>
    <w:tmpl w:val="E286D686"/>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4EDC1C01"/>
    <w:multiLevelType w:val="multilevel"/>
    <w:tmpl w:val="E286D686"/>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DF70D4"/>
    <w:multiLevelType w:val="hybridMultilevel"/>
    <w:tmpl w:val="1684096C"/>
    <w:lvl w:ilvl="0" w:tplc="EDEC25B0">
      <w:start w:val="1"/>
      <w:numFmt w:val="bullet"/>
      <w:lvlText w:val=""/>
      <w:lvlJc w:val="left"/>
      <w:pPr>
        <w:ind w:left="1440" w:hanging="360"/>
      </w:pPr>
      <w:rPr>
        <w:rFonts w:ascii="Symbol" w:hAnsi="Symbol" w:hint="default"/>
        <w:color w:val="E51F3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62AE78CB"/>
    <w:multiLevelType w:val="multilevel"/>
    <w:tmpl w:val="8D3EEDC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A406E44"/>
    <w:multiLevelType w:val="multilevel"/>
    <w:tmpl w:val="BB82E7BA"/>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ascii="Arial" w:hAnsi="Arial" w:cs="Arial" w:hint="default"/>
      </w:rPr>
    </w:lvl>
    <w:lvl w:ilvl="3">
      <w:start w:val="1"/>
      <w:numFmt w:val="decimal"/>
      <w:suff w:val="space"/>
      <w:lvlText w:val="%1.%2.%3.%4"/>
      <w:lvlJc w:val="left"/>
      <w:pPr>
        <w:ind w:left="1980" w:hanging="392"/>
      </w:pPr>
      <w:rPr>
        <w:rFonts w:hint="default"/>
        <w:color w:val="auto"/>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15:restartNumberingAfterBreak="0">
    <w:nsid w:val="6D563EF9"/>
    <w:multiLevelType w:val="multilevel"/>
    <w:tmpl w:val="C0949DA2"/>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ascii="Arial" w:hAnsi="Arial" w:cs="Arial" w:hint="default"/>
      </w:rPr>
    </w:lvl>
    <w:lvl w:ilvl="3">
      <w:start w:val="1"/>
      <w:numFmt w:val="decimal"/>
      <w:suff w:val="space"/>
      <w:lvlText w:val="%1.%2.%3.%4"/>
      <w:lvlJc w:val="left"/>
      <w:pPr>
        <w:ind w:left="1980" w:hanging="392"/>
      </w:pPr>
      <w:rPr>
        <w:rFonts w:hint="default"/>
        <w:color w:val="auto"/>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70094C8C"/>
    <w:multiLevelType w:val="multilevel"/>
    <w:tmpl w:val="5C4E7B00"/>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72AC7B38"/>
    <w:multiLevelType w:val="multilevel"/>
    <w:tmpl w:val="3930772E"/>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7ECF1783"/>
    <w:multiLevelType w:val="hybridMultilevel"/>
    <w:tmpl w:val="8392F640"/>
    <w:lvl w:ilvl="0" w:tplc="7E7E2214">
      <w:start w:val="1"/>
      <w:numFmt w:val="bullet"/>
      <w:lvlText w:val=""/>
      <w:lvlJc w:val="left"/>
      <w:pPr>
        <w:ind w:left="1440" w:hanging="360"/>
      </w:pPr>
      <w:rPr>
        <w:rFonts w:ascii="Wingdings" w:hAnsi="Wingdings"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27572751">
    <w:abstractNumId w:val="11"/>
  </w:num>
  <w:num w:numId="2" w16cid:durableId="1511336397">
    <w:abstractNumId w:val="20"/>
  </w:num>
  <w:num w:numId="3" w16cid:durableId="1666785443">
    <w:abstractNumId w:val="0"/>
  </w:num>
  <w:num w:numId="4" w16cid:durableId="1708486012">
    <w:abstractNumId w:val="13"/>
  </w:num>
  <w:num w:numId="5" w16cid:durableId="1621642287">
    <w:abstractNumId w:val="10"/>
  </w:num>
  <w:num w:numId="6" w16cid:durableId="1833176348">
    <w:abstractNumId w:val="15"/>
  </w:num>
  <w:num w:numId="7" w16cid:durableId="1126041565">
    <w:abstractNumId w:val="19"/>
  </w:num>
  <w:num w:numId="8" w16cid:durableId="1098252483">
    <w:abstractNumId w:val="5"/>
  </w:num>
  <w:num w:numId="9" w16cid:durableId="1204368129">
    <w:abstractNumId w:val="4"/>
  </w:num>
  <w:num w:numId="10" w16cid:durableId="1076634127">
    <w:abstractNumId w:val="7"/>
  </w:num>
  <w:num w:numId="11" w16cid:durableId="919754785">
    <w:abstractNumId w:val="7"/>
    <w:lvlOverride w:ilvl="0">
      <w:lvl w:ilvl="0">
        <w:start w:val="3"/>
        <w:numFmt w:val="decimal"/>
        <w:lvlText w:val="%1"/>
        <w:lvlJc w:val="left"/>
        <w:pPr>
          <w:ind w:left="450" w:hanging="450"/>
        </w:pPr>
        <w:rPr>
          <w:rFonts w:hint="default"/>
        </w:rPr>
      </w:lvl>
    </w:lvlOverride>
    <w:lvlOverride w:ilvl="1">
      <w:lvl w:ilvl="1">
        <w:start w:val="1"/>
        <w:numFmt w:val="decimal"/>
        <w:lvlText w:val="%1.%2"/>
        <w:lvlJc w:val="left"/>
        <w:pPr>
          <w:ind w:left="990" w:hanging="450"/>
        </w:pPr>
        <w:rPr>
          <w:rFonts w:hint="default"/>
        </w:rPr>
      </w:lvl>
    </w:lvlOverride>
    <w:lvlOverride w:ilvl="2">
      <w:lvl w:ilvl="2">
        <w:start w:val="1"/>
        <w:numFmt w:val="decimal"/>
        <w:lvlRestart w:val="0"/>
        <w:lvlText w:val="%1.%2.%3"/>
        <w:lvlJc w:val="left"/>
        <w:pPr>
          <w:ind w:left="1800" w:hanging="720"/>
        </w:pPr>
        <w:rPr>
          <w:rFonts w:ascii="Arial" w:hAnsi="Arial" w:cs="Arial" w:hint="default"/>
        </w:rPr>
      </w:lvl>
    </w:lvlOverride>
    <w:lvlOverride w:ilvl="3">
      <w:lvl w:ilvl="3">
        <w:start w:val="1"/>
        <w:numFmt w:val="lowerLetter"/>
        <w:lvlText w:val="%4."/>
        <w:lvlJc w:val="left"/>
        <w:pPr>
          <w:ind w:left="1980" w:hanging="36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5760" w:hanging="1440"/>
        </w:pPr>
        <w:rPr>
          <w:rFonts w:hint="default"/>
        </w:rPr>
      </w:lvl>
    </w:lvlOverride>
  </w:num>
  <w:num w:numId="12" w16cid:durableId="1261913100">
    <w:abstractNumId w:val="2"/>
  </w:num>
  <w:num w:numId="13" w16cid:durableId="188613650">
    <w:abstractNumId w:val="2"/>
    <w:lvlOverride w:ilvl="0">
      <w:lvl w:ilvl="0">
        <w:start w:val="3"/>
        <w:numFmt w:val="decimal"/>
        <w:lvlText w:val="%1"/>
        <w:lvlJc w:val="left"/>
        <w:pPr>
          <w:ind w:left="450" w:hanging="450"/>
        </w:pPr>
        <w:rPr>
          <w:rFonts w:hint="default"/>
        </w:rPr>
      </w:lvl>
    </w:lvlOverride>
    <w:lvlOverride w:ilvl="1">
      <w:lvl w:ilvl="1">
        <w:start w:val="1"/>
        <w:numFmt w:val="decimal"/>
        <w:lvlText w:val="%1.%2"/>
        <w:lvlJc w:val="left"/>
        <w:pPr>
          <w:ind w:left="990" w:hanging="450"/>
        </w:pPr>
        <w:rPr>
          <w:rFonts w:hint="default"/>
        </w:rPr>
      </w:lvl>
    </w:lvlOverride>
    <w:lvlOverride w:ilvl="2">
      <w:lvl w:ilvl="2">
        <w:start w:val="1"/>
        <w:numFmt w:val="decimal"/>
        <w:lvlRestart w:val="0"/>
        <w:lvlText w:val="%1.%2.%3"/>
        <w:lvlJc w:val="left"/>
        <w:pPr>
          <w:ind w:left="1800" w:hanging="720"/>
        </w:pPr>
        <w:rPr>
          <w:rFonts w:ascii="Arial" w:hAnsi="Arial" w:cs="Arial" w:hint="default"/>
        </w:rPr>
      </w:lvl>
    </w:lvlOverride>
    <w:lvlOverride w:ilvl="3">
      <w:lvl w:ilvl="3">
        <w:start w:val="1"/>
        <w:numFmt w:val="lowerLetter"/>
        <w:lvlText w:val="%4."/>
        <w:lvlJc w:val="left"/>
        <w:pPr>
          <w:ind w:left="1980" w:hanging="36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5760" w:hanging="1440"/>
        </w:pPr>
        <w:rPr>
          <w:rFonts w:hint="default"/>
        </w:rPr>
      </w:lvl>
    </w:lvlOverride>
  </w:num>
  <w:num w:numId="14" w16cid:durableId="1783919733">
    <w:abstractNumId w:val="26"/>
  </w:num>
  <w:num w:numId="15" w16cid:durableId="659817154">
    <w:abstractNumId w:val="25"/>
  </w:num>
  <w:num w:numId="16" w16cid:durableId="1771972701">
    <w:abstractNumId w:val="9"/>
  </w:num>
  <w:num w:numId="17" w16cid:durableId="225536828">
    <w:abstractNumId w:val="12"/>
  </w:num>
  <w:num w:numId="18" w16cid:durableId="1047028090">
    <w:abstractNumId w:val="18"/>
  </w:num>
  <w:num w:numId="19" w16cid:durableId="1374621208">
    <w:abstractNumId w:val="17"/>
  </w:num>
  <w:num w:numId="20" w16cid:durableId="2016416789">
    <w:abstractNumId w:val="8"/>
  </w:num>
  <w:num w:numId="21" w16cid:durableId="2096515112">
    <w:abstractNumId w:val="24"/>
  </w:num>
  <w:num w:numId="22" w16cid:durableId="1029455176">
    <w:abstractNumId w:val="24"/>
    <w:lvlOverride w:ilvl="0">
      <w:lvl w:ilvl="0">
        <w:start w:val="3"/>
        <w:numFmt w:val="decimal"/>
        <w:lvlText w:val="%1"/>
        <w:lvlJc w:val="left"/>
        <w:pPr>
          <w:ind w:left="450" w:hanging="450"/>
        </w:pPr>
        <w:rPr>
          <w:rFonts w:hint="default"/>
        </w:rPr>
      </w:lvl>
    </w:lvlOverride>
    <w:lvlOverride w:ilvl="1">
      <w:lvl w:ilvl="1">
        <w:start w:val="1"/>
        <w:numFmt w:val="decimal"/>
        <w:lvlText w:val="%1.%2"/>
        <w:lvlJc w:val="left"/>
        <w:pPr>
          <w:ind w:left="990" w:hanging="450"/>
        </w:pPr>
        <w:rPr>
          <w:rFonts w:hint="default"/>
        </w:rPr>
      </w:lvl>
    </w:lvlOverride>
    <w:lvlOverride w:ilvl="2">
      <w:lvl w:ilvl="2">
        <w:start w:val="1"/>
        <w:numFmt w:val="decimal"/>
        <w:lvlText w:val="%1.%2.%3"/>
        <w:lvlJc w:val="left"/>
        <w:pPr>
          <w:ind w:left="1800" w:hanging="720"/>
        </w:pPr>
        <w:rPr>
          <w:rFonts w:ascii="Arial" w:hAnsi="Arial" w:cs="Arial" w:hint="default"/>
        </w:rPr>
      </w:lvl>
    </w:lvlOverride>
    <w:lvlOverride w:ilvl="3">
      <w:lvl w:ilvl="3">
        <w:start w:val="1"/>
        <w:numFmt w:val="decimal"/>
        <w:suff w:val="space"/>
        <w:lvlText w:val="%1.%2.%3.%4"/>
        <w:lvlJc w:val="left"/>
        <w:pPr>
          <w:ind w:left="1980" w:hanging="392"/>
        </w:pPr>
        <w:rPr>
          <w:rFonts w:hint="default"/>
          <w:color w:val="auto"/>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5760" w:hanging="1440"/>
        </w:pPr>
        <w:rPr>
          <w:rFonts w:hint="default"/>
        </w:rPr>
      </w:lvl>
    </w:lvlOverride>
  </w:num>
  <w:num w:numId="23" w16cid:durableId="765536676">
    <w:abstractNumId w:val="14"/>
  </w:num>
  <w:num w:numId="24" w16cid:durableId="134183287">
    <w:abstractNumId w:val="14"/>
    <w:lvlOverride w:ilvl="0">
      <w:lvl w:ilvl="0">
        <w:start w:val="3"/>
        <w:numFmt w:val="decimal"/>
        <w:lvlText w:val="%1"/>
        <w:lvlJc w:val="left"/>
        <w:pPr>
          <w:ind w:left="450" w:hanging="450"/>
        </w:pPr>
        <w:rPr>
          <w:rFonts w:hint="default"/>
        </w:rPr>
      </w:lvl>
    </w:lvlOverride>
    <w:lvlOverride w:ilvl="1">
      <w:lvl w:ilvl="1">
        <w:start w:val="1"/>
        <w:numFmt w:val="decimal"/>
        <w:lvlText w:val="%1.%2"/>
        <w:lvlJc w:val="left"/>
        <w:pPr>
          <w:ind w:left="990" w:hanging="450"/>
        </w:pPr>
        <w:rPr>
          <w:rFonts w:hint="default"/>
        </w:rPr>
      </w:lvl>
    </w:lvlOverride>
    <w:lvlOverride w:ilvl="2">
      <w:lvl w:ilvl="2">
        <w:start w:val="1"/>
        <w:numFmt w:val="decimal"/>
        <w:lvlText w:val="%1.%2.%3"/>
        <w:lvlJc w:val="left"/>
        <w:pPr>
          <w:ind w:left="1800" w:hanging="720"/>
        </w:pPr>
        <w:rPr>
          <w:rFonts w:ascii="Arial" w:hAnsi="Arial" w:cs="Arial" w:hint="default"/>
        </w:rPr>
      </w:lvl>
    </w:lvlOverride>
    <w:lvlOverride w:ilvl="3">
      <w:lvl w:ilvl="3">
        <w:start w:val="1"/>
        <w:numFmt w:val="decimal"/>
        <w:suff w:val="space"/>
        <w:lvlText w:val="%1.%2.%3.%4"/>
        <w:lvlJc w:val="left"/>
        <w:pPr>
          <w:ind w:left="1980" w:hanging="392"/>
        </w:pPr>
        <w:rPr>
          <w:rFonts w:hint="default"/>
          <w:color w:val="auto"/>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5760" w:hanging="1440"/>
        </w:pPr>
        <w:rPr>
          <w:rFonts w:hint="default"/>
        </w:rPr>
      </w:lvl>
    </w:lvlOverride>
  </w:num>
  <w:num w:numId="25" w16cid:durableId="731464023">
    <w:abstractNumId w:val="23"/>
  </w:num>
  <w:num w:numId="26" w16cid:durableId="695886259">
    <w:abstractNumId w:val="23"/>
    <w:lvlOverride w:ilvl="0">
      <w:lvl w:ilvl="0">
        <w:start w:val="3"/>
        <w:numFmt w:val="decimal"/>
        <w:lvlText w:val="%1"/>
        <w:lvlJc w:val="left"/>
        <w:pPr>
          <w:ind w:left="450" w:hanging="450"/>
        </w:pPr>
        <w:rPr>
          <w:rFonts w:hint="default"/>
        </w:rPr>
      </w:lvl>
    </w:lvlOverride>
    <w:lvlOverride w:ilvl="1">
      <w:lvl w:ilvl="1">
        <w:start w:val="1"/>
        <w:numFmt w:val="decimal"/>
        <w:lvlText w:val="%1.%2"/>
        <w:lvlJc w:val="left"/>
        <w:pPr>
          <w:ind w:left="990" w:hanging="450"/>
        </w:pPr>
        <w:rPr>
          <w:rFonts w:hint="default"/>
        </w:rPr>
      </w:lvl>
    </w:lvlOverride>
    <w:lvlOverride w:ilvl="2">
      <w:lvl w:ilvl="2">
        <w:start w:val="1"/>
        <w:numFmt w:val="decimal"/>
        <w:lvlText w:val="%1.%2.%3"/>
        <w:lvlJc w:val="left"/>
        <w:pPr>
          <w:ind w:left="1800" w:hanging="720"/>
        </w:pPr>
        <w:rPr>
          <w:rFonts w:ascii="Arial" w:hAnsi="Arial" w:cs="Arial" w:hint="default"/>
        </w:rPr>
      </w:lvl>
    </w:lvlOverride>
    <w:lvlOverride w:ilvl="3">
      <w:lvl w:ilvl="3">
        <w:start w:val="1"/>
        <w:numFmt w:val="decimal"/>
        <w:suff w:val="space"/>
        <w:lvlText w:val="%1.%2.%3.%4"/>
        <w:lvlJc w:val="left"/>
        <w:pPr>
          <w:ind w:left="1980" w:hanging="392"/>
        </w:pPr>
        <w:rPr>
          <w:rFonts w:hint="default"/>
          <w:color w:val="auto"/>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5760" w:hanging="1440"/>
        </w:pPr>
        <w:rPr>
          <w:rFonts w:hint="default"/>
        </w:rPr>
      </w:lvl>
    </w:lvlOverride>
  </w:num>
  <w:num w:numId="27" w16cid:durableId="1458138234">
    <w:abstractNumId w:val="22"/>
  </w:num>
  <w:num w:numId="28" w16cid:durableId="1693649123">
    <w:abstractNumId w:val="3"/>
  </w:num>
  <w:num w:numId="29" w16cid:durableId="1950505229">
    <w:abstractNumId w:val="6"/>
  </w:num>
  <w:num w:numId="30" w16cid:durableId="1091856383">
    <w:abstractNumId w:val="27"/>
  </w:num>
  <w:num w:numId="31" w16cid:durableId="940187665">
    <w:abstractNumId w:val="16"/>
  </w:num>
  <w:num w:numId="32" w16cid:durableId="2110075073">
    <w:abstractNumId w:val="1"/>
  </w:num>
  <w:num w:numId="33" w16cid:durableId="1442215049">
    <w:abstractNumId w:val="21"/>
  </w:num>
  <w:num w:numId="34" w16cid:durableId="2079591734">
    <w:abstractNumId w:val="19"/>
  </w:num>
  <w:num w:numId="35" w16cid:durableId="1719546906">
    <w:abstractNumId w:val="19"/>
  </w:num>
  <w:num w:numId="36" w16cid:durableId="185232984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0D15"/>
    <w:rsid w:val="00001B5F"/>
    <w:rsid w:val="00004C3B"/>
    <w:rsid w:val="00007E30"/>
    <w:rsid w:val="00010021"/>
    <w:rsid w:val="00021A5E"/>
    <w:rsid w:val="00030133"/>
    <w:rsid w:val="00032D52"/>
    <w:rsid w:val="00034496"/>
    <w:rsid w:val="00035ED2"/>
    <w:rsid w:val="00040160"/>
    <w:rsid w:val="00040980"/>
    <w:rsid w:val="00046F95"/>
    <w:rsid w:val="00047EA7"/>
    <w:rsid w:val="00050176"/>
    <w:rsid w:val="00052590"/>
    <w:rsid w:val="0005626A"/>
    <w:rsid w:val="0006473D"/>
    <w:rsid w:val="000652A0"/>
    <w:rsid w:val="00067836"/>
    <w:rsid w:val="000728E0"/>
    <w:rsid w:val="0007557C"/>
    <w:rsid w:val="000760A1"/>
    <w:rsid w:val="000779FB"/>
    <w:rsid w:val="00083FFC"/>
    <w:rsid w:val="00086531"/>
    <w:rsid w:val="0008681D"/>
    <w:rsid w:val="0008789A"/>
    <w:rsid w:val="00091E5E"/>
    <w:rsid w:val="000936CC"/>
    <w:rsid w:val="00095C24"/>
    <w:rsid w:val="000A0320"/>
    <w:rsid w:val="000A5EE4"/>
    <w:rsid w:val="000A5F57"/>
    <w:rsid w:val="000A7051"/>
    <w:rsid w:val="000B17D8"/>
    <w:rsid w:val="000B192C"/>
    <w:rsid w:val="000B2579"/>
    <w:rsid w:val="000B7049"/>
    <w:rsid w:val="000B71D9"/>
    <w:rsid w:val="000C0DA5"/>
    <w:rsid w:val="000C0E96"/>
    <w:rsid w:val="000C1AA4"/>
    <w:rsid w:val="000C38E9"/>
    <w:rsid w:val="000C57B7"/>
    <w:rsid w:val="000C5FC1"/>
    <w:rsid w:val="000C7000"/>
    <w:rsid w:val="000D12C2"/>
    <w:rsid w:val="000D3B39"/>
    <w:rsid w:val="000D42F8"/>
    <w:rsid w:val="000D499E"/>
    <w:rsid w:val="000D4DDF"/>
    <w:rsid w:val="000E01AE"/>
    <w:rsid w:val="000E1BE9"/>
    <w:rsid w:val="000E36B0"/>
    <w:rsid w:val="000E3BB0"/>
    <w:rsid w:val="000E6994"/>
    <w:rsid w:val="000F0C7C"/>
    <w:rsid w:val="000F1652"/>
    <w:rsid w:val="000F1CE9"/>
    <w:rsid w:val="000F3A94"/>
    <w:rsid w:val="000F52C2"/>
    <w:rsid w:val="000F541F"/>
    <w:rsid w:val="000F5EB6"/>
    <w:rsid w:val="001004EB"/>
    <w:rsid w:val="00103826"/>
    <w:rsid w:val="00104FF2"/>
    <w:rsid w:val="00107C18"/>
    <w:rsid w:val="001107B9"/>
    <w:rsid w:val="00121B19"/>
    <w:rsid w:val="00124FFB"/>
    <w:rsid w:val="00134346"/>
    <w:rsid w:val="0013713F"/>
    <w:rsid w:val="0014319C"/>
    <w:rsid w:val="00145589"/>
    <w:rsid w:val="001520D3"/>
    <w:rsid w:val="00154994"/>
    <w:rsid w:val="00154E5E"/>
    <w:rsid w:val="00157C91"/>
    <w:rsid w:val="0016091F"/>
    <w:rsid w:val="0016404C"/>
    <w:rsid w:val="00164755"/>
    <w:rsid w:val="00164E41"/>
    <w:rsid w:val="00164F3A"/>
    <w:rsid w:val="00166F0D"/>
    <w:rsid w:val="00167626"/>
    <w:rsid w:val="00175672"/>
    <w:rsid w:val="001762F8"/>
    <w:rsid w:val="001800F9"/>
    <w:rsid w:val="001809E5"/>
    <w:rsid w:val="001868B0"/>
    <w:rsid w:val="00192332"/>
    <w:rsid w:val="001923CC"/>
    <w:rsid w:val="00194371"/>
    <w:rsid w:val="001968C3"/>
    <w:rsid w:val="001A124A"/>
    <w:rsid w:val="001A1C22"/>
    <w:rsid w:val="001A231C"/>
    <w:rsid w:val="001A2551"/>
    <w:rsid w:val="001A64A0"/>
    <w:rsid w:val="001B4FBE"/>
    <w:rsid w:val="001B528A"/>
    <w:rsid w:val="001B75C1"/>
    <w:rsid w:val="001D0587"/>
    <w:rsid w:val="001D7624"/>
    <w:rsid w:val="001D79AB"/>
    <w:rsid w:val="001E0264"/>
    <w:rsid w:val="001E1ED9"/>
    <w:rsid w:val="001E7AAD"/>
    <w:rsid w:val="001F1B6C"/>
    <w:rsid w:val="001F271E"/>
    <w:rsid w:val="001F2B57"/>
    <w:rsid w:val="001F636F"/>
    <w:rsid w:val="0020163C"/>
    <w:rsid w:val="00201B8F"/>
    <w:rsid w:val="00204465"/>
    <w:rsid w:val="00205392"/>
    <w:rsid w:val="00207107"/>
    <w:rsid w:val="00207FC2"/>
    <w:rsid w:val="00210266"/>
    <w:rsid w:val="00213528"/>
    <w:rsid w:val="00215470"/>
    <w:rsid w:val="002161CB"/>
    <w:rsid w:val="00220221"/>
    <w:rsid w:val="00221E52"/>
    <w:rsid w:val="00221FEC"/>
    <w:rsid w:val="002257C2"/>
    <w:rsid w:val="002259AC"/>
    <w:rsid w:val="00225E04"/>
    <w:rsid w:val="002274B1"/>
    <w:rsid w:val="00231A3E"/>
    <w:rsid w:val="002362E3"/>
    <w:rsid w:val="00237AB3"/>
    <w:rsid w:val="002439DB"/>
    <w:rsid w:val="00250DC2"/>
    <w:rsid w:val="00255EB0"/>
    <w:rsid w:val="002566ED"/>
    <w:rsid w:val="00257D7C"/>
    <w:rsid w:val="00261945"/>
    <w:rsid w:val="002622A9"/>
    <w:rsid w:val="0026384D"/>
    <w:rsid w:val="002665AF"/>
    <w:rsid w:val="00267CCA"/>
    <w:rsid w:val="00274580"/>
    <w:rsid w:val="00277DD3"/>
    <w:rsid w:val="0028329B"/>
    <w:rsid w:val="00291234"/>
    <w:rsid w:val="00296862"/>
    <w:rsid w:val="002A3CE3"/>
    <w:rsid w:val="002A3E0E"/>
    <w:rsid w:val="002B247F"/>
    <w:rsid w:val="002B29ED"/>
    <w:rsid w:val="002B2DAF"/>
    <w:rsid w:val="002B35C9"/>
    <w:rsid w:val="002B602E"/>
    <w:rsid w:val="002B6908"/>
    <w:rsid w:val="002C0DB0"/>
    <w:rsid w:val="002C12AF"/>
    <w:rsid w:val="002C1FB6"/>
    <w:rsid w:val="002C4144"/>
    <w:rsid w:val="002C6523"/>
    <w:rsid w:val="002D1DAD"/>
    <w:rsid w:val="002D233F"/>
    <w:rsid w:val="002D70C6"/>
    <w:rsid w:val="002E5A90"/>
    <w:rsid w:val="002E6FC9"/>
    <w:rsid w:val="002F0131"/>
    <w:rsid w:val="002F186F"/>
    <w:rsid w:val="002F3058"/>
    <w:rsid w:val="002F3C8B"/>
    <w:rsid w:val="00300392"/>
    <w:rsid w:val="00300ACF"/>
    <w:rsid w:val="003013FC"/>
    <w:rsid w:val="00302E50"/>
    <w:rsid w:val="0030603C"/>
    <w:rsid w:val="0031011D"/>
    <w:rsid w:val="00310527"/>
    <w:rsid w:val="0031180B"/>
    <w:rsid w:val="00312355"/>
    <w:rsid w:val="0031259A"/>
    <w:rsid w:val="0031333E"/>
    <w:rsid w:val="00313F95"/>
    <w:rsid w:val="003216D4"/>
    <w:rsid w:val="00326B46"/>
    <w:rsid w:val="00330E67"/>
    <w:rsid w:val="00334090"/>
    <w:rsid w:val="00334B56"/>
    <w:rsid w:val="00334BA2"/>
    <w:rsid w:val="00337C82"/>
    <w:rsid w:val="0034050D"/>
    <w:rsid w:val="00342A05"/>
    <w:rsid w:val="00343D34"/>
    <w:rsid w:val="00344B9E"/>
    <w:rsid w:val="00350F91"/>
    <w:rsid w:val="00351FC4"/>
    <w:rsid w:val="0035293D"/>
    <w:rsid w:val="00352C48"/>
    <w:rsid w:val="00352CA3"/>
    <w:rsid w:val="0035677A"/>
    <w:rsid w:val="003602CD"/>
    <w:rsid w:val="00360D4B"/>
    <w:rsid w:val="00361FD4"/>
    <w:rsid w:val="0036200D"/>
    <w:rsid w:val="003654D8"/>
    <w:rsid w:val="003674F5"/>
    <w:rsid w:val="00367B00"/>
    <w:rsid w:val="00392A40"/>
    <w:rsid w:val="00395AD8"/>
    <w:rsid w:val="003A37BD"/>
    <w:rsid w:val="003A37EE"/>
    <w:rsid w:val="003B0539"/>
    <w:rsid w:val="003B2E39"/>
    <w:rsid w:val="003B4060"/>
    <w:rsid w:val="003B61A3"/>
    <w:rsid w:val="003C11D6"/>
    <w:rsid w:val="003D1B49"/>
    <w:rsid w:val="003D35C1"/>
    <w:rsid w:val="003E5A44"/>
    <w:rsid w:val="003E7D16"/>
    <w:rsid w:val="003F3E94"/>
    <w:rsid w:val="003F7778"/>
    <w:rsid w:val="0040296F"/>
    <w:rsid w:val="00407DBF"/>
    <w:rsid w:val="00407EAA"/>
    <w:rsid w:val="00410ED5"/>
    <w:rsid w:val="004125E4"/>
    <w:rsid w:val="00412F10"/>
    <w:rsid w:val="0041500C"/>
    <w:rsid w:val="00415868"/>
    <w:rsid w:val="00415E06"/>
    <w:rsid w:val="00416322"/>
    <w:rsid w:val="00417384"/>
    <w:rsid w:val="00422D2A"/>
    <w:rsid w:val="004236FF"/>
    <w:rsid w:val="004344DE"/>
    <w:rsid w:val="00435FEA"/>
    <w:rsid w:val="00441285"/>
    <w:rsid w:val="004415C7"/>
    <w:rsid w:val="00447115"/>
    <w:rsid w:val="00447559"/>
    <w:rsid w:val="00456A0E"/>
    <w:rsid w:val="00460CBD"/>
    <w:rsid w:val="0046232E"/>
    <w:rsid w:val="00462890"/>
    <w:rsid w:val="004637BA"/>
    <w:rsid w:val="00465EF0"/>
    <w:rsid w:val="0046665F"/>
    <w:rsid w:val="00466DD2"/>
    <w:rsid w:val="00472910"/>
    <w:rsid w:val="00472D5A"/>
    <w:rsid w:val="00473B52"/>
    <w:rsid w:val="00481C9C"/>
    <w:rsid w:val="00481F05"/>
    <w:rsid w:val="00482467"/>
    <w:rsid w:val="0048248F"/>
    <w:rsid w:val="00484C1B"/>
    <w:rsid w:val="00485E05"/>
    <w:rsid w:val="00490310"/>
    <w:rsid w:val="004913B9"/>
    <w:rsid w:val="004922AF"/>
    <w:rsid w:val="00493EC2"/>
    <w:rsid w:val="0049629B"/>
    <w:rsid w:val="00496A60"/>
    <w:rsid w:val="004A0819"/>
    <w:rsid w:val="004A1615"/>
    <w:rsid w:val="004A1751"/>
    <w:rsid w:val="004A20D6"/>
    <w:rsid w:val="004A2D2C"/>
    <w:rsid w:val="004A3996"/>
    <w:rsid w:val="004A7CA7"/>
    <w:rsid w:val="004B12B3"/>
    <w:rsid w:val="004B2575"/>
    <w:rsid w:val="004B2C98"/>
    <w:rsid w:val="004B49A2"/>
    <w:rsid w:val="004B5CEE"/>
    <w:rsid w:val="004B5F8D"/>
    <w:rsid w:val="004B6E9F"/>
    <w:rsid w:val="004B74D2"/>
    <w:rsid w:val="004B784E"/>
    <w:rsid w:val="004B7DA4"/>
    <w:rsid w:val="004C2953"/>
    <w:rsid w:val="004C69B3"/>
    <w:rsid w:val="004C73A5"/>
    <w:rsid w:val="004C75C6"/>
    <w:rsid w:val="004D24FC"/>
    <w:rsid w:val="004D2D45"/>
    <w:rsid w:val="004D2DCF"/>
    <w:rsid w:val="004D4AF6"/>
    <w:rsid w:val="004D54D8"/>
    <w:rsid w:val="004D5C6A"/>
    <w:rsid w:val="004D5E3C"/>
    <w:rsid w:val="004E48A5"/>
    <w:rsid w:val="004E594B"/>
    <w:rsid w:val="004E67CB"/>
    <w:rsid w:val="004E7EF9"/>
    <w:rsid w:val="004F115B"/>
    <w:rsid w:val="004F1F9C"/>
    <w:rsid w:val="004F214F"/>
    <w:rsid w:val="004F7FC3"/>
    <w:rsid w:val="00500BC3"/>
    <w:rsid w:val="00500CCD"/>
    <w:rsid w:val="005015A4"/>
    <w:rsid w:val="00503D7A"/>
    <w:rsid w:val="0050449E"/>
    <w:rsid w:val="005051B1"/>
    <w:rsid w:val="00507E2E"/>
    <w:rsid w:val="00510981"/>
    <w:rsid w:val="005209F9"/>
    <w:rsid w:val="005221FB"/>
    <w:rsid w:val="005224CD"/>
    <w:rsid w:val="00522BA9"/>
    <w:rsid w:val="00527D1F"/>
    <w:rsid w:val="00533622"/>
    <w:rsid w:val="00541A95"/>
    <w:rsid w:val="0054405D"/>
    <w:rsid w:val="005451BF"/>
    <w:rsid w:val="00552F80"/>
    <w:rsid w:val="00553466"/>
    <w:rsid w:val="005554CF"/>
    <w:rsid w:val="005572C3"/>
    <w:rsid w:val="00557A36"/>
    <w:rsid w:val="005632E8"/>
    <w:rsid w:val="00564540"/>
    <w:rsid w:val="00565B17"/>
    <w:rsid w:val="0056680F"/>
    <w:rsid w:val="005718EF"/>
    <w:rsid w:val="005746E7"/>
    <w:rsid w:val="00575CC3"/>
    <w:rsid w:val="00576CEF"/>
    <w:rsid w:val="00581CB8"/>
    <w:rsid w:val="0058229D"/>
    <w:rsid w:val="00584AE9"/>
    <w:rsid w:val="00586FAB"/>
    <w:rsid w:val="005877CF"/>
    <w:rsid w:val="005926AC"/>
    <w:rsid w:val="0059325A"/>
    <w:rsid w:val="00593F30"/>
    <w:rsid w:val="005A2F63"/>
    <w:rsid w:val="005A42F5"/>
    <w:rsid w:val="005A73D5"/>
    <w:rsid w:val="005B1942"/>
    <w:rsid w:val="005B1B5D"/>
    <w:rsid w:val="005B6220"/>
    <w:rsid w:val="005C3E98"/>
    <w:rsid w:val="005C4B8D"/>
    <w:rsid w:val="005D08AF"/>
    <w:rsid w:val="005D1898"/>
    <w:rsid w:val="005D7EA1"/>
    <w:rsid w:val="005E049D"/>
    <w:rsid w:val="005E4886"/>
    <w:rsid w:val="005E4C78"/>
    <w:rsid w:val="005E7F0D"/>
    <w:rsid w:val="005F014A"/>
    <w:rsid w:val="005F0A70"/>
    <w:rsid w:val="005F1730"/>
    <w:rsid w:val="005F65A0"/>
    <w:rsid w:val="005F7604"/>
    <w:rsid w:val="00602C39"/>
    <w:rsid w:val="0060648B"/>
    <w:rsid w:val="00606E89"/>
    <w:rsid w:val="0061147C"/>
    <w:rsid w:val="00612C37"/>
    <w:rsid w:val="00613014"/>
    <w:rsid w:val="006167C3"/>
    <w:rsid w:val="00616DB4"/>
    <w:rsid w:val="006172AA"/>
    <w:rsid w:val="00617E6A"/>
    <w:rsid w:val="006205CE"/>
    <w:rsid w:val="00620755"/>
    <w:rsid w:val="00623821"/>
    <w:rsid w:val="00626B47"/>
    <w:rsid w:val="00627185"/>
    <w:rsid w:val="00632273"/>
    <w:rsid w:val="00632AE2"/>
    <w:rsid w:val="006336BE"/>
    <w:rsid w:val="0063512A"/>
    <w:rsid w:val="00637941"/>
    <w:rsid w:val="00645A58"/>
    <w:rsid w:val="00646144"/>
    <w:rsid w:val="006467E3"/>
    <w:rsid w:val="0064692A"/>
    <w:rsid w:val="006519D0"/>
    <w:rsid w:val="00654A40"/>
    <w:rsid w:val="00654CFD"/>
    <w:rsid w:val="0065502D"/>
    <w:rsid w:val="00663652"/>
    <w:rsid w:val="00664B81"/>
    <w:rsid w:val="00672B6F"/>
    <w:rsid w:val="00673A36"/>
    <w:rsid w:val="00682847"/>
    <w:rsid w:val="00687118"/>
    <w:rsid w:val="00690793"/>
    <w:rsid w:val="006A0D50"/>
    <w:rsid w:val="006A16D3"/>
    <w:rsid w:val="006A2858"/>
    <w:rsid w:val="006A50DA"/>
    <w:rsid w:val="006A5781"/>
    <w:rsid w:val="006A6965"/>
    <w:rsid w:val="006A74A9"/>
    <w:rsid w:val="006B0ADF"/>
    <w:rsid w:val="006B61C2"/>
    <w:rsid w:val="006B6F13"/>
    <w:rsid w:val="006C3766"/>
    <w:rsid w:val="006C42D8"/>
    <w:rsid w:val="006C594F"/>
    <w:rsid w:val="006C5AB2"/>
    <w:rsid w:val="006C659A"/>
    <w:rsid w:val="006D044E"/>
    <w:rsid w:val="006D2AC6"/>
    <w:rsid w:val="006D6643"/>
    <w:rsid w:val="006E18F3"/>
    <w:rsid w:val="006E3824"/>
    <w:rsid w:val="006E7342"/>
    <w:rsid w:val="006F0A52"/>
    <w:rsid w:val="006F19E0"/>
    <w:rsid w:val="006F1C20"/>
    <w:rsid w:val="006F4576"/>
    <w:rsid w:val="006F4919"/>
    <w:rsid w:val="006F5DFF"/>
    <w:rsid w:val="006F65AC"/>
    <w:rsid w:val="0070341D"/>
    <w:rsid w:val="00705C7C"/>
    <w:rsid w:val="007066FB"/>
    <w:rsid w:val="00716737"/>
    <w:rsid w:val="00720406"/>
    <w:rsid w:val="007225FE"/>
    <w:rsid w:val="00724189"/>
    <w:rsid w:val="00726570"/>
    <w:rsid w:val="007309F7"/>
    <w:rsid w:val="00732202"/>
    <w:rsid w:val="00734916"/>
    <w:rsid w:val="00734CBF"/>
    <w:rsid w:val="00736216"/>
    <w:rsid w:val="007418A5"/>
    <w:rsid w:val="00744798"/>
    <w:rsid w:val="00746A0E"/>
    <w:rsid w:val="00746F3A"/>
    <w:rsid w:val="00751170"/>
    <w:rsid w:val="007512F5"/>
    <w:rsid w:val="0075299D"/>
    <w:rsid w:val="007575C5"/>
    <w:rsid w:val="00763E65"/>
    <w:rsid w:val="00764D3B"/>
    <w:rsid w:val="00767389"/>
    <w:rsid w:val="00772928"/>
    <w:rsid w:val="007733F9"/>
    <w:rsid w:val="00785535"/>
    <w:rsid w:val="00786706"/>
    <w:rsid w:val="00790080"/>
    <w:rsid w:val="00790B08"/>
    <w:rsid w:val="00791C73"/>
    <w:rsid w:val="007A183B"/>
    <w:rsid w:val="007A1AED"/>
    <w:rsid w:val="007A30B1"/>
    <w:rsid w:val="007A6B61"/>
    <w:rsid w:val="007A74FB"/>
    <w:rsid w:val="007B0566"/>
    <w:rsid w:val="007B124D"/>
    <w:rsid w:val="007B3644"/>
    <w:rsid w:val="007B3F3C"/>
    <w:rsid w:val="007B476B"/>
    <w:rsid w:val="007B5079"/>
    <w:rsid w:val="007B700A"/>
    <w:rsid w:val="007C0260"/>
    <w:rsid w:val="007C37DE"/>
    <w:rsid w:val="007C71CD"/>
    <w:rsid w:val="007D1F2A"/>
    <w:rsid w:val="007D4084"/>
    <w:rsid w:val="007D4B90"/>
    <w:rsid w:val="007E4E51"/>
    <w:rsid w:val="007E53ED"/>
    <w:rsid w:val="007F034B"/>
    <w:rsid w:val="008030A7"/>
    <w:rsid w:val="00811AE1"/>
    <w:rsid w:val="00811F90"/>
    <w:rsid w:val="008122F0"/>
    <w:rsid w:val="00813D29"/>
    <w:rsid w:val="00817903"/>
    <w:rsid w:val="00820F73"/>
    <w:rsid w:val="00821004"/>
    <w:rsid w:val="008239FE"/>
    <w:rsid w:val="008240D0"/>
    <w:rsid w:val="00825029"/>
    <w:rsid w:val="008263B1"/>
    <w:rsid w:val="00830671"/>
    <w:rsid w:val="00830B58"/>
    <w:rsid w:val="00833545"/>
    <w:rsid w:val="00835472"/>
    <w:rsid w:val="00840C83"/>
    <w:rsid w:val="00843F92"/>
    <w:rsid w:val="00850F88"/>
    <w:rsid w:val="0085649B"/>
    <w:rsid w:val="00857025"/>
    <w:rsid w:val="008605D5"/>
    <w:rsid w:val="00860ADF"/>
    <w:rsid w:val="008642DB"/>
    <w:rsid w:val="008649D3"/>
    <w:rsid w:val="00865E12"/>
    <w:rsid w:val="00871911"/>
    <w:rsid w:val="00871C38"/>
    <w:rsid w:val="00871D81"/>
    <w:rsid w:val="0087298F"/>
    <w:rsid w:val="008735AB"/>
    <w:rsid w:val="00874AFF"/>
    <w:rsid w:val="008776AD"/>
    <w:rsid w:val="00877715"/>
    <w:rsid w:val="00881C2A"/>
    <w:rsid w:val="008830AC"/>
    <w:rsid w:val="00887D35"/>
    <w:rsid w:val="00895A70"/>
    <w:rsid w:val="00896487"/>
    <w:rsid w:val="008A599F"/>
    <w:rsid w:val="008B05E5"/>
    <w:rsid w:val="008B3402"/>
    <w:rsid w:val="008C0385"/>
    <w:rsid w:val="008C05CD"/>
    <w:rsid w:val="008C300D"/>
    <w:rsid w:val="008C5983"/>
    <w:rsid w:val="008D0A1C"/>
    <w:rsid w:val="008D0EB3"/>
    <w:rsid w:val="008D2294"/>
    <w:rsid w:val="008D57B3"/>
    <w:rsid w:val="008E0842"/>
    <w:rsid w:val="008E5910"/>
    <w:rsid w:val="008F2DE0"/>
    <w:rsid w:val="008F3B01"/>
    <w:rsid w:val="008F470B"/>
    <w:rsid w:val="00901992"/>
    <w:rsid w:val="00902FEE"/>
    <w:rsid w:val="00904689"/>
    <w:rsid w:val="009155C0"/>
    <w:rsid w:val="00921767"/>
    <w:rsid w:val="0092371D"/>
    <w:rsid w:val="00933011"/>
    <w:rsid w:val="00940EFD"/>
    <w:rsid w:val="00941205"/>
    <w:rsid w:val="00947015"/>
    <w:rsid w:val="0095172A"/>
    <w:rsid w:val="009518A2"/>
    <w:rsid w:val="00960EFA"/>
    <w:rsid w:val="009639FA"/>
    <w:rsid w:val="00964D69"/>
    <w:rsid w:val="009655EA"/>
    <w:rsid w:val="00966619"/>
    <w:rsid w:val="00971E8C"/>
    <w:rsid w:val="009720B2"/>
    <w:rsid w:val="00977640"/>
    <w:rsid w:val="00977A52"/>
    <w:rsid w:val="00984678"/>
    <w:rsid w:val="0099120D"/>
    <w:rsid w:val="00992958"/>
    <w:rsid w:val="009933D9"/>
    <w:rsid w:val="00993A5D"/>
    <w:rsid w:val="00994D39"/>
    <w:rsid w:val="009952B5"/>
    <w:rsid w:val="009A066F"/>
    <w:rsid w:val="009A15F4"/>
    <w:rsid w:val="009A4600"/>
    <w:rsid w:val="009A553D"/>
    <w:rsid w:val="009A69A0"/>
    <w:rsid w:val="009B339C"/>
    <w:rsid w:val="009B37D4"/>
    <w:rsid w:val="009B4F2D"/>
    <w:rsid w:val="009C0ADE"/>
    <w:rsid w:val="009C10A2"/>
    <w:rsid w:val="009C1E14"/>
    <w:rsid w:val="009C2FEF"/>
    <w:rsid w:val="009C34C0"/>
    <w:rsid w:val="009C59FE"/>
    <w:rsid w:val="009C7B84"/>
    <w:rsid w:val="009C7BA8"/>
    <w:rsid w:val="009D2761"/>
    <w:rsid w:val="009D6159"/>
    <w:rsid w:val="009D6BDC"/>
    <w:rsid w:val="009E11AD"/>
    <w:rsid w:val="009E2594"/>
    <w:rsid w:val="009E2FF6"/>
    <w:rsid w:val="009F074C"/>
    <w:rsid w:val="009F1436"/>
    <w:rsid w:val="009F393C"/>
    <w:rsid w:val="009F3EA8"/>
    <w:rsid w:val="009F62D8"/>
    <w:rsid w:val="009F693D"/>
    <w:rsid w:val="009F6D27"/>
    <w:rsid w:val="00A0113D"/>
    <w:rsid w:val="00A0251C"/>
    <w:rsid w:val="00A03B53"/>
    <w:rsid w:val="00A04FAD"/>
    <w:rsid w:val="00A10384"/>
    <w:rsid w:val="00A144B2"/>
    <w:rsid w:val="00A15D12"/>
    <w:rsid w:val="00A245EC"/>
    <w:rsid w:val="00A3242E"/>
    <w:rsid w:val="00A324FD"/>
    <w:rsid w:val="00A410C9"/>
    <w:rsid w:val="00A41F8B"/>
    <w:rsid w:val="00A44245"/>
    <w:rsid w:val="00A45BDF"/>
    <w:rsid w:val="00A50780"/>
    <w:rsid w:val="00A514FD"/>
    <w:rsid w:val="00A521CD"/>
    <w:rsid w:val="00A529B9"/>
    <w:rsid w:val="00A55F73"/>
    <w:rsid w:val="00A56091"/>
    <w:rsid w:val="00A563A0"/>
    <w:rsid w:val="00A5683C"/>
    <w:rsid w:val="00A57044"/>
    <w:rsid w:val="00A64F00"/>
    <w:rsid w:val="00A702F2"/>
    <w:rsid w:val="00A70F45"/>
    <w:rsid w:val="00A7245A"/>
    <w:rsid w:val="00A74C4B"/>
    <w:rsid w:val="00A77971"/>
    <w:rsid w:val="00A865C0"/>
    <w:rsid w:val="00A87E47"/>
    <w:rsid w:val="00A93274"/>
    <w:rsid w:val="00A943ED"/>
    <w:rsid w:val="00A96155"/>
    <w:rsid w:val="00A96ACD"/>
    <w:rsid w:val="00AA0822"/>
    <w:rsid w:val="00AA12A3"/>
    <w:rsid w:val="00AA188E"/>
    <w:rsid w:val="00AA1F9E"/>
    <w:rsid w:val="00AA391D"/>
    <w:rsid w:val="00AB00BF"/>
    <w:rsid w:val="00AB145E"/>
    <w:rsid w:val="00AB167C"/>
    <w:rsid w:val="00AB7870"/>
    <w:rsid w:val="00AC0ACD"/>
    <w:rsid w:val="00AC1A4F"/>
    <w:rsid w:val="00AC1EA9"/>
    <w:rsid w:val="00AC26E5"/>
    <w:rsid w:val="00AC37A3"/>
    <w:rsid w:val="00AD0F3E"/>
    <w:rsid w:val="00AE22D8"/>
    <w:rsid w:val="00AE36C9"/>
    <w:rsid w:val="00AE4387"/>
    <w:rsid w:val="00AE5DE9"/>
    <w:rsid w:val="00AF1CBB"/>
    <w:rsid w:val="00AF2313"/>
    <w:rsid w:val="00AF5791"/>
    <w:rsid w:val="00AF719E"/>
    <w:rsid w:val="00B10314"/>
    <w:rsid w:val="00B11F04"/>
    <w:rsid w:val="00B13DCF"/>
    <w:rsid w:val="00B151A9"/>
    <w:rsid w:val="00B21127"/>
    <w:rsid w:val="00B217C0"/>
    <w:rsid w:val="00B22E6E"/>
    <w:rsid w:val="00B24459"/>
    <w:rsid w:val="00B24AD5"/>
    <w:rsid w:val="00B25332"/>
    <w:rsid w:val="00B26B25"/>
    <w:rsid w:val="00B26F8D"/>
    <w:rsid w:val="00B31A5B"/>
    <w:rsid w:val="00B32676"/>
    <w:rsid w:val="00B32DF5"/>
    <w:rsid w:val="00B34825"/>
    <w:rsid w:val="00B42BD2"/>
    <w:rsid w:val="00B45ACC"/>
    <w:rsid w:val="00B508D5"/>
    <w:rsid w:val="00B52233"/>
    <w:rsid w:val="00B548BD"/>
    <w:rsid w:val="00B54A4C"/>
    <w:rsid w:val="00B64E78"/>
    <w:rsid w:val="00B81089"/>
    <w:rsid w:val="00B811C0"/>
    <w:rsid w:val="00B823E2"/>
    <w:rsid w:val="00B82F08"/>
    <w:rsid w:val="00B869E2"/>
    <w:rsid w:val="00B86FA6"/>
    <w:rsid w:val="00B9062A"/>
    <w:rsid w:val="00B9063B"/>
    <w:rsid w:val="00B941EF"/>
    <w:rsid w:val="00B96102"/>
    <w:rsid w:val="00BB273C"/>
    <w:rsid w:val="00BB3029"/>
    <w:rsid w:val="00BB37DB"/>
    <w:rsid w:val="00BB4193"/>
    <w:rsid w:val="00BB4323"/>
    <w:rsid w:val="00BB4D6C"/>
    <w:rsid w:val="00BB58D7"/>
    <w:rsid w:val="00BC4D6E"/>
    <w:rsid w:val="00BC64B4"/>
    <w:rsid w:val="00BD1FB7"/>
    <w:rsid w:val="00BD26DB"/>
    <w:rsid w:val="00BD6DF3"/>
    <w:rsid w:val="00BE10D9"/>
    <w:rsid w:val="00BF387D"/>
    <w:rsid w:val="00BF51AA"/>
    <w:rsid w:val="00BF68C1"/>
    <w:rsid w:val="00C00A4C"/>
    <w:rsid w:val="00C00B53"/>
    <w:rsid w:val="00C03C1D"/>
    <w:rsid w:val="00C054B0"/>
    <w:rsid w:val="00C12BD7"/>
    <w:rsid w:val="00C21EA2"/>
    <w:rsid w:val="00C22059"/>
    <w:rsid w:val="00C2475A"/>
    <w:rsid w:val="00C268A4"/>
    <w:rsid w:val="00C26F85"/>
    <w:rsid w:val="00C31251"/>
    <w:rsid w:val="00C32760"/>
    <w:rsid w:val="00C35DDA"/>
    <w:rsid w:val="00C41FE4"/>
    <w:rsid w:val="00C5595F"/>
    <w:rsid w:val="00C577E2"/>
    <w:rsid w:val="00C62871"/>
    <w:rsid w:val="00C63080"/>
    <w:rsid w:val="00C64C15"/>
    <w:rsid w:val="00C65E38"/>
    <w:rsid w:val="00C662BF"/>
    <w:rsid w:val="00C700C5"/>
    <w:rsid w:val="00C70B9C"/>
    <w:rsid w:val="00C70BEB"/>
    <w:rsid w:val="00C74876"/>
    <w:rsid w:val="00C76573"/>
    <w:rsid w:val="00C76E70"/>
    <w:rsid w:val="00C7710D"/>
    <w:rsid w:val="00C77710"/>
    <w:rsid w:val="00C80060"/>
    <w:rsid w:val="00C8088D"/>
    <w:rsid w:val="00C82848"/>
    <w:rsid w:val="00C86AA6"/>
    <w:rsid w:val="00C96B11"/>
    <w:rsid w:val="00CA2023"/>
    <w:rsid w:val="00CA57AF"/>
    <w:rsid w:val="00CA5D40"/>
    <w:rsid w:val="00CA6305"/>
    <w:rsid w:val="00CA6AC5"/>
    <w:rsid w:val="00CA75B5"/>
    <w:rsid w:val="00CB27ED"/>
    <w:rsid w:val="00CB4C6A"/>
    <w:rsid w:val="00CB5183"/>
    <w:rsid w:val="00CB79C8"/>
    <w:rsid w:val="00CC056E"/>
    <w:rsid w:val="00CC22AB"/>
    <w:rsid w:val="00CD119B"/>
    <w:rsid w:val="00CE1E7A"/>
    <w:rsid w:val="00CE2DA6"/>
    <w:rsid w:val="00CE67F6"/>
    <w:rsid w:val="00CF32A1"/>
    <w:rsid w:val="00CF4E8A"/>
    <w:rsid w:val="00CF611B"/>
    <w:rsid w:val="00CF6FF3"/>
    <w:rsid w:val="00D042D8"/>
    <w:rsid w:val="00D07E85"/>
    <w:rsid w:val="00D121B2"/>
    <w:rsid w:val="00D225EF"/>
    <w:rsid w:val="00D23CFF"/>
    <w:rsid w:val="00D25374"/>
    <w:rsid w:val="00D25E65"/>
    <w:rsid w:val="00D30490"/>
    <w:rsid w:val="00D356F2"/>
    <w:rsid w:val="00D37874"/>
    <w:rsid w:val="00D40EDB"/>
    <w:rsid w:val="00D412E7"/>
    <w:rsid w:val="00D43111"/>
    <w:rsid w:val="00D434E9"/>
    <w:rsid w:val="00D44F07"/>
    <w:rsid w:val="00D46F8A"/>
    <w:rsid w:val="00D532D6"/>
    <w:rsid w:val="00D61658"/>
    <w:rsid w:val="00D61D28"/>
    <w:rsid w:val="00D61DD5"/>
    <w:rsid w:val="00D6295D"/>
    <w:rsid w:val="00D6599D"/>
    <w:rsid w:val="00D662A7"/>
    <w:rsid w:val="00D679AD"/>
    <w:rsid w:val="00D67FCF"/>
    <w:rsid w:val="00D73BCB"/>
    <w:rsid w:val="00D7511F"/>
    <w:rsid w:val="00D7546F"/>
    <w:rsid w:val="00D76768"/>
    <w:rsid w:val="00D8512D"/>
    <w:rsid w:val="00D92487"/>
    <w:rsid w:val="00DA2384"/>
    <w:rsid w:val="00DA35DB"/>
    <w:rsid w:val="00DA4841"/>
    <w:rsid w:val="00DB0FC8"/>
    <w:rsid w:val="00DB2960"/>
    <w:rsid w:val="00DB76F9"/>
    <w:rsid w:val="00DB7E17"/>
    <w:rsid w:val="00DC2EED"/>
    <w:rsid w:val="00DC3E46"/>
    <w:rsid w:val="00DC7FB2"/>
    <w:rsid w:val="00DD08C8"/>
    <w:rsid w:val="00DD49C4"/>
    <w:rsid w:val="00DD5176"/>
    <w:rsid w:val="00DD6067"/>
    <w:rsid w:val="00DD7A5E"/>
    <w:rsid w:val="00DD7D13"/>
    <w:rsid w:val="00DE170B"/>
    <w:rsid w:val="00DE2B64"/>
    <w:rsid w:val="00DE42C9"/>
    <w:rsid w:val="00DE45C5"/>
    <w:rsid w:val="00DF0430"/>
    <w:rsid w:val="00DF1CBC"/>
    <w:rsid w:val="00DF20D5"/>
    <w:rsid w:val="00DF3DF3"/>
    <w:rsid w:val="00DF458B"/>
    <w:rsid w:val="00E01A73"/>
    <w:rsid w:val="00E028BB"/>
    <w:rsid w:val="00E14D21"/>
    <w:rsid w:val="00E166E0"/>
    <w:rsid w:val="00E1682F"/>
    <w:rsid w:val="00E16CDE"/>
    <w:rsid w:val="00E20D0C"/>
    <w:rsid w:val="00E2122C"/>
    <w:rsid w:val="00E21C52"/>
    <w:rsid w:val="00E26143"/>
    <w:rsid w:val="00E27B25"/>
    <w:rsid w:val="00E31E60"/>
    <w:rsid w:val="00E3404C"/>
    <w:rsid w:val="00E3739A"/>
    <w:rsid w:val="00E3753A"/>
    <w:rsid w:val="00E41D20"/>
    <w:rsid w:val="00E633D7"/>
    <w:rsid w:val="00E67BB3"/>
    <w:rsid w:val="00E67F3B"/>
    <w:rsid w:val="00E702F7"/>
    <w:rsid w:val="00E7138A"/>
    <w:rsid w:val="00E73F9D"/>
    <w:rsid w:val="00E77B43"/>
    <w:rsid w:val="00E80BB3"/>
    <w:rsid w:val="00E826C9"/>
    <w:rsid w:val="00E85B96"/>
    <w:rsid w:val="00E862BB"/>
    <w:rsid w:val="00E9500D"/>
    <w:rsid w:val="00E9677E"/>
    <w:rsid w:val="00EA42E3"/>
    <w:rsid w:val="00EA50A4"/>
    <w:rsid w:val="00EA60D2"/>
    <w:rsid w:val="00EA6DFC"/>
    <w:rsid w:val="00EA768F"/>
    <w:rsid w:val="00EB19A9"/>
    <w:rsid w:val="00EB67A0"/>
    <w:rsid w:val="00EB7614"/>
    <w:rsid w:val="00EB7EA9"/>
    <w:rsid w:val="00EC4398"/>
    <w:rsid w:val="00EC5612"/>
    <w:rsid w:val="00EC63BB"/>
    <w:rsid w:val="00EC7E30"/>
    <w:rsid w:val="00ED1235"/>
    <w:rsid w:val="00ED3170"/>
    <w:rsid w:val="00ED6047"/>
    <w:rsid w:val="00EE0418"/>
    <w:rsid w:val="00EE1B96"/>
    <w:rsid w:val="00EE1F7A"/>
    <w:rsid w:val="00EE310F"/>
    <w:rsid w:val="00EE3570"/>
    <w:rsid w:val="00EE4D87"/>
    <w:rsid w:val="00EE682D"/>
    <w:rsid w:val="00EE7384"/>
    <w:rsid w:val="00EF0887"/>
    <w:rsid w:val="00EF0B99"/>
    <w:rsid w:val="00EF72E5"/>
    <w:rsid w:val="00EF7E5E"/>
    <w:rsid w:val="00F005E8"/>
    <w:rsid w:val="00F179B3"/>
    <w:rsid w:val="00F20399"/>
    <w:rsid w:val="00F238DB"/>
    <w:rsid w:val="00F24514"/>
    <w:rsid w:val="00F252F4"/>
    <w:rsid w:val="00F311DC"/>
    <w:rsid w:val="00F32CCE"/>
    <w:rsid w:val="00F37063"/>
    <w:rsid w:val="00F40E46"/>
    <w:rsid w:val="00F4532E"/>
    <w:rsid w:val="00F46824"/>
    <w:rsid w:val="00F46C21"/>
    <w:rsid w:val="00F54199"/>
    <w:rsid w:val="00F55C18"/>
    <w:rsid w:val="00F61384"/>
    <w:rsid w:val="00F6356C"/>
    <w:rsid w:val="00F66754"/>
    <w:rsid w:val="00F67830"/>
    <w:rsid w:val="00F71CDF"/>
    <w:rsid w:val="00F72A2C"/>
    <w:rsid w:val="00F72DBB"/>
    <w:rsid w:val="00F74238"/>
    <w:rsid w:val="00F7432A"/>
    <w:rsid w:val="00F7564D"/>
    <w:rsid w:val="00F76DFA"/>
    <w:rsid w:val="00F80692"/>
    <w:rsid w:val="00F81A64"/>
    <w:rsid w:val="00F8673D"/>
    <w:rsid w:val="00F90CE8"/>
    <w:rsid w:val="00F96543"/>
    <w:rsid w:val="00FA244E"/>
    <w:rsid w:val="00FA2481"/>
    <w:rsid w:val="00FA2D28"/>
    <w:rsid w:val="00FA6AC6"/>
    <w:rsid w:val="00FB180D"/>
    <w:rsid w:val="00FB2A21"/>
    <w:rsid w:val="00FB31A6"/>
    <w:rsid w:val="00FB329E"/>
    <w:rsid w:val="00FB3C5B"/>
    <w:rsid w:val="00FB5AD6"/>
    <w:rsid w:val="00FB5C2A"/>
    <w:rsid w:val="00FC0C5F"/>
    <w:rsid w:val="00FC349F"/>
    <w:rsid w:val="00FC3E84"/>
    <w:rsid w:val="00FC67A6"/>
    <w:rsid w:val="00FC7EC5"/>
    <w:rsid w:val="00FD039C"/>
    <w:rsid w:val="00FD349F"/>
    <w:rsid w:val="00FD3769"/>
    <w:rsid w:val="00FD37F9"/>
    <w:rsid w:val="00FE0BD7"/>
    <w:rsid w:val="00FE502A"/>
    <w:rsid w:val="00FE60E5"/>
    <w:rsid w:val="00FE628C"/>
    <w:rsid w:val="00FF06CF"/>
    <w:rsid w:val="00FF0C62"/>
    <w:rsid w:val="00FF19B3"/>
    <w:rsid w:val="00FF586B"/>
    <w:rsid w:val="0C655ADF"/>
    <w:rsid w:val="26050B8F"/>
    <w:rsid w:val="33564E71"/>
    <w:rsid w:val="3604320B"/>
    <w:rsid w:val="56415A67"/>
    <w:rsid w:val="5E552320"/>
    <w:rsid w:val="669C424F"/>
    <w:rsid w:val="66AA5611"/>
    <w:rsid w:val="6A7C2350"/>
    <w:rsid w:val="7BB864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01625393-4D21-4B7E-8F9C-E618DBD6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3A0"/>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A563A0"/>
    <w:pPr>
      <w:keepNext/>
      <w:keepLines/>
      <w:spacing w:before="200" w:after="120"/>
      <w:outlineLvl w:val="3"/>
    </w:pPr>
    <w:rPr>
      <w:rFonts w:eastAsiaTheme="majorEastAsia" w:cs="Times New Roman (Headings CS)"/>
      <w:b/>
      <w:bCs/>
      <w:iCs/>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A563A0"/>
    <w:rPr>
      <w:rFonts w:ascii="Arial" w:eastAsiaTheme="majorEastAsia" w:hAnsi="Arial" w:cs="Times New Roman (Headings CS)"/>
      <w:b/>
      <w:bCs/>
      <w:iCs/>
      <w:kern w:val="2"/>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E3404C"/>
    <w:rPr>
      <w:sz w:val="16"/>
      <w:szCs w:val="16"/>
    </w:rPr>
  </w:style>
  <w:style w:type="paragraph" w:styleId="CommentText">
    <w:name w:val="annotation text"/>
    <w:basedOn w:val="Normal"/>
    <w:link w:val="CommentTextChar"/>
    <w:uiPriority w:val="99"/>
    <w:unhideWhenUsed/>
    <w:rsid w:val="00E3404C"/>
    <w:pPr>
      <w:spacing w:line="240" w:lineRule="auto"/>
    </w:pPr>
    <w:rPr>
      <w:rFonts w:ascii="FoundrySterling-Book" w:hAnsi="FoundrySterling-Book" w:cstheme="minorBidi"/>
      <w:kern w:val="0"/>
      <w:sz w:val="20"/>
      <w:szCs w:val="20"/>
    </w:rPr>
  </w:style>
  <w:style w:type="character" w:customStyle="1" w:styleId="CommentTextChar">
    <w:name w:val="Comment Text Char"/>
    <w:basedOn w:val="DefaultParagraphFont"/>
    <w:link w:val="CommentText"/>
    <w:uiPriority w:val="99"/>
    <w:rsid w:val="00E3404C"/>
    <w:rPr>
      <w:rFonts w:ascii="FoundrySterling-Book" w:hAnsi="FoundrySterling-Book"/>
      <w:sz w:val="20"/>
      <w:szCs w:val="20"/>
    </w:rPr>
  </w:style>
  <w:style w:type="paragraph" w:styleId="Revision">
    <w:name w:val="Revision"/>
    <w:hidden/>
    <w:uiPriority w:val="99"/>
    <w:semiHidden/>
    <w:rsid w:val="00C054B0"/>
    <w:pPr>
      <w:spacing w:after="0" w:line="240" w:lineRule="auto"/>
    </w:pPr>
    <w:rPr>
      <w:rFonts w:ascii="Griffith Sans Text" w:hAnsi="Griffith Sans Text" w:cs="Times New Roman (Body CS)"/>
      <w:kern w:val="2"/>
      <w:sz w:val="18"/>
    </w:rPr>
  </w:style>
  <w:style w:type="paragraph" w:styleId="CommentSubject">
    <w:name w:val="annotation subject"/>
    <w:basedOn w:val="CommentText"/>
    <w:next w:val="CommentText"/>
    <w:link w:val="CommentSubjectChar"/>
    <w:uiPriority w:val="99"/>
    <w:semiHidden/>
    <w:unhideWhenUsed/>
    <w:rsid w:val="00FF06CF"/>
    <w:rPr>
      <w:rFonts w:ascii="Griffith Sans Text" w:hAnsi="Griffith Sans Text" w:cs="Times New Roman (Body CS)"/>
      <w:b/>
      <w:bCs/>
      <w:kern w:val="2"/>
    </w:rPr>
  </w:style>
  <w:style w:type="character" w:customStyle="1" w:styleId="CommentSubjectChar">
    <w:name w:val="Comment Subject Char"/>
    <w:basedOn w:val="CommentTextChar"/>
    <w:link w:val="CommentSubject"/>
    <w:uiPriority w:val="99"/>
    <w:semiHidden/>
    <w:rsid w:val="00FF06CF"/>
    <w:rPr>
      <w:rFonts w:ascii="Griffith Sans Text" w:hAnsi="Griffith Sans Text" w:cs="Times New Roman (Body CS)"/>
      <w:b/>
      <w:bCs/>
      <w:kern w:val="2"/>
      <w:sz w:val="20"/>
      <w:szCs w:val="20"/>
    </w:rPr>
  </w:style>
  <w:style w:type="paragraph" w:styleId="ListNumber">
    <w:name w:val="List Number"/>
    <w:basedOn w:val="Normal"/>
    <w:uiPriority w:val="1"/>
    <w:unhideWhenUsed/>
    <w:qFormat/>
    <w:rsid w:val="005209F9"/>
    <w:pPr>
      <w:spacing w:before="120" w:after="120" w:line="312" w:lineRule="auto"/>
    </w:pPr>
    <w:rPr>
      <w:rFonts w:asciiTheme="minorHAnsi" w:hAnsiTheme="minorHAnsi" w:cstheme="minorBidi"/>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ecure.griffith.edu.au/research/griffith-graduate-research-school/milestones" TargetMode="External"/><Relationship Id="rId18" Type="http://schemas.openxmlformats.org/officeDocument/2006/relationships/hyperlink" Target="https://www.griffith.edu.au/students/student-review-appeal/review-and-appeal-intro" TargetMode="External"/><Relationship Id="rId26" Type="http://schemas.openxmlformats.org/officeDocument/2006/relationships/hyperlink" Target="https://sharepointpubstor.blob.core.windows.net/policylibrary-prod/Student%20Breaches%20of%20Academic%20Integrity%20Procedur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20Review%20and%20Appeals%20Policy.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ntranet.secure.griffith.edu.au/research/griffith-graduate-research-school/milestones" TargetMode="External"/><Relationship Id="rId17" Type="http://schemas.openxmlformats.org/officeDocument/2006/relationships/hyperlink" Target="https://intranet.secure.griffith.edu.au/research/griffith-graduate-research-school/support" TargetMode="External"/><Relationship Id="rId25" Type="http://schemas.openxmlformats.org/officeDocument/2006/relationships/hyperlink" Target="https://sharepointpubstor.blob.core.windows.net/policylibrary-prod/Academic%20Progress%20Procedure.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secure.griffith.edu.au/research/griffith-graduate-research-school/milestones" TargetMode="External"/><Relationship Id="rId20" Type="http://schemas.openxmlformats.org/officeDocument/2006/relationships/hyperlink" Target="https://sharepointpubstor.blob.core.windows.net/policylibrary-prod/Assessment%20Policy.pdf" TargetMode="External"/><Relationship Id="rId29" Type="http://schemas.openxmlformats.org/officeDocument/2006/relationships/hyperlink" Target="https://sharepointpubstor.blob.core.windows.net/policylibrary-prod/Student%20Review%20and%20Appeal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higher-degrees-research/supervision-help-resources/pdf/HDR-Dashboard-Quick-reference-guide.pdf" TargetMode="External"/><Relationship Id="rId24" Type="http://schemas.openxmlformats.org/officeDocument/2006/relationships/hyperlink" Target="https://sharepointpubstor.blob.core.windows.net/policylibrary-prod/Assessment%20Procedure%20for%20Students.pdf"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tranet.secure.griffith.edu.au/research/griffith-graduate-research-school/milestones" TargetMode="External"/><Relationship Id="rId23" Type="http://schemas.openxmlformats.org/officeDocument/2006/relationships/hyperlink" Target="https://sharepointpubstor.blob.core.windows.net/policylibrary-prod/Higher%20Degree%20by%20Research%20(HDR)%20Supervision%20Procedure.pdf" TargetMode="External"/><Relationship Id="rId28" Type="http://schemas.openxmlformats.org/officeDocument/2006/relationships/hyperlink" Target="https://sharepointpubstor.blob.core.windows.net/policylibrary-prod/Student%20Misconduct%20Procedures.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harepointpubstor.blob.core.windows.net/policylibrary-prod/Higher%20Degree%20by%20Research%20Policy.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ecure.griffith.edu.au/research/griffith-graduate-research-school/milestones" TargetMode="External"/><Relationship Id="rId22" Type="http://schemas.openxmlformats.org/officeDocument/2006/relationships/hyperlink" Target="https://sharepointpubstor.blob.core.windows.net/policylibrary-prod/Higher%20Degree%20by%20Research%20Admission%20Procedure.pdf" TargetMode="External"/><Relationship Id="rId27" Type="http://schemas.openxmlformats.org/officeDocument/2006/relationships/hyperlink" Target="https://sharepointpubstor.blob.core.windows.net/policylibrary-prod/Student%20General%20Conduct%20Procedure.pdf"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42882"/>
    <w:rsid w:val="000A2E2D"/>
    <w:rsid w:val="000F25D8"/>
    <w:rsid w:val="00180DA7"/>
    <w:rsid w:val="00183841"/>
    <w:rsid w:val="001C4473"/>
    <w:rsid w:val="00237779"/>
    <w:rsid w:val="002B6EE3"/>
    <w:rsid w:val="002D19FA"/>
    <w:rsid w:val="002E606C"/>
    <w:rsid w:val="002F42A5"/>
    <w:rsid w:val="0033130E"/>
    <w:rsid w:val="003B3FAE"/>
    <w:rsid w:val="00623344"/>
    <w:rsid w:val="006A0105"/>
    <w:rsid w:val="008011BC"/>
    <w:rsid w:val="00834C6C"/>
    <w:rsid w:val="008A7518"/>
    <w:rsid w:val="008B45A8"/>
    <w:rsid w:val="00933867"/>
    <w:rsid w:val="009532E0"/>
    <w:rsid w:val="009633E9"/>
    <w:rsid w:val="00A51D29"/>
    <w:rsid w:val="00A77C08"/>
    <w:rsid w:val="00B27261"/>
    <w:rsid w:val="00D65EA0"/>
    <w:rsid w:val="00D929DA"/>
    <w:rsid w:val="00E4202B"/>
    <w:rsid w:val="00E4637A"/>
    <w:rsid w:val="00F22F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2023-11-27T01:16:40+00:00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procedure supports the Higher Degree Research Policy by outlining the requirements for academic progress for higher degree by research (HDR) candidates.</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75</Value>
      <Value>520</Value>
      <Value>562</Value>
      <Value>162</Value>
      <Value>574</Value>
    </TaxCatchAll>
    <PolicyCategoryParent xmlns="2f261a70-825f-4a37-b7b5-f6ecc2f4c5fa" xsi:nil="true"/>
    <LastPublished xmlns="2f261a70-825f-4a37-b7b5-f6ecc2f4c5fa">2024-04-08T14:00:00+00:00</LastPublished>
    <doccomments xmlns="2f261a70-825f-4a37-b7b5-f6ecc2f4c5fa">27/11/2023 - Academic Committee 05/2023 (16 Nov) meeting approved the Higher Degree by Research Academic Progress Procedure under the HDR Policy Transformation effective 1 January 2024.
27/02/2024 - Standing COO Administrative updates - received email to update links of old policy "Academic Standing Progression and Exclusion Policy) to new procedure (Academic Progress Procedure).
03/04/2024 - Standing COO Admin editorial approval - Rescinded Student Charter links/references updated to new Student Charter Framework.
09/04/2024 - Standing COO Admin update - reference and links to rescinded policies (Academic Misconduct Policy &amp; Academic Misconduct Policy - HDR Candidates) updated to new Student General Conduct Procedure and the Student Breaches of Academic Integrity Procedure.</doccomments>
    <datedeclared xmlns="2f261a70-825f-4a37-b7b5-f6ecc2f4c5fa">2023-11-15T14:00:00+00:00</datedeclared>
    <PrivatePolicy xmlns="2f261a70-825f-4a37-b7b5-f6ecc2f4c5fa">false</PrivatePolicy>
    <policyadvisor xmlns="2f261a70-825f-4a37-b7b5-f6ecc2f4c5fa">
      <UserInfo>
        <DisplayName>Loree Joyce</DisplayName>
        <AccountId>41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Dean, Griffith Graduate Research School</TermName>
          <TermId xmlns="http://schemas.microsoft.com/office/infopath/2007/PartnerControls">4cbcc5e7-ecc6-4b20-8c1c-55d16bb7fcde</TermId>
        </TermInfo>
      </Terms>
    </c4c72b675d9b4d35a824d1eba5c21e27>
    <extlink xmlns="2f261a70-825f-4a37-b7b5-f6ecc2f4c5fa">
      <Url xsi:nil="true"/>
      <Description xsi:nil="true"/>
    </ext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E74AD54C-919C-46FB-A4F8-C4CA7FD93131}">
  <ds:schemaRefs>
    <ds:schemaRef ds:uri="http://schemas.openxmlformats.org/officeDocument/2006/bibliography"/>
  </ds:schemaRefs>
</ds:datastoreItem>
</file>

<file path=customXml/itemProps3.xml><?xml version="1.0" encoding="utf-8"?>
<ds:datastoreItem xmlns:ds="http://schemas.openxmlformats.org/officeDocument/2006/customXml" ds:itemID="{6601E057-6B15-4853-B8C3-1649F412EDCA}">
  <ds:schemaRefs>
    <ds:schemaRef ds:uri="b40c662e-0380-4817-843d-2c7e10d40c39"/>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2f261a70-825f-4a37-b7b5-f6ecc2f4c5f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5AFD8F-D67A-4C44-814D-C55FFD05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27143</CharactersWithSpaces>
  <SharedDoc>false</SharedDoc>
  <HLinks>
    <vt:vector size="174" baseType="variant">
      <vt:variant>
        <vt:i4>86</vt:i4>
      </vt:variant>
      <vt:variant>
        <vt:i4>96</vt:i4>
      </vt:variant>
      <vt:variant>
        <vt:i4>0</vt:i4>
      </vt:variant>
      <vt:variant>
        <vt:i4>5</vt:i4>
      </vt:variant>
      <vt:variant>
        <vt:lpwstr>https://sharepointpubstor.blob.core.windows.net/policylibrary-prod/Student Misconduct Procedures.pdf</vt:lpwstr>
      </vt:variant>
      <vt:variant>
        <vt:lpwstr/>
      </vt:variant>
      <vt:variant>
        <vt:i4>86</vt:i4>
      </vt:variant>
      <vt:variant>
        <vt:i4>93</vt:i4>
      </vt:variant>
      <vt:variant>
        <vt:i4>0</vt:i4>
      </vt:variant>
      <vt:variant>
        <vt:i4>5</vt:i4>
      </vt:variant>
      <vt:variant>
        <vt:lpwstr>https://sharepointpubstor.blob.core.windows.net/policylibrary-prod/Student Misconduct Procedures.pdf</vt:lpwstr>
      </vt:variant>
      <vt:variant>
        <vt:lpwstr/>
      </vt:variant>
      <vt:variant>
        <vt:i4>1179674</vt:i4>
      </vt:variant>
      <vt:variant>
        <vt:i4>90</vt:i4>
      </vt:variant>
      <vt:variant>
        <vt:i4>0</vt:i4>
      </vt:variant>
      <vt:variant>
        <vt:i4>5</vt:i4>
      </vt:variant>
      <vt:variant>
        <vt:lpwstr>https://sharepointpubstor.blob.core.windows.net/policylibrary-prod/Assessment Procedure for Students.pdf</vt:lpwstr>
      </vt:variant>
      <vt:variant>
        <vt:lpwstr/>
      </vt:variant>
      <vt:variant>
        <vt:i4>720987</vt:i4>
      </vt:variant>
      <vt:variant>
        <vt:i4>87</vt:i4>
      </vt:variant>
      <vt:variant>
        <vt:i4>0</vt:i4>
      </vt:variant>
      <vt:variant>
        <vt:i4>5</vt:i4>
      </vt:variant>
      <vt:variant>
        <vt:lpwstr>https://sharepointpubstor.blob.core.windows.net/policylibrary-prod/Student Review and Appeals Policy.pdf</vt:lpwstr>
      </vt:variant>
      <vt:variant>
        <vt:lpwstr/>
      </vt:variant>
      <vt:variant>
        <vt:i4>720963</vt:i4>
      </vt:variant>
      <vt:variant>
        <vt:i4>84</vt:i4>
      </vt:variant>
      <vt:variant>
        <vt:i4>0</vt:i4>
      </vt:variant>
      <vt:variant>
        <vt:i4>5</vt:i4>
      </vt:variant>
      <vt:variant>
        <vt:lpwstr>https://sharepointpubstor.blob.core.windows.net/policylibrary-prod/Student Misconduct Policy.pdf</vt:lpwstr>
      </vt:variant>
      <vt:variant>
        <vt:lpwstr/>
      </vt:variant>
      <vt:variant>
        <vt:i4>524300</vt:i4>
      </vt:variant>
      <vt:variant>
        <vt:i4>81</vt:i4>
      </vt:variant>
      <vt:variant>
        <vt:i4>0</vt:i4>
      </vt:variant>
      <vt:variant>
        <vt:i4>5</vt:i4>
      </vt:variant>
      <vt:variant>
        <vt:lpwstr>https://sharepointpubstor.blob.core.windows.net/policylibrary-prod/Assessment Policy.pdf</vt:lpwstr>
      </vt:variant>
      <vt:variant>
        <vt:lpwstr/>
      </vt:variant>
      <vt:variant>
        <vt:i4>3014771</vt:i4>
      </vt:variant>
      <vt:variant>
        <vt:i4>78</vt:i4>
      </vt:variant>
      <vt:variant>
        <vt:i4>0</vt:i4>
      </vt:variant>
      <vt:variant>
        <vt:i4>5</vt:i4>
      </vt:variant>
      <vt:variant>
        <vt:lpwstr>https://sharepointpubstor.blob.core.windows.net/policylibrary-prod/Academic Standing Policy.pdf</vt:lpwstr>
      </vt:variant>
      <vt:variant>
        <vt:lpwstr/>
      </vt:variant>
      <vt:variant>
        <vt:i4>1048653</vt:i4>
      </vt:variant>
      <vt:variant>
        <vt:i4>75</vt:i4>
      </vt:variant>
      <vt:variant>
        <vt:i4>0</vt:i4>
      </vt:variant>
      <vt:variant>
        <vt:i4>5</vt:i4>
      </vt:variant>
      <vt:variant>
        <vt:lpwstr>https://sharepointpubstor.blob.core.windows.net/policylibrary-prod/Academic Misconduct Policy - Higher Degree Research Candidates.pdf</vt:lpwstr>
      </vt:variant>
      <vt:variant>
        <vt:lpwstr/>
      </vt:variant>
      <vt:variant>
        <vt:i4>2490406</vt:i4>
      </vt:variant>
      <vt:variant>
        <vt:i4>72</vt:i4>
      </vt:variant>
      <vt:variant>
        <vt:i4>0</vt:i4>
      </vt:variant>
      <vt:variant>
        <vt:i4>5</vt:i4>
      </vt:variant>
      <vt:variant>
        <vt:lpwstr>https://sharepointpubstor.blob.core.windows.net/policylibrary-prod/Student Charter.pdf</vt:lpwstr>
      </vt:variant>
      <vt:variant>
        <vt:lpwstr/>
      </vt:variant>
      <vt:variant>
        <vt:i4>2621501</vt:i4>
      </vt:variant>
      <vt:variant>
        <vt:i4>69</vt:i4>
      </vt:variant>
      <vt:variant>
        <vt:i4>0</vt:i4>
      </vt:variant>
      <vt:variant>
        <vt:i4>5</vt:i4>
      </vt:variant>
      <vt:variant>
        <vt:lpwstr>https://www.griffith.edu.au/students/student-review-appeal/review-and-appeal-intro</vt:lpwstr>
      </vt:variant>
      <vt:variant>
        <vt:lpwstr/>
      </vt:variant>
      <vt:variant>
        <vt:i4>7667759</vt:i4>
      </vt:variant>
      <vt:variant>
        <vt:i4>66</vt:i4>
      </vt:variant>
      <vt:variant>
        <vt:i4>0</vt:i4>
      </vt:variant>
      <vt:variant>
        <vt:i4>5</vt:i4>
      </vt:variant>
      <vt:variant>
        <vt:lpwstr>https://intranet.secure.griffith.edu.au/research/griffith-graduate-research-school/support</vt:lpwstr>
      </vt:variant>
      <vt:variant>
        <vt:lpwstr>progress-support-plan</vt:lpwstr>
      </vt:variant>
      <vt:variant>
        <vt:i4>4784144</vt:i4>
      </vt:variant>
      <vt:variant>
        <vt:i4>63</vt:i4>
      </vt:variant>
      <vt:variant>
        <vt:i4>0</vt:i4>
      </vt:variant>
      <vt:variant>
        <vt:i4>5</vt:i4>
      </vt:variant>
      <vt:variant>
        <vt:lpwstr>https://intranet.secure.griffith.edu.au/research/griffith-graduate-research-school/milestones</vt:lpwstr>
      </vt:variant>
      <vt:variant>
        <vt:lpwstr>publishing-during-candidature</vt:lpwstr>
      </vt:variant>
      <vt:variant>
        <vt:i4>2031691</vt:i4>
      </vt:variant>
      <vt:variant>
        <vt:i4>60</vt:i4>
      </vt:variant>
      <vt:variant>
        <vt:i4>0</vt:i4>
      </vt:variant>
      <vt:variant>
        <vt:i4>5</vt:i4>
      </vt:variant>
      <vt:variant>
        <vt:lpwstr>https://intranet.secure.griffith.edu.au/research/griffith-graduate-research-school/milestones</vt:lpwstr>
      </vt:variant>
      <vt:variant>
        <vt:lpwstr/>
      </vt:variant>
      <vt:variant>
        <vt:i4>2031691</vt:i4>
      </vt:variant>
      <vt:variant>
        <vt:i4>57</vt:i4>
      </vt:variant>
      <vt:variant>
        <vt:i4>0</vt:i4>
      </vt:variant>
      <vt:variant>
        <vt:i4>5</vt:i4>
      </vt:variant>
      <vt:variant>
        <vt:lpwstr>https://intranet.secure.griffith.edu.au/research/griffith-graduate-research-school/milestones</vt:lpwstr>
      </vt:variant>
      <vt:variant>
        <vt:lpwstr/>
      </vt:variant>
      <vt:variant>
        <vt:i4>2031691</vt:i4>
      </vt:variant>
      <vt:variant>
        <vt:i4>54</vt:i4>
      </vt:variant>
      <vt:variant>
        <vt:i4>0</vt:i4>
      </vt:variant>
      <vt:variant>
        <vt:i4>5</vt:i4>
      </vt:variant>
      <vt:variant>
        <vt:lpwstr>https://intranet.secure.griffith.edu.au/research/griffith-graduate-research-school/milestones</vt:lpwstr>
      </vt:variant>
      <vt:variant>
        <vt:lpwstr/>
      </vt:variant>
      <vt:variant>
        <vt:i4>7995443</vt:i4>
      </vt:variant>
      <vt:variant>
        <vt:i4>51</vt:i4>
      </vt:variant>
      <vt:variant>
        <vt:i4>0</vt:i4>
      </vt:variant>
      <vt:variant>
        <vt:i4>5</vt:i4>
      </vt:variant>
      <vt:variant>
        <vt:lpwstr>https://intranet.secure.griffith.edu.au/research/griffith-graduate-research-school/milestones</vt:lpwstr>
      </vt:variant>
      <vt:variant>
        <vt:lpwstr>milestones</vt:lpwstr>
      </vt:variant>
      <vt:variant>
        <vt:i4>6488185</vt:i4>
      </vt:variant>
      <vt:variant>
        <vt:i4>48</vt:i4>
      </vt:variant>
      <vt:variant>
        <vt:i4>0</vt:i4>
      </vt:variant>
      <vt:variant>
        <vt:i4>5</vt:i4>
      </vt:variant>
      <vt:variant>
        <vt:lpwstr>https://intranet.secure.griffith.edu.au/higher-degrees-research/supervision-help-resources/pdf/HDR-Dashboard-Quick-reference-guide.pdf</vt:lpwstr>
      </vt:variant>
      <vt:variant>
        <vt:lpwstr/>
      </vt:variant>
      <vt:variant>
        <vt:i4>7733270</vt:i4>
      </vt:variant>
      <vt:variant>
        <vt:i4>45</vt:i4>
      </vt:variant>
      <vt:variant>
        <vt:i4>0</vt:i4>
      </vt:variant>
      <vt:variant>
        <vt:i4>5</vt:i4>
      </vt:variant>
      <vt:variant>
        <vt:lpwstr/>
      </vt:variant>
      <vt:variant>
        <vt:lpwstr>_7.0_Related_Policy</vt:lpwstr>
      </vt:variant>
      <vt:variant>
        <vt:i4>1900633</vt:i4>
      </vt:variant>
      <vt:variant>
        <vt:i4>42</vt:i4>
      </vt:variant>
      <vt:variant>
        <vt:i4>0</vt:i4>
      </vt:variant>
      <vt:variant>
        <vt:i4>5</vt:i4>
      </vt:variant>
      <vt:variant>
        <vt:lpwstr/>
      </vt:variant>
      <vt:variant>
        <vt:lpwstr>_6.0_Information</vt:lpwstr>
      </vt:variant>
      <vt:variant>
        <vt:i4>4784255</vt:i4>
      </vt:variant>
      <vt:variant>
        <vt:i4>36</vt:i4>
      </vt:variant>
      <vt:variant>
        <vt:i4>0</vt:i4>
      </vt:variant>
      <vt:variant>
        <vt:i4>5</vt:i4>
      </vt:variant>
      <vt:variant>
        <vt:lpwstr/>
      </vt:variant>
      <vt:variant>
        <vt:lpwstr>_3.10_Review_of</vt:lpwstr>
      </vt:variant>
      <vt:variant>
        <vt:i4>3145797</vt:i4>
      </vt:variant>
      <vt:variant>
        <vt:i4>33</vt:i4>
      </vt:variant>
      <vt:variant>
        <vt:i4>0</vt:i4>
      </vt:variant>
      <vt:variant>
        <vt:i4>5</vt:i4>
      </vt:variant>
      <vt:variant>
        <vt:lpwstr/>
      </vt:variant>
      <vt:variant>
        <vt:lpwstr>_3.9_Unsatisfactory_Progress</vt:lpwstr>
      </vt:variant>
      <vt:variant>
        <vt:i4>3997761</vt:i4>
      </vt:variant>
      <vt:variant>
        <vt:i4>30</vt:i4>
      </vt:variant>
      <vt:variant>
        <vt:i4>0</vt:i4>
      </vt:variant>
      <vt:variant>
        <vt:i4>5</vt:i4>
      </vt:variant>
      <vt:variant>
        <vt:lpwstr/>
      </vt:variant>
      <vt:variant>
        <vt:lpwstr>_3.8_Progress_Support</vt:lpwstr>
      </vt:variant>
      <vt:variant>
        <vt:i4>6357004</vt:i4>
      </vt:variant>
      <vt:variant>
        <vt:i4>27</vt:i4>
      </vt:variant>
      <vt:variant>
        <vt:i4>0</vt:i4>
      </vt:variant>
      <vt:variant>
        <vt:i4>5</vt:i4>
      </vt:variant>
      <vt:variant>
        <vt:lpwstr/>
      </vt:variant>
      <vt:variant>
        <vt:lpwstr>_3.7_Publication_during</vt:lpwstr>
      </vt:variant>
      <vt:variant>
        <vt:i4>3801181</vt:i4>
      </vt:variant>
      <vt:variant>
        <vt:i4>24</vt:i4>
      </vt:variant>
      <vt:variant>
        <vt:i4>0</vt:i4>
      </vt:variant>
      <vt:variant>
        <vt:i4>5</vt:i4>
      </vt:variant>
      <vt:variant>
        <vt:lpwstr/>
      </vt:variant>
      <vt:variant>
        <vt:lpwstr>_3.6_Progress_reports</vt:lpwstr>
      </vt:variant>
      <vt:variant>
        <vt:i4>5177383</vt:i4>
      </vt:variant>
      <vt:variant>
        <vt:i4>21</vt:i4>
      </vt:variant>
      <vt:variant>
        <vt:i4>0</vt:i4>
      </vt:variant>
      <vt:variant>
        <vt:i4>5</vt:i4>
      </vt:variant>
      <vt:variant>
        <vt:lpwstr/>
      </vt:variant>
      <vt:variant>
        <vt:lpwstr>_3.5_Thesis_and</vt:lpwstr>
      </vt:variant>
      <vt:variant>
        <vt:i4>2883676</vt:i4>
      </vt:variant>
      <vt:variant>
        <vt:i4>18</vt:i4>
      </vt:variant>
      <vt:variant>
        <vt:i4>0</vt:i4>
      </vt:variant>
      <vt:variant>
        <vt:i4>5</vt:i4>
      </vt:variant>
      <vt:variant>
        <vt:lpwstr/>
      </vt:variant>
      <vt:variant>
        <vt:lpwstr>_3.4_Confirmation_of</vt:lpwstr>
      </vt:variant>
      <vt:variant>
        <vt:i4>8060955</vt:i4>
      </vt:variant>
      <vt:variant>
        <vt:i4>15</vt:i4>
      </vt:variant>
      <vt:variant>
        <vt:i4>0</vt:i4>
      </vt:variant>
      <vt:variant>
        <vt:i4>5</vt:i4>
      </vt:variant>
      <vt:variant>
        <vt:lpwstr/>
      </vt:variant>
      <vt:variant>
        <vt:lpwstr>_3.3_Early_Candidature</vt:lpwstr>
      </vt:variant>
      <vt:variant>
        <vt:i4>7077888</vt:i4>
      </vt:variant>
      <vt:variant>
        <vt:i4>12</vt:i4>
      </vt:variant>
      <vt:variant>
        <vt:i4>0</vt:i4>
      </vt:variant>
      <vt:variant>
        <vt:i4>5</vt:i4>
      </vt:variant>
      <vt:variant>
        <vt:lpwstr/>
      </vt:variant>
      <vt:variant>
        <vt:lpwstr>_3.2_Candidature_milestones</vt:lpwstr>
      </vt:variant>
      <vt:variant>
        <vt:i4>1441906</vt:i4>
      </vt:variant>
      <vt:variant>
        <vt:i4>9</vt:i4>
      </vt:variant>
      <vt:variant>
        <vt:i4>0</vt:i4>
      </vt:variant>
      <vt:variant>
        <vt:i4>5</vt:i4>
      </vt:variant>
      <vt:variant>
        <vt:lpwstr/>
      </vt:variant>
      <vt:variant>
        <vt:lpwstr>_3.1_HDR_supervisory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by Research Academic Progress Procedure</dc:title>
  <dc:subject/>
  <dc:creator>Jen Lofgren</dc:creator>
  <cp:keywords/>
  <cp:lastModifiedBy>Donna Kalaentzis</cp:lastModifiedBy>
  <cp:revision>2</cp:revision>
  <dcterms:created xsi:type="dcterms:W3CDTF">2024-04-09T03:00:00Z</dcterms:created>
  <dcterms:modified xsi:type="dcterms:W3CDTF">2024-04-09T03:00:00Z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562;#Dean, Griffith Graduate Research School|4cbcc5e7-ecc6-4b20-8c1c-55d16bb7fcde</vt:lpwstr>
  </property>
  <property fmtid="{D5CDD505-2E9C-101B-9397-08002B2CF9AE}" pid="17" name="policycategory">
    <vt:lpwstr/>
  </property>
  <property fmtid="{D5CDD505-2E9C-101B-9397-08002B2CF9AE}" pid="18" name="officearea">
    <vt:lpwstr>162;#GGRS|9998683f-6a66-407c-9d64-f95cccd304fa</vt:lpwstr>
  </property>
  <property fmtid="{D5CDD505-2E9C-101B-9397-08002B2CF9AE}" pid="19" name="policy-category">
    <vt:lpwstr>520;#Research|fcddc5b2-7820-4eeb-aa0d-6e6ccb155e00</vt:lpwstr>
  </property>
  <property fmtid="{D5CDD505-2E9C-101B-9397-08002B2CF9AE}" pid="20" name="glossaryterms">
    <vt:lpwstr/>
  </property>
  <property fmtid="{D5CDD505-2E9C-101B-9397-08002B2CF9AE}" pid="21" name="policyreview">
    <vt:lpwstr>574;#2029|3cd3c4e6-7c0a-49e2-a93f-12d21594ce65</vt:lpwstr>
  </property>
  <property fmtid="{D5CDD505-2E9C-101B-9397-08002B2CF9AE}" pid="22" name="policyaudience">
    <vt:lpwstr>75;#Public|57bf670e-9d88-4715-a670-60ecbe232471</vt:lpwstr>
  </property>
  <property fmtid="{D5CDD505-2E9C-101B-9397-08002B2CF9AE}" pid="23" name="Managed_Testing_Field">
    <vt:lpwstr/>
  </property>
</Properties>
</file>