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932" w14:textId="5501E337" w:rsidR="00ED6047" w:rsidRPr="00E77C34" w:rsidRDefault="006B7AA9" w:rsidP="00A144B2">
      <w:pPr>
        <w:pStyle w:val="Heading1"/>
        <w:spacing w:before="0" w:after="240"/>
        <w:rPr>
          <w:rFonts w:ascii="Arial" w:hAnsi="Arial" w:cs="Arial"/>
          <w:sz w:val="52"/>
          <w:szCs w:val="32"/>
        </w:rPr>
      </w:pPr>
      <w:r w:rsidRPr="00E77C34">
        <w:rPr>
          <w:rFonts w:ascii="Arial" w:hAnsi="Arial" w:cs="Arial"/>
          <w:sz w:val="52"/>
          <w:szCs w:val="32"/>
        </w:rPr>
        <w:t>H</w:t>
      </w:r>
      <w:r w:rsidR="007C1F6B" w:rsidRPr="00E77C34">
        <w:rPr>
          <w:rFonts w:ascii="Arial" w:hAnsi="Arial" w:cs="Arial"/>
          <w:sz w:val="52"/>
          <w:szCs w:val="32"/>
        </w:rPr>
        <w:t>igher Degree by Research</w:t>
      </w:r>
      <w:r w:rsidR="007C1F6B" w:rsidRPr="00E77C34">
        <w:rPr>
          <w:rFonts w:ascii="Arial" w:hAnsi="Arial" w:cs="Arial"/>
          <w:sz w:val="52"/>
          <w:szCs w:val="32"/>
        </w:rPr>
        <w:br/>
      </w:r>
      <w:r w:rsidRPr="00E77C34">
        <w:rPr>
          <w:rFonts w:ascii="Arial" w:hAnsi="Arial" w:cs="Arial"/>
          <w:sz w:val="52"/>
          <w:szCs w:val="32"/>
        </w:rPr>
        <w:t>Academic Decisions</w:t>
      </w:r>
    </w:p>
    <w:p w14:paraId="4B56D564" w14:textId="33010313" w:rsidR="00A144B2" w:rsidRPr="00E77C34" w:rsidRDefault="00463E36" w:rsidP="00E166E0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hyperlink w:anchor="_1.0_Purpose" w:history="1">
        <w:r w:rsidR="00A144B2" w:rsidRPr="00E77C34">
          <w:rPr>
            <w:rFonts w:ascii="Arial" w:hAnsi="Arial" w:cs="Arial"/>
            <w:b w:val="0"/>
            <w:bCs w:val="0"/>
            <w:sz w:val="24"/>
            <w:szCs w:val="18"/>
          </w:rPr>
          <w:t>1.0 Purpose</w:t>
        </w:r>
      </w:hyperlink>
    </w:p>
    <w:p w14:paraId="1240B968" w14:textId="4A74855E" w:rsidR="00732202" w:rsidRPr="00E77C34" w:rsidRDefault="00463E36" w:rsidP="00E166E0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hyperlink w:anchor="_2.0_Scope" w:history="1">
        <w:r w:rsidR="00732202" w:rsidRPr="00E77C34">
          <w:rPr>
            <w:rFonts w:ascii="Arial" w:hAnsi="Arial" w:cs="Arial"/>
            <w:b w:val="0"/>
            <w:bCs w:val="0"/>
            <w:sz w:val="24"/>
            <w:szCs w:val="18"/>
          </w:rPr>
          <w:t>2.0 Scope</w:t>
        </w:r>
      </w:hyperlink>
    </w:p>
    <w:p w14:paraId="636BA11E" w14:textId="4438721A" w:rsidR="00732202" w:rsidRPr="00E77C34" w:rsidRDefault="00FF586B" w:rsidP="00E166E0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r w:rsidRPr="00E77C34">
        <w:rPr>
          <w:rFonts w:ascii="Arial" w:hAnsi="Arial" w:cs="Arial"/>
          <w:b w:val="0"/>
          <w:bCs w:val="0"/>
          <w:sz w:val="24"/>
          <w:szCs w:val="18"/>
        </w:rPr>
        <w:fldChar w:fldCharType="begin"/>
      </w:r>
      <w:r w:rsidR="00872A64" w:rsidRPr="00E77C34">
        <w:rPr>
          <w:rFonts w:ascii="Arial" w:hAnsi="Arial" w:cs="Arial"/>
          <w:b w:val="0"/>
          <w:bCs w:val="0"/>
          <w:sz w:val="24"/>
          <w:szCs w:val="18"/>
        </w:rPr>
        <w:instrText>HYPERLINK  \l "_3.0_Schedule"</w:instrText>
      </w:r>
      <w:r w:rsidRPr="00E77C34">
        <w:rPr>
          <w:rFonts w:ascii="Arial" w:hAnsi="Arial" w:cs="Arial"/>
          <w:b w:val="0"/>
          <w:bCs w:val="0"/>
          <w:sz w:val="24"/>
          <w:szCs w:val="18"/>
        </w:rPr>
      </w:r>
      <w:r w:rsidRPr="00E77C34">
        <w:rPr>
          <w:rFonts w:ascii="Arial" w:hAnsi="Arial" w:cs="Arial"/>
          <w:b w:val="0"/>
          <w:bCs w:val="0"/>
          <w:sz w:val="24"/>
          <w:szCs w:val="18"/>
        </w:rPr>
        <w:fldChar w:fldCharType="separate"/>
      </w:r>
      <w:r w:rsidR="00732202" w:rsidRPr="00E77C34">
        <w:rPr>
          <w:rFonts w:ascii="Arial" w:hAnsi="Arial" w:cs="Arial"/>
          <w:b w:val="0"/>
          <w:bCs w:val="0"/>
          <w:sz w:val="24"/>
          <w:szCs w:val="18"/>
        </w:rPr>
        <w:t xml:space="preserve">3.0 </w:t>
      </w:r>
      <w:r w:rsidR="00872A64" w:rsidRPr="00E77C34">
        <w:rPr>
          <w:rFonts w:ascii="Arial" w:hAnsi="Arial" w:cs="Arial"/>
          <w:b w:val="0"/>
          <w:bCs w:val="0"/>
          <w:sz w:val="24"/>
          <w:szCs w:val="18"/>
        </w:rPr>
        <w:t>Schedule</w:t>
      </w:r>
      <w:r w:rsidR="00C76573" w:rsidRPr="00E77C34">
        <w:rPr>
          <w:rFonts w:ascii="Arial" w:hAnsi="Arial" w:cs="Arial"/>
          <w:b w:val="0"/>
          <w:bCs w:val="0"/>
          <w:sz w:val="24"/>
          <w:szCs w:val="18"/>
        </w:rPr>
        <w:t xml:space="preserve"> </w:t>
      </w:r>
    </w:p>
    <w:p w14:paraId="2655DE31" w14:textId="393D08E2" w:rsidR="00C76573" w:rsidRPr="00E77C34" w:rsidRDefault="00FF586B" w:rsidP="0065502D">
      <w:pPr>
        <w:pStyle w:val="Heading2"/>
        <w:spacing w:before="0" w:after="0" w:line="240" w:lineRule="auto"/>
        <w:ind w:left="284"/>
        <w:rPr>
          <w:rFonts w:ascii="Arial" w:hAnsi="Arial" w:cs="Arial"/>
          <w:b w:val="0"/>
          <w:bCs w:val="0"/>
          <w:sz w:val="24"/>
          <w:szCs w:val="18"/>
        </w:rPr>
      </w:pPr>
      <w:r w:rsidRPr="00E77C34">
        <w:rPr>
          <w:rFonts w:ascii="Arial" w:hAnsi="Arial" w:cs="Arial"/>
          <w:b w:val="0"/>
          <w:bCs w:val="0"/>
          <w:sz w:val="24"/>
          <w:szCs w:val="18"/>
        </w:rPr>
        <w:fldChar w:fldCharType="end"/>
      </w:r>
      <w:hyperlink w:anchor="_3.1_[Insert_sub-heading]" w:history="1">
        <w:r w:rsidR="00E23235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 xml:space="preserve">3.1 Admissions </w:t>
        </w:r>
      </w:hyperlink>
      <w:r w:rsidR="00E23235" w:rsidRPr="00E77C34">
        <w:rPr>
          <w:rFonts w:ascii="Arial" w:hAnsi="Arial" w:cs="Arial"/>
          <w:b w:val="0"/>
          <w:bCs w:val="0"/>
          <w:sz w:val="24"/>
          <w:szCs w:val="18"/>
        </w:rPr>
        <w:t xml:space="preserve">| </w:t>
      </w:r>
      <w:hyperlink w:anchor="_3.2_Candidature" w:history="1">
        <w:r w:rsidR="00E23235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 xml:space="preserve">3.2 Candidature </w:t>
        </w:r>
      </w:hyperlink>
      <w:r w:rsidR="00E23235" w:rsidRPr="00E77C34">
        <w:rPr>
          <w:rFonts w:ascii="Arial" w:hAnsi="Arial" w:cs="Arial"/>
          <w:b w:val="0"/>
          <w:bCs w:val="0"/>
          <w:sz w:val="24"/>
          <w:szCs w:val="18"/>
        </w:rPr>
        <w:t>|</w:t>
      </w:r>
      <w:hyperlink w:anchor="_3.3_Scholarships_(Griffith" w:history="1">
        <w:r w:rsidR="00E23235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 xml:space="preserve"> 3.3 Scholarships (Griffith and Commonwealth funded)</w:t>
        </w:r>
      </w:hyperlink>
      <w:r w:rsidR="00E23235" w:rsidRPr="00E77C34">
        <w:rPr>
          <w:rFonts w:ascii="Arial" w:hAnsi="Arial" w:cs="Arial"/>
          <w:b w:val="0"/>
          <w:bCs w:val="0"/>
          <w:sz w:val="24"/>
          <w:szCs w:val="18"/>
        </w:rPr>
        <w:t xml:space="preserve"> | </w:t>
      </w:r>
      <w:hyperlink w:anchor="_3.4_Scholarships_(Group" w:history="1">
        <w:r w:rsidR="00E23235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 xml:space="preserve">3.4 Scholarships (Group or Element funded, including grant funded) </w:t>
        </w:r>
      </w:hyperlink>
      <w:r w:rsidR="00E23235" w:rsidRPr="00E77C34">
        <w:rPr>
          <w:rFonts w:ascii="Arial" w:hAnsi="Arial" w:cs="Arial"/>
          <w:b w:val="0"/>
          <w:bCs w:val="0"/>
          <w:sz w:val="24"/>
          <w:szCs w:val="18"/>
        </w:rPr>
        <w:t xml:space="preserve">| </w:t>
      </w:r>
      <w:hyperlink w:anchor="_3.6_Thesis" w:history="1">
        <w:r w:rsidR="00E23235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>3.</w:t>
        </w:r>
        <w:r w:rsidR="0082735F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>5</w:t>
        </w:r>
        <w:r w:rsidR="00E23235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 xml:space="preserve"> Thesis </w:t>
        </w:r>
      </w:hyperlink>
    </w:p>
    <w:p w14:paraId="55C75591" w14:textId="3253C1E5" w:rsidR="00FC349F" w:rsidRPr="00E77C34" w:rsidRDefault="0065502D" w:rsidP="00E166E0">
      <w:pPr>
        <w:pStyle w:val="Heading2"/>
        <w:spacing w:before="0" w:after="0" w:line="240" w:lineRule="auto"/>
        <w:rPr>
          <w:rStyle w:val="Hyperlink"/>
          <w:rFonts w:ascii="Arial" w:hAnsi="Arial" w:cs="Arial"/>
          <w:b w:val="0"/>
          <w:bCs w:val="0"/>
          <w:sz w:val="24"/>
          <w:szCs w:val="18"/>
        </w:rPr>
      </w:pPr>
      <w:r w:rsidRPr="00E77C34">
        <w:rPr>
          <w:rFonts w:ascii="Arial" w:hAnsi="Arial" w:cs="Arial"/>
          <w:b w:val="0"/>
          <w:bCs w:val="0"/>
          <w:sz w:val="24"/>
          <w:szCs w:val="18"/>
        </w:rPr>
        <w:fldChar w:fldCharType="begin"/>
      </w:r>
      <w:r w:rsidRPr="00E77C34">
        <w:rPr>
          <w:rFonts w:ascii="Arial" w:hAnsi="Arial" w:cs="Arial"/>
          <w:b w:val="0"/>
          <w:bCs w:val="0"/>
          <w:sz w:val="24"/>
          <w:szCs w:val="18"/>
        </w:rPr>
        <w:instrText>HYPERLINK  \l "_6.0_Information"</w:instrText>
      </w:r>
      <w:r w:rsidRPr="00E77C34">
        <w:rPr>
          <w:rFonts w:ascii="Arial" w:hAnsi="Arial" w:cs="Arial"/>
          <w:b w:val="0"/>
          <w:bCs w:val="0"/>
          <w:sz w:val="24"/>
          <w:szCs w:val="18"/>
        </w:rPr>
      </w:r>
      <w:r w:rsidRPr="00E77C34">
        <w:rPr>
          <w:rFonts w:ascii="Arial" w:hAnsi="Arial" w:cs="Arial"/>
          <w:b w:val="0"/>
          <w:bCs w:val="0"/>
          <w:sz w:val="24"/>
          <w:szCs w:val="18"/>
        </w:rPr>
        <w:fldChar w:fldCharType="separate"/>
      </w:r>
      <w:r w:rsidR="0082735F" w:rsidRPr="00E77C34">
        <w:rPr>
          <w:rStyle w:val="Hyperlink"/>
          <w:rFonts w:ascii="Arial" w:hAnsi="Arial" w:cs="Arial"/>
          <w:b w:val="0"/>
          <w:bCs w:val="0"/>
          <w:sz w:val="24"/>
          <w:szCs w:val="18"/>
        </w:rPr>
        <w:t>4</w:t>
      </w:r>
      <w:r w:rsidR="00FC349F" w:rsidRPr="00E77C34">
        <w:rPr>
          <w:rStyle w:val="Hyperlink"/>
          <w:rFonts w:ascii="Arial" w:hAnsi="Arial" w:cs="Arial"/>
          <w:b w:val="0"/>
          <w:bCs w:val="0"/>
          <w:sz w:val="24"/>
          <w:szCs w:val="18"/>
        </w:rPr>
        <w:t>.0</w:t>
      </w:r>
      <w:r w:rsidR="00274580" w:rsidRPr="00E77C34">
        <w:rPr>
          <w:rStyle w:val="Hyperlink"/>
          <w:rFonts w:ascii="Arial" w:hAnsi="Arial" w:cs="Arial"/>
          <w:b w:val="0"/>
          <w:bCs w:val="0"/>
          <w:sz w:val="24"/>
          <w:szCs w:val="18"/>
        </w:rPr>
        <w:t xml:space="preserve"> Information</w:t>
      </w:r>
    </w:p>
    <w:p w14:paraId="3005F60D" w14:textId="0BDF260A" w:rsidR="00D434E9" w:rsidRPr="00E77C34" w:rsidRDefault="0065502D" w:rsidP="00E166E0">
      <w:pPr>
        <w:pStyle w:val="Heading2"/>
        <w:spacing w:before="0" w:after="0" w:line="240" w:lineRule="auto"/>
        <w:rPr>
          <w:rFonts w:ascii="Arial" w:hAnsi="Arial" w:cs="Arial"/>
          <w:b w:val="0"/>
          <w:bCs w:val="0"/>
          <w:sz w:val="24"/>
          <w:szCs w:val="18"/>
        </w:rPr>
      </w:pPr>
      <w:r w:rsidRPr="00E77C34">
        <w:rPr>
          <w:rFonts w:ascii="Arial" w:hAnsi="Arial" w:cs="Arial"/>
          <w:b w:val="0"/>
          <w:bCs w:val="0"/>
          <w:sz w:val="24"/>
          <w:szCs w:val="18"/>
        </w:rPr>
        <w:fldChar w:fldCharType="end"/>
      </w:r>
      <w:hyperlink w:anchor="_7.0_Related_Policy" w:history="1">
        <w:r w:rsidR="0082735F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>5</w:t>
        </w:r>
        <w:r w:rsidR="00274580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 xml:space="preserve">.0 Related </w:t>
        </w:r>
        <w:r w:rsidR="00456A0E" w:rsidRPr="00E77C34">
          <w:rPr>
            <w:rStyle w:val="Hyperlink"/>
            <w:rFonts w:ascii="Arial" w:hAnsi="Arial" w:cs="Arial"/>
            <w:b w:val="0"/>
            <w:bCs w:val="0"/>
            <w:sz w:val="24"/>
            <w:szCs w:val="18"/>
          </w:rPr>
          <w:t>policy documents and supporting documents</w:t>
        </w:r>
      </w:hyperlink>
    </w:p>
    <w:p w14:paraId="2DF7559D" w14:textId="403D7944" w:rsidR="00A144B2" w:rsidRPr="00E77C34" w:rsidRDefault="00A144B2" w:rsidP="00CA6AC5">
      <w:pPr>
        <w:pStyle w:val="Heading2"/>
        <w:rPr>
          <w:rFonts w:ascii="Arial" w:hAnsi="Arial" w:cs="Arial"/>
        </w:rPr>
      </w:pPr>
      <w:bookmarkStart w:id="0" w:name="_1.0_Purpose"/>
      <w:bookmarkEnd w:id="0"/>
      <w:r w:rsidRPr="00E77C34">
        <w:rPr>
          <w:rFonts w:ascii="Arial" w:hAnsi="Arial" w:cs="Arial"/>
        </w:rPr>
        <w:t>1.0 Purpose</w:t>
      </w:r>
    </w:p>
    <w:p w14:paraId="5841146F" w14:textId="45B50C04" w:rsidR="00820F73" w:rsidRPr="00E77C34" w:rsidRDefault="0073378F" w:rsidP="00994D62">
      <w:pPr>
        <w:spacing w:before="120" w:after="120" w:line="240" w:lineRule="auto"/>
        <w:rPr>
          <w:rFonts w:ascii="Arial" w:hAnsi="Arial" w:cs="Arial"/>
          <w:sz w:val="22"/>
        </w:rPr>
      </w:pPr>
      <w:r w:rsidRPr="00E77C34">
        <w:rPr>
          <w:rFonts w:ascii="Arial" w:hAnsi="Arial" w:cs="Arial"/>
          <w:sz w:val="22"/>
        </w:rPr>
        <w:t xml:space="preserve">This schedule </w:t>
      </w:r>
      <w:r w:rsidR="00127120" w:rsidRPr="00E77C34">
        <w:rPr>
          <w:rFonts w:ascii="Arial" w:hAnsi="Arial" w:cs="Arial"/>
          <w:sz w:val="22"/>
        </w:rPr>
        <w:t xml:space="preserve">supports the </w:t>
      </w:r>
      <w:r w:rsidR="00127120" w:rsidRPr="00E77C34">
        <w:rPr>
          <w:rFonts w:ascii="Arial" w:hAnsi="Arial" w:cs="Arial"/>
          <w:i/>
          <w:iCs/>
          <w:sz w:val="22"/>
        </w:rPr>
        <w:t>Higher Degree by Research Policy</w:t>
      </w:r>
      <w:r w:rsidR="00127120" w:rsidRPr="00E77C34">
        <w:rPr>
          <w:rFonts w:ascii="Arial" w:hAnsi="Arial" w:cs="Arial"/>
          <w:sz w:val="22"/>
        </w:rPr>
        <w:t xml:space="preserve"> by detailing </w:t>
      </w:r>
      <w:r w:rsidR="7F57DCA7" w:rsidRPr="00E77C34">
        <w:rPr>
          <w:rFonts w:ascii="Arial" w:hAnsi="Arial" w:cs="Arial"/>
          <w:sz w:val="22"/>
        </w:rPr>
        <w:t xml:space="preserve">decision makers for </w:t>
      </w:r>
      <w:r w:rsidR="006D263B" w:rsidRPr="00E77C34">
        <w:rPr>
          <w:rFonts w:ascii="Arial" w:hAnsi="Arial" w:cs="Arial"/>
          <w:sz w:val="22"/>
        </w:rPr>
        <w:t>academic decisions across the HDR candidature lifecycle</w:t>
      </w:r>
      <w:r w:rsidRPr="00E77C34">
        <w:rPr>
          <w:rFonts w:ascii="Arial" w:hAnsi="Arial" w:cs="Arial"/>
          <w:sz w:val="22"/>
        </w:rPr>
        <w:t>.</w:t>
      </w:r>
    </w:p>
    <w:p w14:paraId="7F0EA822" w14:textId="07CBBBFC" w:rsidR="00A144B2" w:rsidRPr="00E77C34" w:rsidRDefault="00A144B2" w:rsidP="00CA6AC5">
      <w:pPr>
        <w:pStyle w:val="Heading2"/>
        <w:rPr>
          <w:rFonts w:ascii="Arial" w:hAnsi="Arial" w:cs="Arial"/>
        </w:rPr>
      </w:pPr>
      <w:bookmarkStart w:id="1" w:name="_2.0_Scope"/>
      <w:bookmarkEnd w:id="1"/>
      <w:r w:rsidRPr="00E77C34">
        <w:rPr>
          <w:rFonts w:ascii="Arial" w:hAnsi="Arial" w:cs="Arial"/>
        </w:rPr>
        <w:t>2.0 Scope</w:t>
      </w:r>
    </w:p>
    <w:p w14:paraId="32381DE0" w14:textId="6A63E546" w:rsidR="00A144B2" w:rsidRPr="00E77C34" w:rsidRDefault="00CA77F8" w:rsidP="00CE1363">
      <w:pPr>
        <w:spacing w:before="120" w:after="120" w:line="240" w:lineRule="auto"/>
        <w:rPr>
          <w:rFonts w:ascii="Arial" w:eastAsia="Calibri" w:hAnsi="Arial" w:cs="Arial"/>
          <w:sz w:val="22"/>
        </w:rPr>
      </w:pPr>
      <w:r w:rsidRPr="00E77C34">
        <w:rPr>
          <w:rFonts w:ascii="Arial" w:eastAsia="Calibri" w:hAnsi="Arial" w:cs="Arial"/>
          <w:sz w:val="22"/>
        </w:rPr>
        <w:t xml:space="preserve">This schedule applies to HDR programs offered by the University, applicants for admission to an HDR program, HDR candidates, and all University staff and other individuals responsible for the supervision, </w:t>
      </w:r>
      <w:proofErr w:type="gramStart"/>
      <w:r w:rsidRPr="00E77C34">
        <w:rPr>
          <w:rFonts w:ascii="Arial" w:eastAsia="Calibri" w:hAnsi="Arial" w:cs="Arial"/>
          <w:sz w:val="22"/>
        </w:rPr>
        <w:t>administration</w:t>
      </w:r>
      <w:proofErr w:type="gramEnd"/>
      <w:r w:rsidRPr="00E77C34">
        <w:rPr>
          <w:rFonts w:ascii="Arial" w:eastAsia="Calibri" w:hAnsi="Arial" w:cs="Arial"/>
          <w:sz w:val="22"/>
        </w:rPr>
        <w:t xml:space="preserve"> and management of HDR programs and candidates at the University.</w:t>
      </w:r>
    </w:p>
    <w:p w14:paraId="738A9BC3" w14:textId="25FCBF6D" w:rsidR="00A144B2" w:rsidRPr="00E77C34" w:rsidRDefault="00A144B2" w:rsidP="00CA6AC5">
      <w:pPr>
        <w:pStyle w:val="Heading2"/>
        <w:rPr>
          <w:rFonts w:ascii="Arial" w:hAnsi="Arial" w:cs="Arial"/>
        </w:rPr>
      </w:pPr>
      <w:bookmarkStart w:id="2" w:name="_3.0_Policy_statement"/>
      <w:bookmarkStart w:id="3" w:name="_3.0_Procedure"/>
      <w:bookmarkStart w:id="4" w:name="_3.0_Schedule"/>
      <w:bookmarkEnd w:id="2"/>
      <w:bookmarkEnd w:id="3"/>
      <w:bookmarkEnd w:id="4"/>
      <w:r w:rsidRPr="00E77C34">
        <w:rPr>
          <w:rFonts w:ascii="Arial" w:hAnsi="Arial" w:cs="Arial"/>
        </w:rPr>
        <w:t xml:space="preserve">3.0 </w:t>
      </w:r>
      <w:r w:rsidR="00872A64" w:rsidRPr="00E77C34">
        <w:rPr>
          <w:rFonts w:ascii="Arial" w:hAnsi="Arial" w:cs="Arial"/>
        </w:rPr>
        <w:t>Schedule</w:t>
      </w:r>
    </w:p>
    <w:p w14:paraId="3CA9301D" w14:textId="0B1F4D4D" w:rsidR="000A0ED9" w:rsidRPr="00E77C34" w:rsidRDefault="000A0ED9" w:rsidP="00854F15">
      <w:pPr>
        <w:pStyle w:val="Default"/>
        <w:spacing w:before="120" w:after="120"/>
        <w:rPr>
          <w:rFonts w:ascii="Arial" w:hAnsi="Arial" w:cs="Arial"/>
          <w:b/>
          <w:bCs/>
          <w:i/>
          <w:iCs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b/>
          <w:bCs/>
          <w:i/>
          <w:iCs/>
          <w:color w:val="auto"/>
          <w:kern w:val="2"/>
          <w:sz w:val="22"/>
          <w:szCs w:val="22"/>
        </w:rPr>
        <w:t>HDR Academic Decision-making Roles</w:t>
      </w:r>
    </w:p>
    <w:p w14:paraId="7127B324" w14:textId="51C2C228" w:rsidR="006E5BDB" w:rsidRPr="00E77C34" w:rsidRDefault="00431BEC" w:rsidP="00854F15">
      <w:pPr>
        <w:pStyle w:val="Default"/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The </w:t>
      </w:r>
      <w:r w:rsidRPr="00E77C34">
        <w:rPr>
          <w:rFonts w:ascii="Arial" w:hAnsi="Arial" w:cs="Arial"/>
          <w:i/>
          <w:color w:val="auto"/>
          <w:kern w:val="2"/>
          <w:sz w:val="22"/>
          <w:szCs w:val="22"/>
        </w:rPr>
        <w:t>Higher Degree by Research Policy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</w:t>
      </w:r>
      <w:r w:rsidR="00B7516E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section 4.0 sets out </w:t>
      </w:r>
      <w:r w:rsidR="008239E1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the core responsibilities for </w:t>
      </w:r>
      <w:r w:rsidR="003F5A90" w:rsidRPr="00E77C34">
        <w:rPr>
          <w:rFonts w:ascii="Arial" w:hAnsi="Arial" w:cs="Arial"/>
          <w:color w:val="auto"/>
          <w:kern w:val="2"/>
          <w:sz w:val="22"/>
          <w:szCs w:val="22"/>
        </w:rPr>
        <w:t>roles that</w:t>
      </w:r>
      <w:r w:rsidR="005C50BA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are involved </w:t>
      </w:r>
      <w:r w:rsidR="00A54B6F" w:rsidRPr="00E77C34">
        <w:rPr>
          <w:rFonts w:ascii="Arial" w:hAnsi="Arial" w:cs="Arial"/>
          <w:color w:val="auto"/>
          <w:kern w:val="2"/>
          <w:sz w:val="22"/>
          <w:szCs w:val="22"/>
        </w:rPr>
        <w:t>in</w:t>
      </w:r>
      <w:r w:rsidR="00024C01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, </w:t>
      </w:r>
      <w:r w:rsidR="005C50BA" w:rsidRPr="00E77C34">
        <w:rPr>
          <w:rFonts w:ascii="Arial" w:hAnsi="Arial" w:cs="Arial"/>
          <w:color w:val="auto"/>
          <w:kern w:val="2"/>
          <w:sz w:val="22"/>
          <w:szCs w:val="22"/>
        </w:rPr>
        <w:t>and/or have</w:t>
      </w:r>
      <w:r w:rsidR="003F5A90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oversight of</w:t>
      </w:r>
      <w:r w:rsidR="00024C01" w:rsidRPr="00E77C34">
        <w:rPr>
          <w:rFonts w:ascii="Arial" w:hAnsi="Arial" w:cs="Arial"/>
          <w:color w:val="auto"/>
          <w:kern w:val="2"/>
          <w:sz w:val="22"/>
          <w:szCs w:val="22"/>
        </w:rPr>
        <w:t>,</w:t>
      </w:r>
      <w:r w:rsidR="003F5A90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</w:t>
      </w:r>
      <w:r w:rsidR="005C50BA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the delivery of HDR </w:t>
      </w:r>
      <w:r w:rsidR="00930E73" w:rsidRPr="00E77C34">
        <w:rPr>
          <w:rFonts w:ascii="Arial" w:hAnsi="Arial" w:cs="Arial"/>
          <w:color w:val="auto"/>
          <w:kern w:val="2"/>
          <w:sz w:val="22"/>
          <w:szCs w:val="22"/>
        </w:rPr>
        <w:t>programs and candidature.</w:t>
      </w:r>
      <w:r w:rsidR="006E5BDB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These roles are:</w:t>
      </w:r>
    </w:p>
    <w:p w14:paraId="7DD3FB1B" w14:textId="2EE47F05" w:rsidR="00D77D03" w:rsidRPr="00E77C34" w:rsidRDefault="009432AE" w:rsidP="003F523E">
      <w:pPr>
        <w:pStyle w:val="Default"/>
        <w:numPr>
          <w:ilvl w:val="0"/>
          <w:numId w:val="39"/>
        </w:numPr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b/>
          <w:color w:val="auto"/>
          <w:kern w:val="2"/>
          <w:sz w:val="22"/>
          <w:szCs w:val="22"/>
        </w:rPr>
        <w:t>Dean, Griffith Graduate Research School</w:t>
      </w:r>
      <w:r w:rsidR="00F26A46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: 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University-level oversight of </w:t>
      </w:r>
      <w:r w:rsidR="00D77D03" w:rsidRPr="00E77C34">
        <w:rPr>
          <w:rFonts w:ascii="Arial" w:hAnsi="Arial" w:cs="Arial"/>
          <w:color w:val="auto"/>
          <w:kern w:val="2"/>
          <w:sz w:val="22"/>
          <w:szCs w:val="22"/>
        </w:rPr>
        <w:t>the governance of HDR program</w:t>
      </w:r>
      <w:r w:rsidR="00250D05" w:rsidRPr="00E77C34">
        <w:rPr>
          <w:rFonts w:ascii="Arial" w:hAnsi="Arial" w:cs="Arial"/>
          <w:color w:val="auto"/>
          <w:kern w:val="2"/>
          <w:sz w:val="22"/>
          <w:szCs w:val="22"/>
        </w:rPr>
        <w:t>s</w:t>
      </w:r>
      <w:r w:rsidR="00BD08FC" w:rsidRPr="00E77C34">
        <w:rPr>
          <w:rFonts w:ascii="Arial" w:hAnsi="Arial" w:cs="Arial"/>
          <w:color w:val="auto"/>
          <w:kern w:val="2"/>
          <w:sz w:val="22"/>
          <w:szCs w:val="22"/>
        </w:rPr>
        <w:t>.</w:t>
      </w:r>
    </w:p>
    <w:p w14:paraId="123CA206" w14:textId="4985D90C" w:rsidR="00F26A46" w:rsidRPr="00E77C34" w:rsidRDefault="00D77D03" w:rsidP="003F523E">
      <w:pPr>
        <w:pStyle w:val="Default"/>
        <w:numPr>
          <w:ilvl w:val="0"/>
          <w:numId w:val="39"/>
        </w:numPr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b/>
          <w:color w:val="auto"/>
          <w:kern w:val="2"/>
          <w:sz w:val="22"/>
          <w:szCs w:val="22"/>
        </w:rPr>
        <w:t>Dean (Research)</w:t>
      </w:r>
      <w:r w:rsidR="00F26A46" w:rsidRPr="00E77C34">
        <w:rPr>
          <w:rFonts w:ascii="Arial" w:hAnsi="Arial" w:cs="Arial"/>
          <w:b/>
          <w:color w:val="auto"/>
          <w:kern w:val="2"/>
          <w:sz w:val="22"/>
          <w:szCs w:val="22"/>
        </w:rPr>
        <w:t>:</w:t>
      </w:r>
      <w:r w:rsidR="00F26A46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oversight of Group HDR programs and </w:t>
      </w:r>
      <w:r w:rsidR="00AD144D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the candidature experience within the </w:t>
      </w:r>
      <w:r w:rsidR="00F26A46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Academic </w:t>
      </w:r>
      <w:r w:rsidR="00AD144D" w:rsidRPr="00E77C34">
        <w:rPr>
          <w:rFonts w:ascii="Arial" w:hAnsi="Arial" w:cs="Arial"/>
          <w:color w:val="auto"/>
          <w:kern w:val="2"/>
          <w:sz w:val="22"/>
          <w:szCs w:val="22"/>
        </w:rPr>
        <w:t>Group</w:t>
      </w:r>
      <w:r w:rsidR="00BD08FC" w:rsidRPr="00E77C34">
        <w:rPr>
          <w:rFonts w:ascii="Arial" w:hAnsi="Arial" w:cs="Arial"/>
          <w:color w:val="auto"/>
          <w:kern w:val="2"/>
          <w:sz w:val="22"/>
          <w:szCs w:val="22"/>
        </w:rPr>
        <w:t>.</w:t>
      </w:r>
    </w:p>
    <w:p w14:paraId="63CD8A2B" w14:textId="64E89415" w:rsidR="001377B8" w:rsidRPr="00E77C34" w:rsidRDefault="00F26A46" w:rsidP="003F523E">
      <w:pPr>
        <w:pStyle w:val="Default"/>
        <w:numPr>
          <w:ilvl w:val="0"/>
          <w:numId w:val="39"/>
        </w:numPr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b/>
          <w:color w:val="auto"/>
          <w:kern w:val="2"/>
          <w:sz w:val="22"/>
          <w:szCs w:val="22"/>
        </w:rPr>
        <w:t>HDR Director</w:t>
      </w:r>
      <w:r w:rsidR="0027055B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: 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>de</w:t>
      </w:r>
      <w:r w:rsidR="004A598F" w:rsidRPr="00E77C34">
        <w:rPr>
          <w:rFonts w:ascii="Arial" w:hAnsi="Arial" w:cs="Arial"/>
          <w:color w:val="auto"/>
          <w:kern w:val="2"/>
          <w:sz w:val="22"/>
          <w:szCs w:val="22"/>
        </w:rPr>
        <w:t>putises for the Dean (Research)</w:t>
      </w:r>
      <w:r w:rsidR="001377B8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in the execution of the Dean’s responsibilities in HDR</w:t>
      </w:r>
      <w:r w:rsidR="0027055B" w:rsidRPr="00E77C34">
        <w:rPr>
          <w:rFonts w:ascii="Arial" w:hAnsi="Arial" w:cs="Arial"/>
          <w:color w:val="auto"/>
          <w:kern w:val="2"/>
          <w:sz w:val="22"/>
          <w:szCs w:val="22"/>
        </w:rPr>
        <w:t>-related activities and decision-making</w:t>
      </w:r>
      <w:r w:rsidR="00BD08FC" w:rsidRPr="00E77C34">
        <w:rPr>
          <w:rFonts w:ascii="Arial" w:hAnsi="Arial" w:cs="Arial"/>
          <w:color w:val="auto"/>
          <w:kern w:val="2"/>
          <w:sz w:val="22"/>
          <w:szCs w:val="22"/>
        </w:rPr>
        <w:t>.</w:t>
      </w:r>
    </w:p>
    <w:p w14:paraId="6FBF3AA8" w14:textId="6B458412" w:rsidR="0027055B" w:rsidRPr="00E77C34" w:rsidRDefault="0027055B" w:rsidP="003F523E">
      <w:pPr>
        <w:pStyle w:val="Default"/>
        <w:numPr>
          <w:ilvl w:val="0"/>
          <w:numId w:val="39"/>
        </w:numPr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b/>
          <w:color w:val="auto"/>
          <w:sz w:val="22"/>
          <w:szCs w:val="22"/>
        </w:rPr>
        <w:t>Head of Element:</w:t>
      </w:r>
      <w:r w:rsidRPr="00E77C34">
        <w:rPr>
          <w:rFonts w:ascii="Arial" w:hAnsi="Arial" w:cs="Arial"/>
          <w:color w:val="auto"/>
          <w:sz w:val="22"/>
          <w:szCs w:val="22"/>
        </w:rPr>
        <w:t xml:space="preserve"> </w:t>
      </w:r>
      <w:r w:rsidR="00950E10" w:rsidRPr="00E77C34">
        <w:rPr>
          <w:rFonts w:ascii="Arial" w:hAnsi="Arial" w:cs="Arial"/>
          <w:color w:val="auto"/>
          <w:sz w:val="22"/>
          <w:szCs w:val="22"/>
        </w:rPr>
        <w:t>oversight of HDR program</w:t>
      </w:r>
      <w:r w:rsidR="5CA1B2F1" w:rsidRPr="00E77C34">
        <w:rPr>
          <w:rFonts w:ascii="Arial" w:hAnsi="Arial" w:cs="Arial"/>
          <w:color w:val="auto"/>
          <w:sz w:val="22"/>
          <w:szCs w:val="22"/>
        </w:rPr>
        <w:t>s</w:t>
      </w:r>
      <w:r w:rsidR="00950E10" w:rsidRPr="00E77C34">
        <w:rPr>
          <w:rFonts w:ascii="Arial" w:hAnsi="Arial" w:cs="Arial"/>
          <w:color w:val="auto"/>
          <w:sz w:val="22"/>
          <w:szCs w:val="22"/>
        </w:rPr>
        <w:t xml:space="preserve"> and the provision of adequate supervision and resources </w:t>
      </w:r>
      <w:r w:rsidR="00F01EB7" w:rsidRPr="00E77C34">
        <w:rPr>
          <w:rFonts w:ascii="Arial" w:hAnsi="Arial" w:cs="Arial"/>
          <w:color w:val="auto"/>
          <w:sz w:val="22"/>
          <w:szCs w:val="22"/>
        </w:rPr>
        <w:t>for HDR candidature within the Academic Element</w:t>
      </w:r>
      <w:r w:rsidR="00BD08FC" w:rsidRPr="00E77C34">
        <w:rPr>
          <w:rFonts w:ascii="Arial" w:hAnsi="Arial" w:cs="Arial"/>
          <w:color w:val="auto"/>
          <w:sz w:val="22"/>
          <w:szCs w:val="22"/>
        </w:rPr>
        <w:t>,</w:t>
      </w:r>
    </w:p>
    <w:p w14:paraId="1A5C412A" w14:textId="578D6B4B" w:rsidR="00F01EB7" w:rsidRPr="00E77C34" w:rsidRDefault="00F01EB7" w:rsidP="003F523E">
      <w:pPr>
        <w:pStyle w:val="Default"/>
        <w:numPr>
          <w:ilvl w:val="0"/>
          <w:numId w:val="39"/>
        </w:numPr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b/>
          <w:color w:val="auto"/>
          <w:kern w:val="2"/>
          <w:sz w:val="22"/>
          <w:szCs w:val="22"/>
        </w:rPr>
        <w:t>HDR Convenor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: </w:t>
      </w:r>
      <w:r w:rsidR="00F915C4" w:rsidRPr="00E77C34">
        <w:rPr>
          <w:rFonts w:ascii="Arial" w:hAnsi="Arial" w:cs="Arial"/>
          <w:color w:val="auto"/>
          <w:kern w:val="2"/>
          <w:sz w:val="22"/>
          <w:szCs w:val="22"/>
        </w:rPr>
        <w:t>day to day management of HDR programs and candidature within the Academic Element.</w:t>
      </w:r>
    </w:p>
    <w:p w14:paraId="5A135105" w14:textId="43AA8A40" w:rsidR="00F915C4" w:rsidRPr="00E77C34" w:rsidRDefault="00F915C4" w:rsidP="003F523E">
      <w:pPr>
        <w:pStyle w:val="Default"/>
        <w:numPr>
          <w:ilvl w:val="0"/>
          <w:numId w:val="39"/>
        </w:numPr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b/>
          <w:color w:val="auto"/>
          <w:kern w:val="2"/>
          <w:sz w:val="22"/>
          <w:szCs w:val="22"/>
        </w:rPr>
        <w:t xml:space="preserve">HDR </w:t>
      </w:r>
      <w:proofErr w:type="gramStart"/>
      <w:r w:rsidRPr="00E77C34">
        <w:rPr>
          <w:rFonts w:ascii="Arial" w:hAnsi="Arial" w:cs="Arial"/>
          <w:b/>
          <w:color w:val="auto"/>
          <w:kern w:val="2"/>
          <w:sz w:val="22"/>
          <w:szCs w:val="22"/>
        </w:rPr>
        <w:t>Supervisor</w:t>
      </w:r>
      <w:r w:rsidR="00963BE6" w:rsidRPr="00E77C34">
        <w:rPr>
          <w:rFonts w:ascii="Arial" w:hAnsi="Arial" w:cs="Arial"/>
          <w:b/>
          <w:color w:val="auto"/>
          <w:kern w:val="2"/>
          <w:sz w:val="22"/>
          <w:szCs w:val="22"/>
        </w:rPr>
        <w:t>:</w:t>
      </w:r>
      <w:proofErr w:type="gramEnd"/>
      <w:r w:rsidR="00963BE6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</w:t>
      </w:r>
      <w:r w:rsidR="00FC2FD3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supervises, monitors and supports </w:t>
      </w:r>
      <w:r w:rsidR="00963BE6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the progress of </w:t>
      </w:r>
      <w:r w:rsidR="009F0048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HDR candidates towards successful and timely completion and </w:t>
      </w:r>
      <w:r w:rsidR="00E6264D" w:rsidRPr="00E77C34">
        <w:rPr>
          <w:rFonts w:ascii="Arial" w:hAnsi="Arial" w:cs="Arial"/>
          <w:color w:val="auto"/>
          <w:kern w:val="2"/>
          <w:sz w:val="22"/>
          <w:szCs w:val="22"/>
        </w:rPr>
        <w:t>career readiness.</w:t>
      </w:r>
    </w:p>
    <w:p w14:paraId="01CA3DE2" w14:textId="4845BF12" w:rsidR="00B51B3B" w:rsidRPr="00E77C34" w:rsidRDefault="00B51B3B" w:rsidP="00F01EB7">
      <w:pPr>
        <w:pStyle w:val="Default"/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proofErr w:type="gramStart"/>
      <w:r w:rsidRPr="00E77C34">
        <w:rPr>
          <w:rFonts w:ascii="Arial" w:hAnsi="Arial" w:cs="Arial"/>
          <w:color w:val="auto"/>
          <w:kern w:val="2"/>
          <w:sz w:val="22"/>
          <w:szCs w:val="22"/>
        </w:rPr>
        <w:t>For the purpose of</w:t>
      </w:r>
      <w:proofErr w:type="gramEnd"/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th</w:t>
      </w:r>
      <w:r w:rsidR="00F80680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is </w:t>
      </w:r>
      <w:r w:rsidR="00005EB1" w:rsidRPr="00E77C34">
        <w:rPr>
          <w:rFonts w:ascii="Arial" w:hAnsi="Arial" w:cs="Arial"/>
          <w:color w:val="auto"/>
          <w:kern w:val="2"/>
          <w:sz w:val="22"/>
          <w:szCs w:val="22"/>
        </w:rPr>
        <w:t>s</w:t>
      </w:r>
      <w:r w:rsidR="00F80680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chedule, the term ‘principal supervisor’ refers to </w:t>
      </w:r>
      <w:r w:rsidR="002A2F13" w:rsidRPr="00E77C34">
        <w:rPr>
          <w:rFonts w:ascii="Arial" w:hAnsi="Arial" w:cs="Arial"/>
          <w:color w:val="auto"/>
          <w:kern w:val="2"/>
          <w:sz w:val="22"/>
          <w:szCs w:val="22"/>
        </w:rPr>
        <w:t>the administrative principal supervisor</w:t>
      </w:r>
      <w:r w:rsidR="00CE126B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in either a s</w:t>
      </w:r>
      <w:r w:rsidR="0062386E" w:rsidRPr="00E77C34">
        <w:rPr>
          <w:rFonts w:ascii="Arial" w:hAnsi="Arial" w:cs="Arial"/>
          <w:color w:val="auto"/>
          <w:kern w:val="2"/>
          <w:sz w:val="22"/>
          <w:szCs w:val="22"/>
        </w:rPr>
        <w:t>ingle</w:t>
      </w:r>
      <w:r w:rsidR="00CE126B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principal or </w:t>
      </w:r>
      <w:r w:rsidR="00F80680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a co-principal supervisory relationship (see also the </w:t>
      </w:r>
      <w:r w:rsidR="00F80680" w:rsidRPr="00E77C34">
        <w:rPr>
          <w:rFonts w:ascii="Arial" w:hAnsi="Arial" w:cs="Arial"/>
          <w:i/>
          <w:color w:val="auto"/>
          <w:kern w:val="2"/>
          <w:sz w:val="22"/>
          <w:szCs w:val="22"/>
        </w:rPr>
        <w:t>Higher Degree by Research Supervision Procedure</w:t>
      </w:r>
      <w:r w:rsidR="00F80680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). </w:t>
      </w:r>
      <w:r w:rsidR="008520E8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In </w:t>
      </w:r>
      <w:proofErr w:type="gramStart"/>
      <w:r w:rsidR="008520E8" w:rsidRPr="00E77C34">
        <w:rPr>
          <w:rFonts w:ascii="Arial" w:hAnsi="Arial" w:cs="Arial"/>
          <w:color w:val="auto"/>
          <w:kern w:val="2"/>
          <w:sz w:val="22"/>
          <w:szCs w:val="22"/>
        </w:rPr>
        <w:t>taking action</w:t>
      </w:r>
      <w:proofErr w:type="gramEnd"/>
      <w:r w:rsidR="008520E8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and making decisions as set out in the tables within the </w:t>
      </w:r>
      <w:r w:rsidR="00C85E33" w:rsidRPr="00E77C34">
        <w:rPr>
          <w:rFonts w:ascii="Arial" w:hAnsi="Arial" w:cs="Arial"/>
          <w:color w:val="auto"/>
          <w:kern w:val="2"/>
          <w:sz w:val="22"/>
          <w:szCs w:val="22"/>
        </w:rPr>
        <w:t>s</w:t>
      </w:r>
      <w:r w:rsidR="008520E8" w:rsidRPr="00E77C34">
        <w:rPr>
          <w:rFonts w:ascii="Arial" w:hAnsi="Arial" w:cs="Arial"/>
          <w:color w:val="auto"/>
          <w:kern w:val="2"/>
          <w:sz w:val="22"/>
          <w:szCs w:val="22"/>
        </w:rPr>
        <w:t>chedule, the principal supervisor acts as the representative of all members of the supervi</w:t>
      </w:r>
      <w:r w:rsidR="00B565B5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sory team, reflecting their aggregate views. </w:t>
      </w:r>
    </w:p>
    <w:p w14:paraId="17826BCB" w14:textId="016E05A5" w:rsidR="007C1F6B" w:rsidRPr="00E77C34" w:rsidRDefault="007C1F6B" w:rsidP="007C1F6B">
      <w:pPr>
        <w:tabs>
          <w:tab w:val="left" w:pos="7830"/>
        </w:tabs>
        <w:rPr>
          <w:rFonts w:ascii="Arial" w:hAnsi="Arial" w:cs="Arial"/>
        </w:rPr>
      </w:pPr>
      <w:r w:rsidRPr="00E77C34">
        <w:rPr>
          <w:rFonts w:ascii="Arial" w:hAnsi="Arial" w:cs="Arial"/>
        </w:rPr>
        <w:tab/>
      </w:r>
    </w:p>
    <w:p w14:paraId="55CE524D" w14:textId="78EED158" w:rsidR="000A0ED9" w:rsidRPr="00E77C34" w:rsidRDefault="00ED4787" w:rsidP="00F01EB7">
      <w:pPr>
        <w:pStyle w:val="Default"/>
        <w:spacing w:before="120" w:after="120"/>
        <w:rPr>
          <w:rFonts w:ascii="Arial" w:hAnsi="Arial" w:cs="Arial"/>
          <w:b/>
          <w:bCs/>
          <w:i/>
          <w:iCs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b/>
          <w:bCs/>
          <w:i/>
          <w:iCs/>
          <w:color w:val="auto"/>
          <w:kern w:val="2"/>
          <w:sz w:val="22"/>
          <w:szCs w:val="22"/>
        </w:rPr>
        <w:lastRenderedPageBreak/>
        <w:t>Principles for the Designation of Decision-making Responsibilities</w:t>
      </w:r>
    </w:p>
    <w:p w14:paraId="56AF0114" w14:textId="4AE5327A" w:rsidR="003623DD" w:rsidRPr="00E77C34" w:rsidRDefault="003623DD" w:rsidP="00F01EB7">
      <w:pPr>
        <w:pStyle w:val="Default"/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The following principles </w:t>
      </w:r>
      <w:r w:rsidR="00854F15" w:rsidRPr="00E77C34">
        <w:rPr>
          <w:rFonts w:ascii="Arial" w:hAnsi="Arial" w:cs="Arial"/>
          <w:color w:val="auto"/>
          <w:kern w:val="2"/>
          <w:sz w:val="22"/>
          <w:szCs w:val="22"/>
        </w:rPr>
        <w:t>guide the designation of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decision-making responsibilities </w:t>
      </w:r>
      <w:r w:rsidR="009705BF" w:rsidRPr="00E77C34">
        <w:rPr>
          <w:rFonts w:ascii="Arial" w:hAnsi="Arial" w:cs="Arial"/>
          <w:color w:val="auto"/>
          <w:kern w:val="2"/>
          <w:sz w:val="22"/>
          <w:szCs w:val="22"/>
        </w:rPr>
        <w:t>in HDR academic decision</w:t>
      </w:r>
      <w:r w:rsidR="00A50261" w:rsidRPr="00E77C34">
        <w:rPr>
          <w:rFonts w:ascii="Arial" w:hAnsi="Arial" w:cs="Arial"/>
          <w:color w:val="auto"/>
          <w:kern w:val="2"/>
          <w:sz w:val="22"/>
          <w:szCs w:val="22"/>
        </w:rPr>
        <w:t>s:</w:t>
      </w:r>
    </w:p>
    <w:p w14:paraId="4E4CC30A" w14:textId="3F64B570" w:rsidR="003623DD" w:rsidRPr="00E77C34" w:rsidRDefault="0030347B" w:rsidP="003623DD">
      <w:pPr>
        <w:pStyle w:val="NormalWhite"/>
        <w:numPr>
          <w:ilvl w:val="0"/>
          <w:numId w:val="37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 w:rsidRPr="00E77C34">
        <w:rPr>
          <w:rFonts w:cs="Arial"/>
          <w:color w:val="auto"/>
          <w:sz w:val="22"/>
        </w:rPr>
        <w:t>D</w:t>
      </w:r>
      <w:r w:rsidR="003623DD" w:rsidRPr="00E77C34">
        <w:rPr>
          <w:rFonts w:cs="Arial"/>
          <w:color w:val="auto"/>
          <w:sz w:val="22"/>
        </w:rPr>
        <w:t xml:space="preserve">ecision-making responsibility </w:t>
      </w:r>
      <w:r w:rsidRPr="00E77C34">
        <w:rPr>
          <w:rFonts w:cs="Arial"/>
          <w:color w:val="auto"/>
          <w:sz w:val="22"/>
        </w:rPr>
        <w:t xml:space="preserve">is aligned </w:t>
      </w:r>
      <w:r w:rsidR="003623DD" w:rsidRPr="00E77C34">
        <w:rPr>
          <w:rFonts w:cs="Arial"/>
          <w:color w:val="auto"/>
          <w:sz w:val="22"/>
        </w:rPr>
        <w:t>with position descriptions and role statements.</w:t>
      </w:r>
    </w:p>
    <w:p w14:paraId="1A3B2531" w14:textId="40B19D93" w:rsidR="003623DD" w:rsidRPr="00E77C34" w:rsidRDefault="003623DD" w:rsidP="003623DD">
      <w:pPr>
        <w:pStyle w:val="NormalWhite"/>
        <w:numPr>
          <w:ilvl w:val="0"/>
          <w:numId w:val="37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 w:rsidRPr="00E77C34">
        <w:rPr>
          <w:rFonts w:cs="Arial"/>
          <w:color w:val="auto"/>
          <w:sz w:val="22"/>
        </w:rPr>
        <w:t xml:space="preserve">Decision making responsibilities </w:t>
      </w:r>
      <w:r w:rsidR="004B69D5" w:rsidRPr="00E77C34">
        <w:rPr>
          <w:rFonts w:cs="Arial"/>
          <w:color w:val="auto"/>
          <w:sz w:val="22"/>
        </w:rPr>
        <w:t>are</w:t>
      </w:r>
      <w:r w:rsidRPr="00E77C34">
        <w:rPr>
          <w:rFonts w:cs="Arial"/>
          <w:color w:val="auto"/>
          <w:sz w:val="22"/>
        </w:rPr>
        <w:t xml:space="preserve"> consistent across decisions of a similar nature, risk profile and across </w:t>
      </w:r>
      <w:r w:rsidR="001F3334" w:rsidRPr="00E77C34">
        <w:rPr>
          <w:rFonts w:cs="Arial"/>
          <w:color w:val="auto"/>
          <w:sz w:val="22"/>
        </w:rPr>
        <w:t>Academic G</w:t>
      </w:r>
      <w:r w:rsidRPr="00E77C34">
        <w:rPr>
          <w:rFonts w:cs="Arial"/>
          <w:color w:val="auto"/>
          <w:sz w:val="22"/>
        </w:rPr>
        <w:t xml:space="preserve">roups and </w:t>
      </w:r>
      <w:r w:rsidR="001F3334" w:rsidRPr="00E77C34">
        <w:rPr>
          <w:rFonts w:cs="Arial"/>
          <w:color w:val="auto"/>
          <w:sz w:val="22"/>
        </w:rPr>
        <w:t>E</w:t>
      </w:r>
      <w:r w:rsidRPr="00E77C34">
        <w:rPr>
          <w:rFonts w:cs="Arial"/>
          <w:color w:val="auto"/>
          <w:sz w:val="22"/>
        </w:rPr>
        <w:t>lements and in line with policy</w:t>
      </w:r>
      <w:r w:rsidR="00FC2FD3" w:rsidRPr="00E77C34">
        <w:rPr>
          <w:rFonts w:cs="Arial"/>
          <w:color w:val="auto"/>
          <w:sz w:val="22"/>
        </w:rPr>
        <w:t xml:space="preserve">, </w:t>
      </w:r>
      <w:proofErr w:type="gramStart"/>
      <w:r w:rsidR="00FC2FD3" w:rsidRPr="00E77C34">
        <w:rPr>
          <w:rFonts w:cs="Arial"/>
          <w:color w:val="auto"/>
          <w:sz w:val="22"/>
        </w:rPr>
        <w:t>process</w:t>
      </w:r>
      <w:proofErr w:type="gramEnd"/>
      <w:r w:rsidRPr="00E77C34">
        <w:rPr>
          <w:rFonts w:cs="Arial"/>
          <w:color w:val="auto"/>
          <w:sz w:val="22"/>
        </w:rPr>
        <w:t xml:space="preserve"> and precedent.</w:t>
      </w:r>
    </w:p>
    <w:p w14:paraId="1BD61291" w14:textId="53F39B24" w:rsidR="00D12AA0" w:rsidRPr="00E77C34" w:rsidRDefault="002925B9" w:rsidP="00BA2C90">
      <w:pPr>
        <w:pStyle w:val="NormalWhite"/>
        <w:numPr>
          <w:ilvl w:val="0"/>
          <w:numId w:val="37"/>
        </w:numPr>
        <w:spacing w:before="120" w:after="120" w:line="240" w:lineRule="auto"/>
        <w:ind w:left="924" w:hanging="357"/>
        <w:jc w:val="left"/>
        <w:rPr>
          <w:rFonts w:cs="Arial"/>
          <w:color w:val="auto"/>
          <w:sz w:val="22"/>
        </w:rPr>
      </w:pPr>
      <w:r w:rsidRPr="00E77C34">
        <w:rPr>
          <w:rFonts w:cs="Arial"/>
          <w:color w:val="auto"/>
          <w:sz w:val="22"/>
        </w:rPr>
        <w:t>Decision-making is</w:t>
      </w:r>
      <w:r w:rsidR="003623DD" w:rsidRPr="00E77C34">
        <w:rPr>
          <w:rFonts w:cs="Arial"/>
          <w:color w:val="auto"/>
          <w:sz w:val="22"/>
        </w:rPr>
        <w:t xml:space="preserve"> devolved to an appropriate level to enable efficient and effective administration by aligning authority, </w:t>
      </w:r>
      <w:proofErr w:type="gramStart"/>
      <w:r w:rsidR="003623DD" w:rsidRPr="00E77C34">
        <w:rPr>
          <w:rFonts w:cs="Arial"/>
          <w:color w:val="auto"/>
          <w:sz w:val="22"/>
        </w:rPr>
        <w:t>accountability</w:t>
      </w:r>
      <w:proofErr w:type="gramEnd"/>
      <w:r w:rsidR="003623DD" w:rsidRPr="00E77C34">
        <w:rPr>
          <w:rFonts w:cs="Arial"/>
          <w:color w:val="auto"/>
          <w:sz w:val="22"/>
        </w:rPr>
        <w:t xml:space="preserve"> and capability.</w:t>
      </w:r>
    </w:p>
    <w:p w14:paraId="7C70CC34" w14:textId="74E6AB19" w:rsidR="00FD6C25" w:rsidRPr="00E77C34" w:rsidRDefault="00637E79" w:rsidP="005A7039">
      <w:pPr>
        <w:pStyle w:val="Default"/>
        <w:spacing w:before="120" w:after="120"/>
        <w:rPr>
          <w:rFonts w:ascii="Arial" w:hAnsi="Arial" w:cs="Arial"/>
          <w:color w:val="auto"/>
          <w:kern w:val="2"/>
          <w:sz w:val="22"/>
          <w:szCs w:val="22"/>
        </w:rPr>
      </w:pPr>
      <w:r w:rsidRPr="00E77C34">
        <w:rPr>
          <w:rFonts w:ascii="Arial" w:hAnsi="Arial" w:cs="Arial"/>
          <w:color w:val="auto"/>
          <w:kern w:val="2"/>
          <w:sz w:val="22"/>
          <w:szCs w:val="22"/>
        </w:rPr>
        <w:t>To ensure</w:t>
      </w:r>
      <w:r w:rsidR="00853D78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efficient and effective HDR academic decision making</w:t>
      </w:r>
      <w:r w:rsidR="00EB1A6F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, 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>in some cases the authority to undertake action</w:t>
      </w:r>
      <w:r w:rsidR="002F36BB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or </w:t>
      </w:r>
      <w:proofErr w:type="gramStart"/>
      <w:r w:rsidR="002F36BB" w:rsidRPr="00E77C34">
        <w:rPr>
          <w:rFonts w:ascii="Arial" w:hAnsi="Arial" w:cs="Arial"/>
          <w:color w:val="auto"/>
          <w:kern w:val="2"/>
          <w:sz w:val="22"/>
          <w:szCs w:val="22"/>
        </w:rPr>
        <w:t>make a decision</w:t>
      </w:r>
      <w:proofErr w:type="gramEnd"/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as set out in the schedule </w:t>
      </w:r>
      <w:r w:rsidR="002F36BB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below 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>may be held by another position</w:t>
      </w:r>
      <w:r w:rsidR="002F3B07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where appropriate approval has been provided for this designation of responsibility.</w:t>
      </w:r>
      <w:r w:rsidR="00C2426E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Specifically, the HDR Director may </w:t>
      </w:r>
      <w:r w:rsidR="002F7ED9"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make decisions as the nominee of the Dean (Research) where this decision-making authority has been approved by the Group Pro Vice Chancellor. </w:t>
      </w:r>
      <w:r w:rsidRPr="00E77C34">
        <w:rPr>
          <w:rFonts w:ascii="Arial" w:hAnsi="Arial" w:cs="Arial"/>
          <w:color w:val="auto"/>
          <w:kern w:val="2"/>
          <w:sz w:val="22"/>
          <w:szCs w:val="22"/>
        </w:rPr>
        <w:t xml:space="preserve"> </w:t>
      </w:r>
    </w:p>
    <w:p w14:paraId="0CFBDD0B" w14:textId="3B23310E" w:rsidR="006B7AA9" w:rsidRPr="00E77C34" w:rsidRDefault="00A144B2" w:rsidP="008A6403">
      <w:pPr>
        <w:pStyle w:val="Heading3"/>
        <w:ind w:left="567"/>
        <w:rPr>
          <w:rFonts w:ascii="Arial" w:hAnsi="Arial" w:cs="Arial"/>
        </w:rPr>
      </w:pPr>
      <w:bookmarkStart w:id="5" w:name="_3.1_[Insert_sub-heading]"/>
      <w:bookmarkEnd w:id="5"/>
      <w:r w:rsidRPr="00E77C34">
        <w:rPr>
          <w:rFonts w:ascii="Arial" w:hAnsi="Arial" w:cs="Arial"/>
        </w:rPr>
        <w:t xml:space="preserve">3.1 </w:t>
      </w:r>
      <w:r w:rsidR="008A6403" w:rsidRPr="00E77C34">
        <w:rPr>
          <w:rFonts w:ascii="Arial" w:hAnsi="Arial" w:cs="Arial"/>
        </w:rPr>
        <w:t>Admissions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928"/>
        <w:gridCol w:w="1640"/>
        <w:gridCol w:w="2009"/>
        <w:gridCol w:w="2149"/>
      </w:tblGrid>
      <w:tr w:rsidR="006B7AA9" w:rsidRPr="00E77C34" w14:paraId="09B949F9" w14:textId="77777777" w:rsidTr="00BD48A2">
        <w:trPr>
          <w:tblHeader/>
        </w:trPr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19A5B299" w14:textId="3DA48AA8" w:rsidR="006B7AA9" w:rsidRPr="00E77C34" w:rsidRDefault="008A6403" w:rsidP="006B7AA9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CANDIDATURE MATTER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320AD53A" w14:textId="4F33EB7A" w:rsidR="006B7AA9" w:rsidRPr="00E77C34" w:rsidRDefault="008A6403" w:rsidP="006B7AA9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PRINCIPAL SUPERVISOR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7CCD120D" w14:textId="467B6CDC" w:rsidR="006B7AA9" w:rsidRPr="00E77C34" w:rsidRDefault="008A6403" w:rsidP="006B7AA9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HDR CONVENOR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1FACC256" w14:textId="577047E2" w:rsidR="006B7AA9" w:rsidRPr="00E77C34" w:rsidRDefault="008A6403" w:rsidP="006B7AA9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 xml:space="preserve">DEAN (RESEARCH) OR </w:t>
            </w:r>
            <w:r w:rsidR="0028166A" w:rsidRPr="00E77C34">
              <w:rPr>
                <w:rFonts w:ascii="Arial" w:hAnsi="Arial" w:cs="Arial"/>
              </w:rPr>
              <w:t>NOMINEE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04C1612A" w14:textId="72B45120" w:rsidR="006B7AA9" w:rsidRPr="00E77C34" w:rsidRDefault="008A6403" w:rsidP="006B7AA9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DEAN, GRIFFITH GRADUATE RESEARCH SCHOOL</w:t>
            </w:r>
          </w:p>
        </w:tc>
      </w:tr>
      <w:tr w:rsidR="008A6403" w:rsidRPr="00E77C34" w14:paraId="3C0DCCCC" w14:textId="77777777" w:rsidTr="00BD48A2">
        <w:trPr>
          <w:trHeight w:val="25"/>
        </w:trPr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4579466" w14:textId="202487E3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 xml:space="preserve">HDR </w:t>
            </w:r>
            <w:r w:rsidR="00FC4E25" w:rsidRPr="00E77C34">
              <w:rPr>
                <w:rFonts w:ascii="Arial" w:hAnsi="Arial" w:cs="Arial"/>
                <w:sz w:val="22"/>
              </w:rPr>
              <w:t>a</w:t>
            </w:r>
            <w:r w:rsidRPr="00E77C34">
              <w:rPr>
                <w:rFonts w:ascii="Arial" w:hAnsi="Arial" w:cs="Arial"/>
                <w:sz w:val="22"/>
              </w:rPr>
              <w:t>pplication (</w:t>
            </w:r>
            <w:r w:rsidR="00FC4E25" w:rsidRPr="00E77C34">
              <w:rPr>
                <w:rFonts w:ascii="Arial" w:hAnsi="Arial" w:cs="Arial"/>
                <w:sz w:val="22"/>
              </w:rPr>
              <w:t>d</w:t>
            </w:r>
            <w:r w:rsidRPr="00E77C34">
              <w:rPr>
                <w:rFonts w:ascii="Arial" w:hAnsi="Arial" w:cs="Arial"/>
                <w:sz w:val="22"/>
              </w:rPr>
              <w:t>octoral)</w:t>
            </w:r>
            <w:r w:rsidR="007E6385" w:rsidRPr="00E77C34">
              <w:rPr>
                <w:rFonts w:ascii="Arial" w:hAnsi="Arial" w:cs="Arial"/>
                <w:sz w:val="22"/>
              </w:rPr>
              <w:t xml:space="preserve"> with or without application for HDR scholarship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832E779" w14:textId="0D35D800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Agreement to supervise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89B04A2" w14:textId="65AC209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AACB0F3" w14:textId="176BEBB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EE4D6B5" w14:textId="03D5F79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9D2C17" w:rsidRPr="00E77C34" w14:paraId="4B54B123" w14:textId="77777777" w:rsidTr="00BD48A2">
        <w:trPr>
          <w:trHeight w:val="25"/>
        </w:trPr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A78F666" w14:textId="77B6257D" w:rsidR="009D2C17" w:rsidRPr="00E77C34" w:rsidRDefault="009D2C17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 xml:space="preserve">HDR </w:t>
            </w:r>
            <w:r w:rsidR="00FC4E25" w:rsidRPr="00E77C34">
              <w:rPr>
                <w:rFonts w:ascii="Arial" w:hAnsi="Arial" w:cs="Arial"/>
                <w:sz w:val="22"/>
              </w:rPr>
              <w:t>a</w:t>
            </w:r>
            <w:r w:rsidRPr="00E77C34">
              <w:rPr>
                <w:rFonts w:ascii="Arial" w:hAnsi="Arial" w:cs="Arial"/>
                <w:sz w:val="22"/>
              </w:rPr>
              <w:t>pplication (</w:t>
            </w:r>
            <w:r w:rsidR="00FC4E25" w:rsidRPr="00E77C34">
              <w:rPr>
                <w:rFonts w:ascii="Arial" w:hAnsi="Arial" w:cs="Arial"/>
                <w:sz w:val="22"/>
              </w:rPr>
              <w:t>m</w:t>
            </w:r>
            <w:r w:rsidRPr="00E77C34">
              <w:rPr>
                <w:rFonts w:ascii="Arial" w:hAnsi="Arial" w:cs="Arial"/>
                <w:sz w:val="22"/>
              </w:rPr>
              <w:t>asters) and</w:t>
            </w:r>
            <w:r w:rsidR="00812DE8" w:rsidRPr="00E77C34">
              <w:rPr>
                <w:rFonts w:ascii="Arial" w:hAnsi="Arial" w:cs="Arial"/>
                <w:sz w:val="22"/>
              </w:rPr>
              <w:t xml:space="preserve"> application for</w:t>
            </w:r>
            <w:r w:rsidRPr="00E77C34">
              <w:rPr>
                <w:rFonts w:ascii="Arial" w:hAnsi="Arial" w:cs="Arial"/>
                <w:sz w:val="22"/>
              </w:rPr>
              <w:t xml:space="preserve"> </w:t>
            </w:r>
            <w:r w:rsidR="00B9283D" w:rsidRPr="00E77C34">
              <w:rPr>
                <w:rFonts w:ascii="Arial" w:hAnsi="Arial" w:cs="Arial"/>
                <w:sz w:val="22"/>
              </w:rPr>
              <w:t>HDR scholarship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D9188E9" w14:textId="51F97BA5" w:rsidR="009D2C17" w:rsidRPr="00E77C34" w:rsidRDefault="00B9283D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Agreement to supervise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33E3506" w14:textId="21F0430B" w:rsidR="009D2C17" w:rsidRPr="00E77C34" w:rsidRDefault="00B9283D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48513F9" w14:textId="1814EB01" w:rsidR="009D2C17" w:rsidRPr="00E77C34" w:rsidRDefault="00B9283D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05C2DC4" w14:textId="2D0EA6BE" w:rsidR="009D2C17" w:rsidRPr="00E77C34" w:rsidRDefault="00B9283D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8A6403" w:rsidRPr="00E77C34" w14:paraId="51853AF3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8768F4A" w14:textId="7FEB47D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 xml:space="preserve">HDR </w:t>
            </w:r>
            <w:r w:rsidR="00FC4E25" w:rsidRPr="00E77C34">
              <w:rPr>
                <w:rFonts w:ascii="Arial" w:hAnsi="Arial" w:cs="Arial"/>
                <w:sz w:val="22"/>
              </w:rPr>
              <w:t>a</w:t>
            </w:r>
            <w:r w:rsidRPr="00E77C34">
              <w:rPr>
                <w:rFonts w:ascii="Arial" w:hAnsi="Arial" w:cs="Arial"/>
                <w:sz w:val="22"/>
              </w:rPr>
              <w:t>pplication (</w:t>
            </w:r>
            <w:r w:rsidR="00FC4E25" w:rsidRPr="00E77C34">
              <w:rPr>
                <w:rFonts w:ascii="Arial" w:hAnsi="Arial" w:cs="Arial"/>
                <w:sz w:val="22"/>
              </w:rPr>
              <w:t>m</w:t>
            </w:r>
            <w:r w:rsidRPr="00E77C34">
              <w:rPr>
                <w:rFonts w:ascii="Arial" w:hAnsi="Arial" w:cs="Arial"/>
                <w:sz w:val="22"/>
              </w:rPr>
              <w:t>asters)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CAF6C17" w14:textId="149790C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Agreement to supervise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D8C13E8" w14:textId="15997291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E2776F4" w14:textId="3ACCE3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763FA46" w14:textId="613F2E4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A6403" w:rsidRPr="00E77C34" w14:paraId="0BCE34E9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BFDBBF2" w14:textId="7914104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 xml:space="preserve">Rejection of application for admission to HDR programs including </w:t>
            </w:r>
            <w:r w:rsidR="00D916D4" w:rsidRPr="00E77C34">
              <w:rPr>
                <w:rFonts w:ascii="Arial" w:hAnsi="Arial" w:cs="Arial"/>
                <w:sz w:val="22"/>
              </w:rPr>
              <w:t>m</w:t>
            </w:r>
            <w:r w:rsidRPr="00E77C34">
              <w:rPr>
                <w:rFonts w:ascii="Arial" w:hAnsi="Arial" w:cs="Arial"/>
                <w:sz w:val="22"/>
              </w:rPr>
              <w:t xml:space="preserve">asters </w:t>
            </w:r>
            <w:r w:rsidR="00D916D4" w:rsidRPr="00E77C34">
              <w:rPr>
                <w:rFonts w:ascii="Arial" w:hAnsi="Arial" w:cs="Arial"/>
                <w:sz w:val="22"/>
              </w:rPr>
              <w:t>(r</w:t>
            </w:r>
            <w:r w:rsidRPr="00E77C34">
              <w:rPr>
                <w:rFonts w:ascii="Arial" w:hAnsi="Arial" w:cs="Arial"/>
                <w:sz w:val="22"/>
              </w:rPr>
              <w:t>esearch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01FEBC9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3A552B1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8620D85" w14:textId="73343AFA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Reject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04AD6A28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A6403" w:rsidRPr="00E77C34" w14:paraId="0F68FDF6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EAD0244" w14:textId="40B84C6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 xml:space="preserve">HDR </w:t>
            </w:r>
            <w:r w:rsidR="00D916D4" w:rsidRPr="00E77C34">
              <w:rPr>
                <w:rFonts w:ascii="Arial" w:hAnsi="Arial" w:cs="Arial"/>
                <w:sz w:val="22"/>
              </w:rPr>
              <w:t>a</w:t>
            </w:r>
            <w:r w:rsidRPr="00E77C34">
              <w:rPr>
                <w:rFonts w:ascii="Arial" w:hAnsi="Arial" w:cs="Arial"/>
                <w:sz w:val="22"/>
              </w:rPr>
              <w:t>pplications from Sanctioned Countries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E3CBC60" w14:textId="41902C2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Agreement to supervise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B138843" w14:textId="52F9EB1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75F66EE" w14:textId="58BDC4C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1FC8437" w14:textId="0332C8D5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8A6403" w:rsidRPr="00E77C34" w14:paraId="3CB2FB02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0CAF32F" w14:textId="2784F2A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 xml:space="preserve">PhD by Prior Publication </w:t>
            </w:r>
            <w:r w:rsidR="00D916D4" w:rsidRPr="00E77C34">
              <w:rPr>
                <w:rFonts w:ascii="Arial" w:hAnsi="Arial" w:cs="Arial"/>
                <w:sz w:val="22"/>
              </w:rPr>
              <w:t>a</w:t>
            </w:r>
            <w:r w:rsidRPr="00E77C34">
              <w:rPr>
                <w:rFonts w:ascii="Arial" w:hAnsi="Arial" w:cs="Arial"/>
                <w:sz w:val="22"/>
              </w:rPr>
              <w:t>pplications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4DFFCDB" w14:textId="5412FD93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Agreement to supervise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FF452E6" w14:textId="7796D43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B1D0643" w14:textId="7057CCF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38627D6" w14:textId="73602115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8A6403" w:rsidRPr="00E77C34" w14:paraId="71B9F121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53E13F5" w14:textId="49E229B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Deferred commencement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9906EED" w14:textId="04678B3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4FC5A89" w14:textId="135514E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029E47B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22F0AB0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63420ABC" w14:textId="5274D82B" w:rsidR="008A6403" w:rsidRPr="00E77C34" w:rsidRDefault="008A6403" w:rsidP="008A6403">
      <w:pPr>
        <w:pStyle w:val="Heading3"/>
        <w:ind w:left="567"/>
        <w:rPr>
          <w:rFonts w:ascii="Arial" w:hAnsi="Arial" w:cs="Arial"/>
        </w:rPr>
      </w:pPr>
      <w:bookmarkStart w:id="6" w:name="_3.2_Candidature"/>
      <w:bookmarkEnd w:id="6"/>
      <w:r w:rsidRPr="00E77C34">
        <w:rPr>
          <w:rFonts w:ascii="Arial" w:hAnsi="Arial" w:cs="Arial"/>
        </w:rPr>
        <w:lastRenderedPageBreak/>
        <w:t>3.2 Candidature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843"/>
        <w:gridCol w:w="1984"/>
      </w:tblGrid>
      <w:tr w:rsidR="00927467" w:rsidRPr="00E77C34" w14:paraId="4C513BE3" w14:textId="77777777" w:rsidTr="00EB3F81">
        <w:trPr>
          <w:tblHeader/>
        </w:trPr>
        <w:tc>
          <w:tcPr>
            <w:tcW w:w="2552" w:type="dxa"/>
            <w:tcMar>
              <w:top w:w="57" w:type="dxa"/>
              <w:left w:w="85" w:type="dxa"/>
              <w:right w:w="85" w:type="dxa"/>
            </w:tcMar>
          </w:tcPr>
          <w:p w14:paraId="34DC156C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CANDIDATURE MATTER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</w:tcPr>
          <w:p w14:paraId="7A2EAAAB" w14:textId="3BE15984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PRINCIPAL SUPERVISOR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</w:tcPr>
          <w:p w14:paraId="6B566B8A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HDR CONVENOR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</w:tcPr>
          <w:p w14:paraId="6D686C11" w14:textId="00308FF4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 xml:space="preserve">DEAN (RESEARCH) OR </w:t>
            </w:r>
            <w:r w:rsidR="0028166A" w:rsidRPr="00E77C34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</w:tcPr>
          <w:p w14:paraId="5A06A769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DEAN, GRIFFITH GRADUATE RESEARCH SCHOOL</w:t>
            </w:r>
          </w:p>
        </w:tc>
      </w:tr>
      <w:tr w:rsidR="00927467" w:rsidRPr="00E77C34" w14:paraId="05F8165B" w14:textId="77777777" w:rsidTr="00EB3F81">
        <w:trPr>
          <w:trHeight w:val="25"/>
        </w:trPr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3735E03" w14:textId="1DEA272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Appointment/change of supervisor, approval of supervisor load allocation and appointment of supervisor</w:t>
            </w:r>
            <w:r w:rsidR="005C7647" w:rsidRPr="00E77C34">
              <w:rPr>
                <w:rFonts w:ascii="Arial" w:hAnsi="Arial" w:cs="Arial"/>
                <w:sz w:val="22"/>
              </w:rPr>
              <w:t xml:space="preserve"> as an exception to requirements set out in the </w:t>
            </w:r>
            <w:r w:rsidR="005C7647" w:rsidRPr="00E77C34">
              <w:rPr>
                <w:rFonts w:ascii="Arial" w:hAnsi="Arial" w:cs="Arial"/>
                <w:i/>
                <w:iCs/>
                <w:sz w:val="22"/>
              </w:rPr>
              <w:t>HDR Supervision Procedure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BEA7E2B" w14:textId="3D160F7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Agreement by nominated supervisor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DF712BC" w14:textId="125BB9A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A968B58" w14:textId="63EE4263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C6C68AB" w14:textId="3BC5632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27467" w:rsidRPr="00E77C34" w14:paraId="724A7F5F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97E574F" w14:textId="4675C06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Appointment of external supervisor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EE838A9" w14:textId="2E642E7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Agreement by nominated supervisor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DD25F65" w14:textId="5456E09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AA281C8" w14:textId="2A30605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7599232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27467" w:rsidRPr="00E77C34" w14:paraId="5CD12969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F055F57" w14:textId="23F319D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gramStart"/>
            <w:r w:rsidRPr="00E77C34">
              <w:rPr>
                <w:rFonts w:ascii="Arial" w:hAnsi="Arial" w:cs="Arial"/>
                <w:sz w:val="22"/>
              </w:rPr>
              <w:t>Early-candidature</w:t>
            </w:r>
            <w:proofErr w:type="gramEnd"/>
            <w:r w:rsidRPr="00E77C34">
              <w:rPr>
                <w:rFonts w:ascii="Arial" w:hAnsi="Arial" w:cs="Arial"/>
                <w:sz w:val="22"/>
              </w:rPr>
              <w:t xml:space="preserve"> milestone (satisfactory)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C2761F2" w14:textId="4033E351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DE57CD9" w14:textId="21A45E7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7F35518" w14:textId="69BB648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D143F68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016B74D3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F2E7690" w14:textId="39C8AC0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gramStart"/>
            <w:r w:rsidRPr="00E77C34">
              <w:rPr>
                <w:rFonts w:ascii="Arial" w:hAnsi="Arial" w:cs="Arial"/>
                <w:sz w:val="22"/>
              </w:rPr>
              <w:t>Early-candidature</w:t>
            </w:r>
            <w:proofErr w:type="gramEnd"/>
            <w:r w:rsidRPr="00E77C34">
              <w:rPr>
                <w:rFonts w:ascii="Arial" w:hAnsi="Arial" w:cs="Arial"/>
                <w:sz w:val="22"/>
              </w:rPr>
              <w:t xml:space="preserve"> milestone (unsatisfactory)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4874EDA" w14:textId="627BAC1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5E8C130" w14:textId="3D8575E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D48068E" w14:textId="4409C5D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F3077A8" w14:textId="3FBD10A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53736A15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26D81D2" w14:textId="45F77A2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gramStart"/>
            <w:r w:rsidRPr="00E77C34">
              <w:rPr>
                <w:rFonts w:ascii="Arial" w:hAnsi="Arial" w:cs="Arial"/>
                <w:sz w:val="22"/>
              </w:rPr>
              <w:t>Early-candidature</w:t>
            </w:r>
            <w:proofErr w:type="gramEnd"/>
            <w:r w:rsidRPr="00E77C34">
              <w:rPr>
                <w:rFonts w:ascii="Arial" w:hAnsi="Arial" w:cs="Arial"/>
                <w:sz w:val="22"/>
              </w:rPr>
              <w:t xml:space="preserve"> milestone extension up to six months FTE (Doctoral) or three months FTE (Masters)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E1A0D7D" w14:textId="421735F0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8843C3B" w14:textId="0F7D225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 (escalate in exceptional circumstances)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4076E07" w14:textId="725360F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C14C26B" w14:textId="609C96D5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6DBDD022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DB99CAC" w14:textId="4E9C0C05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proofErr w:type="gramStart"/>
            <w:r w:rsidRPr="00E77C34">
              <w:rPr>
                <w:rFonts w:ascii="Arial" w:hAnsi="Arial" w:cs="Arial"/>
                <w:sz w:val="22"/>
              </w:rPr>
              <w:t>Early-candidature</w:t>
            </w:r>
            <w:proofErr w:type="gramEnd"/>
            <w:r w:rsidRPr="00E77C34">
              <w:rPr>
                <w:rFonts w:ascii="Arial" w:hAnsi="Arial" w:cs="Arial"/>
                <w:sz w:val="22"/>
              </w:rPr>
              <w:t xml:space="preserve"> milestone extension over six months FTE (Doctoral) or three months FTE (Masters)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4BC1B53" w14:textId="53860B8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F70F267" w14:textId="587559F0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B103C8D" w14:textId="29083DD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 (escalate in exceptional circumstances)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8EFAC9E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3D4F2420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013B6E7" w14:textId="3C39C31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Confirmation of candidature (confirm candidature or postpone confirmation, or postpone confirmation with ‘Progress support plan’ assignment)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F5CB7B2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3002A90" w14:textId="0EFE1C9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86DBCBD" w14:textId="459C123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4EE841D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6C4C914B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7BA16C4" w14:textId="0F73B2C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lastRenderedPageBreak/>
              <w:t>Confirmation of candidature (downgrade or termination of candidature)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9084FFF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EF1A79A" w14:textId="649D69B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7B7A11A" w14:textId="05EE200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AAC3A7C" w14:textId="1B50428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927467" w:rsidRPr="00E77C34" w14:paraId="37EA117C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354479D" w14:textId="71150A8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Confirmation of candidature extension up to 3 months FTE (Doctoral) or 1.5 months FTE (Masters)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34BFE2C" w14:textId="4F420D4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56290F0" w14:textId="340418A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15F0E72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6B9FB49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192A0392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92CD3F7" w14:textId="1C32EA4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Confirmation of candidature extension over 3 months FTE (Doctoral) or 1.5 months FTE (Masters)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7CC8730" w14:textId="685197C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C6B422E" w14:textId="1D398BA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9D6E7C1" w14:textId="43AF935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485B980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768AE9D9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C169F0F" w14:textId="41B4F66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Appointment of Independent Assessor - Confirmation of candidature, Thesis and Candidature Review Milestone, or program upgrade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AE0F192" w14:textId="565DC04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Nomination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2A02FE6" w14:textId="65A6757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65A7DCC" w14:textId="3DF4C12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898BCAC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6F466EC3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1B51EFC" w14:textId="71A3B39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Thesis and Candidature Review Milestone – completion, or completion with conditions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C726784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BF9EEBF" w14:textId="302E66D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E490447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2361168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5A538CD8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AC8931A" w14:textId="7F2B8FE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Thesis and Candidature Review Milestone - completion with ‘Progress Support Plan’ assignment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BC01487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2E04ED7" w14:textId="453D912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23D791B" w14:textId="65F64A0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B5BC2F9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65DB3A21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9B20679" w14:textId="3482C59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Thesis and Candidature Review Milestone extension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DAF2D17" w14:textId="17E3CE10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461C317" w14:textId="1964EDD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5862D62" w14:textId="50061E03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787F552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6BAC05F2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BEA9809" w14:textId="15BA340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lastRenderedPageBreak/>
              <w:t>Progress Report (satisfactory)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1D78E52" w14:textId="236BC43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57BE622" w14:textId="7852741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D389A6B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F88BC48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79E59EA3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B786CC6" w14:textId="0E3CDD4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Progress Report (unsatisfactory)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5F1BBB3" w14:textId="5002439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5BA9EB6" w14:textId="01E8AED0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367A068" w14:textId="56870DB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9818C05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04E2B178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B2C4787" w14:textId="16253EF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Progress support plan assignment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CC0C3B6" w14:textId="2DEE017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A20E366" w14:textId="1EBA393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AC0A86E" w14:textId="69320C2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C0A5EC7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494883D3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507EA3A" w14:textId="400858A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Progress support plan assessment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BB165B8" w14:textId="1B3EED5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(Recommend)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F983BF5" w14:textId="5825070A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E40E012" w14:textId="1F8BE6F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9E109F9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2771AF46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56B93E6" w14:textId="5527A35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Change of research topic (minor change)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B1597B9" w14:textId="6CB2EB4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66A84BF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F738CD9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EEF252B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3DD88A91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2183496" w14:textId="26F890A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Change of research topic (major change)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5A62A9F" w14:textId="28D247B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2BDDE38" w14:textId="2616D4C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902D6A0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CF06827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10EC9BAF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352DE77" w14:textId="54EED70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Change of research topic (major change) – Sanctioned country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D2D65C7" w14:textId="69BCDCF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1A6685F" w14:textId="0D77033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7FEDFA0" w14:textId="29C35A5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7D5D22B" w14:textId="466E14D3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927467" w:rsidRPr="00E77C34" w14:paraId="434EECBD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265CD97" w14:textId="0821AC3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Attendance status change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68CEAB4" w14:textId="0ED93B83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714D4DB" w14:textId="3ECCCF8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536AAC0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D4175BF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6E723EC7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7665BFB" w14:textId="52425E0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Upgrades/Downgrades/Transfers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CE36DE5" w14:textId="571F547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BFBCF7E" w14:textId="67F946F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65404CB" w14:textId="6123EF0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048A86E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37163495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D29E143" w14:textId="3A95F16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Transfer between Elements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AB3C5D1" w14:textId="255BD58A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DB8D424" w14:textId="4F1BDB0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6AF549A" w14:textId="7AAEC22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 (gaining and losing Dean)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F4D6485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790D2AB6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113DA60" w14:textId="1D5C5DB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Concurrent enrolment (enrolment in a course)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1AD7383" w14:textId="7B840AD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6352BE0" w14:textId="13A0163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0E10E90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4F86A26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71C3D704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662C391" w14:textId="7F814CF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Concurrent enrolment (enrolment in a program)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5F5503E" w14:textId="1E728BC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F1427B2" w14:textId="2B692870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343DB50" w14:textId="7C410DA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 (Dean Learning and Teaching approval also required)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D416B73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3B52F216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27DEF4F" w14:textId="66B6A081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lastRenderedPageBreak/>
              <w:t>Remote candidature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45261AC" w14:textId="07385C0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779D143" w14:textId="182FCA0C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75DD6A5" w14:textId="7C66DCB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60079F1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5DCA7A12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466B9F4" w14:textId="112F293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Approval to study away - up to twelve months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3F8B223" w14:textId="594CBB7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6D6C328" w14:textId="6FC146B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8099238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23B737E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496868CF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70FA7D8" w14:textId="64C3671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Approval to study away – travel to a country under a ‘do not travel’ or ‘reconsider your need to travel’ warning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EA6BFF0" w14:textId="37570AF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E1E5C69" w14:textId="214C7A40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DCC1CA8" w14:textId="0DFABEE5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A74442E" w14:textId="677A224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 (Approval by DVC (R))</w:t>
            </w:r>
          </w:p>
        </w:tc>
      </w:tr>
      <w:tr w:rsidR="00927467" w:rsidRPr="00E77C34" w14:paraId="071214DC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2D033F0" w14:textId="53818B0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 xml:space="preserve">Leave up to twelve months, sick </w:t>
            </w:r>
            <w:proofErr w:type="gramStart"/>
            <w:r w:rsidRPr="00E77C34">
              <w:rPr>
                <w:rFonts w:ascii="Arial" w:hAnsi="Arial" w:cs="Arial"/>
                <w:sz w:val="22"/>
              </w:rPr>
              <w:t>leave</w:t>
            </w:r>
            <w:proofErr w:type="gramEnd"/>
            <w:r w:rsidRPr="00E77C34">
              <w:rPr>
                <w:rFonts w:ascii="Arial" w:hAnsi="Arial" w:cs="Arial"/>
                <w:sz w:val="22"/>
              </w:rPr>
              <w:t xml:space="preserve"> and parental leave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865460B" w14:textId="2BC077B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03CF541" w14:textId="11BCB8D1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D998F9B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7273B14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00BD4B3F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5C7993C" w14:textId="100AD28A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Special leave of absence, leave in the first six months FTE of candidature, retrospective leave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54E6537" w14:textId="0A3BBCD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B8DE7B2" w14:textId="30C8739A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DFE3CAD" w14:textId="1507993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D6AAEB5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7D522F41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3C16650" w14:textId="5F8D844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Extension to maximum submission date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D7ECC54" w14:textId="5318ABE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4716E03" w14:textId="748880E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E96251C" w14:textId="33C62E02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11A699B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75AD6420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322EB17" w14:textId="54DFC19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Publication Requirement Verification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DA193F8" w14:textId="2712A6E8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AB656EE" w14:textId="1199DF1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031A708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BE184B8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2D29F63D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4F53071" w14:textId="5710096F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Publication Requirement Exemption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D502F39" w14:textId="1D46DB3E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830852E" w14:textId="42558CE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8722FFF" w14:textId="670C2ACD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FA80DE6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6815D09A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B0B328F" w14:textId="58D2D7F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HDR Internship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79F7E61" w14:textId="2BB4AC66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CC00E55" w14:textId="4D46945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EF2841B" w14:textId="27B53B1A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8C2E69B" w14:textId="7777777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927467" w:rsidRPr="00E77C34" w14:paraId="3DBCFE8E" w14:textId="77777777" w:rsidTr="00EB3F81">
        <w:tc>
          <w:tcPr>
            <w:tcW w:w="2552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E1460A0" w14:textId="6EA90D17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Termination of candidature</w:t>
            </w:r>
          </w:p>
        </w:tc>
        <w:tc>
          <w:tcPr>
            <w:tcW w:w="2268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ECBC0FF" w14:textId="6668117B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701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9B805E6" w14:textId="41738BB4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8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3C72DC8" w14:textId="08C34113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984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1B343AB5" w14:textId="45A430B9" w:rsidR="008A6403" w:rsidRPr="00E77C34" w:rsidRDefault="008A6403" w:rsidP="008A640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</w:tbl>
    <w:p w14:paraId="6290EAA6" w14:textId="5A8B581D" w:rsidR="008A6403" w:rsidRPr="00E77C34" w:rsidRDefault="008A6403" w:rsidP="008A6403">
      <w:pPr>
        <w:pStyle w:val="Heading3"/>
        <w:ind w:left="567"/>
        <w:rPr>
          <w:rFonts w:ascii="Arial" w:hAnsi="Arial" w:cs="Arial"/>
        </w:rPr>
      </w:pPr>
      <w:bookmarkStart w:id="7" w:name="_3.3_Scholarships_(Griffith"/>
      <w:bookmarkEnd w:id="7"/>
      <w:r w:rsidRPr="00E77C34">
        <w:rPr>
          <w:rFonts w:ascii="Arial" w:hAnsi="Arial" w:cs="Arial"/>
        </w:rPr>
        <w:lastRenderedPageBreak/>
        <w:t>3.3 Scholarships (Griffith and Commonwealth funded)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874"/>
        <w:gridCol w:w="1616"/>
        <w:gridCol w:w="1914"/>
        <w:gridCol w:w="1968"/>
      </w:tblGrid>
      <w:tr w:rsidR="00BD48A2" w:rsidRPr="00E77C34" w14:paraId="675E380F" w14:textId="77777777" w:rsidTr="00BD48A2">
        <w:trPr>
          <w:tblHeader/>
        </w:trPr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1752CC13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CANDIDATURE MATTER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5E6BC573" w14:textId="66C2025B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PRINCIPAL SUPERVISOR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6782B0BB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HDR CONVENOR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1BC2DB9D" w14:textId="620F2CA0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 xml:space="preserve">DEAN (RESEARCH) OR </w:t>
            </w:r>
            <w:r w:rsidR="0028166A" w:rsidRPr="00E77C34">
              <w:rPr>
                <w:rFonts w:ascii="Arial" w:hAnsi="Arial" w:cs="Arial"/>
              </w:rPr>
              <w:t>NOMINEE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1D6FDC2C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DEAN, GRIFFITH GRADUATE RESEARCH SCHOOL</w:t>
            </w:r>
          </w:p>
        </w:tc>
      </w:tr>
      <w:tr w:rsidR="005E5010" w:rsidRPr="00E77C34" w14:paraId="020A5402" w14:textId="77777777" w:rsidTr="00BD48A2">
        <w:trPr>
          <w:trHeight w:val="25"/>
        </w:trPr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4997A82" w14:textId="29D9C4B9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Deferred commencement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EFD85A6" w14:textId="225CAAA6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EFD0287" w14:textId="580B7A0B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B56CAFC" w14:textId="740FBFDC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BB60C80" w14:textId="4B55ECBC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E77C34">
              <w:rPr>
                <w:rFonts w:ascii="Arial" w:hAnsi="Arial" w:cs="Arial"/>
                <w:sz w:val="22"/>
              </w:rPr>
              <w:t>Approve (DVC (R) approval may also be required)</w:t>
            </w:r>
          </w:p>
        </w:tc>
      </w:tr>
      <w:tr w:rsidR="005E5010" w:rsidRPr="00E77C34" w14:paraId="6A691151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1458B78" w14:textId="3A67C1FD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Attendance status change (to part-time)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4046405" w14:textId="3989CAA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77DF419" w14:textId="762FFD92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60A4C95" w14:textId="727D20FC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428C061" w14:textId="2A1FBDE1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5E5010" w:rsidRPr="00E77C34" w14:paraId="6242512D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2C47B46" w14:textId="1EC433B0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Remote candidature (domestic candidates)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6BA127B" w14:textId="67FF9D5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B63E1A9" w14:textId="5443C123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01D4D63B" w14:textId="46552DD6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D2B53FF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E5010" w:rsidRPr="00E77C34" w14:paraId="17F8B6B2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72F446A" w14:textId="4CCC4794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Extension to Scholarship tenure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B608075" w14:textId="53E2D4A0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02CDC33" w14:textId="4003F27D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408663E" w14:textId="727A829E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14750EF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E5010" w:rsidRPr="00E77C34" w14:paraId="23136DA4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1CD9AAA" w14:textId="60F1E61A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Termination of scholarship (excluding termination at the end of the period of tenure, upon withdrawal of candidature, or on submission of the thesis)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7B331E5" w14:textId="3B15534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08DD244" w14:textId="3C28B0D9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BC85DC2" w14:textId="00153773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00C1BA44" w14:textId="48FCD63F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09342C" w:rsidRPr="00E77C34" w14:paraId="3F6DAE76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0EF15A49" w14:textId="466DE9E1" w:rsidR="0009342C" w:rsidRPr="00E77C34" w:rsidRDefault="001F4CB7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Application for a Completion Assistance Postgraduate Research Scholarship (CAPRS) or Research Outputs Excellence Scholarship (ROES)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C214882" w14:textId="5E58E52C" w:rsidR="0009342C" w:rsidRPr="00E77C34" w:rsidRDefault="001F4CB7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03E78097" w14:textId="541912A1" w:rsidR="0009342C" w:rsidRPr="00E77C34" w:rsidRDefault="001F4CB7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33CE0C4" w14:textId="5B19AE1F" w:rsidR="0009342C" w:rsidRPr="00E77C34" w:rsidRDefault="001F4CB7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187BD15" w14:textId="77777777" w:rsidR="0009342C" w:rsidRPr="00E77C34" w:rsidRDefault="0009342C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176A6FA" w14:textId="269D8BE7" w:rsidR="00E23235" w:rsidRPr="00E77C34" w:rsidRDefault="00E23235" w:rsidP="00E23235">
      <w:pPr>
        <w:pStyle w:val="Heading3"/>
        <w:ind w:left="567"/>
        <w:rPr>
          <w:rFonts w:ascii="Arial" w:hAnsi="Arial" w:cs="Arial"/>
        </w:rPr>
      </w:pPr>
      <w:bookmarkStart w:id="8" w:name="_3.4_Scholarships_(Group"/>
      <w:bookmarkEnd w:id="8"/>
      <w:r w:rsidRPr="00E77C34">
        <w:rPr>
          <w:rFonts w:ascii="Arial" w:hAnsi="Arial" w:cs="Arial"/>
        </w:rPr>
        <w:t>3.4 Scholarships (Group or Element funded, including grant funded)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874"/>
        <w:gridCol w:w="1616"/>
        <w:gridCol w:w="1914"/>
        <w:gridCol w:w="1968"/>
      </w:tblGrid>
      <w:tr w:rsidR="00BD48A2" w:rsidRPr="00E77C34" w14:paraId="2AABD4CC" w14:textId="77777777" w:rsidTr="00BD48A2">
        <w:trPr>
          <w:tblHeader/>
        </w:trPr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4BDB21D7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CANDIDATURE MATTER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30AE1CA8" w14:textId="2EEA1F5D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PRINCIPAL SUPERVISOR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228E33EC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HDR CONVENOR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446AA4E0" w14:textId="76581F1E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 xml:space="preserve">DEAN (RESEARCH) OR </w:t>
            </w:r>
            <w:r w:rsidR="0028166A" w:rsidRPr="00E77C34">
              <w:rPr>
                <w:rFonts w:ascii="Arial" w:hAnsi="Arial" w:cs="Arial"/>
              </w:rPr>
              <w:t xml:space="preserve">NOMINEE 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4A43EB6F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DEAN, GRIFFITH GRADUATE RESEARCH SCHOOL</w:t>
            </w:r>
          </w:p>
        </w:tc>
      </w:tr>
      <w:tr w:rsidR="005E5010" w:rsidRPr="00E77C34" w14:paraId="5DE50BFA" w14:textId="77777777" w:rsidTr="00BD48A2">
        <w:trPr>
          <w:trHeight w:val="25"/>
        </w:trPr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D0F56ED" w14:textId="42EDFBD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Deferred commencement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0867A24" w14:textId="3EE34E0F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208B22F" w14:textId="31365EF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2A89FB2" w14:textId="0DE597C0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A035BCA" w14:textId="39EFBE6B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E5010" w:rsidRPr="00E77C34" w14:paraId="329B3F1E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7096D7B" w14:textId="3BFB63D0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Attendance status change (to part-time)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FB9E497" w14:textId="3630EBD8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9837E0D" w14:textId="0DD489AD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48782AD" w14:textId="2DB25AE9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DAD0B67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E5010" w:rsidRPr="00E77C34" w14:paraId="358C8377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2546C96" w14:textId="2E5664CD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lastRenderedPageBreak/>
              <w:t>Transfer between Elements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BD68A1D" w14:textId="4365E33D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07D494A" w14:textId="36CB820A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1714BB0" w14:textId="38487C2C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 (gaining and losing Dean)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271746E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E5010" w:rsidRPr="00E77C34" w14:paraId="19A7BDA6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2775131" w14:textId="4FD062D9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Remote candidature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6729174" w14:textId="086D07E3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442E204" w14:textId="59D435E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4E562E1" w14:textId="3D24BFBA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F0F511E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E5010" w:rsidRPr="00E77C34" w14:paraId="4A021025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84ED705" w14:textId="45DC101F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Extension to Scholarship tenure (if applicable)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39BC537" w14:textId="26634F0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9E9A61E" w14:textId="4ADB8A3F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396D69F" w14:textId="6353706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CB43FD8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D48A2" w:rsidRPr="00E77C34" w14:paraId="421923D9" w14:textId="77777777" w:rsidTr="00BD48A2"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08D12D6E" w14:textId="130BC6E9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Termination of scholarship (excluding termination at the end of the period of tenure, upon withdrawal of candidature, or on submission of the thesis)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5BC88C08" w14:textId="45DA818E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7B0FC27" w14:textId="6AA9052B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BC63791" w14:textId="713821A1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E4E6F86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704060D6" w14:textId="0568811F" w:rsidR="00E23235" w:rsidRPr="00E77C34" w:rsidRDefault="00E23235" w:rsidP="00E23235">
      <w:pPr>
        <w:pStyle w:val="Heading3"/>
        <w:ind w:left="567"/>
        <w:rPr>
          <w:rFonts w:ascii="Arial" w:hAnsi="Arial" w:cs="Arial"/>
        </w:rPr>
      </w:pPr>
      <w:bookmarkStart w:id="9" w:name="_3.5_Scholarships_(External)"/>
      <w:bookmarkStart w:id="10" w:name="_3.6_Thesis"/>
      <w:bookmarkEnd w:id="9"/>
      <w:bookmarkEnd w:id="10"/>
      <w:r w:rsidRPr="00E77C34">
        <w:rPr>
          <w:rFonts w:ascii="Arial" w:hAnsi="Arial" w:cs="Arial"/>
        </w:rPr>
        <w:t>3.</w:t>
      </w:r>
      <w:r w:rsidR="002C70AA" w:rsidRPr="00E77C34">
        <w:rPr>
          <w:rFonts w:ascii="Arial" w:hAnsi="Arial" w:cs="Arial"/>
        </w:rPr>
        <w:t>5</w:t>
      </w:r>
      <w:r w:rsidRPr="00E77C34">
        <w:rPr>
          <w:rFonts w:ascii="Arial" w:hAnsi="Arial" w:cs="Arial"/>
        </w:rPr>
        <w:t xml:space="preserve"> Thesis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815"/>
        <w:gridCol w:w="1565"/>
        <w:gridCol w:w="2004"/>
        <w:gridCol w:w="2043"/>
      </w:tblGrid>
      <w:tr w:rsidR="00BD48A2" w:rsidRPr="00E77C34" w14:paraId="2AA05525" w14:textId="77777777" w:rsidTr="00EB3F81">
        <w:trPr>
          <w:tblHeader/>
        </w:trPr>
        <w:tc>
          <w:tcPr>
            <w:tcW w:w="3119" w:type="dxa"/>
            <w:tcMar>
              <w:top w:w="57" w:type="dxa"/>
              <w:left w:w="85" w:type="dxa"/>
              <w:right w:w="85" w:type="dxa"/>
            </w:tcMar>
          </w:tcPr>
          <w:p w14:paraId="279A4746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CANDIDATURE MATTER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</w:tcPr>
          <w:p w14:paraId="64AD203E" w14:textId="3BF7DD1B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PRINCIPAL SUPERVISOR</w:t>
            </w: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</w:tcPr>
          <w:p w14:paraId="60BAE63A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HDR CONVENOR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</w:tcPr>
          <w:p w14:paraId="7D1F3B00" w14:textId="6E18F010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 xml:space="preserve">DEAN (RESEARCH) OR </w:t>
            </w:r>
            <w:r w:rsidR="0028166A" w:rsidRPr="00E77C34">
              <w:rPr>
                <w:rFonts w:ascii="Arial" w:hAnsi="Arial" w:cs="Arial"/>
              </w:rPr>
              <w:t>NOMINEE</w:t>
            </w: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</w:tcPr>
          <w:p w14:paraId="32275979" w14:textId="77777777" w:rsidR="008A6403" w:rsidRPr="00E77C34" w:rsidRDefault="008A6403" w:rsidP="00CA77F8">
            <w:pPr>
              <w:pStyle w:val="Heading4"/>
              <w:rPr>
                <w:rFonts w:ascii="Arial" w:hAnsi="Arial" w:cs="Arial"/>
              </w:rPr>
            </w:pPr>
            <w:r w:rsidRPr="00E77C34">
              <w:rPr>
                <w:rFonts w:ascii="Arial" w:hAnsi="Arial" w:cs="Arial"/>
              </w:rPr>
              <w:t>DEAN, GRIFFITH GRADUATE RESEARCH SCHOOL</w:t>
            </w:r>
          </w:p>
        </w:tc>
      </w:tr>
      <w:tr w:rsidR="005E5010" w:rsidRPr="00E77C34" w14:paraId="03D03521" w14:textId="77777777" w:rsidTr="00EB3F81">
        <w:trPr>
          <w:trHeight w:val="25"/>
        </w:trPr>
        <w:tc>
          <w:tcPr>
            <w:tcW w:w="3119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3EF2C47" w14:textId="19647E6E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Intention to submit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98296B4" w14:textId="3F53003A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1DC5B58" w14:textId="6E3C88BC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0DA924A6" w14:textId="7AFDD818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CEFBA70" w14:textId="13BAA94E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E5010" w:rsidRPr="00E77C34" w14:paraId="6C9EDAAA" w14:textId="77777777" w:rsidTr="00EB3F81">
        <w:tc>
          <w:tcPr>
            <w:tcW w:w="3119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592EFAE" w14:textId="23568212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Lapsed candidate submission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101C4FF" w14:textId="48C8A410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4BEF3BDC" w14:textId="0D83F8C8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3D83CDE" w14:textId="544AC424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9A3D13E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D48A2" w:rsidRPr="00E77C34" w14:paraId="2D9F3985" w14:textId="77777777" w:rsidTr="00EB3F81">
        <w:tc>
          <w:tcPr>
            <w:tcW w:w="3119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5378CDE" w14:textId="53537A1C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Intention to submit prior to minimum submission date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F23E3B5" w14:textId="448066A1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EE38665" w14:textId="0CEDFBE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79A7C341" w14:textId="20E525A8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3FA8A7A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D48A2" w:rsidRPr="00E77C34" w14:paraId="578F4A30" w14:textId="77777777" w:rsidTr="00EB3F81">
        <w:tc>
          <w:tcPr>
            <w:tcW w:w="3119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06E7CEE" w14:textId="11E270FB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Submission of thesis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9BB9997" w14:textId="3715039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D001B9B" w14:textId="23A78D40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382FFCC6" w14:textId="3C374006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4010E53" w14:textId="588C7DEB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D48A2" w:rsidRPr="00E77C34" w14:paraId="15315B1B" w14:textId="77777777" w:rsidTr="00EB3F81">
        <w:tc>
          <w:tcPr>
            <w:tcW w:w="3119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F1DEA95" w14:textId="2E9FF84D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Nomination of examiners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9BD131F" w14:textId="4A057ECF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Nomination</w:t>
            </w: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5593608E" w14:textId="4FDEA710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Recommend</w:t>
            </w: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11EC0EB1" w14:textId="2BBBDED0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7FC4D61" w14:textId="4EC64E2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BD48A2" w:rsidRPr="00E77C34" w14:paraId="5ED143EE" w14:textId="77777777" w:rsidTr="00EB3F81">
        <w:tc>
          <w:tcPr>
            <w:tcW w:w="3119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180DE9F" w14:textId="615FAEC6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Examination Outcome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67E93BFF" w14:textId="54ED732C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9AF955A" w14:textId="6C8F6A49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6001973A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8137DE3" w14:textId="2EC0BA46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 (on the recommendation of the Chairperson of Examiners)</w:t>
            </w:r>
          </w:p>
        </w:tc>
      </w:tr>
      <w:tr w:rsidR="005E5010" w:rsidRPr="00E77C34" w14:paraId="1015533F" w14:textId="77777777" w:rsidTr="00EB3F81">
        <w:tc>
          <w:tcPr>
            <w:tcW w:w="3119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5223D46" w14:textId="100B8A6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lastRenderedPageBreak/>
              <w:t>Eligibility to Graduate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D9596F9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2ECDA1B4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21C148AA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F0D662C" w14:textId="25C90A2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  <w:tr w:rsidR="005E5010" w:rsidRPr="00E77C34" w14:paraId="2ED30613" w14:textId="77777777" w:rsidTr="00EB3F81">
        <w:tc>
          <w:tcPr>
            <w:tcW w:w="3119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312C57F3" w14:textId="2C973C42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Conferral of Award</w:t>
            </w:r>
          </w:p>
        </w:tc>
        <w:tc>
          <w:tcPr>
            <w:tcW w:w="181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D36DD79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565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0CDB166B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Mar>
              <w:top w:w="57" w:type="dxa"/>
              <w:left w:w="85" w:type="dxa"/>
              <w:right w:w="85" w:type="dxa"/>
            </w:tcMar>
            <w:vAlign w:val="center"/>
          </w:tcPr>
          <w:p w14:paraId="4BF7C7D5" w14:textId="77777777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  <w:tcMar>
              <w:top w:w="57" w:type="dxa"/>
              <w:left w:w="85" w:type="dxa"/>
              <w:right w:w="85" w:type="dxa"/>
            </w:tcMar>
            <w:vAlign w:val="center"/>
          </w:tcPr>
          <w:p w14:paraId="7BBA22B9" w14:textId="40EF6B65" w:rsidR="005E5010" w:rsidRPr="00E77C34" w:rsidRDefault="005E5010" w:rsidP="005E5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Approve</w:t>
            </w:r>
          </w:p>
        </w:tc>
      </w:tr>
    </w:tbl>
    <w:p w14:paraId="12A3BF87" w14:textId="171CB9B8" w:rsidR="00811F90" w:rsidRPr="00E77C34" w:rsidRDefault="002C70AA" w:rsidP="00CA6AC5">
      <w:pPr>
        <w:pStyle w:val="Heading2"/>
        <w:rPr>
          <w:rFonts w:ascii="Arial" w:hAnsi="Arial" w:cs="Arial"/>
        </w:rPr>
      </w:pPr>
      <w:bookmarkStart w:id="11" w:name="_3.7_Delegation_of"/>
      <w:bookmarkStart w:id="12" w:name="_4.0_Roles,_responsibilities"/>
      <w:bookmarkStart w:id="13" w:name="_5.0_Definitions"/>
      <w:bookmarkStart w:id="14" w:name="_4.0_Definitions"/>
      <w:bookmarkStart w:id="15" w:name="_3.8_Principles_for"/>
      <w:bookmarkStart w:id="16" w:name="_6.0_Information"/>
      <w:bookmarkStart w:id="17" w:name="_5.0_Information"/>
      <w:bookmarkEnd w:id="11"/>
      <w:bookmarkEnd w:id="12"/>
      <w:bookmarkEnd w:id="13"/>
      <w:bookmarkEnd w:id="14"/>
      <w:bookmarkEnd w:id="15"/>
      <w:bookmarkEnd w:id="16"/>
      <w:bookmarkEnd w:id="17"/>
      <w:r w:rsidRPr="00E77C34">
        <w:rPr>
          <w:rFonts w:ascii="Arial" w:hAnsi="Arial" w:cs="Arial"/>
        </w:rPr>
        <w:t>4</w:t>
      </w:r>
      <w:r w:rsidR="00FC349F" w:rsidRPr="00E77C34">
        <w:rPr>
          <w:rFonts w:ascii="Arial" w:hAnsi="Arial" w:cs="Arial"/>
        </w:rPr>
        <w:t xml:space="preserve">.0 </w:t>
      </w:r>
      <w:r w:rsidR="00786706" w:rsidRPr="00E77C34">
        <w:rPr>
          <w:rFonts w:ascii="Arial" w:hAnsi="Arial" w:cs="Arial"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147"/>
      </w:tblGrid>
      <w:tr w:rsidR="00786706" w:rsidRPr="00E77C34" w14:paraId="56F88C37" w14:textId="77777777" w:rsidTr="00CA77F8">
        <w:tc>
          <w:tcPr>
            <w:tcW w:w="2943" w:type="dxa"/>
          </w:tcPr>
          <w:p w14:paraId="043C5737" w14:textId="2C6464CE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Title</w:t>
            </w:r>
          </w:p>
        </w:tc>
        <w:tc>
          <w:tcPr>
            <w:tcW w:w="7147" w:type="dxa"/>
          </w:tcPr>
          <w:p w14:paraId="19EA923A" w14:textId="05F69622" w:rsidR="00786706" w:rsidRPr="00E77C34" w:rsidRDefault="00DA1BDC" w:rsidP="00CE136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E77C34">
              <w:rPr>
                <w:rFonts w:ascii="Arial" w:hAnsi="Arial" w:cs="Arial"/>
                <w:sz w:val="22"/>
              </w:rPr>
              <w:t>H</w:t>
            </w:r>
            <w:r w:rsidR="008A7DC4" w:rsidRPr="00E77C34">
              <w:rPr>
                <w:rFonts w:ascii="Arial" w:hAnsi="Arial" w:cs="Arial"/>
                <w:sz w:val="22"/>
              </w:rPr>
              <w:t xml:space="preserve">igher Degree by Research </w:t>
            </w:r>
            <w:r w:rsidRPr="00E77C34">
              <w:rPr>
                <w:rFonts w:ascii="Arial" w:hAnsi="Arial" w:cs="Arial"/>
                <w:sz w:val="22"/>
              </w:rPr>
              <w:t>Academic Decisions Schedule</w:t>
            </w:r>
          </w:p>
        </w:tc>
      </w:tr>
      <w:tr w:rsidR="00786706" w:rsidRPr="00E77C34" w14:paraId="66D4D4A1" w14:textId="77777777" w:rsidTr="00CA77F8">
        <w:tc>
          <w:tcPr>
            <w:tcW w:w="2943" w:type="dxa"/>
          </w:tcPr>
          <w:p w14:paraId="18280F52" w14:textId="5ED479A2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Document number</w:t>
            </w:r>
          </w:p>
        </w:tc>
        <w:tc>
          <w:tcPr>
            <w:tcW w:w="7147" w:type="dxa"/>
          </w:tcPr>
          <w:p w14:paraId="53E0817F" w14:textId="62486B56" w:rsidR="00786706" w:rsidRPr="00E77C34" w:rsidRDefault="003F523E" w:rsidP="00CE1363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2023/0000496</w:t>
            </w:r>
          </w:p>
        </w:tc>
      </w:tr>
      <w:tr w:rsidR="00786706" w:rsidRPr="00E77C34" w14:paraId="66BCD115" w14:textId="77777777" w:rsidTr="00CA77F8">
        <w:tc>
          <w:tcPr>
            <w:tcW w:w="2943" w:type="dxa"/>
          </w:tcPr>
          <w:p w14:paraId="0DEE091F" w14:textId="5E2B7B69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Purpose</w:t>
            </w:r>
          </w:p>
        </w:tc>
        <w:tc>
          <w:tcPr>
            <w:tcW w:w="7147" w:type="dxa"/>
          </w:tcPr>
          <w:p w14:paraId="7FE09B90" w14:textId="7750525B" w:rsidR="00786706" w:rsidRPr="00E77C34" w:rsidRDefault="00CA77F8" w:rsidP="00CE136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 xml:space="preserve">This schedule supports the </w:t>
            </w:r>
            <w:r w:rsidRPr="00E77C34">
              <w:rPr>
                <w:rFonts w:ascii="Arial" w:hAnsi="Arial" w:cs="Arial"/>
                <w:i/>
                <w:iCs/>
                <w:sz w:val="22"/>
                <w:szCs w:val="28"/>
              </w:rPr>
              <w:t>Higher Degree by Research Policy</w:t>
            </w:r>
            <w:r w:rsidRPr="00E77C34">
              <w:rPr>
                <w:rFonts w:ascii="Arial" w:hAnsi="Arial" w:cs="Arial"/>
                <w:sz w:val="22"/>
                <w:szCs w:val="28"/>
              </w:rPr>
              <w:t xml:space="preserve"> by detailing</w:t>
            </w:r>
            <w:r w:rsidR="001039DB" w:rsidRPr="00E77C34">
              <w:rPr>
                <w:rFonts w:ascii="Arial" w:hAnsi="Arial" w:cs="Arial"/>
                <w:sz w:val="22"/>
              </w:rPr>
              <w:t xml:space="preserve"> decision makers for academic decisions across the HDR candidature lifecycle.</w:t>
            </w:r>
          </w:p>
        </w:tc>
      </w:tr>
      <w:tr w:rsidR="00786706" w:rsidRPr="00E77C34" w14:paraId="625A2530" w14:textId="77777777" w:rsidTr="00CA77F8">
        <w:tc>
          <w:tcPr>
            <w:tcW w:w="2943" w:type="dxa"/>
          </w:tcPr>
          <w:p w14:paraId="74ADF083" w14:textId="20B8679F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Audience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305943360"/>
              <w:placeholder>
                <w:docPart w:val="7E3FC67E7C0249B4845D88F6BDF29475"/>
              </w:placeholder>
              <w15:color w:val="E51F30"/>
              <w:dropDownList>
                <w:listItem w:displayText="Staff" w:value="Staff"/>
                <w:listItem w:displayText="Students" w:value="Students"/>
                <w:listItem w:displayText="Public" w:value="Public"/>
              </w:dropDownList>
            </w:sdtPr>
            <w:sdtEndPr/>
            <w:sdtContent>
              <w:p w14:paraId="4FF0C248" w14:textId="77A40531" w:rsidR="00786706" w:rsidRPr="00E77C34" w:rsidRDefault="00992CC1" w:rsidP="00CE1363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 w:rsidRPr="00E77C34">
                  <w:rPr>
                    <w:rFonts w:ascii="Arial" w:hAnsi="Arial" w:cs="Arial"/>
                    <w:sz w:val="22"/>
                    <w:szCs w:val="28"/>
                  </w:rPr>
                  <w:t>Public</w:t>
                </w:r>
              </w:p>
            </w:sdtContent>
          </w:sdt>
        </w:tc>
      </w:tr>
      <w:tr w:rsidR="00786706" w:rsidRPr="00E77C34" w14:paraId="132A1D0D" w14:textId="77777777" w:rsidTr="00CA77F8">
        <w:tc>
          <w:tcPr>
            <w:tcW w:w="2943" w:type="dxa"/>
          </w:tcPr>
          <w:p w14:paraId="375184E5" w14:textId="4F1FD2B3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Category</w:t>
            </w:r>
          </w:p>
        </w:tc>
        <w:tc>
          <w:tcPr>
            <w:tcW w:w="7147" w:type="dxa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683178401"/>
              <w:placeholder>
                <w:docPart w:val="5895EF9B990741AE897416FB89EB4AC9"/>
              </w:placeholder>
              <w15:color w:val="E51F30"/>
              <w:dropDownList>
                <w:listItem w:displayText="Academic" w:value="Academic"/>
                <w:listItem w:displayText="Governance" w:value="Governance"/>
                <w:listItem w:displayText="Operational" w:value="Operational"/>
              </w:dropDownList>
            </w:sdtPr>
            <w:sdtEndPr/>
            <w:sdtContent>
              <w:p w14:paraId="4D641298" w14:textId="352B68E1" w:rsidR="00786706" w:rsidRPr="00E77C34" w:rsidRDefault="00992CC1" w:rsidP="00CE1363">
                <w:pPr>
                  <w:spacing w:before="120" w:after="120"/>
                  <w:rPr>
                    <w:rFonts w:ascii="Arial" w:hAnsi="Arial" w:cs="Arial"/>
                    <w:sz w:val="22"/>
                    <w:szCs w:val="28"/>
                  </w:rPr>
                </w:pPr>
                <w:r w:rsidRPr="00E77C34">
                  <w:rPr>
                    <w:rFonts w:ascii="Arial" w:hAnsi="Arial" w:cs="Arial"/>
                    <w:sz w:val="22"/>
                    <w:szCs w:val="28"/>
                  </w:rPr>
                  <w:t>Academic</w:t>
                </w:r>
              </w:p>
            </w:sdtContent>
          </w:sdt>
        </w:tc>
      </w:tr>
      <w:tr w:rsidR="00786706" w:rsidRPr="00E77C34" w14:paraId="704234F9" w14:textId="77777777" w:rsidTr="00CA77F8">
        <w:tc>
          <w:tcPr>
            <w:tcW w:w="2943" w:type="dxa"/>
          </w:tcPr>
          <w:p w14:paraId="51A9284E" w14:textId="46B8CBB9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Subcategory</w:t>
            </w:r>
          </w:p>
        </w:tc>
        <w:tc>
          <w:tcPr>
            <w:tcW w:w="7147" w:type="dxa"/>
          </w:tcPr>
          <w:p w14:paraId="617C1518" w14:textId="2D069F61" w:rsidR="007512F5" w:rsidRPr="00E77C34" w:rsidRDefault="00463E3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  <w:lang w:val="en-GB"/>
                </w:rPr>
                <w:id w:val="-2026542272"/>
                <w:placeholder>
                  <w:docPart w:val="739DC334F694446097BCD5700DC058E5"/>
                </w:placeholder>
                <w15:color w:val="E51F30"/>
                <w:dropDownList>
                  <w:listItem w:displayText="Student Services" w:value="Student Services"/>
                  <w:listItem w:displayText="Learning &amp; Teaching" w:value="Learning &amp; Teaching"/>
                  <w:listItem w:displayText="Research" w:value="Research"/>
                </w:dropDownList>
              </w:sdtPr>
              <w:sdtEndPr/>
              <w:sdtContent>
                <w:r w:rsidR="00992CC1" w:rsidRPr="00E77C34">
                  <w:rPr>
                    <w:rFonts w:ascii="Arial" w:hAnsi="Arial" w:cs="Arial"/>
                    <w:sz w:val="22"/>
                    <w:szCs w:val="28"/>
                    <w:lang w:val="en-GB"/>
                  </w:rPr>
                  <w:t>Research</w:t>
                </w:r>
              </w:sdtContent>
            </w:sdt>
          </w:p>
        </w:tc>
      </w:tr>
      <w:tr w:rsidR="00786706" w:rsidRPr="00E77C34" w14:paraId="72503509" w14:textId="77777777" w:rsidTr="00CA77F8">
        <w:tc>
          <w:tcPr>
            <w:tcW w:w="2943" w:type="dxa"/>
          </w:tcPr>
          <w:p w14:paraId="7967AC55" w14:textId="476A8E6E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Approval date</w:t>
            </w:r>
          </w:p>
        </w:tc>
        <w:tc>
          <w:tcPr>
            <w:tcW w:w="7147" w:type="dxa"/>
          </w:tcPr>
          <w:p w14:paraId="194B217B" w14:textId="3A3AC5B4" w:rsidR="00786706" w:rsidRPr="00E77C34" w:rsidRDefault="003D45AC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13 December 202</w:t>
            </w:r>
            <w:r w:rsidR="00CD5A9F" w:rsidRPr="00E77C34">
              <w:rPr>
                <w:rFonts w:ascii="Arial" w:hAnsi="Arial" w:cs="Arial"/>
                <w:sz w:val="22"/>
                <w:szCs w:val="28"/>
              </w:rPr>
              <w:t>3</w:t>
            </w:r>
          </w:p>
        </w:tc>
      </w:tr>
      <w:tr w:rsidR="00786706" w:rsidRPr="00E77C34" w14:paraId="2AB5E63B" w14:textId="77777777" w:rsidTr="00CA77F8">
        <w:tc>
          <w:tcPr>
            <w:tcW w:w="2943" w:type="dxa"/>
          </w:tcPr>
          <w:p w14:paraId="64F617D1" w14:textId="7CF14029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Effective date</w:t>
            </w:r>
          </w:p>
        </w:tc>
        <w:tc>
          <w:tcPr>
            <w:tcW w:w="7147" w:type="dxa"/>
          </w:tcPr>
          <w:p w14:paraId="4FFCA795" w14:textId="7BB16BE8" w:rsidR="00786706" w:rsidRPr="00E77C34" w:rsidRDefault="0082195B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1 January 202</w:t>
            </w:r>
            <w:r w:rsidR="00133445" w:rsidRPr="00E77C34">
              <w:rPr>
                <w:rFonts w:ascii="Arial" w:hAnsi="Arial" w:cs="Arial"/>
                <w:sz w:val="22"/>
                <w:szCs w:val="28"/>
              </w:rPr>
              <w:t>4</w:t>
            </w:r>
          </w:p>
        </w:tc>
      </w:tr>
      <w:tr w:rsidR="00786706" w:rsidRPr="00E77C34" w14:paraId="6F3FFE23" w14:textId="77777777" w:rsidTr="00CA77F8">
        <w:tc>
          <w:tcPr>
            <w:tcW w:w="2943" w:type="dxa"/>
          </w:tcPr>
          <w:p w14:paraId="6FF0BF57" w14:textId="3ECF3A96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Review date</w:t>
            </w:r>
          </w:p>
        </w:tc>
        <w:tc>
          <w:tcPr>
            <w:tcW w:w="7147" w:type="dxa"/>
          </w:tcPr>
          <w:p w14:paraId="01E953C9" w14:textId="47D25DEE" w:rsidR="00786706" w:rsidRPr="00E77C34" w:rsidRDefault="00133445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2029</w:t>
            </w:r>
          </w:p>
        </w:tc>
      </w:tr>
      <w:tr w:rsidR="00786706" w:rsidRPr="00E77C34" w14:paraId="3BDD3607" w14:textId="77777777" w:rsidTr="00CA77F8">
        <w:tc>
          <w:tcPr>
            <w:tcW w:w="2943" w:type="dxa"/>
          </w:tcPr>
          <w:p w14:paraId="12FCF114" w14:textId="4AD0B255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Policy advisor</w:t>
            </w:r>
          </w:p>
        </w:tc>
        <w:tc>
          <w:tcPr>
            <w:tcW w:w="7147" w:type="dxa"/>
          </w:tcPr>
          <w:p w14:paraId="0CB94D75" w14:textId="0C4FAC0F" w:rsidR="00786706" w:rsidRPr="00E77C34" w:rsidRDefault="008B02EE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Senior Manager, HDR Operations, Griffith Graduate Research School</w:t>
            </w:r>
          </w:p>
        </w:tc>
      </w:tr>
      <w:tr w:rsidR="00786706" w:rsidRPr="00E77C34" w14:paraId="49179DFF" w14:textId="77777777" w:rsidTr="00CA77F8">
        <w:tc>
          <w:tcPr>
            <w:tcW w:w="2943" w:type="dxa"/>
          </w:tcPr>
          <w:p w14:paraId="1B0442C2" w14:textId="61E06347" w:rsidR="00786706" w:rsidRPr="00E77C34" w:rsidRDefault="00786706" w:rsidP="00CE1363">
            <w:pPr>
              <w:spacing w:before="120" w:after="120"/>
              <w:rPr>
                <w:rFonts w:ascii="Arial" w:hAnsi="Arial" w:cs="Arial"/>
                <w:sz w:val="22"/>
                <w:szCs w:val="28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Approving authority</w:t>
            </w:r>
          </w:p>
        </w:tc>
        <w:tc>
          <w:tcPr>
            <w:tcW w:w="7147" w:type="dxa"/>
          </w:tcPr>
          <w:p w14:paraId="0D81D6BC" w14:textId="3CFD9A42" w:rsidR="00786706" w:rsidRPr="00E77C34" w:rsidRDefault="00133445" w:rsidP="00CE1363">
            <w:pPr>
              <w:spacing w:before="120" w:after="120"/>
              <w:rPr>
                <w:rFonts w:ascii="Arial" w:hAnsi="Arial" w:cs="Arial"/>
                <w:sz w:val="22"/>
                <w:szCs w:val="28"/>
                <w:highlight w:val="yellow"/>
              </w:rPr>
            </w:pPr>
            <w:r w:rsidRPr="00E77C34">
              <w:rPr>
                <w:rFonts w:ascii="Arial" w:hAnsi="Arial" w:cs="Arial"/>
                <w:sz w:val="22"/>
                <w:szCs w:val="28"/>
              </w:rPr>
              <w:t>Deputy Vice Chancellor (Research)</w:t>
            </w:r>
          </w:p>
        </w:tc>
      </w:tr>
    </w:tbl>
    <w:p w14:paraId="605F990D" w14:textId="1625B35E" w:rsidR="00C22059" w:rsidRPr="00E77C34" w:rsidRDefault="001C26DC" w:rsidP="00CA6AC5">
      <w:pPr>
        <w:pStyle w:val="Heading2"/>
        <w:rPr>
          <w:rFonts w:ascii="Arial" w:hAnsi="Arial" w:cs="Arial"/>
        </w:rPr>
      </w:pPr>
      <w:bookmarkStart w:id="18" w:name="_7.0_Related_Policy"/>
      <w:bookmarkStart w:id="19" w:name="_6.0_Related_Policy"/>
      <w:bookmarkEnd w:id="18"/>
      <w:bookmarkEnd w:id="19"/>
      <w:r w:rsidRPr="00E77C34">
        <w:rPr>
          <w:rFonts w:ascii="Arial" w:hAnsi="Arial" w:cs="Arial"/>
        </w:rPr>
        <w:lastRenderedPageBreak/>
        <w:t>5</w:t>
      </w:r>
      <w:r w:rsidR="00FC349F" w:rsidRPr="00E77C34">
        <w:rPr>
          <w:rFonts w:ascii="Arial" w:hAnsi="Arial" w:cs="Arial"/>
        </w:rPr>
        <w:t xml:space="preserve">.0 </w:t>
      </w:r>
      <w:r w:rsidR="008605D5" w:rsidRPr="00E77C34">
        <w:rPr>
          <w:rFonts w:ascii="Arial" w:hAnsi="Arial" w:cs="Arial"/>
        </w:rPr>
        <w:t>Related Policy Documents and Supporting Documents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7570"/>
      </w:tblGrid>
      <w:tr w:rsidR="00746A0E" w:rsidRPr="00E77C34" w14:paraId="1BED611B" w14:textId="77777777" w:rsidTr="003F523E">
        <w:tc>
          <w:tcPr>
            <w:tcW w:w="1411" w:type="pct"/>
          </w:tcPr>
          <w:p w14:paraId="30FE0F19" w14:textId="2232CC87" w:rsidR="00746A0E" w:rsidRPr="00E77C34" w:rsidRDefault="00746A0E" w:rsidP="00CE136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Legislation</w:t>
            </w:r>
          </w:p>
        </w:tc>
        <w:tc>
          <w:tcPr>
            <w:tcW w:w="3589" w:type="pct"/>
          </w:tcPr>
          <w:p w14:paraId="1D95EE8D" w14:textId="79681CF3" w:rsidR="00746A0E" w:rsidRPr="00E77C34" w:rsidRDefault="006416C7" w:rsidP="00CE136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r w:rsidRPr="00E77C34">
              <w:rPr>
                <w:rFonts w:ascii="Arial" w:hAnsi="Arial" w:cs="Arial"/>
                <w:sz w:val="22"/>
                <w:lang w:val="en-GB"/>
              </w:rPr>
              <w:t>NA</w:t>
            </w:r>
          </w:p>
        </w:tc>
      </w:tr>
      <w:tr w:rsidR="00746A0E" w:rsidRPr="00E77C34" w14:paraId="13D635BA" w14:textId="77777777" w:rsidTr="003F523E">
        <w:tc>
          <w:tcPr>
            <w:tcW w:w="1411" w:type="pct"/>
            <w:tcBorders>
              <w:bottom w:val="single" w:sz="4" w:space="0" w:color="auto"/>
            </w:tcBorders>
          </w:tcPr>
          <w:p w14:paraId="7CB30007" w14:textId="274434BC" w:rsidR="00746A0E" w:rsidRPr="00E77C34" w:rsidRDefault="00746A0E" w:rsidP="00CE136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Policy</w:t>
            </w:r>
          </w:p>
        </w:tc>
        <w:tc>
          <w:tcPr>
            <w:tcW w:w="3589" w:type="pct"/>
            <w:tcBorders>
              <w:bottom w:val="single" w:sz="4" w:space="0" w:color="auto"/>
            </w:tcBorders>
          </w:tcPr>
          <w:p w14:paraId="7A1507B9" w14:textId="76024AF8" w:rsidR="00746A0E" w:rsidRPr="00E77C34" w:rsidRDefault="00463E36" w:rsidP="00CE136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1" w:history="1">
              <w:r w:rsidR="00B643A6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Higher Degree </w:t>
              </w:r>
              <w:r w:rsidR="003F523E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by </w:t>
              </w:r>
              <w:r w:rsidR="00B643A6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Research Policy</w:t>
              </w:r>
            </w:hyperlink>
          </w:p>
        </w:tc>
      </w:tr>
      <w:tr w:rsidR="00746A0E" w:rsidRPr="00E77C34" w14:paraId="55329BCC" w14:textId="77777777" w:rsidTr="003F523E"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</w:tcPr>
          <w:p w14:paraId="1BD7DB3E" w14:textId="54AA41D2" w:rsidR="00746A0E" w:rsidRPr="00E77C34" w:rsidRDefault="00746A0E" w:rsidP="00CE1363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E77C34">
              <w:rPr>
                <w:rFonts w:ascii="Arial" w:hAnsi="Arial" w:cs="Arial"/>
                <w:sz w:val="22"/>
              </w:rPr>
              <w:t>Procedures</w:t>
            </w:r>
          </w:p>
        </w:tc>
        <w:tc>
          <w:tcPr>
            <w:tcW w:w="3589" w:type="pct"/>
            <w:tcBorders>
              <w:top w:val="single" w:sz="4" w:space="0" w:color="auto"/>
              <w:bottom w:val="single" w:sz="4" w:space="0" w:color="auto"/>
            </w:tcBorders>
          </w:tcPr>
          <w:p w14:paraId="5B7A0577" w14:textId="34BD9758" w:rsidR="00847145" w:rsidRPr="00E77C34" w:rsidRDefault="00463E36" w:rsidP="00CE136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2" w:history="1">
              <w:r w:rsidR="00067C25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H</w:t>
              </w:r>
              <w:r w:rsidR="007C1F6B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igher Degree by Research </w:t>
              </w:r>
              <w:r w:rsidR="00067C25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Academic Progress Procedure</w:t>
              </w:r>
            </w:hyperlink>
          </w:p>
          <w:p w14:paraId="4C6737A2" w14:textId="6D4BD824" w:rsidR="00964944" w:rsidRPr="00E77C34" w:rsidRDefault="00463E36" w:rsidP="00964944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3" w:history="1">
              <w:r w:rsidR="00964944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H</w:t>
              </w:r>
              <w:r w:rsidR="007C1F6B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igher Degree by Research</w:t>
              </w:r>
              <w:r w:rsidR="00964944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Admission Procedure</w:t>
              </w:r>
            </w:hyperlink>
          </w:p>
          <w:p w14:paraId="4E89C8BB" w14:textId="2B5589C6" w:rsidR="00067C25" w:rsidRPr="00E77C34" w:rsidRDefault="00463E36" w:rsidP="00CE1363">
            <w:pPr>
              <w:spacing w:before="120" w:after="120"/>
              <w:rPr>
                <w:rFonts w:ascii="Arial" w:hAnsi="Arial" w:cs="Arial"/>
                <w:sz w:val="22"/>
                <w:lang w:val="en-GB"/>
              </w:rPr>
            </w:pPr>
            <w:hyperlink r:id="rId14" w:history="1">
              <w:r w:rsidR="00067C25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H</w:t>
              </w:r>
              <w:r w:rsidR="007C1F6B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igher Degree by Research </w:t>
              </w:r>
              <w:r w:rsidR="00067C25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Enrolment</w:t>
              </w:r>
              <w:r w:rsidR="00A37CF5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and Variations to Candidature</w:t>
              </w:r>
              <w:r w:rsidR="00067C25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Procedure</w:t>
              </w:r>
            </w:hyperlink>
          </w:p>
          <w:p w14:paraId="7CDD39B0" w14:textId="0D085472" w:rsidR="00964944" w:rsidRPr="00E77C34" w:rsidRDefault="00463E36" w:rsidP="00964944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15" w:history="1">
              <w:r w:rsidR="00964944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H</w:t>
              </w:r>
              <w:r w:rsidR="007C1F6B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>igher Degree by Research</w:t>
              </w:r>
              <w:r w:rsidR="00964944" w:rsidRPr="00E77C34">
                <w:rPr>
                  <w:rStyle w:val="Hyperlink"/>
                  <w:rFonts w:ascii="Arial" w:hAnsi="Arial" w:cs="Arial"/>
                  <w:sz w:val="22"/>
                  <w:lang w:val="en-GB"/>
                </w:rPr>
                <w:t xml:space="preserve"> Examination Procedure</w:t>
              </w:r>
            </w:hyperlink>
            <w:r w:rsidR="00964944" w:rsidRPr="00E77C34">
              <w:rPr>
                <w:rFonts w:ascii="Arial" w:hAnsi="Arial" w:cs="Arial"/>
                <w:sz w:val="22"/>
              </w:rPr>
              <w:t xml:space="preserve"> </w:t>
            </w:r>
          </w:p>
          <w:p w14:paraId="7A3EE948" w14:textId="3ADCE919" w:rsidR="00A37CF5" w:rsidRPr="00E77C34" w:rsidRDefault="00463E36" w:rsidP="00964944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16" w:history="1">
              <w:r w:rsidR="00A37CF5" w:rsidRPr="00E77C34">
                <w:rPr>
                  <w:rStyle w:val="Hyperlink"/>
                  <w:rFonts w:ascii="Arial" w:hAnsi="Arial" w:cs="Arial"/>
                  <w:sz w:val="22"/>
                </w:rPr>
                <w:t>H</w:t>
              </w:r>
              <w:r w:rsidR="007C1F6B" w:rsidRPr="00E77C34">
                <w:rPr>
                  <w:rStyle w:val="Hyperlink"/>
                  <w:rFonts w:ascii="Arial" w:hAnsi="Arial" w:cs="Arial"/>
                  <w:sz w:val="22"/>
                </w:rPr>
                <w:t>igher Degree by Research</w:t>
              </w:r>
              <w:r w:rsidR="00A37CF5" w:rsidRPr="00E77C34">
                <w:rPr>
                  <w:rStyle w:val="Hyperlink"/>
                  <w:rFonts w:ascii="Arial" w:hAnsi="Arial" w:cs="Arial"/>
                  <w:sz w:val="22"/>
                </w:rPr>
                <w:t xml:space="preserve"> Supervision Procedure</w:t>
              </w:r>
            </w:hyperlink>
          </w:p>
          <w:p w14:paraId="4302959E" w14:textId="0CE7614F" w:rsidR="00067C25" w:rsidRPr="00E77C34" w:rsidRDefault="00463E36" w:rsidP="00CE1363">
            <w:pPr>
              <w:spacing w:before="120" w:after="120"/>
              <w:rPr>
                <w:rFonts w:ascii="Arial" w:hAnsi="Arial" w:cs="Arial"/>
                <w:sz w:val="22"/>
              </w:rPr>
            </w:pPr>
            <w:hyperlink r:id="rId17" w:history="1">
              <w:r w:rsidR="00964944" w:rsidRPr="00E77C34">
                <w:rPr>
                  <w:rStyle w:val="Hyperlink"/>
                  <w:rFonts w:ascii="Arial" w:hAnsi="Arial" w:cs="Arial"/>
                  <w:sz w:val="22"/>
                </w:rPr>
                <w:t xml:space="preserve">Managing Assessment of </w:t>
              </w:r>
              <w:r w:rsidR="00C67F40" w:rsidRPr="00E77C34">
                <w:rPr>
                  <w:rStyle w:val="Hyperlink"/>
                  <w:rFonts w:ascii="Arial" w:hAnsi="Arial" w:cs="Arial"/>
                  <w:sz w:val="22"/>
                </w:rPr>
                <w:t>University Appointments:  S</w:t>
              </w:r>
              <w:r w:rsidR="00964944" w:rsidRPr="00E77C34">
                <w:rPr>
                  <w:rStyle w:val="Hyperlink"/>
                  <w:rFonts w:ascii="Arial" w:hAnsi="Arial" w:cs="Arial"/>
                  <w:sz w:val="22"/>
                </w:rPr>
                <w:t>anctions and Export Controls Compliance Procedure</w:t>
              </w:r>
            </w:hyperlink>
          </w:p>
        </w:tc>
      </w:tr>
    </w:tbl>
    <w:p w14:paraId="298A2696" w14:textId="6BC6DAF6" w:rsidR="00AF5791" w:rsidRPr="00E77C34" w:rsidRDefault="00AF5791" w:rsidP="00C22059">
      <w:pPr>
        <w:rPr>
          <w:rFonts w:ascii="Arial" w:hAnsi="Arial" w:cs="Arial"/>
          <w:sz w:val="20"/>
          <w:szCs w:val="24"/>
        </w:rPr>
      </w:pPr>
    </w:p>
    <w:sectPr w:rsidR="00AF5791" w:rsidRPr="00E77C34" w:rsidSect="00E77B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985" w:right="680" w:bottom="85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7F7E" w14:textId="77777777" w:rsidR="004A5B7A" w:rsidRDefault="004A5B7A" w:rsidP="00575CC3">
      <w:pPr>
        <w:spacing w:after="0" w:line="240" w:lineRule="auto"/>
      </w:pPr>
      <w:r>
        <w:separator/>
      </w:r>
    </w:p>
  </w:endnote>
  <w:endnote w:type="continuationSeparator" w:id="0">
    <w:p w14:paraId="52EEC8DA" w14:textId="77777777" w:rsidR="004A5B7A" w:rsidRDefault="004A5B7A" w:rsidP="00575CC3">
      <w:pPr>
        <w:spacing w:after="0" w:line="240" w:lineRule="auto"/>
      </w:pPr>
      <w:r>
        <w:continuationSeparator/>
      </w:r>
    </w:p>
  </w:endnote>
  <w:endnote w:type="continuationNotice" w:id="1">
    <w:p w14:paraId="5A842EEF" w14:textId="77777777" w:rsidR="004A5B7A" w:rsidRDefault="004A5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panose1 w:val="02000500040000020004"/>
    <w:charset w:val="00"/>
    <w:family w:val="auto"/>
    <w:pitch w:val="variable"/>
    <w:sig w:usb0="80000027" w:usb1="00000040" w:usb2="00000000" w:usb3="00000000" w:csb0="00000001" w:csb1="00000000"/>
  </w:font>
  <w:font w:name="Griffith Sans Text">
    <w:altName w:val="Cambria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F0AB" w14:textId="7953B17D" w:rsidR="00A144B2" w:rsidRDefault="00A144B2" w:rsidP="00CA77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7A06D6" w14:textId="77777777" w:rsidR="00A144B2" w:rsidRDefault="00A144B2" w:rsidP="00A1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181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3A127" w14:textId="77777777" w:rsidR="003F523E" w:rsidRPr="00463E36" w:rsidRDefault="003F523E">
        <w:pPr>
          <w:pStyle w:val="Footer"/>
          <w:jc w:val="right"/>
          <w:rPr>
            <w:rFonts w:ascii="Arial" w:hAnsi="Arial" w:cs="Arial"/>
            <w:noProof/>
            <w:sz w:val="16"/>
            <w:szCs w:val="16"/>
          </w:rPr>
        </w:pPr>
        <w:r w:rsidRPr="00463E36">
          <w:rPr>
            <w:rFonts w:ascii="Arial" w:hAnsi="Arial" w:cs="Arial"/>
            <w:sz w:val="16"/>
            <w:szCs w:val="16"/>
          </w:rPr>
          <w:fldChar w:fldCharType="begin"/>
        </w:r>
        <w:r w:rsidRPr="00463E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63E36">
          <w:rPr>
            <w:rFonts w:ascii="Arial" w:hAnsi="Arial" w:cs="Arial"/>
            <w:sz w:val="16"/>
            <w:szCs w:val="16"/>
          </w:rPr>
          <w:fldChar w:fldCharType="separate"/>
        </w:r>
        <w:r w:rsidRPr="00463E36">
          <w:rPr>
            <w:rFonts w:ascii="Arial" w:hAnsi="Arial" w:cs="Arial"/>
            <w:noProof/>
            <w:sz w:val="16"/>
            <w:szCs w:val="16"/>
          </w:rPr>
          <w:t>2</w:t>
        </w:r>
        <w:r w:rsidRPr="00463E36">
          <w:rPr>
            <w:rFonts w:ascii="Arial" w:hAnsi="Arial" w:cs="Arial"/>
            <w:noProof/>
            <w:sz w:val="16"/>
            <w:szCs w:val="16"/>
          </w:rPr>
          <w:fldChar w:fldCharType="end"/>
        </w:r>
      </w:p>
      <w:p w14:paraId="7A34A6EF" w14:textId="21E4112E" w:rsidR="003F523E" w:rsidRDefault="003F523E" w:rsidP="003F523E">
        <w:pPr>
          <w:spacing w:after="0" w:line="240" w:lineRule="auto"/>
          <w:jc w:val="right"/>
          <w:rPr>
            <w:rFonts w:asciiTheme="minorHAnsi" w:hAnsiTheme="minorHAnsi" w:cstheme="minorHAnsi"/>
            <w:color w:val="70787B"/>
            <w:sz w:val="15"/>
            <w:szCs w:val="15"/>
          </w:rPr>
        </w:pPr>
        <w:r w:rsidRPr="006B7AA9">
          <w:rPr>
            <w:rFonts w:asciiTheme="minorHAnsi" w:hAnsiTheme="minorHAnsi" w:cstheme="minorHAnsi"/>
            <w:color w:val="70787B"/>
            <w:sz w:val="15"/>
            <w:szCs w:val="15"/>
          </w:rPr>
          <w:t>H</w:t>
        </w:r>
        <w:r w:rsidR="007C1F6B">
          <w:rPr>
            <w:rFonts w:asciiTheme="minorHAnsi" w:hAnsiTheme="minorHAnsi" w:cstheme="minorHAnsi"/>
            <w:color w:val="70787B"/>
            <w:sz w:val="15"/>
            <w:szCs w:val="15"/>
          </w:rPr>
          <w:t>igher Degree by Research</w:t>
        </w:r>
        <w:r w:rsidRPr="006B7AA9">
          <w:rPr>
            <w:rFonts w:asciiTheme="minorHAnsi" w:hAnsiTheme="minorHAnsi" w:cstheme="minorHAnsi"/>
            <w:color w:val="70787B"/>
            <w:sz w:val="15"/>
            <w:szCs w:val="15"/>
          </w:rPr>
          <w:t xml:space="preserve"> Academic Decisions Schedule | </w:t>
        </w:r>
        <w:r>
          <w:rPr>
            <w:rFonts w:asciiTheme="minorHAnsi" w:hAnsiTheme="minorHAnsi" w:cstheme="minorHAnsi"/>
            <w:color w:val="70787B"/>
            <w:sz w:val="15"/>
            <w:szCs w:val="15"/>
          </w:rPr>
          <w:t>December 2023</w:t>
        </w:r>
        <w:r w:rsidRPr="000209B9">
          <w:rPr>
            <w:rFonts w:asciiTheme="minorHAnsi" w:hAnsiTheme="minorHAnsi" w:cstheme="minorHAnsi"/>
            <w:color w:val="70787B"/>
            <w:sz w:val="15"/>
            <w:szCs w:val="15"/>
          </w:rPr>
          <w:t xml:space="preserve"> </w:t>
        </w:r>
      </w:p>
      <w:p w14:paraId="50F51031" w14:textId="77777777" w:rsidR="003F523E" w:rsidRPr="000209B9" w:rsidRDefault="003F523E" w:rsidP="003F523E">
        <w:pPr>
          <w:spacing w:after="0" w:line="240" w:lineRule="auto"/>
          <w:jc w:val="right"/>
          <w:rPr>
            <w:rFonts w:asciiTheme="minorHAnsi" w:hAnsiTheme="minorHAnsi" w:cstheme="minorHAnsi"/>
            <w:color w:val="70787B"/>
            <w:sz w:val="15"/>
            <w:szCs w:val="15"/>
          </w:rPr>
        </w:pPr>
        <w:r>
          <w:rPr>
            <w:rFonts w:asciiTheme="minorHAnsi" w:hAnsiTheme="minorHAnsi" w:cstheme="minorHAnsi"/>
            <w:color w:val="70787B"/>
            <w:sz w:val="15"/>
            <w:szCs w:val="15"/>
          </w:rPr>
          <w:t>Document number: 2023/0000496</w:t>
        </w:r>
      </w:p>
      <w:p w14:paraId="008E73BC" w14:textId="63A7BEEC" w:rsidR="00575CC3" w:rsidRPr="003F523E" w:rsidRDefault="003F523E" w:rsidP="003F523E">
        <w:pPr>
          <w:pStyle w:val="Footer"/>
          <w:jc w:val="right"/>
        </w:pPr>
        <w:r w:rsidRPr="000209B9">
          <w:rPr>
            <w:rFonts w:asciiTheme="minorHAnsi" w:eastAsia="Times New Roman" w:hAnsiTheme="minorHAnsi" w:cstheme="minorHAnsi"/>
            <w:color w:val="808080"/>
            <w:sz w:val="15"/>
            <w:szCs w:val="15"/>
            <w:shd w:val="clear" w:color="auto" w:fill="FFFFFF"/>
            <w:lang w:eastAsia="en-GB"/>
          </w:rPr>
          <w:t>Griffith University - CRICOS Provider Number 00233E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3F71" w14:textId="45E189B9" w:rsidR="00E77B43" w:rsidRPr="007C1F6B" w:rsidRDefault="00E77B43" w:rsidP="00E77B43">
    <w:pPr>
      <w:spacing w:after="0" w:line="240" w:lineRule="auto"/>
      <w:jc w:val="right"/>
      <w:rPr>
        <w:rFonts w:ascii="Arial" w:hAnsi="Arial" w:cs="Arial"/>
        <w:color w:val="70787B"/>
        <w:sz w:val="16"/>
        <w:szCs w:val="16"/>
      </w:rPr>
    </w:pPr>
    <w:r w:rsidRPr="007C1F6B">
      <w:rPr>
        <w:rFonts w:ascii="Arial" w:hAnsi="Arial" w:cs="Arial"/>
        <w:color w:val="70787B"/>
        <w:sz w:val="16"/>
        <w:szCs w:val="16"/>
      </w:rPr>
      <w:t>1</w:t>
    </w:r>
  </w:p>
  <w:p w14:paraId="276507F4" w14:textId="4F67D32C" w:rsidR="00E77B43" w:rsidRDefault="006B7AA9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6B7AA9">
      <w:rPr>
        <w:rFonts w:asciiTheme="minorHAnsi" w:hAnsiTheme="minorHAnsi" w:cstheme="minorHAnsi"/>
        <w:color w:val="70787B"/>
        <w:sz w:val="15"/>
        <w:szCs w:val="15"/>
      </w:rPr>
      <w:t>H</w:t>
    </w:r>
    <w:r w:rsidR="007C1F6B">
      <w:rPr>
        <w:rFonts w:asciiTheme="minorHAnsi" w:hAnsiTheme="minorHAnsi" w:cstheme="minorHAnsi"/>
        <w:color w:val="70787B"/>
        <w:sz w:val="15"/>
        <w:szCs w:val="15"/>
      </w:rPr>
      <w:t>igher Degree by Research Ac</w:t>
    </w:r>
    <w:r w:rsidRPr="006B7AA9">
      <w:rPr>
        <w:rFonts w:asciiTheme="minorHAnsi" w:hAnsiTheme="minorHAnsi" w:cstheme="minorHAnsi"/>
        <w:color w:val="70787B"/>
        <w:sz w:val="15"/>
        <w:szCs w:val="15"/>
      </w:rPr>
      <w:t xml:space="preserve">ademic Decisions Schedule </w:t>
    </w:r>
    <w:r w:rsidR="00E77B43" w:rsidRPr="006B7AA9">
      <w:rPr>
        <w:rFonts w:asciiTheme="minorHAnsi" w:hAnsiTheme="minorHAnsi" w:cstheme="minorHAnsi"/>
        <w:color w:val="70787B"/>
        <w:sz w:val="15"/>
        <w:szCs w:val="15"/>
      </w:rPr>
      <w:t xml:space="preserve">| </w:t>
    </w:r>
    <w:r w:rsidR="003F523E">
      <w:rPr>
        <w:rFonts w:asciiTheme="minorHAnsi" w:hAnsiTheme="minorHAnsi" w:cstheme="minorHAnsi"/>
        <w:color w:val="70787B"/>
        <w:sz w:val="15"/>
        <w:szCs w:val="15"/>
      </w:rPr>
      <w:t>December 2023</w:t>
    </w:r>
    <w:r w:rsidR="00E77B43" w:rsidRPr="000209B9">
      <w:rPr>
        <w:rFonts w:asciiTheme="minorHAnsi" w:hAnsiTheme="minorHAnsi" w:cstheme="minorHAnsi"/>
        <w:color w:val="70787B"/>
        <w:sz w:val="15"/>
        <w:szCs w:val="15"/>
      </w:rPr>
      <w:t xml:space="preserve"> </w:t>
    </w:r>
  </w:p>
  <w:p w14:paraId="69EED422" w14:textId="78993DBF" w:rsidR="00E77B43" w:rsidRPr="000209B9" w:rsidRDefault="00E77B43" w:rsidP="00E77B4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r w:rsidR="003F523E">
      <w:rPr>
        <w:rFonts w:asciiTheme="minorHAnsi" w:hAnsiTheme="minorHAnsi" w:cstheme="minorHAnsi"/>
        <w:color w:val="70787B"/>
        <w:sz w:val="15"/>
        <w:szCs w:val="15"/>
      </w:rPr>
      <w:t>2023/0000496</w:t>
    </w:r>
  </w:p>
  <w:p w14:paraId="3471DC75" w14:textId="1F68BE84" w:rsidR="00E77B43" w:rsidRDefault="00E77B43" w:rsidP="00E77B43">
    <w:pPr>
      <w:pStyle w:val="Footer"/>
      <w:jc w:val="right"/>
    </w:pPr>
    <w:r w:rsidRPr="000209B9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  <w:r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7435329" wp14:editId="29DA15A0">
              <wp:simplePos x="0" y="0"/>
              <wp:positionH relativeFrom="page">
                <wp:posOffset>-6993</wp:posOffset>
              </wp:positionH>
              <wp:positionV relativeFrom="paragraph">
                <wp:posOffset>-3113027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AA673E" id="Group 3" o:spid="_x0000_s1026" alt="&quot;&quot;" style="position:absolute;margin-left:-.55pt;margin-top:-245.1pt;width:280.7pt;height:280.65pt;z-index:251658242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" fillcolor="#f2f2f2 [3052]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" adj="9943" fillcolor="#d8d8d8 [2732]" stroked="f" strokeweight="2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AECB" w14:textId="77777777" w:rsidR="004A5B7A" w:rsidRDefault="004A5B7A" w:rsidP="00575CC3">
      <w:pPr>
        <w:spacing w:after="0" w:line="240" w:lineRule="auto"/>
      </w:pPr>
      <w:r>
        <w:separator/>
      </w:r>
    </w:p>
  </w:footnote>
  <w:footnote w:type="continuationSeparator" w:id="0">
    <w:p w14:paraId="3736DCFE" w14:textId="77777777" w:rsidR="004A5B7A" w:rsidRDefault="004A5B7A" w:rsidP="00575CC3">
      <w:pPr>
        <w:spacing w:after="0" w:line="240" w:lineRule="auto"/>
      </w:pPr>
      <w:r>
        <w:continuationSeparator/>
      </w:r>
    </w:p>
  </w:footnote>
  <w:footnote w:type="continuationNotice" w:id="1">
    <w:p w14:paraId="07DF5E53" w14:textId="77777777" w:rsidR="004A5B7A" w:rsidRDefault="004A5B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EF4D" w14:textId="77777777" w:rsidR="00463E36" w:rsidRDefault="00463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3F21" w14:textId="463DC8C6" w:rsidR="00830B58" w:rsidRDefault="00E826C9" w:rsidP="00830B58">
    <w:pPr>
      <w:pStyle w:val="Heading1"/>
      <w:tabs>
        <w:tab w:val="left" w:pos="820"/>
      </w:tabs>
    </w:pPr>
    <w:r>
      <w:rPr>
        <w:rFonts w:cs="Arial"/>
        <w:b w:val="0"/>
        <w:noProof/>
        <w:color w:val="E30918"/>
        <w:sz w:val="52"/>
        <w:szCs w:val="52"/>
        <w14:ligatures w14:val="none"/>
      </w:rPr>
      <w:drawing>
        <wp:anchor distT="0" distB="0" distL="114300" distR="114300" simplePos="0" relativeHeight="251658240" behindDoc="1" locked="0" layoutInCell="1" allowOverlap="1" wp14:anchorId="6F97AE15" wp14:editId="2E7C60CF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2048400" cy="435600"/>
          <wp:effectExtent l="0" t="0" r="0" b="3175"/>
          <wp:wrapTight wrapText="bothSides">
            <wp:wrapPolygon edited="0">
              <wp:start x="0" y="0"/>
              <wp:lineTo x="0" y="20812"/>
              <wp:lineTo x="21299" y="20812"/>
              <wp:lineTo x="21299" y="0"/>
              <wp:lineTo x="0" y="0"/>
            </wp:wrapPolygon>
          </wp:wrapTight>
          <wp:docPr id="1574023112" name="Picture 15740231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2311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2119" w14:textId="6B072339" w:rsidR="00E77B43" w:rsidRPr="00E77C34" w:rsidRDefault="00751170" w:rsidP="00F252F4">
    <w:pPr>
      <w:pStyle w:val="Header"/>
      <w:jc w:val="right"/>
      <w:rPr>
        <w:rFonts w:ascii="Arial" w:hAnsi="Arial" w:cs="Arial"/>
        <w:b/>
        <w:bCs/>
        <w:sz w:val="22"/>
      </w:rPr>
    </w:pPr>
    <w:r w:rsidRPr="00E77C34">
      <w:rPr>
        <w:rFonts w:ascii="Arial" w:hAnsi="Arial" w:cs="Arial"/>
        <w:b/>
        <w:bCs/>
        <w:noProof/>
        <w:color w:val="E51F30"/>
        <w:sz w:val="52"/>
        <w:szCs w:val="52"/>
      </w:rPr>
      <w:drawing>
        <wp:anchor distT="0" distB="0" distL="114300" distR="114300" simplePos="0" relativeHeight="251658243" behindDoc="1" locked="0" layoutInCell="1" allowOverlap="1" wp14:anchorId="0093D322" wp14:editId="749ABC30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36174357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B43" w:rsidRPr="00E77C34">
      <w:rPr>
        <w:rFonts w:ascii="Arial" w:hAnsi="Arial" w:cs="Arial"/>
        <w:b/>
        <w:bCs/>
        <w:noProof/>
        <w:color w:val="E51F30"/>
        <w:sz w:val="52"/>
        <w:szCs w:val="52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7985D41" wp14:editId="13792701">
              <wp:simplePos x="0" y="0"/>
              <wp:positionH relativeFrom="column">
                <wp:posOffset>3252470</wp:posOffset>
              </wp:positionH>
              <wp:positionV relativeFrom="page">
                <wp:posOffset>-772160</wp:posOffset>
              </wp:positionV>
              <wp:extent cx="5719445" cy="2800985"/>
              <wp:effectExtent l="0" t="0" r="0" b="0"/>
              <wp:wrapNone/>
              <wp:docPr id="656548353" name="Isosceles Triangle 6565483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20E7A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56548353" o:spid="_x0000_s1026" type="#_x0000_t5" alt="&quot;&quot;" style="position:absolute;margin-left:256.1pt;margin-top:-60.8pt;width:450.35pt;height:220.55pt;rotation:180;z-index:-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" fillcolor="#d8d8d8 [2732]" stroked="f" strokeweight="2pt">
              <w10:wrap anchory="page"/>
            </v:shape>
          </w:pict>
        </mc:Fallback>
      </mc:AlternateContent>
    </w:r>
    <w:r w:rsidR="00381C4C" w:rsidRPr="00E77C34">
      <w:rPr>
        <w:rFonts w:ascii="Arial" w:hAnsi="Arial" w:cs="Arial"/>
        <w:b/>
        <w:bCs/>
        <w:color w:val="E51F30"/>
        <w:sz w:val="52"/>
        <w:szCs w:val="52"/>
      </w:rPr>
      <w:t>Schedule</w:t>
    </w:r>
    <w:r w:rsidR="003F523E" w:rsidRPr="00E77C34">
      <w:rPr>
        <w:rFonts w:ascii="Arial" w:hAnsi="Arial" w:cs="Arial"/>
        <w:b/>
        <w:bCs/>
        <w:color w:val="E51F30"/>
        <w:sz w:val="22"/>
      </w:rPr>
      <w:br/>
    </w:r>
    <w:r w:rsidR="003F523E" w:rsidRPr="00E77C34">
      <w:rPr>
        <w:rFonts w:ascii="Arial" w:hAnsi="Arial" w:cs="Arial"/>
        <w:b/>
        <w:bCs/>
        <w:color w:val="E51F30"/>
        <w:sz w:val="22"/>
      </w:rPr>
      <w:br/>
    </w:r>
    <w:r w:rsidR="003F523E" w:rsidRPr="00E77C34">
      <w:rPr>
        <w:rFonts w:ascii="Arial" w:hAnsi="Arial" w:cs="Arial"/>
        <w:b/>
        <w:bCs/>
        <w:color w:val="E51F30"/>
        <w:sz w:val="22"/>
        <w:u w:val="single"/>
      </w:rPr>
      <w:t>NOTE</w:t>
    </w:r>
    <w:r w:rsidR="003F523E" w:rsidRPr="00E77C34">
      <w:rPr>
        <w:rFonts w:ascii="Arial" w:hAnsi="Arial" w:cs="Arial"/>
        <w:b/>
        <w:bCs/>
        <w:color w:val="E51F30"/>
        <w:sz w:val="22"/>
      </w:rPr>
      <w:t>:  Effective from 1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209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6748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02D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34C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96AF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32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2C6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C0C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DA6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0A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D0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E3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A04FD5"/>
    <w:multiLevelType w:val="multilevel"/>
    <w:tmpl w:val="A2AA0012"/>
    <w:styleLink w:val="CurrentList3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85B27"/>
    <w:multiLevelType w:val="multilevel"/>
    <w:tmpl w:val="8530EB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0B197CD8"/>
    <w:multiLevelType w:val="multilevel"/>
    <w:tmpl w:val="5DC0F1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B6144AC"/>
    <w:multiLevelType w:val="hybridMultilevel"/>
    <w:tmpl w:val="D5D013FA"/>
    <w:lvl w:ilvl="0" w:tplc="EDEC2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FD676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E30918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147B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9ED46DA"/>
    <w:multiLevelType w:val="hybridMultilevel"/>
    <w:tmpl w:val="9C3420C0"/>
    <w:lvl w:ilvl="0" w:tplc="EDEC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F72CFE"/>
    <w:multiLevelType w:val="multilevel"/>
    <w:tmpl w:val="96FE215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01810"/>
    <w:multiLevelType w:val="hybridMultilevel"/>
    <w:tmpl w:val="B5D08E70"/>
    <w:lvl w:ilvl="0" w:tplc="2FD67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E7CEC"/>
    <w:multiLevelType w:val="hybridMultilevel"/>
    <w:tmpl w:val="E6BA03DE"/>
    <w:lvl w:ilvl="0" w:tplc="A042B54E">
      <w:start w:val="1"/>
      <w:numFmt w:val="decimal"/>
      <w:lvlText w:val="%1."/>
      <w:lvlJc w:val="left"/>
      <w:pPr>
        <w:ind w:left="720" w:hanging="360"/>
      </w:pPr>
      <w:rPr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632CD"/>
    <w:multiLevelType w:val="hybridMultilevel"/>
    <w:tmpl w:val="661A764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7702806"/>
    <w:multiLevelType w:val="hybridMultilevel"/>
    <w:tmpl w:val="CB12002A"/>
    <w:lvl w:ilvl="0" w:tplc="2F762D24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F5EC8"/>
    <w:multiLevelType w:val="multilevel"/>
    <w:tmpl w:val="F0A0E086"/>
    <w:styleLink w:val="CurrentList5"/>
    <w:lvl w:ilvl="0">
      <w:start w:val="1"/>
      <w:numFmt w:val="bullet"/>
      <w:lvlText w:val=""/>
      <w:lvlJc w:val="left"/>
      <w:pPr>
        <w:ind w:left="717" w:hanging="717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21683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1A34E5"/>
    <w:multiLevelType w:val="multilevel"/>
    <w:tmpl w:val="A2AA0012"/>
    <w:styleLink w:val="CurrentList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32B28"/>
    <w:multiLevelType w:val="hybridMultilevel"/>
    <w:tmpl w:val="7F5ED1AE"/>
    <w:lvl w:ilvl="0" w:tplc="EDEC25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C217BA6"/>
    <w:multiLevelType w:val="hybridMultilevel"/>
    <w:tmpl w:val="F62CBBB2"/>
    <w:lvl w:ilvl="0" w:tplc="7A2C719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B5E9B"/>
    <w:multiLevelType w:val="multilevel"/>
    <w:tmpl w:val="8E4C7B96"/>
    <w:lvl w:ilvl="0">
      <w:start w:val="1"/>
      <w:numFmt w:val="decimal"/>
      <w:lvlText w:val="%1."/>
      <w:lvlJc w:val="left"/>
      <w:pPr>
        <w:ind w:left="720" w:hanging="360"/>
      </w:pPr>
      <w:rPr>
        <w:rFonts w:ascii="FoundrySterling-Light" w:hAnsi="FoundrySterling-Light"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70F48"/>
    <w:multiLevelType w:val="multilevel"/>
    <w:tmpl w:val="718C61DA"/>
    <w:styleLink w:val="CurrentList6"/>
    <w:lvl w:ilvl="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53565"/>
    <w:multiLevelType w:val="hybridMultilevel"/>
    <w:tmpl w:val="12FEED94"/>
    <w:lvl w:ilvl="0" w:tplc="EDEC25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F83189A"/>
    <w:multiLevelType w:val="hybridMultilevel"/>
    <w:tmpl w:val="6728D2B8"/>
    <w:lvl w:ilvl="0" w:tplc="975E68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217059B"/>
    <w:multiLevelType w:val="hybridMultilevel"/>
    <w:tmpl w:val="0254C00C"/>
    <w:lvl w:ilvl="0" w:tplc="4CD4D1F8">
      <w:start w:val="1"/>
      <w:numFmt w:val="bullet"/>
      <w:pStyle w:val="ListParagraph"/>
      <w:lvlText w:val=""/>
      <w:lvlJc w:val="left"/>
      <w:pPr>
        <w:ind w:left="433" w:hanging="433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D8A"/>
    <w:multiLevelType w:val="multilevel"/>
    <w:tmpl w:val="DFB84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6702E"/>
    <w:multiLevelType w:val="multilevel"/>
    <w:tmpl w:val="E23E1C5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E309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A2519"/>
    <w:multiLevelType w:val="multilevel"/>
    <w:tmpl w:val="E50A4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7" w15:restartNumberingAfterBreak="0">
    <w:nsid w:val="784F466E"/>
    <w:multiLevelType w:val="multilevel"/>
    <w:tmpl w:val="5442D44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D2A1B0A"/>
    <w:multiLevelType w:val="hybridMultilevel"/>
    <w:tmpl w:val="DCB00214"/>
    <w:lvl w:ilvl="0" w:tplc="2BB2AB80">
      <w:start w:val="1"/>
      <w:numFmt w:val="decimal"/>
      <w:lvlText w:val="%1."/>
      <w:lvlJc w:val="left"/>
      <w:pPr>
        <w:ind w:left="567" w:hanging="207"/>
      </w:pPr>
      <w:rPr>
        <w:rFonts w:ascii="Griffith Sans Text" w:hAnsi="Griffith Sans Text" w:cs="Arial" w:hint="default"/>
        <w:color w:val="E51F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7392">
    <w:abstractNumId w:val="28"/>
  </w:num>
  <w:num w:numId="2" w16cid:durableId="396825147">
    <w:abstractNumId w:val="38"/>
  </w:num>
  <w:num w:numId="3" w16cid:durableId="1304701530">
    <w:abstractNumId w:val="34"/>
  </w:num>
  <w:num w:numId="4" w16cid:durableId="352269857">
    <w:abstractNumId w:val="29"/>
  </w:num>
  <w:num w:numId="5" w16cid:durableId="1640375799">
    <w:abstractNumId w:val="16"/>
  </w:num>
  <w:num w:numId="6" w16cid:durableId="282806425">
    <w:abstractNumId w:val="11"/>
  </w:num>
  <w:num w:numId="7" w16cid:durableId="11499526">
    <w:abstractNumId w:val="0"/>
  </w:num>
  <w:num w:numId="8" w16cid:durableId="974262011">
    <w:abstractNumId w:val="1"/>
  </w:num>
  <w:num w:numId="9" w16cid:durableId="670838881">
    <w:abstractNumId w:val="2"/>
  </w:num>
  <w:num w:numId="10" w16cid:durableId="1500076090">
    <w:abstractNumId w:val="3"/>
  </w:num>
  <w:num w:numId="11" w16cid:durableId="2034839024">
    <w:abstractNumId w:val="4"/>
  </w:num>
  <w:num w:numId="12" w16cid:durableId="1866287719">
    <w:abstractNumId w:val="9"/>
  </w:num>
  <w:num w:numId="13" w16cid:durableId="1445615780">
    <w:abstractNumId w:val="5"/>
  </w:num>
  <w:num w:numId="14" w16cid:durableId="824932073">
    <w:abstractNumId w:val="6"/>
  </w:num>
  <w:num w:numId="15" w16cid:durableId="1030226476">
    <w:abstractNumId w:val="7"/>
  </w:num>
  <w:num w:numId="16" w16cid:durableId="686830347">
    <w:abstractNumId w:val="8"/>
  </w:num>
  <w:num w:numId="17" w16cid:durableId="760877918">
    <w:abstractNumId w:val="10"/>
  </w:num>
  <w:num w:numId="18" w16cid:durableId="1927572751">
    <w:abstractNumId w:val="25"/>
  </w:num>
  <w:num w:numId="19" w16cid:durableId="1511336397">
    <w:abstractNumId w:val="35"/>
  </w:num>
  <w:num w:numId="20" w16cid:durableId="1666785443">
    <w:abstractNumId w:val="12"/>
  </w:num>
  <w:num w:numId="21" w16cid:durableId="1708486012">
    <w:abstractNumId w:val="26"/>
  </w:num>
  <w:num w:numId="22" w16cid:durableId="831220188">
    <w:abstractNumId w:val="23"/>
  </w:num>
  <w:num w:numId="23" w16cid:durableId="1621642287">
    <w:abstractNumId w:val="24"/>
  </w:num>
  <w:num w:numId="24" w16cid:durableId="1833176348">
    <w:abstractNumId w:val="30"/>
  </w:num>
  <w:num w:numId="25" w16cid:durableId="1126041565">
    <w:abstractNumId w:val="33"/>
  </w:num>
  <w:num w:numId="26" w16cid:durableId="1098252483">
    <w:abstractNumId w:val="18"/>
  </w:num>
  <w:num w:numId="27" w16cid:durableId="1930380739">
    <w:abstractNumId w:val="13"/>
  </w:num>
  <w:num w:numId="28" w16cid:durableId="871302621">
    <w:abstractNumId w:val="14"/>
  </w:num>
  <w:num w:numId="29" w16cid:durableId="991954021">
    <w:abstractNumId w:val="37"/>
  </w:num>
  <w:num w:numId="30" w16cid:durableId="218833091">
    <w:abstractNumId w:val="15"/>
  </w:num>
  <w:num w:numId="31" w16cid:durableId="66726597">
    <w:abstractNumId w:val="32"/>
  </w:num>
  <w:num w:numId="32" w16cid:durableId="1786579993">
    <w:abstractNumId w:val="36"/>
  </w:num>
  <w:num w:numId="33" w16cid:durableId="1071662295">
    <w:abstractNumId w:val="20"/>
  </w:num>
  <w:num w:numId="34" w16cid:durableId="944117931">
    <w:abstractNumId w:val="19"/>
  </w:num>
  <w:num w:numId="35" w16cid:durableId="754860717">
    <w:abstractNumId w:val="17"/>
  </w:num>
  <w:num w:numId="36" w16cid:durableId="177352507">
    <w:abstractNumId w:val="21"/>
  </w:num>
  <w:num w:numId="37" w16cid:durableId="1217083864">
    <w:abstractNumId w:val="31"/>
  </w:num>
  <w:num w:numId="38" w16cid:durableId="322198077">
    <w:abstractNumId w:val="22"/>
  </w:num>
  <w:num w:numId="39" w16cid:durableId="12532736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F"/>
    <w:rsid w:val="00001B5F"/>
    <w:rsid w:val="00005EB1"/>
    <w:rsid w:val="00017749"/>
    <w:rsid w:val="00017C74"/>
    <w:rsid w:val="00024C01"/>
    <w:rsid w:val="00034496"/>
    <w:rsid w:val="00040160"/>
    <w:rsid w:val="00047EA7"/>
    <w:rsid w:val="000516C2"/>
    <w:rsid w:val="00052590"/>
    <w:rsid w:val="00061C56"/>
    <w:rsid w:val="0006473D"/>
    <w:rsid w:val="000651B0"/>
    <w:rsid w:val="000652A0"/>
    <w:rsid w:val="00067836"/>
    <w:rsid w:val="00067C25"/>
    <w:rsid w:val="000728E0"/>
    <w:rsid w:val="000760A1"/>
    <w:rsid w:val="00083FFC"/>
    <w:rsid w:val="00091E5E"/>
    <w:rsid w:val="000923C1"/>
    <w:rsid w:val="0009342C"/>
    <w:rsid w:val="000949A1"/>
    <w:rsid w:val="0009744C"/>
    <w:rsid w:val="000A0ED9"/>
    <w:rsid w:val="000A6C24"/>
    <w:rsid w:val="000B17D8"/>
    <w:rsid w:val="000B192C"/>
    <w:rsid w:val="000B71D9"/>
    <w:rsid w:val="000C0E96"/>
    <w:rsid w:val="000C57B7"/>
    <w:rsid w:val="000D3B39"/>
    <w:rsid w:val="000D58DB"/>
    <w:rsid w:val="000E01AE"/>
    <w:rsid w:val="000F1CE9"/>
    <w:rsid w:val="000F5EB6"/>
    <w:rsid w:val="00103826"/>
    <w:rsid w:val="001039DB"/>
    <w:rsid w:val="001048A9"/>
    <w:rsid w:val="00104FF2"/>
    <w:rsid w:val="001115EF"/>
    <w:rsid w:val="00120650"/>
    <w:rsid w:val="0012641E"/>
    <w:rsid w:val="00127120"/>
    <w:rsid w:val="00133445"/>
    <w:rsid w:val="00134167"/>
    <w:rsid w:val="001377B8"/>
    <w:rsid w:val="00142D69"/>
    <w:rsid w:val="001541D9"/>
    <w:rsid w:val="00154994"/>
    <w:rsid w:val="0016404C"/>
    <w:rsid w:val="00164E41"/>
    <w:rsid w:val="00166062"/>
    <w:rsid w:val="001800F9"/>
    <w:rsid w:val="001818C5"/>
    <w:rsid w:val="001968C3"/>
    <w:rsid w:val="001A05DB"/>
    <w:rsid w:val="001A124A"/>
    <w:rsid w:val="001A322E"/>
    <w:rsid w:val="001A37AF"/>
    <w:rsid w:val="001A64A0"/>
    <w:rsid w:val="001C26DC"/>
    <w:rsid w:val="001D17F6"/>
    <w:rsid w:val="001E1ED9"/>
    <w:rsid w:val="001E5AB7"/>
    <w:rsid w:val="001F271E"/>
    <w:rsid w:val="001F2B57"/>
    <w:rsid w:val="001F3334"/>
    <w:rsid w:val="001F4CB7"/>
    <w:rsid w:val="001F636F"/>
    <w:rsid w:val="00201B8F"/>
    <w:rsid w:val="00206D0F"/>
    <w:rsid w:val="00207FC2"/>
    <w:rsid w:val="00221E52"/>
    <w:rsid w:val="00221FEC"/>
    <w:rsid w:val="002257C2"/>
    <w:rsid w:val="00225E04"/>
    <w:rsid w:val="002439DB"/>
    <w:rsid w:val="00247091"/>
    <w:rsid w:val="00247B1E"/>
    <w:rsid w:val="00250D05"/>
    <w:rsid w:val="00255BA8"/>
    <w:rsid w:val="00257D7C"/>
    <w:rsid w:val="002609F7"/>
    <w:rsid w:val="002665AF"/>
    <w:rsid w:val="00267CCA"/>
    <w:rsid w:val="0027055B"/>
    <w:rsid w:val="00274580"/>
    <w:rsid w:val="0028166A"/>
    <w:rsid w:val="00291234"/>
    <w:rsid w:val="002925B9"/>
    <w:rsid w:val="002A2F13"/>
    <w:rsid w:val="002A3E0E"/>
    <w:rsid w:val="002B29ED"/>
    <w:rsid w:val="002B2DAF"/>
    <w:rsid w:val="002B35C9"/>
    <w:rsid w:val="002B4654"/>
    <w:rsid w:val="002B6908"/>
    <w:rsid w:val="002C1022"/>
    <w:rsid w:val="002C1FB6"/>
    <w:rsid w:val="002C70AA"/>
    <w:rsid w:val="002D13DA"/>
    <w:rsid w:val="002D233F"/>
    <w:rsid w:val="002D6185"/>
    <w:rsid w:val="002E6FC9"/>
    <w:rsid w:val="002F0131"/>
    <w:rsid w:val="002F186F"/>
    <w:rsid w:val="002F36BB"/>
    <w:rsid w:val="002F3B07"/>
    <w:rsid w:val="002F3C8B"/>
    <w:rsid w:val="002F75A0"/>
    <w:rsid w:val="002F7ED9"/>
    <w:rsid w:val="0030347B"/>
    <w:rsid w:val="00306DDD"/>
    <w:rsid w:val="0031180B"/>
    <w:rsid w:val="0031333E"/>
    <w:rsid w:val="0033001A"/>
    <w:rsid w:val="00330E67"/>
    <w:rsid w:val="00334090"/>
    <w:rsid w:val="00334B56"/>
    <w:rsid w:val="0033653B"/>
    <w:rsid w:val="00340D4D"/>
    <w:rsid w:val="00343D34"/>
    <w:rsid w:val="00352094"/>
    <w:rsid w:val="0035677A"/>
    <w:rsid w:val="00360921"/>
    <w:rsid w:val="00360D4B"/>
    <w:rsid w:val="00362312"/>
    <w:rsid w:val="003623DD"/>
    <w:rsid w:val="003654D8"/>
    <w:rsid w:val="00381C4C"/>
    <w:rsid w:val="00395AD8"/>
    <w:rsid w:val="003A06CF"/>
    <w:rsid w:val="003D45AC"/>
    <w:rsid w:val="003F523E"/>
    <w:rsid w:val="003F5A90"/>
    <w:rsid w:val="003F7778"/>
    <w:rsid w:val="0040296F"/>
    <w:rsid w:val="004056AF"/>
    <w:rsid w:val="0040593F"/>
    <w:rsid w:val="00410ED5"/>
    <w:rsid w:val="00415FAA"/>
    <w:rsid w:val="00431BEC"/>
    <w:rsid w:val="00436EBA"/>
    <w:rsid w:val="00441285"/>
    <w:rsid w:val="004415C7"/>
    <w:rsid w:val="00452517"/>
    <w:rsid w:val="00456A0E"/>
    <w:rsid w:val="00463E36"/>
    <w:rsid w:val="0046665F"/>
    <w:rsid w:val="00466DD2"/>
    <w:rsid w:val="00481C9C"/>
    <w:rsid w:val="00482467"/>
    <w:rsid w:val="0048248F"/>
    <w:rsid w:val="00484C1B"/>
    <w:rsid w:val="004874BE"/>
    <w:rsid w:val="00490917"/>
    <w:rsid w:val="00493EC2"/>
    <w:rsid w:val="00496A60"/>
    <w:rsid w:val="004A1751"/>
    <w:rsid w:val="004A19F2"/>
    <w:rsid w:val="004A598F"/>
    <w:rsid w:val="004A5B7A"/>
    <w:rsid w:val="004A6D82"/>
    <w:rsid w:val="004B2C98"/>
    <w:rsid w:val="004B69D5"/>
    <w:rsid w:val="004B784E"/>
    <w:rsid w:val="004C127E"/>
    <w:rsid w:val="004C1E37"/>
    <w:rsid w:val="004C69B3"/>
    <w:rsid w:val="004C75C6"/>
    <w:rsid w:val="004D24FC"/>
    <w:rsid w:val="004D5E3C"/>
    <w:rsid w:val="004D7F81"/>
    <w:rsid w:val="004E4790"/>
    <w:rsid w:val="004E594B"/>
    <w:rsid w:val="004E7EF9"/>
    <w:rsid w:val="005004B4"/>
    <w:rsid w:val="0050449E"/>
    <w:rsid w:val="005051B1"/>
    <w:rsid w:val="00516B90"/>
    <w:rsid w:val="005224CD"/>
    <w:rsid w:val="00522BA9"/>
    <w:rsid w:val="00530766"/>
    <w:rsid w:val="00541A95"/>
    <w:rsid w:val="00552F80"/>
    <w:rsid w:val="005554CF"/>
    <w:rsid w:val="00555725"/>
    <w:rsid w:val="005572C3"/>
    <w:rsid w:val="005632E8"/>
    <w:rsid w:val="00564540"/>
    <w:rsid w:val="0056680F"/>
    <w:rsid w:val="005746E7"/>
    <w:rsid w:val="00575CC3"/>
    <w:rsid w:val="00584AE9"/>
    <w:rsid w:val="005926AC"/>
    <w:rsid w:val="0059325A"/>
    <w:rsid w:val="00593F30"/>
    <w:rsid w:val="005A3DFF"/>
    <w:rsid w:val="005A7039"/>
    <w:rsid w:val="005B1942"/>
    <w:rsid w:val="005B6220"/>
    <w:rsid w:val="005C325E"/>
    <w:rsid w:val="005C3E98"/>
    <w:rsid w:val="005C50BA"/>
    <w:rsid w:val="005C7647"/>
    <w:rsid w:val="005D08AF"/>
    <w:rsid w:val="005D1898"/>
    <w:rsid w:val="005D7EA1"/>
    <w:rsid w:val="005E5010"/>
    <w:rsid w:val="005E5D43"/>
    <w:rsid w:val="005F014A"/>
    <w:rsid w:val="005F20C0"/>
    <w:rsid w:val="00602862"/>
    <w:rsid w:val="00613014"/>
    <w:rsid w:val="0062321E"/>
    <w:rsid w:val="0062386E"/>
    <w:rsid w:val="00637E79"/>
    <w:rsid w:val="006416C7"/>
    <w:rsid w:val="006467E3"/>
    <w:rsid w:val="00650C02"/>
    <w:rsid w:val="006519D0"/>
    <w:rsid w:val="0065502D"/>
    <w:rsid w:val="0065627D"/>
    <w:rsid w:val="00665D0B"/>
    <w:rsid w:val="00677FF6"/>
    <w:rsid w:val="00680783"/>
    <w:rsid w:val="00687AD5"/>
    <w:rsid w:val="006A0D50"/>
    <w:rsid w:val="006A16D3"/>
    <w:rsid w:val="006A5781"/>
    <w:rsid w:val="006B61C2"/>
    <w:rsid w:val="006B7AA9"/>
    <w:rsid w:val="006C42D8"/>
    <w:rsid w:val="006C594F"/>
    <w:rsid w:val="006D263B"/>
    <w:rsid w:val="006E369C"/>
    <w:rsid w:val="006E5BDB"/>
    <w:rsid w:val="006E7342"/>
    <w:rsid w:val="006F4395"/>
    <w:rsid w:val="006F4576"/>
    <w:rsid w:val="006F4919"/>
    <w:rsid w:val="00702C47"/>
    <w:rsid w:val="0070341D"/>
    <w:rsid w:val="007066FB"/>
    <w:rsid w:val="00716737"/>
    <w:rsid w:val="00721DF6"/>
    <w:rsid w:val="007225FE"/>
    <w:rsid w:val="00723C5C"/>
    <w:rsid w:val="00724189"/>
    <w:rsid w:val="00732202"/>
    <w:rsid w:val="0073378F"/>
    <w:rsid w:val="00734916"/>
    <w:rsid w:val="00736216"/>
    <w:rsid w:val="007418A5"/>
    <w:rsid w:val="00746A0E"/>
    <w:rsid w:val="00751170"/>
    <w:rsid w:val="007512F5"/>
    <w:rsid w:val="00763E65"/>
    <w:rsid w:val="00764D3B"/>
    <w:rsid w:val="0076613A"/>
    <w:rsid w:val="00772928"/>
    <w:rsid w:val="007742D9"/>
    <w:rsid w:val="007747DA"/>
    <w:rsid w:val="00781A35"/>
    <w:rsid w:val="00785535"/>
    <w:rsid w:val="00786706"/>
    <w:rsid w:val="00790080"/>
    <w:rsid w:val="00791C73"/>
    <w:rsid w:val="007A183B"/>
    <w:rsid w:val="007A1AED"/>
    <w:rsid w:val="007A7C41"/>
    <w:rsid w:val="007B5079"/>
    <w:rsid w:val="007B700A"/>
    <w:rsid w:val="007C0260"/>
    <w:rsid w:val="007C1F6B"/>
    <w:rsid w:val="007C37DE"/>
    <w:rsid w:val="007D4084"/>
    <w:rsid w:val="007D4B90"/>
    <w:rsid w:val="007E4837"/>
    <w:rsid w:val="007E4E51"/>
    <w:rsid w:val="007E5C74"/>
    <w:rsid w:val="007E6385"/>
    <w:rsid w:val="007F6FA2"/>
    <w:rsid w:val="008011BC"/>
    <w:rsid w:val="008071A1"/>
    <w:rsid w:val="00811AE1"/>
    <w:rsid w:val="00811F90"/>
    <w:rsid w:val="008122F0"/>
    <w:rsid w:val="00812DE8"/>
    <w:rsid w:val="008133F3"/>
    <w:rsid w:val="00820F73"/>
    <w:rsid w:val="0082195B"/>
    <w:rsid w:val="008239E1"/>
    <w:rsid w:val="008239FE"/>
    <w:rsid w:val="00825029"/>
    <w:rsid w:val="0082735F"/>
    <w:rsid w:val="00830B58"/>
    <w:rsid w:val="00840C83"/>
    <w:rsid w:val="00841F61"/>
    <w:rsid w:val="00842334"/>
    <w:rsid w:val="00847145"/>
    <w:rsid w:val="008520E8"/>
    <w:rsid w:val="00853D78"/>
    <w:rsid w:val="00854F15"/>
    <w:rsid w:val="008605D5"/>
    <w:rsid w:val="00865E12"/>
    <w:rsid w:val="00871911"/>
    <w:rsid w:val="00871C38"/>
    <w:rsid w:val="00871D81"/>
    <w:rsid w:val="00872A64"/>
    <w:rsid w:val="008735AB"/>
    <w:rsid w:val="008776AD"/>
    <w:rsid w:val="00881E18"/>
    <w:rsid w:val="00881F96"/>
    <w:rsid w:val="00882AA0"/>
    <w:rsid w:val="00891397"/>
    <w:rsid w:val="008926AA"/>
    <w:rsid w:val="00896CEF"/>
    <w:rsid w:val="00897E3A"/>
    <w:rsid w:val="008A6403"/>
    <w:rsid w:val="008A6A48"/>
    <w:rsid w:val="008A7DC4"/>
    <w:rsid w:val="008B02EE"/>
    <w:rsid w:val="008B04B4"/>
    <w:rsid w:val="008C05CD"/>
    <w:rsid w:val="008C300D"/>
    <w:rsid w:val="008C5983"/>
    <w:rsid w:val="008D0A1C"/>
    <w:rsid w:val="008D2294"/>
    <w:rsid w:val="008D2631"/>
    <w:rsid w:val="008D57B3"/>
    <w:rsid w:val="008F2DE0"/>
    <w:rsid w:val="00904689"/>
    <w:rsid w:val="0092371D"/>
    <w:rsid w:val="009248ED"/>
    <w:rsid w:val="00927467"/>
    <w:rsid w:val="00930E73"/>
    <w:rsid w:val="00935204"/>
    <w:rsid w:val="00935F30"/>
    <w:rsid w:val="00941205"/>
    <w:rsid w:val="009432AE"/>
    <w:rsid w:val="00947015"/>
    <w:rsid w:val="00950E10"/>
    <w:rsid w:val="0095172A"/>
    <w:rsid w:val="009518A2"/>
    <w:rsid w:val="00963871"/>
    <w:rsid w:val="00963BE6"/>
    <w:rsid w:val="00964944"/>
    <w:rsid w:val="00966619"/>
    <w:rsid w:val="009705BF"/>
    <w:rsid w:val="00992CC1"/>
    <w:rsid w:val="009933D9"/>
    <w:rsid w:val="00993A5D"/>
    <w:rsid w:val="00994D62"/>
    <w:rsid w:val="009A4600"/>
    <w:rsid w:val="009B37D4"/>
    <w:rsid w:val="009C10A2"/>
    <w:rsid w:val="009C1E14"/>
    <w:rsid w:val="009C2FEF"/>
    <w:rsid w:val="009C7B84"/>
    <w:rsid w:val="009D0E3A"/>
    <w:rsid w:val="009D2761"/>
    <w:rsid w:val="009D2C17"/>
    <w:rsid w:val="009E11AD"/>
    <w:rsid w:val="009E123B"/>
    <w:rsid w:val="009E2594"/>
    <w:rsid w:val="009E4939"/>
    <w:rsid w:val="009E5C5B"/>
    <w:rsid w:val="009F0048"/>
    <w:rsid w:val="009F074C"/>
    <w:rsid w:val="009F6551"/>
    <w:rsid w:val="009F6D27"/>
    <w:rsid w:val="00A03B53"/>
    <w:rsid w:val="00A06E23"/>
    <w:rsid w:val="00A10384"/>
    <w:rsid w:val="00A1329E"/>
    <w:rsid w:val="00A144B2"/>
    <w:rsid w:val="00A15D12"/>
    <w:rsid w:val="00A20D21"/>
    <w:rsid w:val="00A21603"/>
    <w:rsid w:val="00A26E15"/>
    <w:rsid w:val="00A3242E"/>
    <w:rsid w:val="00A37CF5"/>
    <w:rsid w:val="00A419AE"/>
    <w:rsid w:val="00A45BDF"/>
    <w:rsid w:val="00A50261"/>
    <w:rsid w:val="00A50780"/>
    <w:rsid w:val="00A54B6F"/>
    <w:rsid w:val="00A56091"/>
    <w:rsid w:val="00A5683C"/>
    <w:rsid w:val="00A57044"/>
    <w:rsid w:val="00AA12A3"/>
    <w:rsid w:val="00AA188E"/>
    <w:rsid w:val="00AA391D"/>
    <w:rsid w:val="00AA3D11"/>
    <w:rsid w:val="00AB00BF"/>
    <w:rsid w:val="00AC0C35"/>
    <w:rsid w:val="00AC1EA9"/>
    <w:rsid w:val="00AC61E1"/>
    <w:rsid w:val="00AD144D"/>
    <w:rsid w:val="00AD3017"/>
    <w:rsid w:val="00AE36C9"/>
    <w:rsid w:val="00AE4387"/>
    <w:rsid w:val="00AF4DE6"/>
    <w:rsid w:val="00AF5791"/>
    <w:rsid w:val="00AF719E"/>
    <w:rsid w:val="00B05494"/>
    <w:rsid w:val="00B24AD5"/>
    <w:rsid w:val="00B25332"/>
    <w:rsid w:val="00B26F8D"/>
    <w:rsid w:val="00B42BD2"/>
    <w:rsid w:val="00B44D9C"/>
    <w:rsid w:val="00B508D5"/>
    <w:rsid w:val="00B51B3B"/>
    <w:rsid w:val="00B52233"/>
    <w:rsid w:val="00B54D06"/>
    <w:rsid w:val="00B5609E"/>
    <w:rsid w:val="00B565B5"/>
    <w:rsid w:val="00B643A6"/>
    <w:rsid w:val="00B72C24"/>
    <w:rsid w:val="00B7516E"/>
    <w:rsid w:val="00B82F08"/>
    <w:rsid w:val="00B9062A"/>
    <w:rsid w:val="00B91A5F"/>
    <w:rsid w:val="00B9283D"/>
    <w:rsid w:val="00BA2C90"/>
    <w:rsid w:val="00BB51C4"/>
    <w:rsid w:val="00BB58D7"/>
    <w:rsid w:val="00BC1391"/>
    <w:rsid w:val="00BC144F"/>
    <w:rsid w:val="00BD08FC"/>
    <w:rsid w:val="00BD26DB"/>
    <w:rsid w:val="00BD3CD1"/>
    <w:rsid w:val="00BD48A2"/>
    <w:rsid w:val="00BD6B00"/>
    <w:rsid w:val="00BE1459"/>
    <w:rsid w:val="00BF387D"/>
    <w:rsid w:val="00C00B53"/>
    <w:rsid w:val="00C00B57"/>
    <w:rsid w:val="00C07AAE"/>
    <w:rsid w:val="00C22059"/>
    <w:rsid w:val="00C2426E"/>
    <w:rsid w:val="00C2475A"/>
    <w:rsid w:val="00C31251"/>
    <w:rsid w:val="00C32760"/>
    <w:rsid w:val="00C3689C"/>
    <w:rsid w:val="00C62871"/>
    <w:rsid w:val="00C67F40"/>
    <w:rsid w:val="00C728E4"/>
    <w:rsid w:val="00C76573"/>
    <w:rsid w:val="00C77710"/>
    <w:rsid w:val="00C80060"/>
    <w:rsid w:val="00C808A2"/>
    <w:rsid w:val="00C85E33"/>
    <w:rsid w:val="00C8789D"/>
    <w:rsid w:val="00CA6305"/>
    <w:rsid w:val="00CA6AC5"/>
    <w:rsid w:val="00CA77F8"/>
    <w:rsid w:val="00CD119B"/>
    <w:rsid w:val="00CD5A9F"/>
    <w:rsid w:val="00CE126B"/>
    <w:rsid w:val="00CE1363"/>
    <w:rsid w:val="00CF34DF"/>
    <w:rsid w:val="00CF611B"/>
    <w:rsid w:val="00CF6FF3"/>
    <w:rsid w:val="00D03314"/>
    <w:rsid w:val="00D042D8"/>
    <w:rsid w:val="00D12AA0"/>
    <w:rsid w:val="00D22EC2"/>
    <w:rsid w:val="00D25E65"/>
    <w:rsid w:val="00D34ED2"/>
    <w:rsid w:val="00D434E9"/>
    <w:rsid w:val="00D532D6"/>
    <w:rsid w:val="00D74493"/>
    <w:rsid w:val="00D77D03"/>
    <w:rsid w:val="00D81B5C"/>
    <w:rsid w:val="00D916D4"/>
    <w:rsid w:val="00DA0003"/>
    <w:rsid w:val="00DA1BDC"/>
    <w:rsid w:val="00DA2384"/>
    <w:rsid w:val="00DB0FC8"/>
    <w:rsid w:val="00DB76F9"/>
    <w:rsid w:val="00DB7E17"/>
    <w:rsid w:val="00DD6067"/>
    <w:rsid w:val="00DE45C5"/>
    <w:rsid w:val="00DF3DF3"/>
    <w:rsid w:val="00E04080"/>
    <w:rsid w:val="00E14D21"/>
    <w:rsid w:val="00E15812"/>
    <w:rsid w:val="00E166E0"/>
    <w:rsid w:val="00E20D0C"/>
    <w:rsid w:val="00E21C52"/>
    <w:rsid w:val="00E23235"/>
    <w:rsid w:val="00E426A0"/>
    <w:rsid w:val="00E57A89"/>
    <w:rsid w:val="00E6264D"/>
    <w:rsid w:val="00E633D7"/>
    <w:rsid w:val="00E67BB3"/>
    <w:rsid w:val="00E702F7"/>
    <w:rsid w:val="00E70D80"/>
    <w:rsid w:val="00E7138A"/>
    <w:rsid w:val="00E77B43"/>
    <w:rsid w:val="00E77C34"/>
    <w:rsid w:val="00E826C9"/>
    <w:rsid w:val="00E86989"/>
    <w:rsid w:val="00E87CD4"/>
    <w:rsid w:val="00E9677E"/>
    <w:rsid w:val="00EA50A4"/>
    <w:rsid w:val="00EA6BC0"/>
    <w:rsid w:val="00EA768F"/>
    <w:rsid w:val="00EB1A6F"/>
    <w:rsid w:val="00EB3F81"/>
    <w:rsid w:val="00EB67A0"/>
    <w:rsid w:val="00EB7614"/>
    <w:rsid w:val="00EB7EA9"/>
    <w:rsid w:val="00EC081A"/>
    <w:rsid w:val="00EC5612"/>
    <w:rsid w:val="00ED4787"/>
    <w:rsid w:val="00ED6047"/>
    <w:rsid w:val="00EE1865"/>
    <w:rsid w:val="00EE2678"/>
    <w:rsid w:val="00EE310F"/>
    <w:rsid w:val="00EE3570"/>
    <w:rsid w:val="00EE7384"/>
    <w:rsid w:val="00EF0887"/>
    <w:rsid w:val="00F01EB7"/>
    <w:rsid w:val="00F13D5F"/>
    <w:rsid w:val="00F17718"/>
    <w:rsid w:val="00F252F4"/>
    <w:rsid w:val="00F25B7F"/>
    <w:rsid w:val="00F26A46"/>
    <w:rsid w:val="00F311DC"/>
    <w:rsid w:val="00F328DC"/>
    <w:rsid w:val="00F35FBC"/>
    <w:rsid w:val="00F430E5"/>
    <w:rsid w:val="00F472A4"/>
    <w:rsid w:val="00F54199"/>
    <w:rsid w:val="00F55C18"/>
    <w:rsid w:val="00F71CDF"/>
    <w:rsid w:val="00F74238"/>
    <w:rsid w:val="00F7432A"/>
    <w:rsid w:val="00F80680"/>
    <w:rsid w:val="00F80692"/>
    <w:rsid w:val="00F86759"/>
    <w:rsid w:val="00F915C4"/>
    <w:rsid w:val="00FA2481"/>
    <w:rsid w:val="00FA2D28"/>
    <w:rsid w:val="00FA6AC6"/>
    <w:rsid w:val="00FB0347"/>
    <w:rsid w:val="00FB180D"/>
    <w:rsid w:val="00FB329E"/>
    <w:rsid w:val="00FC2FD3"/>
    <w:rsid w:val="00FC349F"/>
    <w:rsid w:val="00FC4E25"/>
    <w:rsid w:val="00FD103C"/>
    <w:rsid w:val="00FD349F"/>
    <w:rsid w:val="00FD6C25"/>
    <w:rsid w:val="00FE2225"/>
    <w:rsid w:val="00FE60E5"/>
    <w:rsid w:val="00FF586B"/>
    <w:rsid w:val="1040E053"/>
    <w:rsid w:val="11A793D6"/>
    <w:rsid w:val="24355187"/>
    <w:rsid w:val="38831D92"/>
    <w:rsid w:val="43A6CBB3"/>
    <w:rsid w:val="5CA1B2F1"/>
    <w:rsid w:val="74BC9FF6"/>
    <w:rsid w:val="7F57D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255D3"/>
  <w15:docId w15:val="{03D27C25-A7CA-4551-8A4B-31096E1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2D28"/>
    <w:rPr>
      <w:rFonts w:ascii="Griffith Sans Text" w:hAnsi="Griffith Sans Text" w:cs="Times New Roman (Body CS)"/>
      <w:kern w:val="2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2D8"/>
    <w:pPr>
      <w:keepNext/>
      <w:keepLines/>
      <w:spacing w:before="480" w:after="0"/>
      <w:outlineLvl w:val="0"/>
    </w:pPr>
    <w:rPr>
      <w:rFonts w:ascii="Griffith Serif Text" w:eastAsiaTheme="majorEastAsia" w:hAnsi="Griffith Serif Text" w:cs="Times New Roman (Headings CS)"/>
      <w:b/>
      <w:bCs/>
      <w:color w:val="E51F30"/>
      <w:sz w:val="48"/>
      <w:szCs w:val="28"/>
      <w14:ligatures w14:val="al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D8"/>
    <w:pPr>
      <w:keepNext/>
      <w:keepLines/>
      <w:spacing w:before="200" w:after="120"/>
      <w:outlineLvl w:val="1"/>
    </w:pPr>
    <w:rPr>
      <w:rFonts w:ascii="Griffith Serif Text" w:eastAsiaTheme="majorEastAsia" w:hAnsi="Griffith Serif Text" w:cs="Times New Roman (Headings CS)"/>
      <w:b/>
      <w:bCs/>
      <w:iCs/>
      <w:color w:val="E51F30"/>
      <w:sz w:val="32"/>
      <w:szCs w:val="26"/>
      <w14:ligatures w14:val="al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8E0"/>
    <w:pPr>
      <w:keepNext/>
      <w:keepLines/>
      <w:spacing w:before="200" w:after="0"/>
      <w:outlineLvl w:val="2"/>
    </w:pPr>
    <w:rPr>
      <w:rFonts w:ascii="Griffith Serif Text" w:eastAsiaTheme="majorEastAsia" w:hAnsi="Griffith Serif Text" w:cs="Times New Roman (Headings CS)"/>
      <w:b/>
      <w:bCs/>
      <w:color w:val="E51F30"/>
      <w:sz w:val="28"/>
      <w14:ligatures w14:val="al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D28"/>
    <w:pPr>
      <w:keepNext/>
      <w:keepLines/>
      <w:spacing w:before="200" w:after="120"/>
      <w:outlineLvl w:val="3"/>
    </w:pPr>
    <w:rPr>
      <w:rFonts w:eastAsiaTheme="majorEastAsia" w:cs="Times New Roman (Headings CS)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D28"/>
    <w:pPr>
      <w:keepNext/>
      <w:keepLines/>
      <w:spacing w:before="200" w:after="120"/>
      <w:outlineLvl w:val="4"/>
    </w:pPr>
    <w:rPr>
      <w:rFonts w:eastAsiaTheme="majorEastAsia" w:cs="Times New Roman (Headings CS)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35"/>
    <w:pPr>
      <w:keepNext/>
      <w:keepLines/>
      <w:spacing w:before="200" w:after="0"/>
      <w:outlineLvl w:val="5"/>
    </w:pPr>
    <w:rPr>
      <w:rFonts w:eastAsiaTheme="majorEastAsia" w:cs="Times New Roman (Headings CS)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576"/>
    <w:pPr>
      <w:spacing w:before="240" w:after="60"/>
      <w:outlineLvl w:val="6"/>
    </w:pPr>
    <w:rPr>
      <w:rFonts w:eastAsiaTheme="minorEastAsia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576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576"/>
    <w:pPr>
      <w:spacing w:before="240" w:after="60"/>
      <w:outlineLvl w:val="8"/>
    </w:pPr>
    <w:rPr>
      <w:rFonts w:eastAsiaTheme="majorEastAsia" w:cs="Times New Roman (Headings CS)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42D8"/>
    <w:rPr>
      <w:rFonts w:ascii="Griffith Serif Text" w:eastAsiaTheme="majorEastAsia" w:hAnsi="Griffith Serif Text" w:cs="Times New Roman (Headings CS)"/>
      <w:b/>
      <w:bCs/>
      <w:color w:val="E51F30"/>
      <w:kern w:val="2"/>
      <w:sz w:val="48"/>
      <w:szCs w:val="28"/>
      <w14:ligatures w14:val="all"/>
    </w:rPr>
  </w:style>
  <w:style w:type="character" w:customStyle="1" w:styleId="Heading2Char">
    <w:name w:val="Heading 2 Char"/>
    <w:link w:val="Heading2"/>
    <w:uiPriority w:val="9"/>
    <w:rsid w:val="006C42D8"/>
    <w:rPr>
      <w:rFonts w:ascii="Griffith Serif Text" w:eastAsiaTheme="majorEastAsia" w:hAnsi="Griffith Serif Text" w:cs="Times New Roman (Headings CS)"/>
      <w:b/>
      <w:bCs/>
      <w:iCs/>
      <w:color w:val="E51F30"/>
      <w:kern w:val="2"/>
      <w:sz w:val="32"/>
      <w:szCs w:val="26"/>
      <w14:ligatures w14:val="all"/>
    </w:rPr>
  </w:style>
  <w:style w:type="character" w:customStyle="1" w:styleId="Heading3Char">
    <w:name w:val="Heading 3 Char"/>
    <w:link w:val="Heading3"/>
    <w:uiPriority w:val="9"/>
    <w:rsid w:val="000728E0"/>
    <w:rPr>
      <w:rFonts w:ascii="Griffith Serif Text" w:eastAsiaTheme="majorEastAsia" w:hAnsi="Griffith Serif Text" w:cs="Times New Roman (Headings CS)"/>
      <w:b/>
      <w:bCs/>
      <w:color w:val="E51F30"/>
      <w:kern w:val="2"/>
      <w:sz w:val="28"/>
      <w14:ligatures w14:val="all"/>
    </w:rPr>
  </w:style>
  <w:style w:type="character" w:customStyle="1" w:styleId="Heading4Char">
    <w:name w:val="Heading 4 Char"/>
    <w:link w:val="Heading4"/>
    <w:uiPriority w:val="9"/>
    <w:rsid w:val="00FA2D28"/>
    <w:rPr>
      <w:rFonts w:ascii="Griffith Sans Text" w:eastAsiaTheme="majorEastAsia" w:hAnsi="Griffith Sans Text" w:cs="Times New Roman (Headings CS)"/>
      <w:b/>
      <w:bCs/>
      <w:iCs/>
      <w:kern w:val="2"/>
      <w:sz w:val="24"/>
    </w:rPr>
  </w:style>
  <w:style w:type="character" w:customStyle="1" w:styleId="Heading5Char">
    <w:name w:val="Heading 5 Char"/>
    <w:link w:val="Heading5"/>
    <w:uiPriority w:val="9"/>
    <w:rsid w:val="00FA2D28"/>
    <w:rPr>
      <w:rFonts w:ascii="Griffith Sans Text" w:eastAsiaTheme="majorEastAsia" w:hAnsi="Griffith Sans Text" w:cs="Times New Roman (Headings CS)"/>
      <w:b/>
      <w:kern w:val="2"/>
      <w:sz w:val="20"/>
    </w:rPr>
  </w:style>
  <w:style w:type="numbering" w:customStyle="1" w:styleId="CurrentList4">
    <w:name w:val="Current List4"/>
    <w:uiPriority w:val="99"/>
    <w:rsid w:val="00B26F8D"/>
    <w:pPr>
      <w:numPr>
        <w:numId w:val="21"/>
      </w:numPr>
    </w:pPr>
  </w:style>
  <w:style w:type="character" w:customStyle="1" w:styleId="Heading6Char">
    <w:name w:val="Heading 6 Char"/>
    <w:link w:val="Heading6"/>
    <w:uiPriority w:val="9"/>
    <w:semiHidden/>
    <w:rsid w:val="00785535"/>
    <w:rPr>
      <w:rFonts w:ascii="Griffith Sans Text" w:eastAsiaTheme="majorEastAsia" w:hAnsi="Griffith Sans Text" w:cs="Times New Roman (Headings CS)"/>
      <w:i/>
      <w:iCs/>
      <w:kern w:val="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4576"/>
    <w:pPr>
      <w:spacing w:after="300" w:line="240" w:lineRule="auto"/>
      <w:contextualSpacing/>
    </w:pPr>
    <w:rPr>
      <w:rFonts w:ascii="Griffith Serif Text" w:eastAsiaTheme="majorEastAsia" w:hAnsi="Griffith Serif Text" w:cs="Times New Roman (Headings CS)"/>
      <w:b/>
      <w:color w:val="E51F30"/>
      <w:spacing w:val="5"/>
      <w:sz w:val="24"/>
      <w:szCs w:val="52"/>
    </w:rPr>
  </w:style>
  <w:style w:type="character" w:customStyle="1" w:styleId="TitleChar">
    <w:name w:val="Title Char"/>
    <w:link w:val="Title"/>
    <w:uiPriority w:val="10"/>
    <w:rsid w:val="006F4576"/>
    <w:rPr>
      <w:rFonts w:ascii="Griffith Serif Text" w:eastAsiaTheme="majorEastAsia" w:hAnsi="Griffith Serif Text" w:cs="Times New Roman (Headings CS)"/>
      <w:b/>
      <w:color w:val="E51F30"/>
      <w:spacing w:val="5"/>
      <w:kern w:val="2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F4576"/>
    <w:pPr>
      <w:numPr>
        <w:ilvl w:val="1"/>
      </w:numPr>
    </w:pPr>
    <w:rPr>
      <w:i/>
      <w:iCs/>
      <w:spacing w:val="15"/>
      <w:szCs w:val="24"/>
    </w:rPr>
  </w:style>
  <w:style w:type="character" w:customStyle="1" w:styleId="SubtitleChar">
    <w:name w:val="Subtitle Char"/>
    <w:link w:val="Subtitle"/>
    <w:uiPriority w:val="11"/>
    <w:rsid w:val="006F4576"/>
    <w:rPr>
      <w:rFonts w:ascii="Griffith Sans Text" w:hAnsi="Griffith Sans Text" w:cs="Times New Roman (Body CS)"/>
      <w:i/>
      <w:iCs/>
      <w:spacing w:val="15"/>
      <w:kern w:val="2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576"/>
    <w:rPr>
      <w:rFonts w:ascii="Griffith Sans Text" w:eastAsiaTheme="minorEastAsia" w:hAnsi="Griffith Sans Text" w:cs="Times New Roman (Body CS)"/>
      <w:kern w:val="2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576"/>
    <w:rPr>
      <w:rFonts w:ascii="Griffith Sans Text" w:eastAsiaTheme="minorEastAsia" w:hAnsi="Griffith Sans Text" w:cs="Times New Roman (Body CS)"/>
      <w:i/>
      <w:iCs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576"/>
    <w:rPr>
      <w:rFonts w:ascii="Griffith Sans Text" w:eastAsiaTheme="majorEastAsia" w:hAnsi="Griffith Sans Text" w:cs="Times New Roman (Headings CS)"/>
      <w:i/>
      <w:kern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4576"/>
    <w:rPr>
      <w:bCs/>
      <w:sz w:val="16"/>
      <w:szCs w:val="20"/>
    </w:rPr>
  </w:style>
  <w:style w:type="character" w:styleId="Strong">
    <w:name w:val="Strong"/>
    <w:basedOn w:val="DefaultParagraphFont"/>
    <w:uiPriority w:val="22"/>
    <w:rsid w:val="006F4576"/>
    <w:rPr>
      <w:b/>
      <w:bCs/>
    </w:rPr>
  </w:style>
  <w:style w:type="character" w:styleId="Emphasis">
    <w:name w:val="Emphasis"/>
    <w:uiPriority w:val="20"/>
    <w:rsid w:val="00575CC3"/>
    <w:rPr>
      <w:i/>
      <w:iCs/>
    </w:rPr>
  </w:style>
  <w:style w:type="paragraph" w:styleId="ListParagraph">
    <w:name w:val="List Paragraph"/>
    <w:basedOn w:val="Normal"/>
    <w:uiPriority w:val="34"/>
    <w:qFormat/>
    <w:rsid w:val="008C5983"/>
    <w:pPr>
      <w:numPr>
        <w:numId w:val="25"/>
      </w:numPr>
    </w:pPr>
    <w:rPr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575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C3"/>
    <w:rPr>
      <w:rFonts w:ascii="FoundrySterling-Light" w:hAnsi="FoundrySterling-Light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48248F"/>
    <w:pPr>
      <w:pBdr>
        <w:bottom w:val="single" w:sz="4" w:space="4" w:color="DA1E12"/>
      </w:pBdr>
      <w:spacing w:before="200" w:after="280"/>
      <w:ind w:left="936" w:right="936"/>
    </w:pPr>
    <w:rPr>
      <w:b/>
      <w:bCs/>
      <w:i/>
      <w:iCs/>
      <w:color w:val="E51F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8F"/>
    <w:rPr>
      <w:rFonts w:ascii="Griffith Sans Text" w:hAnsi="Griffith Sans Text" w:cs="Times New Roman (Body CS)"/>
      <w:b/>
      <w:bCs/>
      <w:i/>
      <w:iCs/>
      <w:color w:val="E51F30"/>
      <w:kern w:val="2"/>
      <w:sz w:val="20"/>
    </w:rPr>
  </w:style>
  <w:style w:type="character" w:styleId="SubtleEmphasis">
    <w:name w:val="Subtle Emphasis"/>
    <w:uiPriority w:val="19"/>
    <w:rsid w:val="00575CC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8248F"/>
    <w:rPr>
      <w:b/>
      <w:bCs/>
      <w:i/>
      <w:iCs/>
      <w:color w:val="E51F30"/>
    </w:rPr>
  </w:style>
  <w:style w:type="character" w:styleId="SubtleReference">
    <w:name w:val="Subtle Reference"/>
    <w:uiPriority w:val="31"/>
    <w:rsid w:val="0048248F"/>
    <w:rPr>
      <w:smallCaps/>
      <w:color w:val="E51F30"/>
      <w:u w:val="single"/>
    </w:rPr>
  </w:style>
  <w:style w:type="character" w:styleId="IntenseReference">
    <w:name w:val="Intense Reference"/>
    <w:uiPriority w:val="32"/>
    <w:rsid w:val="0048248F"/>
    <w:rPr>
      <w:b/>
      <w:bCs/>
      <w:smallCaps/>
      <w:color w:val="E51F30"/>
      <w:spacing w:val="5"/>
      <w:u w:val="single"/>
    </w:rPr>
  </w:style>
  <w:style w:type="character" w:styleId="BookTitle">
    <w:name w:val="Book Title"/>
    <w:uiPriority w:val="33"/>
    <w:rsid w:val="00575C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C3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404C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6404C"/>
    <w:rPr>
      <w:rFonts w:ascii="Griffith Sans Text" w:hAnsi="Griffith Sans Text" w:cs="Times New Roman (Body CS)"/>
      <w:kern w:val="2"/>
      <w:sz w:val="16"/>
    </w:rPr>
  </w:style>
  <w:style w:type="numbering" w:customStyle="1" w:styleId="CurrentList3">
    <w:name w:val="Current List3"/>
    <w:uiPriority w:val="99"/>
    <w:rsid w:val="00EB67A0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unhideWhenUsed/>
    <w:rsid w:val="009F074C"/>
    <w:pPr>
      <w:tabs>
        <w:tab w:val="center" w:pos="4513"/>
        <w:tab w:val="right" w:pos="9026"/>
      </w:tabs>
      <w:spacing w:after="0" w:line="240" w:lineRule="auto"/>
    </w:pPr>
  </w:style>
  <w:style w:type="numbering" w:customStyle="1" w:styleId="CurrentList5">
    <w:name w:val="Current List5"/>
    <w:uiPriority w:val="99"/>
    <w:rsid w:val="0050449E"/>
    <w:pPr>
      <w:numPr>
        <w:numId w:val="23"/>
      </w:numPr>
    </w:pPr>
  </w:style>
  <w:style w:type="paragraph" w:customStyle="1" w:styleId="blockquote">
    <w:name w:val="block quote"/>
    <w:basedOn w:val="Normal"/>
    <w:link w:val="blockquoteChar"/>
    <w:qFormat/>
    <w:rsid w:val="00CA6305"/>
    <w:pPr>
      <w:spacing w:before="120" w:after="240" w:line="240" w:lineRule="auto"/>
      <w:ind w:left="454" w:right="454"/>
    </w:pPr>
  </w:style>
  <w:style w:type="numbering" w:customStyle="1" w:styleId="CurrentList6">
    <w:name w:val="Current List6"/>
    <w:uiPriority w:val="99"/>
    <w:rsid w:val="0050449E"/>
    <w:pPr>
      <w:numPr>
        <w:numId w:val="24"/>
      </w:numPr>
    </w:pPr>
  </w:style>
  <w:style w:type="character" w:customStyle="1" w:styleId="blockquoteChar">
    <w:name w:val="block quote Char"/>
    <w:basedOn w:val="DefaultParagraphFont"/>
    <w:link w:val="blockquote"/>
    <w:rsid w:val="00CA6305"/>
    <w:rPr>
      <w:rFonts w:ascii="Griffith Sans Text" w:hAnsi="Griffith Sans Text" w:cs="Times New Roman (Body CS)"/>
      <w:kern w:val="2"/>
      <w:sz w:val="18"/>
    </w:rPr>
  </w:style>
  <w:style w:type="paragraph" w:customStyle="1" w:styleId="Numberedlist">
    <w:name w:val="Numbered list"/>
    <w:basedOn w:val="ListParagraph"/>
    <w:qFormat/>
    <w:rsid w:val="008C5983"/>
  </w:style>
  <w:style w:type="paragraph" w:styleId="BlockText">
    <w:name w:val="Block Text"/>
    <w:basedOn w:val="Normal"/>
    <w:uiPriority w:val="99"/>
    <w:semiHidden/>
    <w:unhideWhenUsed/>
    <w:rsid w:val="008122F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character" w:styleId="FollowedHyperlink">
    <w:name w:val="FollowedHyperlink"/>
    <w:basedOn w:val="DefaultParagraphFont"/>
    <w:uiPriority w:val="99"/>
    <w:semiHidden/>
    <w:unhideWhenUsed/>
    <w:rsid w:val="00360D4B"/>
    <w:rPr>
      <w:color w:val="7F7F7F" w:themeColor="text1" w:themeTint="80"/>
      <w:u w:val="single"/>
    </w:rPr>
  </w:style>
  <w:style w:type="character" w:styleId="Hyperlink">
    <w:name w:val="Hyperlink"/>
    <w:basedOn w:val="DefaultParagraphFont"/>
    <w:uiPriority w:val="99"/>
    <w:unhideWhenUsed/>
    <w:rsid w:val="00225E04"/>
    <w:rPr>
      <w:color w:val="E30918"/>
      <w:u w:val="none"/>
    </w:rPr>
  </w:style>
  <w:style w:type="character" w:styleId="Mention">
    <w:name w:val="Mention"/>
    <w:basedOn w:val="DefaultParagraphFont"/>
    <w:uiPriority w:val="99"/>
    <w:semiHidden/>
    <w:unhideWhenUsed/>
    <w:rsid w:val="00360D4B"/>
    <w:rPr>
      <w:color w:val="E30918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4576"/>
  </w:style>
  <w:style w:type="numbering" w:customStyle="1" w:styleId="CurrentList1">
    <w:name w:val="Current List1"/>
    <w:uiPriority w:val="99"/>
    <w:rsid w:val="0048248F"/>
    <w:pPr>
      <w:numPr>
        <w:numId w:val="18"/>
      </w:numPr>
    </w:pPr>
  </w:style>
  <w:style w:type="numbering" w:customStyle="1" w:styleId="CurrentList2">
    <w:name w:val="Current List2"/>
    <w:uiPriority w:val="99"/>
    <w:rsid w:val="00267CCA"/>
    <w:pPr>
      <w:numPr>
        <w:numId w:val="19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6F4576"/>
    <w:pPr>
      <w:spacing w:after="100"/>
    </w:pPr>
  </w:style>
  <w:style w:type="numbering" w:customStyle="1" w:styleId="CurrentList7">
    <w:name w:val="Current List7"/>
    <w:uiPriority w:val="99"/>
    <w:rsid w:val="008C5983"/>
    <w:pPr>
      <w:numPr>
        <w:numId w:val="2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F074C"/>
    <w:rPr>
      <w:rFonts w:ascii="Griffith Sans Text" w:hAnsi="Griffith Sans Text" w:cs="Times New Roman (Body CS)"/>
      <w:kern w:val="2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A144B2"/>
  </w:style>
  <w:style w:type="paragraph" w:customStyle="1" w:styleId="NormalWhite">
    <w:name w:val="Normal (White)"/>
    <w:basedOn w:val="Normal"/>
    <w:qFormat/>
    <w:rsid w:val="00A144B2"/>
    <w:pPr>
      <w:jc w:val="both"/>
    </w:pPr>
    <w:rPr>
      <w:rFonts w:ascii="Arial" w:hAnsi="Arial" w:cstheme="minorBidi"/>
      <w:color w:val="FFFFFF" w:themeColor="background1"/>
      <w:kern w:val="0"/>
      <w:sz w:val="20"/>
      <w:u w:color="F04E45"/>
    </w:rPr>
  </w:style>
  <w:style w:type="character" w:customStyle="1" w:styleId="normaltextrun">
    <w:name w:val="normaltextrun"/>
    <w:basedOn w:val="DefaultParagraphFont"/>
    <w:rsid w:val="00A144B2"/>
  </w:style>
  <w:style w:type="table" w:styleId="TableGrid">
    <w:name w:val="Table Grid"/>
    <w:basedOn w:val="TableNormal"/>
    <w:uiPriority w:val="59"/>
    <w:rsid w:val="00E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E77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77B43"/>
    <w:pPr>
      <w:spacing w:before="200"/>
      <w:jc w:val="both"/>
    </w:pPr>
    <w:rPr>
      <w:rFonts w:ascii="Calibri" w:eastAsia="Times New Roman" w:hAnsi="Calibri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7B43"/>
    <w:rPr>
      <w:rFonts w:ascii="Calibri" w:eastAsia="Times New Roman" w:hAnsi="Calibri" w:cs="Times New Roman"/>
      <w:sz w:val="20"/>
      <w:szCs w:val="20"/>
    </w:rPr>
  </w:style>
  <w:style w:type="character" w:customStyle="1" w:styleId="ui-provider">
    <w:name w:val="ui-provider"/>
    <w:basedOn w:val="DefaultParagraphFont"/>
    <w:rsid w:val="00E77B43"/>
  </w:style>
  <w:style w:type="character" w:styleId="UnresolvedMention">
    <w:name w:val="Unresolved Mention"/>
    <w:basedOn w:val="DefaultParagraphFont"/>
    <w:uiPriority w:val="99"/>
    <w:rsid w:val="007225F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9B37D4"/>
    <w:pPr>
      <w:spacing w:after="0" w:line="240" w:lineRule="auto"/>
    </w:pPr>
    <w:rPr>
      <w:rFonts w:ascii="FoundrySterling-Book" w:hAnsi="FoundrySterling-Book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B37D4"/>
    <w:rPr>
      <w:rFonts w:ascii="FoundrySterling-Book" w:hAnsi="FoundrySterling-Book"/>
      <w:sz w:val="20"/>
    </w:rPr>
  </w:style>
  <w:style w:type="character" w:styleId="PlaceholderText">
    <w:name w:val="Placeholder Text"/>
    <w:basedOn w:val="DefaultParagraphFont"/>
    <w:uiPriority w:val="99"/>
    <w:semiHidden/>
    <w:rsid w:val="008735AB"/>
    <w:rPr>
      <w:color w:val="808080"/>
    </w:rPr>
  </w:style>
  <w:style w:type="paragraph" w:customStyle="1" w:styleId="Default">
    <w:name w:val="Default"/>
    <w:rsid w:val="005E5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8166A"/>
    <w:pPr>
      <w:spacing w:after="0" w:line="240" w:lineRule="auto"/>
    </w:pPr>
    <w:rPr>
      <w:rFonts w:ascii="Griffith Sans Text" w:hAnsi="Griffith Sans Text" w:cs="Times New Roman (Body CS)"/>
      <w:kern w:val="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D0F"/>
    <w:rPr>
      <w:rFonts w:ascii="Griffith Sans Text" w:hAnsi="Griffith Sans Text" w:cs="Times New Roman (Body CS)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D0F"/>
    <w:rPr>
      <w:rFonts w:ascii="Griffith Sans Text" w:hAnsi="Griffith Sans Text" w:cs="Times New Roman (Body CS)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3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86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6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68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7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6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arepointpubstor.blob.core.windows.net/policylibrary-prod/Higher%20Degree%20by%20Research%20Admission%20Procedure.pdf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harepointpubstor.blob.core.windows.net/policylibrary-prod/Higher%20Degree%20by%20Research%20Academic%20Progress%20Procedure.pdf" TargetMode="External"/><Relationship Id="rId17" Type="http://schemas.openxmlformats.org/officeDocument/2006/relationships/hyperlink" Target="https://sharepointpubstor.blob.core.windows.net/policylibrary-prod/Managing%20Assessment%20of%20University%20Appointments%20Sanctions%20and%20Export%20Controls%20Compliance%20Procedure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pubstor.blob.core.windows.net/policylibrary-prod/Higher%20Degree%20by%20Research%20(HDR)%20Supervision%20Procedure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pointpubstor.blob.core.windows.net/policylibrary-prod/Higher%20Degree%20by%20Research%20Policy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harepointpubstor.blob.core.windows.net/policylibrary-prod/Higher%20Degree%20by%20Research%20Examination%20Procedure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arepointpubstor.blob.core.windows.net/policylibrary-prod/Higher%20Degree%20by%20Research%20Enrolment%20and%20Variations%20to%20Candidature%20Procedure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FC67E7C0249B4845D88F6BDF2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543E-BEF1-4DE9-888E-1B6064EAEF9C}"/>
      </w:docPartPr>
      <w:docPartBody>
        <w:p w:rsidR="005C232E" w:rsidRDefault="008011BC" w:rsidP="008011BC">
          <w:pPr>
            <w:pStyle w:val="7E3FC67E7C0249B4845D88F6BDF294755"/>
          </w:pPr>
          <w:r>
            <w:rPr>
              <w:rFonts w:ascii="Arial" w:hAnsi="Arial" w:cs="Arial"/>
              <w:sz w:val="20"/>
              <w:szCs w:val="24"/>
            </w:rPr>
            <w:t>Select an Audience</w:t>
          </w:r>
        </w:p>
      </w:docPartBody>
    </w:docPart>
    <w:docPart>
      <w:docPartPr>
        <w:name w:val="5895EF9B990741AE897416FB89EB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8D5C-94DA-4F25-9475-61AB9DE76CCB}"/>
      </w:docPartPr>
      <w:docPartBody>
        <w:p w:rsidR="005C232E" w:rsidRDefault="008011BC" w:rsidP="008011BC">
          <w:pPr>
            <w:pStyle w:val="5895EF9B990741AE897416FB89EB4AC94"/>
          </w:pPr>
          <w:r>
            <w:rPr>
              <w:rFonts w:ascii="Arial" w:hAnsi="Arial" w:cs="Arial"/>
              <w:sz w:val="20"/>
              <w:szCs w:val="24"/>
            </w:rPr>
            <w:t>Select a Category</w:t>
          </w:r>
        </w:p>
      </w:docPartBody>
    </w:docPart>
    <w:docPart>
      <w:docPartPr>
        <w:name w:val="739DC334F694446097BCD5700DC0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5447-FEBA-4200-B3C1-7AC6D31E7F74}"/>
      </w:docPartPr>
      <w:docPartBody>
        <w:p w:rsidR="005C232E" w:rsidRDefault="008011BC" w:rsidP="008011BC">
          <w:pPr>
            <w:pStyle w:val="739DC334F694446097BCD5700DC058E53"/>
          </w:pPr>
          <w:r>
            <w:rPr>
              <w:rFonts w:ascii="Arial" w:hAnsi="Arial" w:cs="Arial"/>
              <w:sz w:val="20"/>
              <w:szCs w:val="24"/>
              <w:lang w:val="en-GB"/>
            </w:rPr>
            <w:t>Select an Academic Policy Subcategory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Sterling-Light">
    <w:altName w:val="Cambria"/>
    <w:panose1 w:val="02000500040000020004"/>
    <w:charset w:val="00"/>
    <w:family w:val="auto"/>
    <w:pitch w:val="variable"/>
    <w:sig w:usb0="80000027" w:usb1="00000040" w:usb2="00000000" w:usb3="00000000" w:csb0="00000001" w:csb1="00000000"/>
  </w:font>
  <w:font w:name="Griffith Sans Text">
    <w:altName w:val="Cambria"/>
    <w:panose1 w:val="00000000000000000000"/>
    <w:charset w:val="00"/>
    <w:family w:val="modern"/>
    <w:notTrueType/>
    <w:pitch w:val="variable"/>
    <w:sig w:usb0="A00000AF" w:usb1="00003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riffith Serif Text">
    <w:altName w:val="Calibri"/>
    <w:panose1 w:val="00000000000000000000"/>
    <w:charset w:val="00"/>
    <w:family w:val="modern"/>
    <w:notTrueType/>
    <w:pitch w:val="variable"/>
    <w:sig w:usb0="A00000EF" w:usb1="400084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undrySterling-Book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BC"/>
    <w:rsid w:val="00092F7D"/>
    <w:rsid w:val="0009615D"/>
    <w:rsid w:val="000E19A8"/>
    <w:rsid w:val="004D0CBD"/>
    <w:rsid w:val="005C232E"/>
    <w:rsid w:val="006A45C1"/>
    <w:rsid w:val="00704D67"/>
    <w:rsid w:val="00766930"/>
    <w:rsid w:val="008011BC"/>
    <w:rsid w:val="008B2FCE"/>
    <w:rsid w:val="00931A17"/>
    <w:rsid w:val="00994A74"/>
    <w:rsid w:val="00AC7FE5"/>
    <w:rsid w:val="00DC13E3"/>
    <w:rsid w:val="00D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1BC"/>
    <w:rPr>
      <w:color w:val="808080"/>
    </w:rPr>
  </w:style>
  <w:style w:type="paragraph" w:customStyle="1" w:styleId="7E3FC67E7C0249B4845D88F6BDF294755">
    <w:name w:val="7E3FC67E7C0249B4845D88F6BDF294755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5895EF9B990741AE897416FB89EB4AC94">
    <w:name w:val="5895EF9B990741AE897416FB89EB4AC94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  <w:style w:type="paragraph" w:customStyle="1" w:styleId="739DC334F694446097BCD5700DC058E53">
    <w:name w:val="739DC334F694446097BCD5700DC058E53"/>
    <w:rsid w:val="008011BC"/>
    <w:pPr>
      <w:spacing w:after="200" w:line="276" w:lineRule="auto"/>
    </w:pPr>
    <w:rPr>
      <w:rFonts w:ascii="Griffith Sans Text" w:eastAsiaTheme="minorHAnsi" w:hAnsi="Griffith Sans Text" w:cs="Times New Roman (Body CS)"/>
      <w:sz w:val="18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75</Value>
      <Value>543</Value>
      <Value>520</Value>
      <Value>162</Value>
      <Value>574</Value>
    </TaxCatchAll>
    <SharedWithUsers xmlns="b40c662e-0380-4817-843d-2c7e10d40c39">
      <UserInfo>
        <DisplayName>Ruby Sethi</DisplayName>
        <AccountId>117</AccountId>
        <AccountType/>
      </UserInfo>
      <UserInfo>
        <DisplayName>Loree Joyce</DisplayName>
        <AccountId>27</AccountId>
        <AccountType/>
      </UserInfo>
    </SharedWithUsers>
    <PublishOn xmlns="2f261a70-825f-4a37-b7b5-f6ecc2f4c5fa">2023-12-13T22:26:24+00:00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GGRS</TermName>
          <TermId xmlns="http://schemas.microsoft.com/office/infopath/2007/PartnerControls">9998683f-6a66-407c-9d64-f95cccd304fa</TermId>
        </TermInfo>
      </Terms>
    </l92b321e1c6d4932b3b7fc50f551e57a>
    <policysummary xmlns="2f261a70-825f-4a37-b7b5-f6ecc2f4c5fa">This schedule supports the Higher Degree by Research Policy by detailing decision makers for academic decisions across the HDR candidature lifecycle.</policysummary>
    <PolicyCategoryPath xmlns="2f261a70-825f-4a37-b7b5-f6ecc2f4c5fa" xsi:nil="true"/>
    <PolicyCategory0 xmlns="2f261a70-825f-4a37-b7b5-f6ecc2f4c5fa" xsi:nil="true"/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PolicyCategoryParent xmlns="2f261a70-825f-4a37-b7b5-f6ecc2f4c5fa" xsi:nil="true"/>
    <LastPublished xmlns="2f261a70-825f-4a37-b7b5-f6ecc2f4c5fa">2023-12-13T14:00:00+00:00</LastPublished>
    <doccomments xmlns="2f261a70-825f-4a37-b7b5-f6ecc2f4c5fa">14/12/2023 - Approving authority DVC(Research) approved on 13 December 2023 (via email) the Schedule effective 1 January 2024.</doccomments>
    <datedeclared xmlns="2f261a70-825f-4a37-b7b5-f6ecc2f4c5fa">2023-12-12T14:00:00+00:00</datedeclared>
    <PrivatePolicy xmlns="2f261a70-825f-4a37-b7b5-f6ecc2f4c5fa">false</PrivatePolicy>
    <policyadvisor xmlns="2f261a70-825f-4a37-b7b5-f6ecc2f4c5fa">
      <UserInfo>
        <DisplayName>Loree Joyce</DisplayName>
        <AccountId>41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57bf670e-9d88-4715-a670-60ecbe232471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fcddc5b2-7820-4eeb-aa0d-6e6ccb155e00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2029</TermName>
          <TermId xmlns="http://schemas.microsoft.com/office/infopath/2007/PartnerControls">3cd3c4e6-7c0a-49e2-a93f-12d21594ce65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DVC (Research)</TermName>
          <TermId xmlns="http://schemas.microsoft.com/office/infopath/2007/PartnerControls">43b40559-8059-4e74-80b6-439260334b1b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E057-6B15-4853-B8C3-1649F412EDCA}">
  <ds:schemaRefs>
    <ds:schemaRef ds:uri="http://purl.org/dc/elements/1.1/"/>
    <ds:schemaRef ds:uri="b40c662e-0380-4817-843d-2c7e10d40c39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261a70-825f-4a37-b7b5-f6ecc2f4c5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7A4176-EFE2-40B2-AFB5-B298F79A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74E1A-66A9-48CA-BEBC-3F719FA57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51387-4D6F-4F83-ACBA-C6A44B1FF1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12140</CharactersWithSpaces>
  <SharedDoc>false</SharedDoc>
  <HLinks>
    <vt:vector size="228" baseType="variant">
      <vt:variant>
        <vt:i4>6619239</vt:i4>
      </vt:variant>
      <vt:variant>
        <vt:i4>117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114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111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108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105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102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99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96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93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5832759</vt:i4>
      </vt:variant>
      <vt:variant>
        <vt:i4>90</vt:i4>
      </vt:variant>
      <vt:variant>
        <vt:i4>0</vt:i4>
      </vt:variant>
      <vt:variant>
        <vt:i4>5</vt:i4>
      </vt:variant>
      <vt:variant>
        <vt:lpwstr>https://www.griffith.edu.au/__data/assets/pdf_file/0021/232374/Submit-Thesis-Under-Lapse-of-Candidature.pdf?_gl=1*63bhdy*_ga*NDg4ODE1NjkxLjE2NjU2MzY5OTU.*_ga_5GKYJEBSN9*MTY3ODg0OTIzOC4zOC4xLjE2Nzg4NDkyNTEuMC4wLjA.</vt:lpwstr>
      </vt:variant>
      <vt:variant>
        <vt:lpwstr/>
      </vt:variant>
      <vt:variant>
        <vt:i4>6619239</vt:i4>
      </vt:variant>
      <vt:variant>
        <vt:i4>87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84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81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78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75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72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69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66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63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60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57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6619239</vt:i4>
      </vt:variant>
      <vt:variant>
        <vt:i4>51</vt:i4>
      </vt:variant>
      <vt:variant>
        <vt:i4>0</vt:i4>
      </vt:variant>
      <vt:variant>
        <vt:i4>5</vt:i4>
      </vt:variant>
      <vt:variant>
        <vt:lpwstr>https://my.griffith.edu.au/</vt:lpwstr>
      </vt:variant>
      <vt:variant>
        <vt:lpwstr/>
      </vt:variant>
      <vt:variant>
        <vt:i4>5177349</vt:i4>
      </vt:variant>
      <vt:variant>
        <vt:i4>48</vt:i4>
      </vt:variant>
      <vt:variant>
        <vt:i4>0</vt:i4>
      </vt:variant>
      <vt:variant>
        <vt:i4>5</vt:i4>
      </vt:variant>
      <vt:variant>
        <vt:lpwstr>https://sharepointpubstor.blob.core.windows.net/policylibrary-prod/Managing Assessment of University Appointments Sanctions and Export Controls Compliance Procedure.pdf</vt:lpwstr>
      </vt:variant>
      <vt:variant>
        <vt:lpwstr/>
      </vt:variant>
      <vt:variant>
        <vt:i4>7733270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_7.0_Related_Policy</vt:lpwstr>
      </vt:variant>
      <vt:variant>
        <vt:i4>1900633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_6.0_Information</vt:lpwstr>
      </vt:variant>
      <vt:variant>
        <vt:i4>4063242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_4.0_Roles,_responsibilities</vt:lpwstr>
      </vt:variant>
      <vt:variant>
        <vt:i4>5505058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_3.8_Principles_for</vt:lpwstr>
      </vt:variant>
      <vt:variant>
        <vt:i4>4784167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_3.7_Delegation_of</vt:lpwstr>
      </vt:variant>
      <vt:variant>
        <vt:i4>8192053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_3.6_Thesis</vt:lpwstr>
      </vt:variant>
      <vt:variant>
        <vt:i4>7274525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_3.5_Scholarships_(External)</vt:lpwstr>
      </vt:variant>
      <vt:variant>
        <vt:i4>3997701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_3.4_Scholarships_(Group</vt:lpwstr>
      </vt:variant>
      <vt:variant>
        <vt:i4>6160511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_3.3_Scholarships_(Griffith</vt:lpwstr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_3.2_Candidature</vt:lpwstr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_3.1_[Insert_sub-heading]</vt:lpwstr>
      </vt:variant>
      <vt:variant>
        <vt:i4>1048669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_3.0_Schedule</vt:lpwstr>
      </vt:variant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_2.0_Scope</vt:lpwstr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_1.0_Purpose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Degree by Research Academic Decisions Schedule</dc:title>
  <dc:subject/>
  <dc:creator>Jen Lofgren</dc:creator>
  <cp:keywords/>
  <cp:lastModifiedBy>Donna Kalaentzis</cp:lastModifiedBy>
  <cp:revision>7</cp:revision>
  <dcterms:created xsi:type="dcterms:W3CDTF">2023-12-13T05:58:00Z</dcterms:created>
  <dcterms:modified xsi:type="dcterms:W3CDTF">2024-03-25T02:59:00Z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2022-11-24T04:58:38Z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a19a9a8a-2b15-49a8-856f-b8db22bb0da1</vt:lpwstr>
  </property>
  <property fmtid="{D5CDD505-2E9C-101B-9397-08002B2CF9AE}" pid="8" name="MSIP_Label_adaa4be3-f650-4692-881a-64ae220cbceb_ContentBits">
    <vt:lpwstr>0</vt:lpwstr>
  </property>
  <property fmtid="{D5CDD505-2E9C-101B-9397-08002B2CF9AE}" pid="9" name="ContentTypeId">
    <vt:lpwstr>0x010100D8585E08B4909F4CA72F2CA699ABA3ED</vt:lpwstr>
  </property>
  <property fmtid="{D5CDD505-2E9C-101B-9397-08002B2CF9AE}" pid="10" name="Order">
    <vt:r8>44400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  <property fmtid="{D5CDD505-2E9C-101B-9397-08002B2CF9AE}" pid="15" name="policysection">
    <vt:lpwstr/>
  </property>
  <property fmtid="{D5CDD505-2E9C-101B-9397-08002B2CF9AE}" pid="16" name="appauthority">
    <vt:lpwstr>543;#DVC (Research)|43b40559-8059-4e74-80b6-439260334b1b</vt:lpwstr>
  </property>
  <property fmtid="{D5CDD505-2E9C-101B-9397-08002B2CF9AE}" pid="17" name="policycategory">
    <vt:lpwstr/>
  </property>
  <property fmtid="{D5CDD505-2E9C-101B-9397-08002B2CF9AE}" pid="18" name="officearea">
    <vt:lpwstr>162;#GGRS|9998683f-6a66-407c-9d64-f95cccd304fa</vt:lpwstr>
  </property>
  <property fmtid="{D5CDD505-2E9C-101B-9397-08002B2CF9AE}" pid="19" name="policy-category">
    <vt:lpwstr>520;#Research|fcddc5b2-7820-4eeb-aa0d-6e6ccb155e00</vt:lpwstr>
  </property>
  <property fmtid="{D5CDD505-2E9C-101B-9397-08002B2CF9AE}" pid="20" name="glossaryterms">
    <vt:lpwstr/>
  </property>
  <property fmtid="{D5CDD505-2E9C-101B-9397-08002B2CF9AE}" pid="21" name="policyaudience">
    <vt:lpwstr>75;#Public|57bf670e-9d88-4715-a670-60ecbe232471</vt:lpwstr>
  </property>
  <property fmtid="{D5CDD505-2E9C-101B-9397-08002B2CF9AE}" pid="22" name="policyreview">
    <vt:lpwstr>574;#2029|3cd3c4e6-7c0a-49e2-a93f-12d21594ce65</vt:lpwstr>
  </property>
  <property fmtid="{D5CDD505-2E9C-101B-9397-08002B2CF9AE}" pid="23" name="Managed_Testing_Field">
    <vt:lpwstr/>
  </property>
</Properties>
</file>