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78A0DA04" w:rsidR="00ED6047" w:rsidRPr="00673B09" w:rsidRDefault="008B6E84" w:rsidP="00A144B2">
      <w:pPr>
        <w:pStyle w:val="Heading1"/>
        <w:spacing w:before="0" w:after="240"/>
        <w:rPr>
          <w:rFonts w:ascii="Griffith Sans Text" w:hAnsi="Griffith Sans Text"/>
          <w:sz w:val="52"/>
          <w:szCs w:val="32"/>
        </w:rPr>
      </w:pPr>
      <w:r w:rsidRPr="008B6E84">
        <w:rPr>
          <w:rFonts w:ascii="Griffith Sans Text" w:hAnsi="Griffith Sans Text"/>
          <w:sz w:val="52"/>
          <w:szCs w:val="32"/>
        </w:rPr>
        <w:t>Health, Safety and Wellbeing</w:t>
      </w:r>
    </w:p>
    <w:p w14:paraId="48DFACD2" w14:textId="126ABAD6" w:rsidR="00DD6067" w:rsidRPr="008508DF" w:rsidRDefault="00DD6067" w:rsidP="00AC0FEF">
      <w:pPr>
        <w:spacing w:after="0"/>
        <w:ind w:left="284"/>
        <w:rPr>
          <w:rFonts w:cs="Arial"/>
          <w:b/>
          <w:bCs/>
        </w:rPr>
      </w:pPr>
    </w:p>
    <w:p w14:paraId="4B56D564" w14:textId="33010313" w:rsidR="00A144B2" w:rsidRPr="00673B09" w:rsidRDefault="001C57F6" w:rsidP="007D1588">
      <w:pPr>
        <w:pStyle w:val="Heading2"/>
        <w:spacing w:before="0" w:after="0"/>
        <w:rPr>
          <w:rFonts w:ascii="Griffith Sans Text" w:hAnsi="Griffith Sans Text"/>
          <w:b w:val="0"/>
          <w:bCs w:val="0"/>
          <w:sz w:val="24"/>
          <w:szCs w:val="18"/>
        </w:rPr>
      </w:pPr>
      <w:hyperlink w:anchor="_1.0_Purpose" w:history="1">
        <w:r w:rsidR="00A144B2" w:rsidRPr="00673B09">
          <w:rPr>
            <w:rFonts w:ascii="Griffith Sans Text" w:hAnsi="Griffith Sans Text"/>
            <w:b w:val="0"/>
            <w:bCs w:val="0"/>
            <w:sz w:val="24"/>
            <w:szCs w:val="18"/>
          </w:rPr>
          <w:t>1.0 Purpose</w:t>
        </w:r>
      </w:hyperlink>
    </w:p>
    <w:p w14:paraId="1240B968" w14:textId="4A74855E" w:rsidR="00732202" w:rsidRDefault="001C57F6" w:rsidP="007D1588">
      <w:pPr>
        <w:pStyle w:val="Heading2"/>
        <w:spacing w:before="0" w:after="0"/>
        <w:rPr>
          <w:rFonts w:ascii="Griffith Sans Text" w:hAnsi="Griffith Sans Text"/>
          <w:b w:val="0"/>
          <w:bCs w:val="0"/>
          <w:sz w:val="24"/>
          <w:szCs w:val="18"/>
        </w:rPr>
      </w:pPr>
      <w:hyperlink w:anchor="_2.0_Scope" w:history="1">
        <w:r w:rsidR="00732202" w:rsidRPr="00673B09">
          <w:rPr>
            <w:rFonts w:ascii="Griffith Sans Text" w:hAnsi="Griffith Sans Text"/>
            <w:b w:val="0"/>
            <w:bCs w:val="0"/>
            <w:sz w:val="24"/>
            <w:szCs w:val="18"/>
          </w:rPr>
          <w:t>2.0 Scope</w:t>
        </w:r>
      </w:hyperlink>
    </w:p>
    <w:p w14:paraId="636BA11E" w14:textId="275765CC" w:rsidR="00732202" w:rsidRPr="00673B09" w:rsidRDefault="001C57F6" w:rsidP="003968D0">
      <w:pPr>
        <w:pStyle w:val="Heading2"/>
        <w:tabs>
          <w:tab w:val="left" w:pos="567"/>
        </w:tabs>
        <w:spacing w:before="0" w:after="0"/>
        <w:rPr>
          <w:rFonts w:ascii="Griffith Sans Text" w:hAnsi="Griffith Sans Text"/>
          <w:b w:val="0"/>
          <w:bCs w:val="0"/>
          <w:sz w:val="24"/>
          <w:szCs w:val="18"/>
        </w:rPr>
      </w:pPr>
      <w:hyperlink w:anchor="_3.0_Policy_statement" w:history="1">
        <w:r w:rsidR="005B6FBB" w:rsidRPr="00673B09">
          <w:rPr>
            <w:rFonts w:ascii="Griffith Sans Text" w:hAnsi="Griffith Sans Text"/>
            <w:b w:val="0"/>
            <w:bCs w:val="0"/>
            <w:sz w:val="24"/>
            <w:szCs w:val="18"/>
          </w:rPr>
          <w:t>3.0 Policy statement</w:t>
        </w:r>
        <w:r w:rsidR="005B6FBB">
          <w:rPr>
            <w:rFonts w:ascii="Griffith Sans Text" w:hAnsi="Griffith Sans Text"/>
            <w:b w:val="0"/>
            <w:bCs w:val="0"/>
            <w:sz w:val="24"/>
            <w:szCs w:val="18"/>
          </w:rPr>
          <w:br/>
        </w:r>
      </w:hyperlink>
      <w:r w:rsidR="005B6FBB">
        <w:rPr>
          <w:rFonts w:ascii="Griffith Sans Text" w:hAnsi="Griffith Sans Text"/>
          <w:b w:val="0"/>
          <w:bCs w:val="0"/>
          <w:sz w:val="24"/>
          <w:szCs w:val="18"/>
        </w:rPr>
        <w:t xml:space="preserve">       </w:t>
      </w:r>
      <w:r w:rsidR="006B556F" w:rsidRPr="006B556F">
        <w:rPr>
          <w:rFonts w:ascii="Griffith Sans Text" w:hAnsi="Griffith Sans Text"/>
          <w:b w:val="0"/>
          <w:bCs w:val="0"/>
          <w:sz w:val="24"/>
          <w:szCs w:val="18"/>
        </w:rPr>
        <w:t>3.1 Health and Safety Commitment</w:t>
      </w:r>
    </w:p>
    <w:p w14:paraId="007778A3" w14:textId="09E30F0F" w:rsidR="00732202" w:rsidRPr="00673B09" w:rsidRDefault="00FF586B" w:rsidP="007D1588">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"_4.0_Roles,_responsibilities"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4.0 Roles, responsibilities and delegations</w:t>
      </w:r>
    </w:p>
    <w:p w14:paraId="574A747E" w14:textId="4CFB58BF" w:rsidR="00A144B2" w:rsidRPr="00673B09" w:rsidRDefault="00FF586B" w:rsidP="007D1588">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"_5.0_Definitions"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5.0 Definitions</w:t>
      </w:r>
    </w:p>
    <w:p w14:paraId="55C75591" w14:textId="1E4B60EB" w:rsidR="00FC349F" w:rsidRPr="00673B09" w:rsidRDefault="00FF586B" w:rsidP="007D1588">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end"/>
      </w:r>
      <w:hyperlink w:anchor="_6.0_Information" w:history="1">
        <w:r w:rsidR="00FC349F" w:rsidRPr="00673B09">
          <w:rPr>
            <w:rFonts w:ascii="Griffith Sans Text" w:hAnsi="Griffith Sans Text"/>
            <w:b w:val="0"/>
            <w:bCs w:val="0"/>
            <w:sz w:val="24"/>
            <w:szCs w:val="18"/>
          </w:rPr>
          <w:t>6.0</w:t>
        </w:r>
        <w:r w:rsidR="00274580" w:rsidRPr="00673B09">
          <w:rPr>
            <w:rFonts w:ascii="Griffith Sans Text" w:hAnsi="Griffith Sans Text"/>
            <w:b w:val="0"/>
            <w:bCs w:val="0"/>
            <w:sz w:val="24"/>
            <w:szCs w:val="18"/>
          </w:rPr>
          <w:t xml:space="preserve"> Information</w:t>
        </w:r>
      </w:hyperlink>
    </w:p>
    <w:p w14:paraId="1234EB08" w14:textId="1E7BA19D" w:rsidR="00274580" w:rsidRPr="00673B09" w:rsidRDefault="001C57F6" w:rsidP="007D1588">
      <w:pPr>
        <w:pStyle w:val="Heading2"/>
        <w:spacing w:before="0" w:after="0"/>
        <w:rPr>
          <w:rFonts w:ascii="Griffith Sans Text" w:hAnsi="Griffith Sans Text"/>
          <w:b w:val="0"/>
          <w:bCs w:val="0"/>
          <w:sz w:val="24"/>
          <w:szCs w:val="18"/>
        </w:rPr>
      </w:pPr>
      <w:hyperlink w:anchor="_7.0_Related_Policy" w:history="1">
        <w:r w:rsidR="00274580" w:rsidRPr="00673B09">
          <w:rPr>
            <w:rFonts w:ascii="Griffith Sans Text" w:hAnsi="Griffith Sans Text"/>
            <w:b w:val="0"/>
            <w:bCs w:val="0"/>
            <w:sz w:val="24"/>
            <w:szCs w:val="18"/>
          </w:rPr>
          <w:t xml:space="preserve">7.0 Related </w:t>
        </w:r>
        <w:r w:rsidR="00456A0E" w:rsidRPr="00673B09">
          <w:rPr>
            <w:rFonts w:ascii="Griffith Sans Text" w:hAnsi="Griffith Sans Text"/>
            <w:b w:val="0"/>
            <w:bCs w:val="0"/>
            <w:sz w:val="24"/>
            <w:szCs w:val="18"/>
          </w:rPr>
          <w:t>policy documents and supporting documents</w:t>
        </w:r>
      </w:hyperlink>
    </w:p>
    <w:p w14:paraId="2DF7559D" w14:textId="7F1B59A1" w:rsidR="00A144B2" w:rsidRPr="003205F8" w:rsidRDefault="00A144B2" w:rsidP="008C5F7B">
      <w:pPr>
        <w:pStyle w:val="Heading2"/>
        <w:rPr>
          <w:rFonts w:ascii="Griffith Sans Text" w:hAnsi="Griffith Sans Text"/>
        </w:rPr>
      </w:pPr>
      <w:bookmarkStart w:id="0" w:name="_1.0_Purpose"/>
      <w:bookmarkEnd w:id="0"/>
      <w:r w:rsidRPr="003205F8">
        <w:rPr>
          <w:rFonts w:ascii="Griffith Sans Text" w:hAnsi="Griffith Sans Text"/>
        </w:rPr>
        <w:t>1.0 Purpose</w:t>
      </w:r>
    </w:p>
    <w:p w14:paraId="5841146F" w14:textId="084C45CA" w:rsidR="00820F73" w:rsidRPr="00AC0FEF" w:rsidRDefault="006B556F" w:rsidP="00AC0FEF">
      <w:pPr>
        <w:rPr>
          <w:rFonts w:cs="Arial"/>
        </w:rPr>
      </w:pPr>
      <w:r w:rsidRPr="006B556F">
        <w:rPr>
          <w:rFonts w:cs="Arial"/>
        </w:rPr>
        <w:t>This policy sets out the University’s commitment to the health, safety and wellbeing of all people undertaking activities associated with the University.</w:t>
      </w:r>
    </w:p>
    <w:p w14:paraId="7F0EA822" w14:textId="07CBBBFC" w:rsidR="00A144B2" w:rsidRPr="003205F8" w:rsidRDefault="00A144B2" w:rsidP="008C5F7B">
      <w:pPr>
        <w:pStyle w:val="Heading2"/>
        <w:rPr>
          <w:rFonts w:ascii="Griffith Sans Text" w:hAnsi="Griffith Sans Text"/>
        </w:rPr>
      </w:pPr>
      <w:bookmarkStart w:id="1" w:name="_2.0_Scope"/>
      <w:bookmarkEnd w:id="1"/>
      <w:r w:rsidRPr="003205F8">
        <w:rPr>
          <w:rFonts w:ascii="Griffith Sans Text" w:hAnsi="Griffith Sans Text"/>
        </w:rPr>
        <w:t>2.0 Scope</w:t>
      </w:r>
    </w:p>
    <w:p w14:paraId="32381DE0" w14:textId="461BCAE6" w:rsidR="00A144B2" w:rsidRPr="00AC0FEF" w:rsidRDefault="006B556F" w:rsidP="00AC0FEF">
      <w:pPr>
        <w:rPr>
          <w:rFonts w:eastAsia="Calibri" w:cs="Arial"/>
        </w:rPr>
      </w:pPr>
      <w:r w:rsidRPr="006B556F">
        <w:rPr>
          <w:rFonts w:cs="Arial"/>
        </w:rPr>
        <w:t>This policy applies to all Griffith University Council members, Council Committee members, staff, students, visitors, contractors and volunteers engaging in activities with Griffith University.</w:t>
      </w:r>
    </w:p>
    <w:p w14:paraId="738A9BC3" w14:textId="33C7D406" w:rsidR="00A144B2" w:rsidRPr="003205F8" w:rsidRDefault="00A144B2" w:rsidP="008C5F7B">
      <w:pPr>
        <w:pStyle w:val="Heading2"/>
        <w:rPr>
          <w:rFonts w:ascii="Griffith Sans Text" w:hAnsi="Griffith Sans Text"/>
        </w:rPr>
      </w:pPr>
      <w:bookmarkStart w:id="2" w:name="_3.0_Policy_statement"/>
      <w:bookmarkEnd w:id="2"/>
      <w:r w:rsidRPr="003205F8">
        <w:rPr>
          <w:rFonts w:ascii="Griffith Sans Text" w:hAnsi="Griffith Sans Text"/>
        </w:rPr>
        <w:t>3.0 Policy statement</w:t>
      </w:r>
    </w:p>
    <w:p w14:paraId="50BCAB0F" w14:textId="77777777" w:rsidR="006B556F" w:rsidRDefault="006B556F" w:rsidP="006B556F">
      <w:r>
        <w:t>The University is committed to meeting its duty of care, to ensure:</w:t>
      </w:r>
    </w:p>
    <w:p w14:paraId="70FB40AD" w14:textId="5240F617" w:rsidR="006B556F" w:rsidRDefault="006B556F" w:rsidP="006B556F">
      <w:pPr>
        <w:pStyle w:val="ListParagraph"/>
        <w:numPr>
          <w:ilvl w:val="0"/>
          <w:numId w:val="37"/>
        </w:numPr>
      </w:pPr>
      <w:r>
        <w:t>The health, safety and wellbeing of its staff, students and visitors while undertaking activities at or for the University.</w:t>
      </w:r>
    </w:p>
    <w:p w14:paraId="71ED3211" w14:textId="722BB7B6" w:rsidR="006B556F" w:rsidRDefault="006B556F" w:rsidP="006B556F">
      <w:pPr>
        <w:pStyle w:val="ListParagraph"/>
        <w:numPr>
          <w:ilvl w:val="0"/>
          <w:numId w:val="37"/>
        </w:numPr>
      </w:pPr>
      <w:r>
        <w:t>Risks to the health, safety and wellbeing of people are mitigated and minimised as far as reasonably practicable.</w:t>
      </w:r>
    </w:p>
    <w:p w14:paraId="68B78632" w14:textId="0633DB59" w:rsidR="00493EC2" w:rsidRDefault="006B556F" w:rsidP="006B556F">
      <w:pPr>
        <w:pStyle w:val="ListParagraph"/>
        <w:numPr>
          <w:ilvl w:val="0"/>
          <w:numId w:val="37"/>
        </w:numPr>
      </w:pPr>
      <w:r>
        <w:t>All compliance requirements are fulfilled.</w:t>
      </w:r>
    </w:p>
    <w:p w14:paraId="4F33FC76" w14:textId="2D0A819C" w:rsidR="0012692F" w:rsidRPr="001520D3" w:rsidRDefault="006B556F" w:rsidP="0012692F">
      <w:pPr>
        <w:pStyle w:val="Heading3"/>
        <w:ind w:left="567"/>
        <w:rPr>
          <w:rFonts w:ascii="Griffith Sans Text" w:hAnsi="Griffith Sans Text"/>
        </w:rPr>
      </w:pPr>
      <w:bookmarkStart w:id="3" w:name="_3.1_[Insert_sub-heading]"/>
      <w:bookmarkEnd w:id="3"/>
      <w:r w:rsidRPr="00902125">
        <w:t xml:space="preserve">3.1 </w:t>
      </w:r>
      <w:r>
        <w:t>Health and Safety Commitment</w:t>
      </w:r>
    </w:p>
    <w:p w14:paraId="18692604" w14:textId="739F75C8" w:rsidR="0012692F" w:rsidRPr="004922AF" w:rsidRDefault="001C57F6" w:rsidP="00CA5904">
      <w:pPr>
        <w:pStyle w:val="NormalSubheading"/>
      </w:pPr>
      <w:r w:rsidRPr="001C57F6">
        <w:t>The University’s commitment to health and safety is demonstrated through its safety management system. The system supports the governance arrangements, objectives and principles for health, safety and wellbeing to ensure safety risk management, incident reporting, injury management and compliance with all legal requirements. The system is aligned with the requirements of the standard for occupational health and safety management systems (AS/NZS ISO45001:2018).</w:t>
      </w:r>
    </w:p>
    <w:p w14:paraId="24BFEFD5" w14:textId="07E4655C" w:rsidR="003E22AF" w:rsidRDefault="001C57F6" w:rsidP="003E22AF">
      <w:pPr>
        <w:pStyle w:val="SubSubHeading"/>
        <w:rPr>
          <w:rFonts w:cs="Arial"/>
          <w:sz w:val="22"/>
        </w:rPr>
      </w:pPr>
      <w:bookmarkStart w:id="4" w:name="_3.2_[Insert_sub-heading]"/>
      <w:bookmarkEnd w:id="4"/>
      <w:r w:rsidRPr="000209B9">
        <w:rPr>
          <w:rFonts w:cs="Arial"/>
        </w:rPr>
        <w:t xml:space="preserve">3.1.1 </w:t>
      </w:r>
      <w:r w:rsidRPr="009568D1">
        <w:rPr>
          <w:rFonts w:cs="Arial"/>
        </w:rPr>
        <w:t>Leadership Commitment and Consultation</w:t>
      </w:r>
    </w:p>
    <w:p w14:paraId="6F54B6E0" w14:textId="77777777" w:rsidR="001C57F6" w:rsidRDefault="001C57F6" w:rsidP="001C57F6">
      <w:pPr>
        <w:pStyle w:val="SubSubHeadText"/>
      </w:pPr>
      <w:r>
        <w:t>University senior management will demonstrate leadership and commitment with respect to health, safety and wellbeing. The University will:</w:t>
      </w:r>
    </w:p>
    <w:p w14:paraId="1FF89701" w14:textId="1AAFF0E0" w:rsidR="001C57F6" w:rsidRDefault="001C57F6" w:rsidP="001C57F6">
      <w:pPr>
        <w:pStyle w:val="SubSubHeadText"/>
        <w:numPr>
          <w:ilvl w:val="0"/>
          <w:numId w:val="38"/>
        </w:numPr>
      </w:pPr>
      <w:r>
        <w:t xml:space="preserve">Consult with staff to ensure safety management systems are operating effectively, and health and safety issues are regularly reviewed. </w:t>
      </w:r>
    </w:p>
    <w:p w14:paraId="41185745" w14:textId="45BA4F14" w:rsidR="003E22AF" w:rsidRDefault="001C57F6" w:rsidP="001C57F6">
      <w:pPr>
        <w:pStyle w:val="SubSubHeadText"/>
        <w:numPr>
          <w:ilvl w:val="0"/>
          <w:numId w:val="38"/>
        </w:numPr>
      </w:pPr>
      <w:r>
        <w:t>Continually improve and measure its health and safety performance through staff consultation, health and safety committee meetings and through the issue resolution process.</w:t>
      </w:r>
    </w:p>
    <w:p w14:paraId="1099359E" w14:textId="138077F7" w:rsidR="006B556F" w:rsidRDefault="001C57F6" w:rsidP="006B556F">
      <w:pPr>
        <w:pStyle w:val="SubSubHeading"/>
        <w:rPr>
          <w:rFonts w:cs="Arial"/>
          <w:sz w:val="22"/>
        </w:rPr>
      </w:pPr>
      <w:r w:rsidRPr="001C57F6">
        <w:lastRenderedPageBreak/>
        <w:t>3.1.2 Planning, Support and Controls</w:t>
      </w:r>
    </w:p>
    <w:p w14:paraId="4BAC12B9" w14:textId="77777777" w:rsidR="001C57F6" w:rsidRDefault="001C57F6" w:rsidP="001C57F6">
      <w:pPr>
        <w:pStyle w:val="SubSubHeadText"/>
      </w:pPr>
      <w:r>
        <w:t xml:space="preserve">The University will take actions to address risks and opportunities and will: </w:t>
      </w:r>
    </w:p>
    <w:p w14:paraId="23573327" w14:textId="6679E195" w:rsidR="001C57F6" w:rsidRDefault="001C57F6" w:rsidP="001C57F6">
      <w:pPr>
        <w:pStyle w:val="SubSubHeadText"/>
        <w:numPr>
          <w:ilvl w:val="0"/>
          <w:numId w:val="39"/>
        </w:numPr>
      </w:pPr>
      <w:r>
        <w:t>Identify, assess and control all physical and psychosocial foreseeable risks in order to prevent or minimise harm.</w:t>
      </w:r>
    </w:p>
    <w:p w14:paraId="635220E1" w14:textId="04CE4036" w:rsidR="001C57F6" w:rsidRDefault="001C57F6" w:rsidP="001C57F6">
      <w:pPr>
        <w:pStyle w:val="SubSubHeadText"/>
        <w:numPr>
          <w:ilvl w:val="0"/>
          <w:numId w:val="39"/>
        </w:numPr>
      </w:pPr>
      <w:r>
        <w:t>Establish health and safety objectives.</w:t>
      </w:r>
    </w:p>
    <w:p w14:paraId="60C43D0A" w14:textId="522172B4" w:rsidR="001C57F6" w:rsidRDefault="001C57F6" w:rsidP="001C57F6">
      <w:pPr>
        <w:pStyle w:val="SubSubHeadText"/>
        <w:numPr>
          <w:ilvl w:val="0"/>
          <w:numId w:val="39"/>
        </w:numPr>
      </w:pPr>
      <w:r>
        <w:t>Provide resources to maintain and continually improve the safety management system.</w:t>
      </w:r>
    </w:p>
    <w:p w14:paraId="636698A6" w14:textId="1BB96437" w:rsidR="001C57F6" w:rsidRDefault="001C57F6" w:rsidP="001C57F6">
      <w:pPr>
        <w:pStyle w:val="SubSubHeadText"/>
        <w:numPr>
          <w:ilvl w:val="0"/>
          <w:numId w:val="39"/>
        </w:numPr>
      </w:pPr>
      <w:r>
        <w:t>Plan, implement, control and maintain processes to reduce hazards, manage change, support safe procurement and manage contractors.</w:t>
      </w:r>
    </w:p>
    <w:p w14:paraId="71FB0758" w14:textId="4D0BA95D" w:rsidR="001C57F6" w:rsidRDefault="001C57F6" w:rsidP="001C57F6">
      <w:pPr>
        <w:pStyle w:val="SubSubHeadText"/>
        <w:numPr>
          <w:ilvl w:val="0"/>
          <w:numId w:val="39"/>
        </w:numPr>
      </w:pPr>
      <w:r>
        <w:t>Ensure emergency preparedness and response.</w:t>
      </w:r>
    </w:p>
    <w:p w14:paraId="4655C284" w14:textId="216B61BA" w:rsidR="001C57F6" w:rsidRDefault="001C57F6" w:rsidP="001C57F6">
      <w:pPr>
        <w:pStyle w:val="SubSubHeadText"/>
        <w:numPr>
          <w:ilvl w:val="0"/>
          <w:numId w:val="39"/>
        </w:numPr>
      </w:pPr>
      <w:r>
        <w:t>Report and investigate incidents, injuries, illnesses and other harm that may occur through work processes and implement and communicate preventative strategies.</w:t>
      </w:r>
    </w:p>
    <w:p w14:paraId="63140C0E" w14:textId="77777777" w:rsidR="001C57F6" w:rsidRDefault="001C57F6" w:rsidP="001C57F6">
      <w:pPr>
        <w:pStyle w:val="SubSubHeadText"/>
      </w:pPr>
      <w:r>
        <w:t>Staff and students will be provided with appropriate training and support to enable them to:</w:t>
      </w:r>
    </w:p>
    <w:p w14:paraId="131F6794" w14:textId="59CFDE0D" w:rsidR="001C57F6" w:rsidRDefault="001C57F6" w:rsidP="001C57F6">
      <w:pPr>
        <w:pStyle w:val="SubSubHeadText"/>
        <w:numPr>
          <w:ilvl w:val="0"/>
          <w:numId w:val="40"/>
        </w:numPr>
      </w:pPr>
      <w:r>
        <w:t>Undertake activities in a safe manner and adhere to the safety requirements of the University.</w:t>
      </w:r>
    </w:p>
    <w:p w14:paraId="36D56139" w14:textId="43525D08" w:rsidR="001C57F6" w:rsidRDefault="001C57F6" w:rsidP="001C57F6">
      <w:pPr>
        <w:pStyle w:val="SubSubHeadText"/>
        <w:numPr>
          <w:ilvl w:val="0"/>
          <w:numId w:val="40"/>
        </w:numPr>
      </w:pPr>
      <w:r>
        <w:t xml:space="preserve">Report unsafe conditions. </w:t>
      </w:r>
    </w:p>
    <w:p w14:paraId="60AAA4DF" w14:textId="641C8E3A" w:rsidR="006B556F" w:rsidRDefault="001C57F6" w:rsidP="001C57F6">
      <w:pPr>
        <w:pStyle w:val="SubSubHeadText"/>
        <w:numPr>
          <w:ilvl w:val="0"/>
          <w:numId w:val="40"/>
        </w:numPr>
      </w:pPr>
      <w:r>
        <w:t>Participate in the continual improvement of safety.</w:t>
      </w:r>
    </w:p>
    <w:p w14:paraId="0D83DAE1" w14:textId="3EB4982A" w:rsidR="006B556F" w:rsidRDefault="001C57F6" w:rsidP="006B556F">
      <w:pPr>
        <w:pStyle w:val="SubSubHeading"/>
        <w:rPr>
          <w:rFonts w:cs="Arial"/>
          <w:sz w:val="22"/>
        </w:rPr>
      </w:pPr>
      <w:r w:rsidRPr="79AEA28B">
        <w:rPr>
          <w:rFonts w:cs="Arial"/>
        </w:rPr>
        <w:t>3.1.</w:t>
      </w:r>
      <w:r>
        <w:rPr>
          <w:rFonts w:cs="Arial"/>
        </w:rPr>
        <w:t>3</w:t>
      </w:r>
      <w:r w:rsidRPr="79AEA28B">
        <w:rPr>
          <w:rFonts w:cs="Arial"/>
        </w:rPr>
        <w:t xml:space="preserve"> Wellbeing</w:t>
      </w:r>
    </w:p>
    <w:p w14:paraId="16709161" w14:textId="05D68AE9" w:rsidR="006B556F" w:rsidRDefault="001C57F6" w:rsidP="006B556F">
      <w:pPr>
        <w:pStyle w:val="SubSubHeadText"/>
      </w:pPr>
      <w:r w:rsidRPr="001C57F6">
        <w:t>The University values the health of all staff and students and recognises that wellbeing is a significant factor in workforce and student performance. The University will foster a working and learning environment that promotes a healthy, safe and engaged University community, to proactively support staff and student welfare in order to optimise their potential. The University will establish measures to identify psychosocial hazards and implement controls to mitigate risks.</w:t>
      </w:r>
    </w:p>
    <w:p w14:paraId="7785ED15" w14:textId="224BE03F" w:rsidR="006B556F" w:rsidRDefault="001C57F6" w:rsidP="006B556F">
      <w:pPr>
        <w:pStyle w:val="SubSubHeading"/>
        <w:rPr>
          <w:rFonts w:cs="Arial"/>
          <w:sz w:val="22"/>
        </w:rPr>
      </w:pPr>
      <w:r w:rsidRPr="001C57F6">
        <w:t>3.1.4 Performance Evaluation and Issue Resolution</w:t>
      </w:r>
    </w:p>
    <w:p w14:paraId="67E53D55" w14:textId="58267077" w:rsidR="006B556F" w:rsidRDefault="001C57F6" w:rsidP="006B556F">
      <w:pPr>
        <w:pStyle w:val="SubSubHeadText"/>
      </w:pPr>
      <w:r w:rsidRPr="001C57F6">
        <w:t>The University will evaluate health and safety performance though reporting, audit and review processes. Health and safety issues will be dealt with at the local level. Staff, managers and supervisors must work together to resolve local issues and participate in improving the health and safety performance and culture to ensure the safety of all people involved in University activities and to protect the reputation and integrity of the University.</w:t>
      </w:r>
    </w:p>
    <w:p w14:paraId="4AEC6073" w14:textId="5DB5F2E1" w:rsidR="00A144B2" w:rsidRPr="003205F8" w:rsidRDefault="00A144B2" w:rsidP="00804068">
      <w:pPr>
        <w:pStyle w:val="Heading2"/>
        <w:rPr>
          <w:rFonts w:ascii="Griffith Sans Text" w:hAnsi="Griffith Sans Text"/>
        </w:rPr>
      </w:pPr>
      <w:bookmarkStart w:id="5" w:name="_4.0_Roles,_responsibilities"/>
      <w:bookmarkEnd w:id="5"/>
      <w:r w:rsidRPr="003205F8">
        <w:rPr>
          <w:rFonts w:ascii="Griffith Sans Text" w:hAnsi="Griffith Sans Text"/>
        </w:rPr>
        <w:t>4.0 Roles, responsibilities and delegations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5926AC" w14:paraId="3325066C" w14:textId="77777777" w:rsidTr="006721EA">
        <w:tc>
          <w:tcPr>
            <w:tcW w:w="2943" w:type="dxa"/>
          </w:tcPr>
          <w:p w14:paraId="0F8775F0" w14:textId="1D6AA80B" w:rsidR="005926AC" w:rsidRPr="00786706" w:rsidRDefault="005926AC" w:rsidP="008E2FFB">
            <w:pPr>
              <w:pStyle w:val="Heading4"/>
            </w:pPr>
            <w:bookmarkStart w:id="6" w:name="_5.0_Definitions"/>
            <w:bookmarkEnd w:id="6"/>
            <w:r>
              <w:t>ROLE</w:t>
            </w:r>
          </w:p>
        </w:tc>
        <w:tc>
          <w:tcPr>
            <w:tcW w:w="7147" w:type="dxa"/>
          </w:tcPr>
          <w:p w14:paraId="5AC42DFC" w14:textId="6CB1AFAB" w:rsidR="005926AC" w:rsidRPr="00786706" w:rsidRDefault="005926AC" w:rsidP="008E2FFB">
            <w:pPr>
              <w:pStyle w:val="Heading4"/>
              <w:rPr>
                <w:lang w:val="en-GB"/>
              </w:rPr>
            </w:pPr>
            <w:r>
              <w:t>RESPONSIBILTY</w:t>
            </w:r>
          </w:p>
        </w:tc>
      </w:tr>
      <w:tr w:rsidR="005746E7" w14:paraId="2FC76EED" w14:textId="77777777" w:rsidTr="006721EA">
        <w:tc>
          <w:tcPr>
            <w:tcW w:w="2943" w:type="dxa"/>
          </w:tcPr>
          <w:p w14:paraId="2E7429F6" w14:textId="66DA5103" w:rsidR="005746E7" w:rsidRPr="00AC0FEF" w:rsidRDefault="006B556F" w:rsidP="00AC0FEF">
            <w:pPr>
              <w:rPr>
                <w:rFonts w:cs="Arial"/>
              </w:rPr>
            </w:pPr>
            <w:r w:rsidRPr="006866DE">
              <w:rPr>
                <w:rFonts w:cs="Arial"/>
              </w:rPr>
              <w:t>University Council</w:t>
            </w:r>
          </w:p>
        </w:tc>
        <w:tc>
          <w:tcPr>
            <w:tcW w:w="7147" w:type="dxa"/>
          </w:tcPr>
          <w:p w14:paraId="31DB2750" w14:textId="77777777" w:rsidR="006B556F" w:rsidRPr="006B556F" w:rsidRDefault="006B556F" w:rsidP="006B556F">
            <w:pPr>
              <w:rPr>
                <w:rFonts w:cs="Arial"/>
              </w:rPr>
            </w:pPr>
            <w:r w:rsidRPr="006B556F">
              <w:rPr>
                <w:rFonts w:cs="Arial"/>
              </w:rPr>
              <w:t xml:space="preserve">The University Council is the responsible governing body and ensures the university adheres to all compliance obligations. </w:t>
            </w:r>
          </w:p>
          <w:p w14:paraId="397A9C35" w14:textId="3F7FF191" w:rsidR="005746E7" w:rsidRPr="00AC0FEF" w:rsidRDefault="006B556F" w:rsidP="006B556F">
            <w:pPr>
              <w:rPr>
                <w:rFonts w:cs="Arial"/>
                <w:lang w:val="en-GB"/>
              </w:rPr>
            </w:pPr>
            <w:r w:rsidRPr="006B556F">
              <w:rPr>
                <w:rFonts w:cs="Arial"/>
              </w:rPr>
              <w:t>The University requires those responsible for all University activities, whether on or off campus, to comply with relevant work health and safety legislation, codes of practice, and established good practice, including Australian Standards, as well as University policies and procedures.</w:t>
            </w:r>
          </w:p>
        </w:tc>
      </w:tr>
      <w:tr w:rsidR="005746E7" w14:paraId="7B6728F7" w14:textId="77777777" w:rsidTr="006721EA">
        <w:tc>
          <w:tcPr>
            <w:tcW w:w="2943" w:type="dxa"/>
          </w:tcPr>
          <w:p w14:paraId="10F7537E" w14:textId="0C7F1212" w:rsidR="005746E7" w:rsidRPr="00AC0FEF" w:rsidRDefault="006B556F" w:rsidP="00AC0FEF">
            <w:pPr>
              <w:rPr>
                <w:rFonts w:cs="Arial"/>
              </w:rPr>
            </w:pPr>
            <w:r>
              <w:rPr>
                <w:rFonts w:cs="Arial"/>
              </w:rPr>
              <w:lastRenderedPageBreak/>
              <w:t>Vice Chancellor</w:t>
            </w:r>
          </w:p>
        </w:tc>
        <w:tc>
          <w:tcPr>
            <w:tcW w:w="7147" w:type="dxa"/>
          </w:tcPr>
          <w:p w14:paraId="46FC0EC1" w14:textId="77777777" w:rsidR="006B556F" w:rsidRPr="006B556F" w:rsidRDefault="006B556F" w:rsidP="006B556F">
            <w:pPr>
              <w:rPr>
                <w:rFonts w:cs="Arial"/>
              </w:rPr>
            </w:pPr>
            <w:r w:rsidRPr="006B556F">
              <w:rPr>
                <w:rFonts w:cs="Arial"/>
              </w:rPr>
              <w:t xml:space="preserve">The Vice Chancellor has ultimate responsibility for the implementation and review of the University’s Health, Safety and Wellbeing Policy, delegation of health and safety management responsibilities, and the allocation of appropriate resources. </w:t>
            </w:r>
          </w:p>
          <w:p w14:paraId="7B4AB0A2" w14:textId="4ECECA32" w:rsidR="005746E7" w:rsidRPr="00AC0FEF" w:rsidRDefault="006B556F" w:rsidP="006B556F">
            <w:pPr>
              <w:rPr>
                <w:rFonts w:cs="Arial"/>
                <w:lang w:val="en-GB"/>
              </w:rPr>
            </w:pPr>
            <w:r w:rsidRPr="006B556F">
              <w:rPr>
                <w:rFonts w:cs="Arial"/>
              </w:rPr>
              <w:t>While the Vice Chancellor has ultimate responsibility for the health and safety of all people affected by the University's activities, there are detailed and clearly articulated accountabilities and obligations for health and safety at all levels of management in the Work Health and Safety Accountabilities document.</w:t>
            </w:r>
          </w:p>
        </w:tc>
      </w:tr>
      <w:tr w:rsidR="005746E7" w14:paraId="6CFCA283" w14:textId="77777777" w:rsidTr="006721EA">
        <w:tc>
          <w:tcPr>
            <w:tcW w:w="2943" w:type="dxa"/>
          </w:tcPr>
          <w:p w14:paraId="3F9B7E25" w14:textId="2883E750" w:rsidR="005746E7" w:rsidRPr="00AC0FEF" w:rsidRDefault="006B556F" w:rsidP="00AC0FEF">
            <w:pPr>
              <w:rPr>
                <w:rFonts w:cs="Arial"/>
              </w:rPr>
            </w:pPr>
            <w:r w:rsidRPr="000720CB">
              <w:rPr>
                <w:rFonts w:cs="Arial"/>
              </w:rPr>
              <w:t>Executive Group</w:t>
            </w:r>
          </w:p>
        </w:tc>
        <w:tc>
          <w:tcPr>
            <w:tcW w:w="7147" w:type="dxa"/>
          </w:tcPr>
          <w:p w14:paraId="4B43395E" w14:textId="5D0F8F7E" w:rsidR="005746E7" w:rsidRPr="00AC0FEF" w:rsidRDefault="006B556F" w:rsidP="00AC0FEF">
            <w:pPr>
              <w:rPr>
                <w:rFonts w:cs="Arial"/>
              </w:rPr>
            </w:pPr>
            <w:r w:rsidRPr="006B556F">
              <w:rPr>
                <w:rFonts w:cs="Arial"/>
              </w:rPr>
              <w:t>The University's Executive Group is responsible for exercising due diligence to ensure compliance with the Health, Safety and Wellbeing Policy.</w:t>
            </w:r>
          </w:p>
        </w:tc>
      </w:tr>
      <w:tr w:rsidR="005746E7" w14:paraId="43B5A5B9" w14:textId="77777777" w:rsidTr="006721EA">
        <w:tc>
          <w:tcPr>
            <w:tcW w:w="2943" w:type="dxa"/>
          </w:tcPr>
          <w:p w14:paraId="32F373DA" w14:textId="06647587" w:rsidR="005746E7" w:rsidRPr="00AC0FEF" w:rsidRDefault="006B556F" w:rsidP="00AC0FEF">
            <w:pPr>
              <w:rPr>
                <w:rFonts w:cs="Arial"/>
              </w:rPr>
            </w:pPr>
            <w:r>
              <w:rPr>
                <w:rFonts w:cs="Arial"/>
              </w:rPr>
              <w:t>All Staff</w:t>
            </w:r>
          </w:p>
        </w:tc>
        <w:tc>
          <w:tcPr>
            <w:tcW w:w="7147" w:type="dxa"/>
          </w:tcPr>
          <w:p w14:paraId="40B03A34" w14:textId="5E1EE0F5" w:rsidR="005746E7" w:rsidRPr="00AC0FEF" w:rsidRDefault="006B556F" w:rsidP="00AC0FEF">
            <w:pPr>
              <w:rPr>
                <w:rFonts w:cs="Arial"/>
              </w:rPr>
            </w:pPr>
            <w:r w:rsidRPr="006B556F">
              <w:rPr>
                <w:rFonts w:cs="Arial"/>
              </w:rPr>
              <w:t>All University staff have an active role and responsibility within the safety management system including but not limited to reporting hazards and adhering to all reasonable directions, policies, and procedures relating to their safety and the safety of others.</w:t>
            </w:r>
          </w:p>
        </w:tc>
      </w:tr>
    </w:tbl>
    <w:p w14:paraId="5EB8F927" w14:textId="2724D7BC" w:rsidR="00A144B2" w:rsidRPr="003205F8" w:rsidRDefault="00A144B2" w:rsidP="007D4084">
      <w:pPr>
        <w:pStyle w:val="Heading2"/>
        <w:rPr>
          <w:rFonts w:ascii="Griffith Sans Text" w:hAnsi="Griffith Sans Text"/>
        </w:rPr>
      </w:pPr>
      <w:r w:rsidRPr="003205F8">
        <w:rPr>
          <w:rFonts w:ascii="Griffith Sans Text" w:hAnsi="Griffith Sans Text"/>
        </w:rPr>
        <w:t>5.0 Definitions</w:t>
      </w:r>
    </w:p>
    <w:p w14:paraId="66E66AE9" w14:textId="77777777" w:rsidR="00067C9E" w:rsidRDefault="00067C9E" w:rsidP="00067C9E">
      <w:r>
        <w:t xml:space="preserve">For the purposes of this policy and related policy documents, the following definitions apply: </w:t>
      </w:r>
    </w:p>
    <w:p w14:paraId="3242A660" w14:textId="77777777" w:rsidR="006B556F" w:rsidRDefault="006B556F" w:rsidP="006B556F">
      <w:pPr>
        <w:jc w:val="both"/>
        <w:rPr>
          <w:rFonts w:cs="Arial"/>
        </w:rPr>
      </w:pPr>
      <w:r w:rsidRPr="006F4145">
        <w:rPr>
          <w:rFonts w:cs="Arial"/>
          <w:b/>
        </w:rPr>
        <w:t xml:space="preserve">Reasonably practicable </w:t>
      </w:r>
      <w:r w:rsidRPr="006F4145">
        <w:rPr>
          <w:rFonts w:cs="Arial"/>
        </w:rPr>
        <w:t>refers to what can reasonably be done in the circumstances when complying with duties to ensure health and safety under legislation.</w:t>
      </w:r>
    </w:p>
    <w:p w14:paraId="41F57476" w14:textId="77777777" w:rsidR="006B556F" w:rsidRPr="00BE7D2A" w:rsidRDefault="006B556F" w:rsidP="006B556F">
      <w:pPr>
        <w:jc w:val="both"/>
        <w:rPr>
          <w:rFonts w:cs="Arial"/>
        </w:rPr>
      </w:pPr>
      <w:r w:rsidRPr="00BE7D2A">
        <w:rPr>
          <w:rFonts w:cs="Arial"/>
          <w:b/>
          <w:bCs/>
        </w:rPr>
        <w:t xml:space="preserve">Senior </w:t>
      </w:r>
      <w:r>
        <w:rPr>
          <w:rFonts w:cs="Arial"/>
          <w:b/>
          <w:bCs/>
        </w:rPr>
        <w:t>ma</w:t>
      </w:r>
      <w:r w:rsidRPr="00BE7D2A">
        <w:rPr>
          <w:rFonts w:cs="Arial"/>
          <w:b/>
          <w:bCs/>
        </w:rPr>
        <w:t xml:space="preserve">nagement </w:t>
      </w:r>
      <w:r w:rsidRPr="00BE7D2A">
        <w:rPr>
          <w:rFonts w:cs="Arial"/>
        </w:rPr>
        <w:t xml:space="preserve">are those people that may hold the following </w:t>
      </w:r>
      <w:r>
        <w:rPr>
          <w:rFonts w:cs="Arial"/>
        </w:rPr>
        <w:t>positions</w:t>
      </w:r>
      <w:r w:rsidRPr="00BE7D2A">
        <w:rPr>
          <w:rFonts w:cs="Arial"/>
        </w:rPr>
        <w:t xml:space="preserve"> within the University</w:t>
      </w:r>
      <w:r>
        <w:rPr>
          <w:rFonts w:cs="Arial"/>
        </w:rPr>
        <w:t xml:space="preserve">: </w:t>
      </w:r>
      <w:r w:rsidRPr="00BE7D2A">
        <w:rPr>
          <w:rFonts w:cs="Arial"/>
        </w:rPr>
        <w:t>Deputy Vice Chancellors, Pro Vice Chancellors, Deans, Administrative Directors, Heads, Heads of School, Centre Directors, Directors and Associate Directors.</w:t>
      </w:r>
    </w:p>
    <w:p w14:paraId="4A43236E" w14:textId="77777777" w:rsidR="006B556F" w:rsidRDefault="006B556F" w:rsidP="006B556F">
      <w:pPr>
        <w:jc w:val="both"/>
        <w:rPr>
          <w:rFonts w:cs="Arial"/>
        </w:rPr>
      </w:pPr>
      <w:r w:rsidRPr="00BE7D2A">
        <w:rPr>
          <w:rFonts w:cs="Arial"/>
          <w:b/>
          <w:bCs/>
        </w:rPr>
        <w:t>Staff</w:t>
      </w:r>
      <w:r w:rsidRPr="00BE7D2A">
        <w:rPr>
          <w:rFonts w:cs="Arial"/>
        </w:rPr>
        <w:t xml:space="preserve"> refers to both paid and unpaid pe</w:t>
      </w:r>
      <w:r>
        <w:rPr>
          <w:rFonts w:cs="Arial"/>
        </w:rPr>
        <w:t>ople</w:t>
      </w:r>
      <w:r w:rsidRPr="00BE7D2A">
        <w:rPr>
          <w:rFonts w:cs="Arial"/>
        </w:rPr>
        <w:t xml:space="preserve"> undertaking work for</w:t>
      </w:r>
      <w:r>
        <w:rPr>
          <w:rFonts w:cs="Arial"/>
        </w:rPr>
        <w:t>,</w:t>
      </w:r>
      <w:r w:rsidRPr="00BE7D2A">
        <w:rPr>
          <w:rFonts w:cs="Arial"/>
        </w:rPr>
        <w:t xml:space="preserve"> or on behalf of</w:t>
      </w:r>
      <w:r>
        <w:rPr>
          <w:rFonts w:cs="Arial"/>
        </w:rPr>
        <w:t>,</w:t>
      </w:r>
      <w:r w:rsidRPr="00BE7D2A">
        <w:rPr>
          <w:rFonts w:cs="Arial"/>
        </w:rPr>
        <w:t xml:space="preserve"> the University. </w:t>
      </w:r>
    </w:p>
    <w:p w14:paraId="195D549B" w14:textId="04AB149E" w:rsidR="003F7778" w:rsidRPr="00AC0FEF" w:rsidRDefault="003F7778" w:rsidP="00067C9E"/>
    <w:p w14:paraId="45403F2B" w14:textId="77777777" w:rsidR="00B42BD2" w:rsidRPr="00AC0FEF" w:rsidRDefault="00B42BD2" w:rsidP="00AC0FEF">
      <w:pPr>
        <w:rPr>
          <w:rFonts w:cs="Arial"/>
          <w:b/>
          <w:bCs/>
        </w:rPr>
      </w:pPr>
    </w:p>
    <w:p w14:paraId="2005D636" w14:textId="758185D9" w:rsidR="00B42BD2" w:rsidRPr="00AC0FEF" w:rsidRDefault="002F3C8B" w:rsidP="00AC0FEF">
      <w:pPr>
        <w:rPr>
          <w:rFonts w:cs="Arial"/>
          <w:b/>
          <w:bCs/>
        </w:rPr>
      </w:pPr>
      <w:r w:rsidRPr="00FA38B8">
        <w:rPr>
          <w:rFonts w:cs="Arial"/>
          <w:b/>
          <w:bCs/>
        </w:rPr>
        <w:t xml:space="preserve">For advice and support contact </w:t>
      </w:r>
      <w:hyperlink r:id="rId10" w:history="1">
        <w:r w:rsidR="00343D34" w:rsidRPr="00FA38B8">
          <w:rPr>
            <w:rStyle w:val="Hyperlink"/>
            <w:rFonts w:cs="Arial"/>
            <w:b/>
            <w:bCs/>
          </w:rPr>
          <w:t>policy@griffith.edu.au</w:t>
        </w:r>
      </w:hyperlink>
      <w:r w:rsidR="00343D34" w:rsidRPr="00FA38B8">
        <w:rPr>
          <w:rFonts w:cs="Arial"/>
          <w:b/>
          <w:bCs/>
        </w:rPr>
        <w:t xml:space="preserve"> f</w:t>
      </w:r>
      <w:r w:rsidRPr="00FA38B8">
        <w:rPr>
          <w:rFonts w:cs="Arial"/>
          <w:b/>
          <w:bCs/>
        </w:rPr>
        <w:t>or Governance and Operational policy documents</w:t>
      </w:r>
      <w:r w:rsidR="00FA38B8" w:rsidRPr="00FA38B8">
        <w:rPr>
          <w:rFonts w:cs="Arial"/>
          <w:b/>
          <w:bCs/>
        </w:rPr>
        <w:t>.</w:t>
      </w:r>
    </w:p>
    <w:p w14:paraId="6B8985C1" w14:textId="27CC9FA9" w:rsidR="00091E5E" w:rsidRDefault="00091E5E">
      <w:pPr>
        <w:rPr>
          <w:rFonts w:cs="Arial"/>
          <w:b/>
          <w:bCs/>
          <w:sz w:val="20"/>
          <w:szCs w:val="20"/>
        </w:rPr>
      </w:pPr>
      <w:r>
        <w:rPr>
          <w:rFonts w:cs="Arial"/>
          <w:b/>
          <w:bCs/>
          <w:sz w:val="20"/>
          <w:szCs w:val="20"/>
        </w:rPr>
        <w:br w:type="page"/>
      </w:r>
    </w:p>
    <w:p w14:paraId="12A3BF87" w14:textId="4961A3ED" w:rsidR="00811F90" w:rsidRPr="003205F8" w:rsidRDefault="00FC349F" w:rsidP="00786706">
      <w:pPr>
        <w:pStyle w:val="Heading2"/>
        <w:rPr>
          <w:rFonts w:ascii="Griffith Sans Text" w:hAnsi="Griffith Sans Text"/>
        </w:rPr>
      </w:pPr>
      <w:bookmarkStart w:id="7" w:name="_6.0_Information"/>
      <w:bookmarkEnd w:id="7"/>
      <w:r w:rsidRPr="003205F8">
        <w:rPr>
          <w:rFonts w:ascii="Griffith Sans Text" w:hAnsi="Griffith Sans Text"/>
        </w:rPr>
        <w:lastRenderedPageBreak/>
        <w:t xml:space="preserve">6.0 </w:t>
      </w:r>
      <w:r w:rsidR="00786706" w:rsidRPr="003205F8">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AC0FEF" w:rsidRDefault="00786706" w:rsidP="00AC0FEF">
            <w:pPr>
              <w:rPr>
                <w:rFonts w:cs="Arial"/>
                <w:szCs w:val="28"/>
              </w:rPr>
            </w:pPr>
            <w:r w:rsidRPr="00AC0FEF">
              <w:rPr>
                <w:rFonts w:cs="Arial"/>
                <w:szCs w:val="28"/>
              </w:rPr>
              <w:t>Title</w:t>
            </w:r>
          </w:p>
        </w:tc>
        <w:tc>
          <w:tcPr>
            <w:tcW w:w="7147" w:type="dxa"/>
          </w:tcPr>
          <w:p w14:paraId="19EA923A" w14:textId="79CAEADC" w:rsidR="00786706" w:rsidRPr="00AC0FEF" w:rsidRDefault="00F7768B" w:rsidP="00AC0FEF">
            <w:pPr>
              <w:rPr>
                <w:rFonts w:cs="Arial"/>
                <w:szCs w:val="28"/>
                <w:lang w:val="en-GB"/>
              </w:rPr>
            </w:pPr>
            <w:r>
              <w:rPr>
                <w:rFonts w:cs="Arial"/>
                <w:szCs w:val="20"/>
              </w:rPr>
              <w:t>Health, Safety and Wellbeing Policy</w:t>
            </w:r>
          </w:p>
        </w:tc>
      </w:tr>
      <w:tr w:rsidR="00786706" w14:paraId="66D4D4A1" w14:textId="77777777" w:rsidTr="006721EA">
        <w:tc>
          <w:tcPr>
            <w:tcW w:w="2943" w:type="dxa"/>
          </w:tcPr>
          <w:p w14:paraId="18280F52" w14:textId="5ED479A2" w:rsidR="00786706" w:rsidRPr="00AC0FEF" w:rsidRDefault="00786706" w:rsidP="00AC0FEF">
            <w:pPr>
              <w:rPr>
                <w:rFonts w:cs="Arial"/>
                <w:szCs w:val="28"/>
              </w:rPr>
            </w:pPr>
            <w:r w:rsidRPr="00AC0FEF">
              <w:rPr>
                <w:rFonts w:cs="Arial"/>
                <w:szCs w:val="28"/>
              </w:rPr>
              <w:t>Document number</w:t>
            </w:r>
          </w:p>
        </w:tc>
        <w:tc>
          <w:tcPr>
            <w:tcW w:w="7147" w:type="dxa"/>
          </w:tcPr>
          <w:p w14:paraId="53E0817F" w14:textId="04583255" w:rsidR="00786706" w:rsidRPr="00AC0FEF" w:rsidRDefault="00F7768B" w:rsidP="00AC0FEF">
            <w:pPr>
              <w:rPr>
                <w:rFonts w:cs="Arial"/>
                <w:szCs w:val="28"/>
                <w:lang w:val="en-GB"/>
              </w:rPr>
            </w:pPr>
            <w:r w:rsidRPr="00A32136">
              <w:rPr>
                <w:rFonts w:cs="Arial"/>
              </w:rPr>
              <w:t>2023/0001056</w:t>
            </w:r>
          </w:p>
        </w:tc>
      </w:tr>
      <w:tr w:rsidR="00786706" w14:paraId="66BCD115" w14:textId="77777777" w:rsidTr="006721EA">
        <w:tc>
          <w:tcPr>
            <w:tcW w:w="2943" w:type="dxa"/>
          </w:tcPr>
          <w:p w14:paraId="0DEE091F" w14:textId="5E2B7B69" w:rsidR="00786706" w:rsidRPr="00AC0FEF" w:rsidRDefault="00786706" w:rsidP="00AC0FEF">
            <w:pPr>
              <w:rPr>
                <w:rFonts w:cs="Arial"/>
                <w:szCs w:val="28"/>
              </w:rPr>
            </w:pPr>
            <w:r w:rsidRPr="00AC0FEF">
              <w:rPr>
                <w:rFonts w:cs="Arial"/>
                <w:szCs w:val="28"/>
              </w:rPr>
              <w:t>Purpose</w:t>
            </w:r>
          </w:p>
        </w:tc>
        <w:tc>
          <w:tcPr>
            <w:tcW w:w="7147" w:type="dxa"/>
          </w:tcPr>
          <w:p w14:paraId="7FE09B90" w14:textId="2DCE327C" w:rsidR="00786706" w:rsidRPr="00AC0FEF" w:rsidRDefault="00F7768B" w:rsidP="00AC0FEF">
            <w:pPr>
              <w:rPr>
                <w:rFonts w:cs="Arial"/>
                <w:szCs w:val="28"/>
                <w:lang w:val="en-GB"/>
              </w:rPr>
            </w:pPr>
            <w:r w:rsidRPr="0044154F">
              <w:rPr>
                <w:rFonts w:cs="Arial"/>
                <w:szCs w:val="20"/>
              </w:rPr>
              <w:t xml:space="preserve">This policy describes the University’s obligation and commitment to ensuring the health, safety and wellbeing of all </w:t>
            </w:r>
            <w:r>
              <w:rPr>
                <w:rFonts w:cs="Arial"/>
                <w:szCs w:val="20"/>
              </w:rPr>
              <w:t>people</w:t>
            </w:r>
            <w:r w:rsidRPr="0044154F">
              <w:rPr>
                <w:rFonts w:cs="Arial"/>
                <w:szCs w:val="20"/>
              </w:rPr>
              <w:t xml:space="preserve"> undertaking activities associated with the University.</w:t>
            </w:r>
          </w:p>
        </w:tc>
      </w:tr>
      <w:tr w:rsidR="00786706" w14:paraId="625A2530" w14:textId="77777777" w:rsidTr="006721EA">
        <w:tc>
          <w:tcPr>
            <w:tcW w:w="2943" w:type="dxa"/>
          </w:tcPr>
          <w:p w14:paraId="74ADF083" w14:textId="20B8679F" w:rsidR="00786706" w:rsidRPr="00AC0FEF" w:rsidRDefault="00786706" w:rsidP="00AC0FEF">
            <w:pPr>
              <w:rPr>
                <w:rFonts w:cs="Arial"/>
                <w:szCs w:val="28"/>
              </w:rPr>
            </w:pPr>
            <w:r w:rsidRPr="00AC0FEF">
              <w:rPr>
                <w:rFonts w:cs="Arial"/>
                <w:szCs w:val="28"/>
              </w:rPr>
              <w:t>Audience</w:t>
            </w:r>
          </w:p>
        </w:tc>
        <w:tc>
          <w:tcPr>
            <w:tcW w:w="7147" w:type="dxa"/>
          </w:tcPr>
          <w:p w14:paraId="4FF0C248" w14:textId="6468EA77" w:rsidR="00786706" w:rsidRPr="00AC0FEF" w:rsidRDefault="00F7768B" w:rsidP="00AC0FEF">
            <w:pPr>
              <w:rPr>
                <w:rFonts w:cs="Arial"/>
                <w:szCs w:val="28"/>
              </w:rPr>
            </w:pPr>
            <w:r w:rsidRPr="000209B9">
              <w:rPr>
                <w:rFonts w:cs="Arial"/>
                <w:szCs w:val="20"/>
              </w:rPr>
              <w:t>Staff; Students; Public</w:t>
            </w:r>
          </w:p>
        </w:tc>
      </w:tr>
      <w:tr w:rsidR="00786706" w14:paraId="132A1D0D" w14:textId="77777777" w:rsidTr="006721EA">
        <w:tc>
          <w:tcPr>
            <w:tcW w:w="2943" w:type="dxa"/>
          </w:tcPr>
          <w:p w14:paraId="375184E5" w14:textId="4F1FD2B3" w:rsidR="00786706" w:rsidRPr="00AC0FEF" w:rsidRDefault="00786706" w:rsidP="00AC0FEF">
            <w:pPr>
              <w:rPr>
                <w:rFonts w:cs="Arial"/>
                <w:szCs w:val="28"/>
              </w:rPr>
            </w:pPr>
            <w:r w:rsidRPr="00AC0FEF">
              <w:rPr>
                <w:rFonts w:cs="Arial"/>
                <w:szCs w:val="28"/>
              </w:rPr>
              <w:t>Category</w:t>
            </w:r>
          </w:p>
        </w:tc>
        <w:tc>
          <w:tcPr>
            <w:tcW w:w="7147" w:type="dxa"/>
          </w:tcPr>
          <w:sdt>
            <w:sdtPr>
              <w:rPr>
                <w:rFonts w:cs="Arial"/>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1B31D839" w:rsidR="00786706" w:rsidRPr="00AC0FEF" w:rsidRDefault="006E08C5" w:rsidP="00AC0FEF">
                <w:pPr>
                  <w:rPr>
                    <w:rFonts w:cs="Arial"/>
                    <w:szCs w:val="28"/>
                  </w:rPr>
                </w:pPr>
                <w:r>
                  <w:rPr>
                    <w:rFonts w:cs="Arial"/>
                    <w:szCs w:val="28"/>
                  </w:rPr>
                  <w:t>Operational</w:t>
                </w:r>
              </w:p>
            </w:sdtContent>
          </w:sdt>
        </w:tc>
      </w:tr>
      <w:tr w:rsidR="00786706" w14:paraId="704234F9" w14:textId="77777777" w:rsidTr="006721EA">
        <w:tc>
          <w:tcPr>
            <w:tcW w:w="2943" w:type="dxa"/>
          </w:tcPr>
          <w:p w14:paraId="51A9284E" w14:textId="46B8CBB9" w:rsidR="00786706" w:rsidRPr="00AC0FEF" w:rsidRDefault="00786706" w:rsidP="00AC0FEF">
            <w:pPr>
              <w:rPr>
                <w:rFonts w:cs="Arial"/>
                <w:szCs w:val="28"/>
              </w:rPr>
            </w:pPr>
            <w:r w:rsidRPr="00AC0FEF">
              <w:rPr>
                <w:rFonts w:cs="Arial"/>
                <w:szCs w:val="28"/>
              </w:rPr>
              <w:t>Subcategory</w:t>
            </w:r>
          </w:p>
        </w:tc>
        <w:tc>
          <w:tcPr>
            <w:tcW w:w="7147" w:type="dxa"/>
          </w:tcPr>
          <w:p w14:paraId="617C1518" w14:textId="19A684FD" w:rsidR="007512F5" w:rsidRPr="00AC0FEF" w:rsidRDefault="00F7768B" w:rsidP="006E08C5">
            <w:pPr>
              <w:rPr>
                <w:rFonts w:cs="Arial"/>
                <w:szCs w:val="28"/>
                <w:lang w:val="en-GB"/>
              </w:rPr>
            </w:pPr>
            <w:r>
              <w:rPr>
                <w:rFonts w:cs="Arial"/>
                <w:szCs w:val="28"/>
                <w:lang w:val="en-GB"/>
              </w:rPr>
              <w:t>Risk</w:t>
            </w:r>
          </w:p>
        </w:tc>
      </w:tr>
      <w:tr w:rsidR="00A57044" w14:paraId="1DD394A7" w14:textId="77777777" w:rsidTr="006721EA">
        <w:tc>
          <w:tcPr>
            <w:tcW w:w="2943" w:type="dxa"/>
          </w:tcPr>
          <w:p w14:paraId="4CDE964B" w14:textId="68F552EF" w:rsidR="00A57044" w:rsidRPr="00AC0FEF" w:rsidRDefault="0046665F" w:rsidP="00AC0FEF">
            <w:pPr>
              <w:rPr>
                <w:rFonts w:cs="Arial"/>
                <w:szCs w:val="28"/>
              </w:rPr>
            </w:pPr>
            <w:r w:rsidRPr="00AC0FEF">
              <w:rPr>
                <w:rFonts w:cs="Arial"/>
                <w:szCs w:val="28"/>
              </w:rPr>
              <w:t>UN Sustainable Development Goals (SDGs)</w:t>
            </w:r>
          </w:p>
        </w:tc>
        <w:tc>
          <w:tcPr>
            <w:tcW w:w="7147" w:type="dxa"/>
          </w:tcPr>
          <w:p w14:paraId="68B0A012" w14:textId="77777777" w:rsidR="00A57044" w:rsidRPr="00AC0FEF" w:rsidRDefault="008239FE" w:rsidP="00AC0FEF">
            <w:pPr>
              <w:rPr>
                <w:rFonts w:cs="Arial"/>
                <w:szCs w:val="28"/>
              </w:rPr>
            </w:pPr>
            <w:r w:rsidRPr="00AC0FEF">
              <w:rPr>
                <w:rFonts w:cs="Arial"/>
                <w:szCs w:val="28"/>
              </w:rPr>
              <w:t xml:space="preserve">This document aligns with </w:t>
            </w:r>
            <w:r w:rsidR="00B25332" w:rsidRPr="00AC0FEF">
              <w:rPr>
                <w:rFonts w:cs="Arial"/>
                <w:szCs w:val="28"/>
              </w:rPr>
              <w:t>Sustainable Development Goal/s:</w:t>
            </w:r>
          </w:p>
          <w:sdt>
            <w:sdtPr>
              <w:rPr>
                <w:rFonts w:cs="Arial"/>
                <w:szCs w:val="28"/>
              </w:rPr>
              <w:id w:val="468869604"/>
              <w:placeholder>
                <w:docPart w:val="646DF40437AD4C1A9FA18ABA9D4C6E4B"/>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11CA1470" w:rsidR="00067836" w:rsidRPr="00AC0FEF" w:rsidRDefault="00F7768B" w:rsidP="00AC0FEF">
                <w:pPr>
                  <w:rPr>
                    <w:rFonts w:cs="Arial"/>
                    <w:szCs w:val="28"/>
                  </w:rPr>
                </w:pPr>
                <w:r>
                  <w:rPr>
                    <w:rFonts w:cs="Arial"/>
                    <w:szCs w:val="28"/>
                  </w:rPr>
                  <w:t>3: Good Health and Well-Being</w:t>
                </w:r>
              </w:p>
            </w:sdtContent>
          </w:sdt>
        </w:tc>
      </w:tr>
      <w:tr w:rsidR="00786706" w14:paraId="72503509" w14:textId="77777777" w:rsidTr="006721EA">
        <w:tc>
          <w:tcPr>
            <w:tcW w:w="2943" w:type="dxa"/>
          </w:tcPr>
          <w:p w14:paraId="7967AC55" w14:textId="476A8E6E" w:rsidR="00786706" w:rsidRPr="00AC0FEF" w:rsidRDefault="00786706" w:rsidP="00AC0FEF">
            <w:pPr>
              <w:rPr>
                <w:rFonts w:cs="Arial"/>
                <w:szCs w:val="28"/>
              </w:rPr>
            </w:pPr>
            <w:r w:rsidRPr="00AC0FEF">
              <w:rPr>
                <w:rFonts w:cs="Arial"/>
                <w:szCs w:val="28"/>
              </w:rPr>
              <w:t>Approval date</w:t>
            </w:r>
          </w:p>
        </w:tc>
        <w:tc>
          <w:tcPr>
            <w:tcW w:w="7147" w:type="dxa"/>
          </w:tcPr>
          <w:p w14:paraId="194B217B" w14:textId="041CEF05" w:rsidR="00786706" w:rsidRPr="00AC0FEF" w:rsidRDefault="002B5A47" w:rsidP="00AC0FEF">
            <w:pPr>
              <w:rPr>
                <w:rFonts w:cs="Arial"/>
                <w:szCs w:val="28"/>
              </w:rPr>
            </w:pPr>
            <w:r>
              <w:rPr>
                <w:rFonts w:cs="Arial"/>
                <w:szCs w:val="20"/>
              </w:rPr>
              <w:t>9 October 2023</w:t>
            </w:r>
          </w:p>
        </w:tc>
      </w:tr>
      <w:tr w:rsidR="00786706" w14:paraId="2AB5E63B" w14:textId="77777777" w:rsidTr="006721EA">
        <w:tc>
          <w:tcPr>
            <w:tcW w:w="2943" w:type="dxa"/>
          </w:tcPr>
          <w:p w14:paraId="64F617D1" w14:textId="7CF14029" w:rsidR="00786706" w:rsidRPr="00AC0FEF" w:rsidRDefault="00786706" w:rsidP="00AC0FEF">
            <w:pPr>
              <w:rPr>
                <w:rFonts w:cs="Arial"/>
                <w:szCs w:val="28"/>
              </w:rPr>
            </w:pPr>
            <w:r w:rsidRPr="00AC0FEF">
              <w:rPr>
                <w:rFonts w:cs="Arial"/>
                <w:szCs w:val="28"/>
              </w:rPr>
              <w:t>Effective date</w:t>
            </w:r>
          </w:p>
        </w:tc>
        <w:tc>
          <w:tcPr>
            <w:tcW w:w="7147" w:type="dxa"/>
          </w:tcPr>
          <w:p w14:paraId="4FFCA795" w14:textId="5922843B" w:rsidR="00786706" w:rsidRPr="00AC0FEF" w:rsidRDefault="002B5A47" w:rsidP="00AC0FEF">
            <w:pPr>
              <w:rPr>
                <w:rFonts w:cs="Arial"/>
                <w:szCs w:val="28"/>
              </w:rPr>
            </w:pPr>
            <w:r>
              <w:rPr>
                <w:rFonts w:cs="Arial"/>
                <w:szCs w:val="20"/>
              </w:rPr>
              <w:t>9 October 2023</w:t>
            </w:r>
          </w:p>
        </w:tc>
      </w:tr>
      <w:tr w:rsidR="00786706" w14:paraId="6F3FFE23" w14:textId="77777777" w:rsidTr="006721EA">
        <w:tc>
          <w:tcPr>
            <w:tcW w:w="2943" w:type="dxa"/>
          </w:tcPr>
          <w:p w14:paraId="6FF0BF57" w14:textId="3ECF3A96" w:rsidR="00786706" w:rsidRPr="00AC0FEF" w:rsidRDefault="00786706" w:rsidP="00AC0FEF">
            <w:pPr>
              <w:rPr>
                <w:rFonts w:cs="Arial"/>
                <w:szCs w:val="28"/>
              </w:rPr>
            </w:pPr>
            <w:r w:rsidRPr="00AC0FEF">
              <w:rPr>
                <w:rFonts w:cs="Arial"/>
                <w:szCs w:val="28"/>
              </w:rPr>
              <w:t>Review date</w:t>
            </w:r>
          </w:p>
        </w:tc>
        <w:tc>
          <w:tcPr>
            <w:tcW w:w="7147" w:type="dxa"/>
          </w:tcPr>
          <w:p w14:paraId="01E953C9" w14:textId="519A11D9" w:rsidR="00786706" w:rsidRPr="00AC0FEF" w:rsidRDefault="002B5A47" w:rsidP="00AC0FEF">
            <w:pPr>
              <w:rPr>
                <w:rFonts w:cs="Arial"/>
                <w:szCs w:val="28"/>
              </w:rPr>
            </w:pPr>
            <w:r>
              <w:rPr>
                <w:rFonts w:cs="Arial"/>
                <w:szCs w:val="28"/>
              </w:rPr>
              <w:t>2028</w:t>
            </w:r>
          </w:p>
        </w:tc>
      </w:tr>
      <w:tr w:rsidR="00786706" w14:paraId="3BDD3607" w14:textId="77777777" w:rsidTr="006721EA">
        <w:tc>
          <w:tcPr>
            <w:tcW w:w="2943" w:type="dxa"/>
          </w:tcPr>
          <w:p w14:paraId="12FCF114" w14:textId="4AD0B255" w:rsidR="00786706" w:rsidRPr="00AC0FEF" w:rsidRDefault="00786706" w:rsidP="00AC0FEF">
            <w:pPr>
              <w:rPr>
                <w:rFonts w:cs="Arial"/>
                <w:szCs w:val="28"/>
              </w:rPr>
            </w:pPr>
            <w:r w:rsidRPr="00AC0FEF">
              <w:rPr>
                <w:rFonts w:cs="Arial"/>
                <w:szCs w:val="28"/>
              </w:rPr>
              <w:t>Policy advisor</w:t>
            </w:r>
          </w:p>
        </w:tc>
        <w:tc>
          <w:tcPr>
            <w:tcW w:w="7147" w:type="dxa"/>
          </w:tcPr>
          <w:p w14:paraId="0CB94D75" w14:textId="4F5E9FBF" w:rsidR="00786706" w:rsidRPr="00AC0FEF" w:rsidRDefault="002B5A47" w:rsidP="00AC0FEF">
            <w:pPr>
              <w:rPr>
                <w:rFonts w:cs="Arial"/>
                <w:szCs w:val="28"/>
              </w:rPr>
            </w:pPr>
            <w:r>
              <w:rPr>
                <w:rFonts w:cs="Arial"/>
                <w:szCs w:val="20"/>
              </w:rPr>
              <w:t>Director, Health, Safety and Wellbeing</w:t>
            </w:r>
          </w:p>
        </w:tc>
      </w:tr>
      <w:tr w:rsidR="00786706" w14:paraId="49179DFF" w14:textId="77777777" w:rsidTr="006721EA">
        <w:tc>
          <w:tcPr>
            <w:tcW w:w="2943" w:type="dxa"/>
          </w:tcPr>
          <w:p w14:paraId="1B0442C2" w14:textId="61E06347" w:rsidR="00786706" w:rsidRPr="00AC0FEF" w:rsidRDefault="00786706" w:rsidP="00AC0FEF">
            <w:pPr>
              <w:rPr>
                <w:rFonts w:cs="Arial"/>
                <w:szCs w:val="28"/>
              </w:rPr>
            </w:pPr>
            <w:r w:rsidRPr="00AC0FEF">
              <w:rPr>
                <w:rFonts w:cs="Arial"/>
                <w:szCs w:val="28"/>
              </w:rPr>
              <w:t>Approving authority</w:t>
            </w:r>
          </w:p>
        </w:tc>
        <w:tc>
          <w:tcPr>
            <w:tcW w:w="7147" w:type="dxa"/>
          </w:tcPr>
          <w:p w14:paraId="0D81D6BC" w14:textId="15CFAA0D" w:rsidR="00786706" w:rsidRPr="00AC0FEF" w:rsidRDefault="002B5A47" w:rsidP="00AC0FEF">
            <w:pPr>
              <w:rPr>
                <w:rFonts w:cs="Arial"/>
                <w:szCs w:val="28"/>
              </w:rPr>
            </w:pPr>
            <w:r w:rsidRPr="000209B9">
              <w:rPr>
                <w:rFonts w:cs="Arial"/>
                <w:szCs w:val="20"/>
              </w:rPr>
              <w:t>University Council</w:t>
            </w:r>
          </w:p>
        </w:tc>
      </w:tr>
    </w:tbl>
    <w:p w14:paraId="07DD10BA" w14:textId="0FA127FA" w:rsidR="00811F90" w:rsidRDefault="00811F90" w:rsidP="008E2FFB">
      <w:pPr>
        <w:rPr>
          <w:rFonts w:cs="Arial"/>
          <w:sz w:val="20"/>
          <w:szCs w:val="20"/>
        </w:rPr>
      </w:pPr>
    </w:p>
    <w:p w14:paraId="605F990D" w14:textId="23E5A500" w:rsidR="00C22059" w:rsidRPr="003205F8" w:rsidRDefault="00FC349F" w:rsidP="00746A0E">
      <w:pPr>
        <w:pStyle w:val="Heading2"/>
        <w:rPr>
          <w:rFonts w:ascii="Griffith Sans Text" w:hAnsi="Griffith Sans Text"/>
        </w:rPr>
      </w:pPr>
      <w:bookmarkStart w:id="8" w:name="_7.0_Related_Policy"/>
      <w:bookmarkEnd w:id="8"/>
      <w:r w:rsidRPr="003205F8">
        <w:rPr>
          <w:rFonts w:ascii="Griffith Sans Text" w:hAnsi="Griffith Sans Text"/>
        </w:rPr>
        <w:t xml:space="preserve">7.0 </w:t>
      </w:r>
      <w:r w:rsidR="008605D5" w:rsidRPr="003205F8">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14:paraId="1BED611B" w14:textId="77777777" w:rsidTr="006721EA">
        <w:tc>
          <w:tcPr>
            <w:tcW w:w="2943" w:type="dxa"/>
          </w:tcPr>
          <w:p w14:paraId="30FE0F19" w14:textId="2232CC87" w:rsidR="00746A0E" w:rsidRPr="00AC0FEF" w:rsidRDefault="00746A0E" w:rsidP="00AC0FEF">
            <w:pPr>
              <w:rPr>
                <w:rFonts w:cs="Arial"/>
              </w:rPr>
            </w:pPr>
            <w:r w:rsidRPr="00AC0FEF">
              <w:rPr>
                <w:rFonts w:cs="Arial"/>
              </w:rPr>
              <w:t>Legislation</w:t>
            </w:r>
          </w:p>
        </w:tc>
        <w:tc>
          <w:tcPr>
            <w:tcW w:w="7147" w:type="dxa"/>
          </w:tcPr>
          <w:p w14:paraId="2A512B4E" w14:textId="77777777" w:rsidR="00F7768B" w:rsidRPr="0065258B" w:rsidRDefault="00F7768B" w:rsidP="00F7768B">
            <w:pPr>
              <w:spacing w:before="60" w:after="60"/>
              <w:jc w:val="both"/>
              <w:rPr>
                <w:rFonts w:cs="Arial"/>
              </w:rPr>
            </w:pPr>
            <w:hyperlink r:id="rId11" w:history="1">
              <w:r w:rsidRPr="0065258B">
                <w:rPr>
                  <w:rStyle w:val="Hyperlink"/>
                  <w:rFonts w:cs="Arial"/>
                </w:rPr>
                <w:t>Codes of Practice</w:t>
              </w:r>
            </w:hyperlink>
          </w:p>
          <w:p w14:paraId="06F72A01" w14:textId="77777777" w:rsidR="00F7768B" w:rsidRPr="0065258B" w:rsidRDefault="00F7768B" w:rsidP="00F7768B">
            <w:pPr>
              <w:spacing w:before="60" w:after="60"/>
              <w:jc w:val="both"/>
              <w:rPr>
                <w:rFonts w:eastAsia="Times New Roman" w:cs="Arial"/>
                <w:color w:val="E30918"/>
                <w:szCs w:val="20"/>
              </w:rPr>
            </w:pPr>
            <w:hyperlink r:id="rId12" w:history="1">
              <w:r w:rsidRPr="0065258B">
                <w:rPr>
                  <w:rFonts w:eastAsia="Times New Roman" w:cs="Arial"/>
                  <w:color w:val="E30918"/>
                  <w:szCs w:val="20"/>
                  <w:u w:val="single"/>
                </w:rPr>
                <w:t>Codes of Practice for Electrical Work</w:t>
              </w:r>
            </w:hyperlink>
            <w:r w:rsidRPr="0065258B" w:rsidDel="00344785">
              <w:rPr>
                <w:rFonts w:eastAsia="Times New Roman" w:cs="Arial"/>
                <w:color w:val="E30918"/>
                <w:szCs w:val="20"/>
              </w:rPr>
              <w:t xml:space="preserve"> </w:t>
            </w:r>
          </w:p>
          <w:p w14:paraId="53131399" w14:textId="77777777" w:rsidR="00F7768B" w:rsidRPr="0065258B" w:rsidRDefault="00F7768B" w:rsidP="00F7768B">
            <w:pPr>
              <w:spacing w:before="60" w:after="60"/>
              <w:jc w:val="both"/>
              <w:rPr>
                <w:rFonts w:eastAsia="Times New Roman" w:cs="Arial"/>
                <w:color w:val="E30918"/>
                <w:szCs w:val="20"/>
                <w:u w:val="single"/>
              </w:rPr>
            </w:pPr>
            <w:hyperlink r:id="rId13" w:history="1">
              <w:r w:rsidRPr="0065258B">
                <w:rPr>
                  <w:rFonts w:eastAsia="Times New Roman" w:cs="Arial"/>
                  <w:color w:val="E30918"/>
                  <w:szCs w:val="20"/>
                  <w:u w:val="single"/>
                </w:rPr>
                <w:t xml:space="preserve">Electrical Safety Act 2002 </w:t>
              </w:r>
            </w:hyperlink>
          </w:p>
          <w:p w14:paraId="1DE3A701" w14:textId="77777777" w:rsidR="00F7768B" w:rsidRPr="0065258B" w:rsidRDefault="00F7768B" w:rsidP="00F7768B">
            <w:pPr>
              <w:spacing w:before="60" w:after="60"/>
              <w:jc w:val="both"/>
              <w:rPr>
                <w:rFonts w:eastAsia="Times New Roman" w:cs="Arial"/>
                <w:color w:val="365F91"/>
                <w:szCs w:val="20"/>
                <w:u w:val="single"/>
              </w:rPr>
            </w:pPr>
            <w:hyperlink r:id="rId14" w:history="1">
              <w:r w:rsidRPr="0065258B">
                <w:rPr>
                  <w:rFonts w:eastAsia="Times New Roman" w:cs="Arial"/>
                  <w:color w:val="E30918"/>
                  <w:szCs w:val="20"/>
                  <w:u w:val="single"/>
                </w:rPr>
                <w:t>Electrical Safety Regulation 2013</w:t>
              </w:r>
            </w:hyperlink>
          </w:p>
          <w:p w14:paraId="418AA3B6" w14:textId="77777777" w:rsidR="00F7768B" w:rsidRPr="0065258B" w:rsidRDefault="00F7768B" w:rsidP="00F7768B">
            <w:pPr>
              <w:spacing w:before="60" w:after="60"/>
              <w:rPr>
                <w:rFonts w:cs="Arial"/>
              </w:rPr>
            </w:pPr>
            <w:hyperlink r:id="rId15" w:history="1">
              <w:r w:rsidRPr="0065258B">
                <w:rPr>
                  <w:rStyle w:val="Hyperlink"/>
                  <w:rFonts w:cs="Arial"/>
                </w:rPr>
                <w:t>Work Health and Safety Act 2011</w:t>
              </w:r>
            </w:hyperlink>
          </w:p>
          <w:p w14:paraId="7EB7487E" w14:textId="77777777" w:rsidR="00F7768B" w:rsidRPr="0065258B" w:rsidRDefault="00F7768B" w:rsidP="00F7768B">
            <w:pPr>
              <w:spacing w:before="60" w:after="60"/>
              <w:rPr>
                <w:rStyle w:val="Hyperlink"/>
                <w:rFonts w:cs="Arial"/>
              </w:rPr>
            </w:pPr>
            <w:hyperlink r:id="rId16" w:history="1">
              <w:r w:rsidRPr="0065258B">
                <w:rPr>
                  <w:rStyle w:val="Hyperlink"/>
                  <w:rFonts w:cs="Arial"/>
                </w:rPr>
                <w:t>Work Health and Safety Regulation 2011</w:t>
              </w:r>
            </w:hyperlink>
          </w:p>
          <w:p w14:paraId="5864FFA2" w14:textId="77777777" w:rsidR="00F7768B" w:rsidRPr="0065258B" w:rsidRDefault="00F7768B" w:rsidP="00F7768B">
            <w:pPr>
              <w:spacing w:before="60" w:after="60"/>
              <w:rPr>
                <w:rFonts w:cs="Arial"/>
              </w:rPr>
            </w:pPr>
            <w:hyperlink r:id="rId17" w:history="1">
              <w:r w:rsidRPr="0065258B">
                <w:rPr>
                  <w:rStyle w:val="Hyperlink"/>
                  <w:rFonts w:cs="Arial"/>
                </w:rPr>
                <w:t>Workers Compensation and Rehabilitation Act 2003</w:t>
              </w:r>
            </w:hyperlink>
          </w:p>
          <w:p w14:paraId="1D95EE8D" w14:textId="35AFDF6A" w:rsidR="00746A0E" w:rsidRPr="00AC0FEF" w:rsidRDefault="00F7768B" w:rsidP="00F7768B">
            <w:pPr>
              <w:rPr>
                <w:rFonts w:cs="Arial"/>
                <w:lang w:val="en-GB"/>
              </w:rPr>
            </w:pPr>
            <w:hyperlink r:id="rId18" w:history="1">
              <w:r w:rsidRPr="0065258B">
                <w:rPr>
                  <w:rStyle w:val="Hyperlink"/>
                  <w:rFonts w:cs="Arial"/>
                </w:rPr>
                <w:t>Workers Compensation and Rehabilitation Regulation 2014</w:t>
              </w:r>
            </w:hyperlink>
          </w:p>
        </w:tc>
      </w:tr>
      <w:tr w:rsidR="00746A0E" w14:paraId="13D635BA" w14:textId="77777777" w:rsidTr="006721EA">
        <w:tc>
          <w:tcPr>
            <w:tcW w:w="2943" w:type="dxa"/>
          </w:tcPr>
          <w:p w14:paraId="7CB30007" w14:textId="274434BC" w:rsidR="00746A0E" w:rsidRPr="00AC0FEF" w:rsidRDefault="00746A0E" w:rsidP="00AC0FEF">
            <w:pPr>
              <w:rPr>
                <w:rFonts w:cs="Arial"/>
              </w:rPr>
            </w:pPr>
            <w:r w:rsidRPr="00AC0FEF">
              <w:rPr>
                <w:rFonts w:cs="Arial"/>
              </w:rPr>
              <w:lastRenderedPageBreak/>
              <w:t>Policy</w:t>
            </w:r>
          </w:p>
        </w:tc>
        <w:tc>
          <w:tcPr>
            <w:tcW w:w="7147" w:type="dxa"/>
          </w:tcPr>
          <w:p w14:paraId="7BEE5A5F" w14:textId="77777777" w:rsidR="00F7768B" w:rsidRDefault="00F7768B" w:rsidP="00F7768B">
            <w:pPr>
              <w:spacing w:before="60" w:after="60"/>
              <w:rPr>
                <w:rStyle w:val="Hyperlink"/>
                <w:rFonts w:cs="Arial"/>
              </w:rPr>
            </w:pPr>
            <w:hyperlink r:id="rId19" w:history="1">
              <w:r w:rsidRPr="00E54754">
                <w:rPr>
                  <w:rStyle w:val="Hyperlink"/>
                  <w:rFonts w:cs="Arial"/>
                </w:rPr>
                <w:t>Children in the Workplace Policy</w:t>
              </w:r>
            </w:hyperlink>
          </w:p>
          <w:p w14:paraId="020DDF6F" w14:textId="77777777" w:rsidR="00F7768B" w:rsidRPr="00E54754" w:rsidRDefault="00F7768B" w:rsidP="00F7768B">
            <w:pPr>
              <w:spacing w:before="60" w:after="60"/>
              <w:rPr>
                <w:rStyle w:val="Hyperlink"/>
                <w:rFonts w:cs="Arial"/>
              </w:rPr>
            </w:pPr>
            <w:hyperlink r:id="rId20" w:history="1">
              <w:r w:rsidRPr="00E54754">
                <w:rPr>
                  <w:rStyle w:val="Hyperlink"/>
                  <w:rFonts w:cs="Arial"/>
                </w:rPr>
                <w:t>Code of Co</w:t>
              </w:r>
              <w:r w:rsidRPr="00E54754">
                <w:rPr>
                  <w:rStyle w:val="Hyperlink"/>
                  <w:rFonts w:cs="Arial"/>
                </w:rPr>
                <w:t>n</w:t>
              </w:r>
              <w:r w:rsidRPr="00E54754">
                <w:rPr>
                  <w:rStyle w:val="Hyperlink"/>
                  <w:rFonts w:cs="Arial"/>
                </w:rPr>
                <w:t>duct</w:t>
              </w:r>
            </w:hyperlink>
          </w:p>
          <w:p w14:paraId="69414E9C" w14:textId="77777777" w:rsidR="00F7768B" w:rsidRPr="00E54754" w:rsidRDefault="00F7768B" w:rsidP="00F7768B">
            <w:pPr>
              <w:spacing w:before="60" w:after="60"/>
              <w:rPr>
                <w:rStyle w:val="Hyperlink"/>
                <w:rFonts w:cs="Arial"/>
              </w:rPr>
            </w:pPr>
            <w:hyperlink r:id="rId21" w:history="1">
              <w:r w:rsidRPr="00190D8C">
                <w:rPr>
                  <w:rStyle w:val="Hyperlink"/>
                  <w:rFonts w:cs="Arial"/>
                </w:rPr>
                <w:t>Domestic</w:t>
              </w:r>
            </w:hyperlink>
            <w:r w:rsidRPr="00E54754">
              <w:rPr>
                <w:rStyle w:val="Hyperlink"/>
                <w:rFonts w:cs="Arial"/>
              </w:rPr>
              <w:t xml:space="preserve"> and Family Violence Support P</w:t>
            </w:r>
            <w:r>
              <w:rPr>
                <w:rStyle w:val="Hyperlink"/>
                <w:rFonts w:cs="Arial"/>
              </w:rPr>
              <w:t>rocedure</w:t>
            </w:r>
          </w:p>
          <w:p w14:paraId="097193BD" w14:textId="77777777" w:rsidR="00F7768B" w:rsidRPr="00ED67E5" w:rsidRDefault="00F7768B" w:rsidP="00F7768B">
            <w:pPr>
              <w:spacing w:before="60" w:after="60"/>
              <w:rPr>
                <w:rFonts w:cs="Arial"/>
                <w:szCs w:val="20"/>
              </w:rPr>
            </w:pPr>
            <w:hyperlink r:id="rId22" w:history="1">
              <w:r w:rsidRPr="003D626F">
                <w:rPr>
                  <w:rStyle w:val="Hyperlink"/>
                  <w:rFonts w:cs="Arial"/>
                  <w:szCs w:val="20"/>
                </w:rPr>
                <w:t>Facilities Manag</w:t>
              </w:r>
              <w:r w:rsidRPr="003D626F">
                <w:rPr>
                  <w:rStyle w:val="Hyperlink"/>
                  <w:rFonts w:cs="Arial"/>
                  <w:szCs w:val="20"/>
                </w:rPr>
                <w:t>e</w:t>
              </w:r>
              <w:r w:rsidRPr="003D626F">
                <w:rPr>
                  <w:rStyle w:val="Hyperlink"/>
                  <w:rFonts w:cs="Arial"/>
                  <w:szCs w:val="20"/>
                </w:rPr>
                <w:t>ment and Campus Access and Use Policy</w:t>
              </w:r>
            </w:hyperlink>
          </w:p>
          <w:p w14:paraId="653D74B4" w14:textId="77777777" w:rsidR="00F7768B" w:rsidRPr="00E54754" w:rsidRDefault="00F7768B" w:rsidP="00F7768B">
            <w:pPr>
              <w:spacing w:before="60" w:after="60"/>
              <w:rPr>
                <w:rFonts w:cs="Arial"/>
                <w:szCs w:val="20"/>
              </w:rPr>
            </w:pPr>
            <w:hyperlink r:id="rId23" w:history="1">
              <w:r w:rsidRPr="00E54754">
                <w:rPr>
                  <w:rStyle w:val="Hyperlink"/>
                  <w:rFonts w:cs="Arial"/>
                  <w:szCs w:val="20"/>
                </w:rPr>
                <w:t>No Smoki</w:t>
              </w:r>
              <w:r w:rsidRPr="00E54754">
                <w:rPr>
                  <w:rStyle w:val="Hyperlink"/>
                  <w:rFonts w:cs="Arial"/>
                  <w:szCs w:val="20"/>
                </w:rPr>
                <w:t>n</w:t>
              </w:r>
              <w:r w:rsidRPr="00E54754">
                <w:rPr>
                  <w:rStyle w:val="Hyperlink"/>
                  <w:rFonts w:cs="Arial"/>
                  <w:szCs w:val="20"/>
                </w:rPr>
                <w:t>g Policy</w:t>
              </w:r>
            </w:hyperlink>
          </w:p>
          <w:p w14:paraId="01B2FC54" w14:textId="77777777" w:rsidR="00F7768B" w:rsidRDefault="00F7768B" w:rsidP="00F7768B">
            <w:pPr>
              <w:spacing w:before="60" w:after="60"/>
              <w:rPr>
                <w:rStyle w:val="Hyperlink"/>
                <w:rFonts w:cs="Arial"/>
                <w:szCs w:val="20"/>
              </w:rPr>
            </w:pPr>
            <w:hyperlink r:id="rId24" w:history="1">
              <w:r w:rsidRPr="00E54754">
                <w:rPr>
                  <w:rStyle w:val="Hyperlink"/>
                  <w:rFonts w:cs="Arial"/>
                  <w:szCs w:val="20"/>
                </w:rPr>
                <w:t xml:space="preserve">Public </w:t>
              </w:r>
              <w:r w:rsidRPr="00E54754">
                <w:rPr>
                  <w:rStyle w:val="Hyperlink"/>
                  <w:rFonts w:cs="Arial"/>
                  <w:szCs w:val="20"/>
                </w:rPr>
                <w:t>I</w:t>
              </w:r>
              <w:r w:rsidRPr="00E54754">
                <w:rPr>
                  <w:rStyle w:val="Hyperlink"/>
                  <w:rFonts w:cs="Arial"/>
                  <w:szCs w:val="20"/>
                </w:rPr>
                <w:t>nterest Disclosure Policy</w:t>
              </w:r>
            </w:hyperlink>
          </w:p>
          <w:p w14:paraId="4A86DB50" w14:textId="77777777" w:rsidR="00F7768B" w:rsidRDefault="00F7768B" w:rsidP="00F7768B">
            <w:pPr>
              <w:spacing w:before="60" w:after="60"/>
              <w:rPr>
                <w:rStyle w:val="Hyperlink"/>
                <w:rFonts w:cs="Arial"/>
              </w:rPr>
            </w:pPr>
            <w:hyperlink r:id="rId25">
              <w:r w:rsidRPr="221F1023">
                <w:rPr>
                  <w:rStyle w:val="Hyperlink"/>
                  <w:rFonts w:cs="Arial"/>
                </w:rPr>
                <w:t>Register of C</w:t>
              </w:r>
              <w:r w:rsidRPr="221F1023">
                <w:rPr>
                  <w:rStyle w:val="Hyperlink"/>
                  <w:rFonts w:cs="Arial"/>
                </w:rPr>
                <w:t>o</w:t>
              </w:r>
              <w:r w:rsidRPr="221F1023">
                <w:rPr>
                  <w:rStyle w:val="Hyperlink"/>
                  <w:rFonts w:cs="Arial"/>
                </w:rPr>
                <w:t>mpliance Obligations</w:t>
              </w:r>
            </w:hyperlink>
          </w:p>
          <w:p w14:paraId="329859C4" w14:textId="77777777" w:rsidR="00F7768B" w:rsidRPr="00444334" w:rsidRDefault="00F7768B" w:rsidP="00F7768B">
            <w:pPr>
              <w:spacing w:before="60" w:after="60"/>
              <w:rPr>
                <w:rStyle w:val="Hyperlink"/>
                <w:rFonts w:cs="Arial"/>
              </w:rPr>
            </w:pPr>
            <w:r>
              <w:rPr>
                <w:rFonts w:cs="Arial"/>
              </w:rPr>
              <w:fldChar w:fldCharType="begin"/>
            </w:r>
            <w:r>
              <w:rPr>
                <w:rFonts w:cs="Arial"/>
              </w:rPr>
              <w:instrText>HYPERLINK "https://sharepointpubstor.blob.core.windows.net/policylibrary-prod/Responsible%20Conduct%20of%20Research%20Policy.pdf"</w:instrText>
            </w:r>
            <w:r>
              <w:rPr>
                <w:rFonts w:cs="Arial"/>
              </w:rPr>
            </w:r>
            <w:r>
              <w:rPr>
                <w:rFonts w:cs="Arial"/>
              </w:rPr>
              <w:fldChar w:fldCharType="separate"/>
            </w:r>
            <w:r w:rsidRPr="00444334">
              <w:rPr>
                <w:rStyle w:val="Hyperlink"/>
                <w:rFonts w:cs="Arial"/>
              </w:rPr>
              <w:t>R</w:t>
            </w:r>
            <w:r w:rsidRPr="00444334">
              <w:rPr>
                <w:rStyle w:val="Hyperlink"/>
                <w:rFonts w:cs="Arial"/>
              </w:rPr>
              <w:t>e</w:t>
            </w:r>
            <w:r w:rsidRPr="00444334">
              <w:rPr>
                <w:rStyle w:val="Hyperlink"/>
                <w:rFonts w:cs="Arial"/>
              </w:rPr>
              <w:t>sponsible Conduct of Research Policy</w:t>
            </w:r>
          </w:p>
          <w:p w14:paraId="19B88C8C" w14:textId="77777777" w:rsidR="00F7768B" w:rsidRPr="00E54754" w:rsidRDefault="00F7768B" w:rsidP="00F7768B">
            <w:pPr>
              <w:spacing w:before="60" w:after="60"/>
              <w:rPr>
                <w:rFonts w:cs="Arial"/>
              </w:rPr>
            </w:pPr>
            <w:r>
              <w:rPr>
                <w:rFonts w:cs="Arial"/>
              </w:rPr>
              <w:fldChar w:fldCharType="end"/>
            </w:r>
            <w:hyperlink r:id="rId26" w:history="1">
              <w:r w:rsidRPr="00190D8C">
                <w:rPr>
                  <w:rStyle w:val="Hyperlink"/>
                  <w:rFonts w:cs="Arial"/>
                </w:rPr>
                <w:t>Risk and Resilience Management Policy</w:t>
              </w:r>
            </w:hyperlink>
          </w:p>
          <w:p w14:paraId="57F49041" w14:textId="77777777" w:rsidR="00F7768B" w:rsidRPr="00781EFA" w:rsidRDefault="00F7768B" w:rsidP="00F7768B">
            <w:pPr>
              <w:spacing w:before="60" w:after="60"/>
              <w:rPr>
                <w:rFonts w:cs="Arial"/>
              </w:rPr>
            </w:pPr>
            <w:hyperlink r:id="rId27" w:history="1">
              <w:r w:rsidRPr="00781EFA">
                <w:rPr>
                  <w:rStyle w:val="Hyperlink"/>
                  <w:rFonts w:cs="Arial"/>
                </w:rPr>
                <w:t>Staff Harassment B</w:t>
              </w:r>
              <w:r w:rsidRPr="00781EFA">
                <w:rPr>
                  <w:rStyle w:val="Hyperlink"/>
                  <w:rFonts w:cs="Arial"/>
                </w:rPr>
                <w:t>u</w:t>
              </w:r>
              <w:r w:rsidRPr="00781EFA">
                <w:rPr>
                  <w:rStyle w:val="Hyperlink"/>
                  <w:rFonts w:cs="Arial"/>
                </w:rPr>
                <w:t>llying and Discrimination Policy</w:t>
              </w:r>
            </w:hyperlink>
          </w:p>
          <w:p w14:paraId="5C4EECB2" w14:textId="77777777" w:rsidR="00F7768B" w:rsidRPr="00781EFA" w:rsidRDefault="00F7768B" w:rsidP="00F7768B">
            <w:pPr>
              <w:spacing w:before="60" w:after="60"/>
              <w:rPr>
                <w:rFonts w:cs="Arial"/>
              </w:rPr>
            </w:pPr>
            <w:hyperlink r:id="rId28">
              <w:r w:rsidRPr="00781EFA">
                <w:rPr>
                  <w:rStyle w:val="Hyperlink"/>
                  <w:rFonts w:cs="Arial"/>
                </w:rPr>
                <w:t>St</w:t>
              </w:r>
              <w:r w:rsidRPr="00781EFA">
                <w:rPr>
                  <w:rStyle w:val="Hyperlink"/>
                  <w:rFonts w:cs="Arial"/>
                </w:rPr>
                <w:t>u</w:t>
              </w:r>
              <w:r w:rsidRPr="00781EFA">
                <w:rPr>
                  <w:rStyle w:val="Hyperlink"/>
                  <w:rFonts w:cs="Arial"/>
                </w:rPr>
                <w:t>dent Conduct, Safety and Wellbeing Policy</w:t>
              </w:r>
            </w:hyperlink>
          </w:p>
          <w:p w14:paraId="5ADB55C2" w14:textId="77777777" w:rsidR="00F7768B" w:rsidRPr="00E54754" w:rsidRDefault="00F7768B" w:rsidP="00F7768B">
            <w:pPr>
              <w:spacing w:before="60" w:after="60"/>
              <w:rPr>
                <w:rFonts w:cs="Arial"/>
              </w:rPr>
            </w:pPr>
            <w:hyperlink r:id="rId29" w:history="1">
              <w:r w:rsidRPr="00E54754">
                <w:rPr>
                  <w:rStyle w:val="Hyperlink"/>
                  <w:rFonts w:cs="Arial"/>
                </w:rPr>
                <w:t>Student Critical I</w:t>
              </w:r>
              <w:r w:rsidRPr="00E54754">
                <w:rPr>
                  <w:rStyle w:val="Hyperlink"/>
                  <w:rFonts w:cs="Arial"/>
                </w:rPr>
                <w:t>n</w:t>
              </w:r>
              <w:r w:rsidRPr="00E54754">
                <w:rPr>
                  <w:rStyle w:val="Hyperlink"/>
                  <w:rFonts w:cs="Arial"/>
                </w:rPr>
                <w:t>cident Management Policy</w:t>
              </w:r>
            </w:hyperlink>
          </w:p>
          <w:p w14:paraId="2B75DF4D" w14:textId="77777777" w:rsidR="00F7768B" w:rsidRPr="00E54754" w:rsidRDefault="00F7768B" w:rsidP="00F7768B">
            <w:pPr>
              <w:spacing w:before="60" w:after="60"/>
              <w:rPr>
                <w:rFonts w:cs="Arial"/>
                <w:szCs w:val="20"/>
              </w:rPr>
            </w:pPr>
            <w:hyperlink r:id="rId30" w:history="1">
              <w:r w:rsidRPr="003D626F">
                <w:rPr>
                  <w:rStyle w:val="Hyperlink"/>
                  <w:rFonts w:cs="Arial"/>
                  <w:szCs w:val="20"/>
                </w:rPr>
                <w:t>Students with Disabilities Policy</w:t>
              </w:r>
            </w:hyperlink>
          </w:p>
          <w:p w14:paraId="64044F0F" w14:textId="77777777" w:rsidR="00F7768B" w:rsidRPr="00E54754" w:rsidRDefault="00F7768B" w:rsidP="00F7768B">
            <w:pPr>
              <w:spacing w:before="60" w:after="60"/>
              <w:rPr>
                <w:rFonts w:cs="Arial"/>
                <w:color w:val="E30918"/>
                <w:szCs w:val="20"/>
                <w:u w:val="single"/>
              </w:rPr>
            </w:pPr>
            <w:hyperlink r:id="rId31" w:history="1">
              <w:r w:rsidRPr="00781EFA">
                <w:rPr>
                  <w:rStyle w:val="Hyperlink"/>
                  <w:rFonts w:cs="Arial"/>
                  <w:szCs w:val="20"/>
                </w:rPr>
                <w:t>Work-Integrated Learning at Griffith</w:t>
              </w:r>
            </w:hyperlink>
          </w:p>
          <w:p w14:paraId="1459D43C" w14:textId="77777777" w:rsidR="00F7768B" w:rsidRPr="00E54754" w:rsidRDefault="00F7768B" w:rsidP="00F7768B">
            <w:pPr>
              <w:spacing w:before="60" w:after="60"/>
              <w:rPr>
                <w:rFonts w:cs="Arial"/>
                <w:color w:val="E30918"/>
                <w:szCs w:val="20"/>
                <w:u w:val="single"/>
              </w:rPr>
            </w:pPr>
            <w:hyperlink r:id="rId32" w:history="1">
              <w:r w:rsidRPr="00781EFA">
                <w:rPr>
                  <w:rStyle w:val="Hyperlink"/>
                  <w:rFonts w:cs="Arial"/>
                  <w:szCs w:val="20"/>
                </w:rPr>
                <w:t>Workplace Rehabilitation Policy</w:t>
              </w:r>
            </w:hyperlink>
          </w:p>
          <w:p w14:paraId="7A1507B9" w14:textId="552FB6D8" w:rsidR="00746A0E" w:rsidRPr="00AC0FEF" w:rsidRDefault="00F7768B" w:rsidP="00F7768B">
            <w:pPr>
              <w:rPr>
                <w:rFonts w:cs="Arial"/>
                <w:lang w:val="en-GB"/>
              </w:rPr>
            </w:pPr>
            <w:hyperlink r:id="rId33" w:history="1">
              <w:r w:rsidRPr="00781EFA">
                <w:rPr>
                  <w:rStyle w:val="Hyperlink"/>
                  <w:rFonts w:cs="Arial"/>
                  <w:szCs w:val="20"/>
                </w:rPr>
                <w:t>Vaccine Preventable Diseases Policy for Griffith Health Clinics</w:t>
              </w:r>
            </w:hyperlink>
          </w:p>
        </w:tc>
      </w:tr>
      <w:tr w:rsidR="00746A0E" w14:paraId="55329BCC" w14:textId="77777777" w:rsidTr="006721EA">
        <w:tc>
          <w:tcPr>
            <w:tcW w:w="2943" w:type="dxa"/>
          </w:tcPr>
          <w:p w14:paraId="1BD7DB3E" w14:textId="54AA41D2" w:rsidR="00746A0E" w:rsidRPr="00AC0FEF" w:rsidRDefault="00746A0E" w:rsidP="00AC0FEF">
            <w:pPr>
              <w:rPr>
                <w:rFonts w:cs="Arial"/>
              </w:rPr>
            </w:pPr>
            <w:r w:rsidRPr="00AC0FEF">
              <w:rPr>
                <w:rFonts w:cs="Arial"/>
              </w:rPr>
              <w:t>Procedures</w:t>
            </w:r>
          </w:p>
        </w:tc>
        <w:tc>
          <w:tcPr>
            <w:tcW w:w="7147" w:type="dxa"/>
          </w:tcPr>
          <w:p w14:paraId="2A9A0BBF" w14:textId="77777777" w:rsidR="00F7768B" w:rsidRPr="00DD6EC9" w:rsidRDefault="00F7768B" w:rsidP="00F7768B">
            <w:pPr>
              <w:spacing w:before="60" w:after="60"/>
              <w:rPr>
                <w:rFonts w:cs="Arial"/>
                <w:sz w:val="20"/>
                <w:szCs w:val="20"/>
              </w:rPr>
            </w:pPr>
            <w:hyperlink r:id="rId34" w:history="1">
              <w:r w:rsidRPr="00DD6EC9">
                <w:rPr>
                  <w:rStyle w:val="Hyperlink"/>
                  <w:rFonts w:cs="Arial"/>
                  <w:sz w:val="20"/>
                  <w:szCs w:val="20"/>
                </w:rPr>
                <w:t>Campu</w:t>
              </w:r>
              <w:r w:rsidRPr="00DD6EC9">
                <w:rPr>
                  <w:rStyle w:val="Hyperlink"/>
                  <w:rFonts w:cs="Arial"/>
                  <w:sz w:val="20"/>
                  <w:szCs w:val="20"/>
                </w:rPr>
                <w:t>s</w:t>
              </w:r>
              <w:r w:rsidRPr="00DD6EC9">
                <w:rPr>
                  <w:rStyle w:val="Hyperlink"/>
                  <w:rFonts w:cs="Arial"/>
                  <w:sz w:val="20"/>
                  <w:szCs w:val="20"/>
                </w:rPr>
                <w:t xml:space="preserve"> Access and Use Procedure</w:t>
              </w:r>
            </w:hyperlink>
          </w:p>
          <w:p w14:paraId="72C1595A" w14:textId="77777777" w:rsidR="00F7768B" w:rsidRPr="00DD6EC9" w:rsidRDefault="00F7768B" w:rsidP="00F7768B">
            <w:pPr>
              <w:spacing w:before="60" w:after="60"/>
              <w:rPr>
                <w:rFonts w:cs="Arial"/>
                <w:sz w:val="20"/>
                <w:szCs w:val="20"/>
              </w:rPr>
            </w:pPr>
            <w:hyperlink r:id="rId35" w:history="1">
              <w:r w:rsidRPr="00DD6EC9">
                <w:rPr>
                  <w:rStyle w:val="Hyperlink"/>
                  <w:rFonts w:cs="Arial"/>
                  <w:sz w:val="20"/>
                  <w:szCs w:val="20"/>
                </w:rPr>
                <w:t xml:space="preserve">Electrical </w:t>
              </w:r>
              <w:r w:rsidRPr="00DD6EC9">
                <w:rPr>
                  <w:rStyle w:val="Hyperlink"/>
                  <w:rFonts w:cs="Arial"/>
                  <w:sz w:val="20"/>
                  <w:szCs w:val="20"/>
                </w:rPr>
                <w:t>S</w:t>
              </w:r>
              <w:r w:rsidRPr="00DD6EC9">
                <w:rPr>
                  <w:rStyle w:val="Hyperlink"/>
                  <w:rFonts w:cs="Arial"/>
                  <w:sz w:val="20"/>
                  <w:szCs w:val="20"/>
                </w:rPr>
                <w:t>afety</w:t>
              </w:r>
              <w:r w:rsidRPr="00DD6EC9">
                <w:rPr>
                  <w:rStyle w:val="Hyperlink"/>
                  <w:rFonts w:cs="Arial"/>
                  <w:sz w:val="20"/>
                  <w:szCs w:val="20"/>
                </w:rPr>
                <w:t xml:space="preserve"> </w:t>
              </w:r>
              <w:r w:rsidRPr="00DD6EC9">
                <w:rPr>
                  <w:rStyle w:val="Hyperlink"/>
                  <w:rFonts w:cs="Arial"/>
                  <w:sz w:val="20"/>
                  <w:szCs w:val="20"/>
                </w:rPr>
                <w:t>Procedure</w:t>
              </w:r>
            </w:hyperlink>
          </w:p>
          <w:p w14:paraId="7E8DD005" w14:textId="77777777" w:rsidR="00F7768B" w:rsidRPr="00DD6EC9" w:rsidRDefault="00F7768B" w:rsidP="00F7768B">
            <w:pPr>
              <w:spacing w:before="60" w:after="60"/>
              <w:rPr>
                <w:rFonts w:cs="Arial"/>
                <w:sz w:val="20"/>
                <w:szCs w:val="20"/>
              </w:rPr>
            </w:pPr>
            <w:hyperlink r:id="rId36" w:history="1">
              <w:r w:rsidRPr="00DD6EC9">
                <w:rPr>
                  <w:rStyle w:val="Hyperlink"/>
                  <w:rFonts w:cs="Arial"/>
                  <w:sz w:val="20"/>
                  <w:szCs w:val="20"/>
                </w:rPr>
                <w:t>Griffith Health</w:t>
              </w:r>
              <w:r w:rsidRPr="00DD6EC9">
                <w:rPr>
                  <w:rStyle w:val="Hyperlink"/>
                  <w:rFonts w:cs="Arial"/>
                  <w:sz w:val="20"/>
                  <w:szCs w:val="20"/>
                </w:rPr>
                <w:t xml:space="preserve"> </w:t>
              </w:r>
              <w:r w:rsidRPr="00DD6EC9">
                <w:rPr>
                  <w:rStyle w:val="Hyperlink"/>
                  <w:rFonts w:cs="Arial"/>
                  <w:sz w:val="20"/>
                  <w:szCs w:val="20"/>
                </w:rPr>
                <w:t>Code of Professional Practice</w:t>
              </w:r>
            </w:hyperlink>
          </w:p>
          <w:p w14:paraId="2172599D" w14:textId="77777777" w:rsidR="00F7768B" w:rsidRPr="00DD6EC9" w:rsidRDefault="00F7768B" w:rsidP="00F7768B">
            <w:pPr>
              <w:spacing w:before="60" w:after="60"/>
              <w:rPr>
                <w:rFonts w:cs="Arial"/>
                <w:sz w:val="20"/>
                <w:szCs w:val="20"/>
              </w:rPr>
            </w:pPr>
            <w:hyperlink r:id="rId37" w:history="1">
              <w:r w:rsidRPr="00DD6EC9">
                <w:rPr>
                  <w:rStyle w:val="Hyperlink"/>
                  <w:rFonts w:cs="Arial"/>
                  <w:sz w:val="20"/>
                  <w:szCs w:val="20"/>
                </w:rPr>
                <w:t>Guidelines for the</w:t>
              </w:r>
              <w:r w:rsidRPr="00DD6EC9">
                <w:rPr>
                  <w:rStyle w:val="Hyperlink"/>
                  <w:rFonts w:cs="Arial"/>
                  <w:sz w:val="20"/>
                  <w:szCs w:val="20"/>
                </w:rPr>
                <w:t xml:space="preserve"> </w:t>
              </w:r>
              <w:r w:rsidRPr="00DD6EC9">
                <w:rPr>
                  <w:rStyle w:val="Hyperlink"/>
                  <w:rFonts w:cs="Arial"/>
                  <w:sz w:val="20"/>
                  <w:szCs w:val="20"/>
                </w:rPr>
                <w:t>Preve</w:t>
              </w:r>
              <w:r w:rsidRPr="00DD6EC9">
                <w:rPr>
                  <w:rStyle w:val="Hyperlink"/>
                  <w:rFonts w:cs="Arial"/>
                  <w:sz w:val="20"/>
                  <w:szCs w:val="20"/>
                </w:rPr>
                <w:t>n</w:t>
              </w:r>
              <w:r w:rsidRPr="00DD6EC9">
                <w:rPr>
                  <w:rStyle w:val="Hyperlink"/>
                  <w:rFonts w:cs="Arial"/>
                  <w:sz w:val="20"/>
                  <w:szCs w:val="20"/>
                </w:rPr>
                <w:t>tion and Control of Communicable and Notifiable Diseases</w:t>
              </w:r>
            </w:hyperlink>
          </w:p>
          <w:p w14:paraId="3AE49103" w14:textId="77777777" w:rsidR="00F7768B" w:rsidRPr="00DD6EC9" w:rsidRDefault="00F7768B" w:rsidP="00F7768B">
            <w:pPr>
              <w:spacing w:before="60" w:after="60"/>
              <w:rPr>
                <w:rFonts w:cs="Arial"/>
                <w:sz w:val="20"/>
                <w:szCs w:val="20"/>
              </w:rPr>
            </w:pPr>
            <w:hyperlink r:id="rId38" w:history="1">
              <w:r w:rsidRPr="00DD6EC9">
                <w:rPr>
                  <w:rStyle w:val="Hyperlink"/>
                  <w:rFonts w:cs="Arial"/>
                  <w:sz w:val="20"/>
                  <w:szCs w:val="20"/>
                </w:rPr>
                <w:t>Managing Chemicals Standard</w:t>
              </w:r>
            </w:hyperlink>
          </w:p>
          <w:p w14:paraId="6D9BE3AC" w14:textId="77777777" w:rsidR="00F7768B" w:rsidRPr="00DD6EC9" w:rsidRDefault="00F7768B" w:rsidP="00F7768B">
            <w:pPr>
              <w:spacing w:before="60" w:after="60"/>
              <w:rPr>
                <w:rFonts w:cs="Arial"/>
                <w:sz w:val="20"/>
                <w:szCs w:val="20"/>
              </w:rPr>
            </w:pPr>
            <w:hyperlink r:id="rId39" w:history="1">
              <w:r w:rsidRPr="00DD6EC9">
                <w:rPr>
                  <w:rStyle w:val="Hyperlink"/>
                  <w:rFonts w:cs="Arial"/>
                  <w:sz w:val="20"/>
                  <w:szCs w:val="20"/>
                </w:rPr>
                <w:t>Reporting and Resolution of Staff Sexual Assault Harassment Bullying and Discrimination Procedures</w:t>
              </w:r>
            </w:hyperlink>
          </w:p>
          <w:p w14:paraId="107A378C" w14:textId="77777777" w:rsidR="00F7768B" w:rsidRPr="00DD6EC9" w:rsidRDefault="00F7768B" w:rsidP="00F7768B">
            <w:pPr>
              <w:spacing w:before="60" w:after="60"/>
              <w:rPr>
                <w:rFonts w:cs="Arial"/>
                <w:sz w:val="20"/>
                <w:szCs w:val="20"/>
              </w:rPr>
            </w:pPr>
            <w:hyperlink r:id="rId40" w:history="1">
              <w:r w:rsidRPr="00DD6EC9">
                <w:rPr>
                  <w:rStyle w:val="Hyperlink"/>
                  <w:rFonts w:cs="Arial"/>
                  <w:sz w:val="20"/>
                  <w:szCs w:val="20"/>
                </w:rPr>
                <w:t>Safety Management System Framework</w:t>
              </w:r>
            </w:hyperlink>
            <w:r w:rsidRPr="00DD6EC9">
              <w:rPr>
                <w:rFonts w:cs="Arial"/>
                <w:sz w:val="20"/>
                <w:szCs w:val="20"/>
              </w:rPr>
              <w:t xml:space="preserve"> </w:t>
            </w:r>
          </w:p>
          <w:p w14:paraId="3BB1A54A" w14:textId="77777777" w:rsidR="00F7768B" w:rsidRPr="00DD6EC9" w:rsidRDefault="00F7768B" w:rsidP="00F7768B">
            <w:pPr>
              <w:spacing w:before="60" w:after="60"/>
              <w:rPr>
                <w:rFonts w:cs="Arial"/>
                <w:sz w:val="20"/>
                <w:szCs w:val="20"/>
              </w:rPr>
            </w:pPr>
            <w:hyperlink r:id="rId41">
              <w:r w:rsidRPr="00DD6EC9">
                <w:rPr>
                  <w:rStyle w:val="Hyperlink"/>
                  <w:rFonts w:cs="Arial"/>
                  <w:sz w:val="20"/>
                  <w:szCs w:val="20"/>
                </w:rPr>
                <w:t>Student General C</w:t>
              </w:r>
              <w:r w:rsidRPr="00DD6EC9">
                <w:rPr>
                  <w:rStyle w:val="Hyperlink"/>
                  <w:rFonts w:cs="Arial"/>
                  <w:sz w:val="20"/>
                  <w:szCs w:val="20"/>
                </w:rPr>
                <w:t>o</w:t>
              </w:r>
              <w:r w:rsidRPr="00DD6EC9">
                <w:rPr>
                  <w:rStyle w:val="Hyperlink"/>
                  <w:rFonts w:cs="Arial"/>
                  <w:sz w:val="20"/>
                  <w:szCs w:val="20"/>
                </w:rPr>
                <w:t>nduct Procedure</w:t>
              </w:r>
            </w:hyperlink>
          </w:p>
          <w:p w14:paraId="291EE0E6" w14:textId="77777777" w:rsidR="00F7768B" w:rsidRPr="00DD6EC9" w:rsidRDefault="00F7768B" w:rsidP="00F7768B">
            <w:pPr>
              <w:spacing w:before="60" w:after="60"/>
              <w:rPr>
                <w:rFonts w:cs="Arial"/>
                <w:color w:val="E30918"/>
                <w:sz w:val="20"/>
                <w:szCs w:val="20"/>
                <w:u w:val="single"/>
              </w:rPr>
            </w:pPr>
            <w:hyperlink r:id="rId42" w:history="1">
              <w:r w:rsidRPr="00DD6EC9">
                <w:rPr>
                  <w:rStyle w:val="Hyperlink"/>
                  <w:rFonts w:cs="Arial"/>
                  <w:sz w:val="20"/>
                  <w:szCs w:val="20"/>
                </w:rPr>
                <w:t>Student Reports</w:t>
              </w:r>
              <w:r w:rsidRPr="00DD6EC9">
                <w:rPr>
                  <w:rStyle w:val="Hyperlink"/>
                  <w:rFonts w:cs="Arial"/>
                  <w:sz w:val="20"/>
                  <w:szCs w:val="20"/>
                </w:rPr>
                <w:t xml:space="preserve"> </w:t>
              </w:r>
              <w:r w:rsidRPr="00DD6EC9">
                <w:rPr>
                  <w:rStyle w:val="Hyperlink"/>
                  <w:rFonts w:cs="Arial"/>
                  <w:sz w:val="20"/>
                  <w:szCs w:val="20"/>
                </w:rPr>
                <w:t>of Bullying, Harassment, Discrimination and Sexual Harm</w:t>
              </w:r>
            </w:hyperlink>
            <w:r w:rsidRPr="00DD6EC9">
              <w:rPr>
                <w:rFonts w:cs="Arial"/>
                <w:color w:val="E30918"/>
                <w:sz w:val="20"/>
                <w:szCs w:val="20"/>
                <w:u w:val="single"/>
              </w:rPr>
              <w:t xml:space="preserve"> Procedure</w:t>
            </w:r>
          </w:p>
          <w:p w14:paraId="20A6A94E" w14:textId="77777777" w:rsidR="00F7768B" w:rsidRPr="00DD6EC9" w:rsidRDefault="00F7768B" w:rsidP="00F7768B">
            <w:pPr>
              <w:spacing w:before="60" w:after="60"/>
              <w:rPr>
                <w:rStyle w:val="Hyperlink"/>
                <w:rFonts w:cs="Arial"/>
                <w:sz w:val="20"/>
                <w:szCs w:val="20"/>
              </w:rPr>
            </w:pPr>
            <w:hyperlink r:id="rId43" w:history="1">
              <w:r w:rsidRPr="00DD6EC9">
                <w:rPr>
                  <w:rStyle w:val="Hyperlink"/>
                  <w:rFonts w:cs="Arial"/>
                  <w:sz w:val="20"/>
                  <w:szCs w:val="20"/>
                </w:rPr>
                <w:t>Workers Compensation Procedures</w:t>
              </w:r>
            </w:hyperlink>
          </w:p>
          <w:p w14:paraId="4302959E" w14:textId="34B9CF55" w:rsidR="00746A0E" w:rsidRPr="00AC0FEF" w:rsidRDefault="00F7768B" w:rsidP="00F7768B">
            <w:pPr>
              <w:spacing w:before="60" w:after="60"/>
              <w:rPr>
                <w:rFonts w:cs="Arial"/>
                <w:lang w:val="en-GB"/>
              </w:rPr>
            </w:pPr>
            <w:hyperlink r:id="rId44" w:history="1">
              <w:r w:rsidRPr="00DD6EC9">
                <w:rPr>
                  <w:rStyle w:val="Hyperlink"/>
                  <w:rFonts w:cs="Arial"/>
                  <w:sz w:val="20"/>
                  <w:szCs w:val="20"/>
                </w:rPr>
                <w:t>Workplace Rehabilitation Procedures</w:t>
              </w:r>
            </w:hyperlink>
          </w:p>
        </w:tc>
      </w:tr>
      <w:tr w:rsidR="00746A0E" w14:paraId="76652B21" w14:textId="77777777" w:rsidTr="006721EA">
        <w:tc>
          <w:tcPr>
            <w:tcW w:w="2943" w:type="dxa"/>
          </w:tcPr>
          <w:p w14:paraId="118FD34E" w14:textId="481E52F8" w:rsidR="00746A0E" w:rsidRPr="00AC0FEF" w:rsidRDefault="00746A0E" w:rsidP="00AC0FEF">
            <w:pPr>
              <w:rPr>
                <w:rFonts w:cs="Arial"/>
              </w:rPr>
            </w:pPr>
            <w:r w:rsidRPr="00AC0FEF">
              <w:rPr>
                <w:rFonts w:cs="Arial"/>
              </w:rPr>
              <w:t>Local Protocol</w:t>
            </w:r>
          </w:p>
        </w:tc>
        <w:tc>
          <w:tcPr>
            <w:tcW w:w="7147" w:type="dxa"/>
          </w:tcPr>
          <w:p w14:paraId="55AA03EB" w14:textId="7927FB85" w:rsidR="00746A0E" w:rsidRPr="00AC0FEF" w:rsidRDefault="006E08C5" w:rsidP="00AC0FEF">
            <w:pPr>
              <w:rPr>
                <w:rFonts w:cs="Arial"/>
              </w:rPr>
            </w:pPr>
            <w:r w:rsidRPr="00AC0FEF">
              <w:rPr>
                <w:rFonts w:cs="Arial"/>
              </w:rPr>
              <w:t>N/A</w:t>
            </w:r>
          </w:p>
        </w:tc>
      </w:tr>
      <w:tr w:rsidR="00746A0E" w14:paraId="5AB64C6F" w14:textId="77777777" w:rsidTr="006721EA">
        <w:tc>
          <w:tcPr>
            <w:tcW w:w="2943" w:type="dxa"/>
          </w:tcPr>
          <w:p w14:paraId="22348C3F" w14:textId="0F6236D7" w:rsidR="00746A0E" w:rsidRPr="00AC0FEF" w:rsidRDefault="00746A0E" w:rsidP="00AC0FEF">
            <w:pPr>
              <w:rPr>
                <w:rFonts w:cs="Arial"/>
              </w:rPr>
            </w:pPr>
            <w:r w:rsidRPr="00AC0FEF">
              <w:rPr>
                <w:rFonts w:cs="Arial"/>
              </w:rPr>
              <w:t>Forms</w:t>
            </w:r>
          </w:p>
        </w:tc>
        <w:tc>
          <w:tcPr>
            <w:tcW w:w="7147" w:type="dxa"/>
          </w:tcPr>
          <w:p w14:paraId="54F51F15" w14:textId="443DBC21" w:rsidR="00746A0E" w:rsidRPr="00AC0FEF" w:rsidRDefault="006E08C5" w:rsidP="00AC0FEF">
            <w:pPr>
              <w:rPr>
                <w:rFonts w:cs="Arial"/>
              </w:rPr>
            </w:pPr>
            <w:r w:rsidRPr="00AC0FEF">
              <w:rPr>
                <w:rFonts w:cs="Arial"/>
              </w:rPr>
              <w:t>N/A</w:t>
            </w:r>
          </w:p>
        </w:tc>
      </w:tr>
    </w:tbl>
    <w:p w14:paraId="6BA7652E" w14:textId="26761596" w:rsidR="00A15D12" w:rsidRDefault="00A15D12" w:rsidP="00C22059">
      <w:pPr>
        <w:rPr>
          <w:rFonts w:cs="Arial"/>
          <w:sz w:val="20"/>
          <w:szCs w:val="24"/>
        </w:rPr>
      </w:pPr>
    </w:p>
    <w:sectPr w:rsidR="00A15D12" w:rsidSect="00E77B43">
      <w:headerReference w:type="default" r:id="rId45"/>
      <w:footerReference w:type="even" r:id="rId46"/>
      <w:footerReference w:type="default" r:id="rId47"/>
      <w:headerReference w:type="first" r:id="rId48"/>
      <w:footerReference w:type="first" r:id="rId49"/>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43E9" w14:textId="77777777" w:rsidR="00EE00D1" w:rsidRDefault="00EE00D1" w:rsidP="00575CC3">
      <w:pPr>
        <w:spacing w:after="0"/>
      </w:pPr>
      <w:r>
        <w:separator/>
      </w:r>
    </w:p>
  </w:endnote>
  <w:endnote w:type="continuationSeparator" w:id="0">
    <w:p w14:paraId="39B55E42" w14:textId="77777777" w:rsidR="00EE00D1" w:rsidRDefault="00EE00D1" w:rsidP="00575C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2FEF1F6A" w14:textId="77777777" w:rsidR="008B6E84" w:rsidRPr="008B6E84" w:rsidRDefault="007B4B96" w:rsidP="008B6E84">
    <w:pPr>
      <w:spacing w:before="0" w:after="0"/>
      <w:jc w:val="right"/>
      <w:rPr>
        <w:rFonts w:asciiTheme="minorHAnsi" w:hAnsiTheme="minorHAnsi" w:cstheme="minorHAnsi"/>
        <w:color w:val="70787B"/>
        <w:sz w:val="15"/>
        <w:szCs w:val="15"/>
      </w:rPr>
    </w:pPr>
    <w:r>
      <w:rPr>
        <w:rFonts w:asciiTheme="minorHAnsi" w:hAnsiTheme="minorHAnsi" w:cstheme="minorHAnsi"/>
        <w:color w:val="70787B"/>
        <w:sz w:val="15"/>
        <w:szCs w:val="15"/>
        <w:highlight w:val="yellow"/>
      </w:rPr>
      <w:br/>
    </w:r>
    <w:r w:rsidR="008B6E84" w:rsidRPr="008B6E84">
      <w:rPr>
        <w:rFonts w:asciiTheme="minorHAnsi" w:hAnsiTheme="minorHAnsi" w:cstheme="minorHAnsi"/>
        <w:color w:val="70787B"/>
        <w:sz w:val="15"/>
        <w:szCs w:val="15"/>
      </w:rPr>
      <w:t>Health, Safety and Wellbeing Policy | October 2023</w:t>
    </w:r>
  </w:p>
  <w:p w14:paraId="6521F9B2" w14:textId="0394E1AE" w:rsidR="00830B58" w:rsidRDefault="008B6E84" w:rsidP="008B6E84">
    <w:pPr>
      <w:spacing w:before="0" w:after="0"/>
      <w:jc w:val="right"/>
      <w:rPr>
        <w:rFonts w:asciiTheme="minorHAnsi" w:hAnsiTheme="minorHAnsi" w:cstheme="minorHAnsi"/>
        <w:color w:val="70787B"/>
        <w:sz w:val="15"/>
        <w:szCs w:val="15"/>
      </w:rPr>
    </w:pPr>
    <w:r w:rsidRPr="008B6E84">
      <w:rPr>
        <w:rFonts w:asciiTheme="minorHAnsi" w:hAnsiTheme="minorHAnsi" w:cstheme="minorHAnsi"/>
        <w:color w:val="70787B"/>
        <w:sz w:val="15"/>
        <w:szCs w:val="15"/>
      </w:rPr>
      <w:t>Document number: 2023/0001056</w:t>
    </w:r>
  </w:p>
  <w:p w14:paraId="2E3A5653" w14:textId="1223C1E3" w:rsidR="00830B58" w:rsidRDefault="00830B58" w:rsidP="007B4B96">
    <w:pPr>
      <w:spacing w:before="0" w:after="0"/>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rFonts w:cs="Arial"/>
        <w:color w:val="70787B"/>
        <w:szCs w:val="18"/>
      </w:rPr>
    </w:pPr>
    <w:r w:rsidRPr="00E77B43">
      <w:rPr>
        <w:rFonts w:cs="Arial"/>
        <w:color w:val="70787B"/>
        <w:szCs w:val="18"/>
      </w:rPr>
      <w:t>1</w:t>
    </w:r>
  </w:p>
  <w:p w14:paraId="7538C3A9" w14:textId="77777777" w:rsidR="008B6E84" w:rsidRPr="008B6E84" w:rsidRDefault="008B6E84" w:rsidP="008B6E84">
    <w:pPr>
      <w:spacing w:before="0" w:after="0"/>
      <w:jc w:val="right"/>
      <w:rPr>
        <w:rFonts w:asciiTheme="minorHAnsi" w:hAnsiTheme="minorHAnsi" w:cstheme="minorHAnsi"/>
        <w:color w:val="70787B"/>
        <w:sz w:val="15"/>
        <w:szCs w:val="15"/>
      </w:rPr>
    </w:pPr>
    <w:r w:rsidRPr="008B6E84">
      <w:rPr>
        <w:rFonts w:asciiTheme="minorHAnsi" w:hAnsiTheme="minorHAnsi" w:cstheme="minorHAnsi"/>
        <w:color w:val="70787B"/>
        <w:sz w:val="15"/>
        <w:szCs w:val="15"/>
      </w:rPr>
      <w:t>Health, Safety and Wellbeing Policy | October 2023</w:t>
    </w:r>
  </w:p>
  <w:p w14:paraId="69EED422" w14:textId="1DB72953" w:rsidR="00E77B43" w:rsidRPr="000209B9" w:rsidRDefault="008B6E84" w:rsidP="008B6E84">
    <w:pPr>
      <w:spacing w:before="0" w:after="0"/>
      <w:jc w:val="right"/>
      <w:rPr>
        <w:rFonts w:asciiTheme="minorHAnsi" w:hAnsiTheme="minorHAnsi" w:cstheme="minorHAnsi"/>
        <w:color w:val="70787B"/>
        <w:sz w:val="15"/>
        <w:szCs w:val="15"/>
      </w:rPr>
    </w:pPr>
    <w:r w:rsidRPr="008B6E84">
      <w:rPr>
        <w:rFonts w:asciiTheme="minorHAnsi" w:hAnsiTheme="minorHAnsi" w:cstheme="minorHAnsi"/>
        <w:color w:val="70787B"/>
        <w:sz w:val="15"/>
        <w:szCs w:val="15"/>
      </w:rPr>
      <w:t>Document number: 2023/0001056</w:t>
    </w:r>
  </w:p>
  <w:p w14:paraId="3471DC75" w14:textId="1F68BE84" w:rsidR="00E77B43" w:rsidRDefault="00E77B43" w:rsidP="007B4B96">
    <w:pPr>
      <w:pStyle w:val="Footer"/>
      <w:spacing w:before="0"/>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5E20E6DF">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FAF094"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2803" w14:textId="77777777" w:rsidR="00EE00D1" w:rsidRDefault="00EE00D1" w:rsidP="00575CC3">
      <w:pPr>
        <w:spacing w:after="0"/>
      </w:pPr>
      <w:r>
        <w:separator/>
      </w:r>
    </w:p>
  </w:footnote>
  <w:footnote w:type="continuationSeparator" w:id="0">
    <w:p w14:paraId="143A07E7" w14:textId="77777777" w:rsidR="00EE00D1" w:rsidRDefault="00EE00D1" w:rsidP="00575C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71552"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5323F042" w:rsidR="00E77B43" w:rsidRPr="003205F8" w:rsidRDefault="00751170" w:rsidP="00F252F4">
    <w:pPr>
      <w:pStyle w:val="Header"/>
      <w:jc w:val="right"/>
      <w:rPr>
        <w:b/>
        <w:bCs/>
      </w:rPr>
    </w:pPr>
    <w:r w:rsidRPr="003205F8">
      <w:rPr>
        <w:rFonts w:cs="Arial"/>
        <w:b/>
        <w:bCs/>
        <w:noProof/>
        <w:color w:val="E30918"/>
        <w:sz w:val="52"/>
        <w:szCs w:val="52"/>
      </w:rPr>
      <w:drawing>
        <wp:anchor distT="0" distB="0" distL="114300" distR="114300" simplePos="0" relativeHeight="251670528"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3205F8">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E7848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3205F8">
      <w:rPr>
        <w:rFonts w:cs="Arial"/>
        <w:b/>
        <w:bCs/>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0D95A48"/>
    <w:multiLevelType w:val="hybridMultilevel"/>
    <w:tmpl w:val="82CAFD78"/>
    <w:lvl w:ilvl="0" w:tplc="278ECD5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B824C64"/>
    <w:multiLevelType w:val="hybridMultilevel"/>
    <w:tmpl w:val="C08A0E04"/>
    <w:lvl w:ilvl="0" w:tplc="278ECD5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5"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6C50D2"/>
    <w:multiLevelType w:val="hybridMultilevel"/>
    <w:tmpl w:val="AD2AB9C6"/>
    <w:lvl w:ilvl="0" w:tplc="278ECD5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7" w15:restartNumberingAfterBreak="0">
    <w:nsid w:val="77472D45"/>
    <w:multiLevelType w:val="hybridMultilevel"/>
    <w:tmpl w:val="CD280F6A"/>
    <w:lvl w:ilvl="0" w:tplc="278ECD5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8"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8"/>
  </w:num>
  <w:num w:numId="2" w16cid:durableId="396825147">
    <w:abstractNumId w:val="39"/>
  </w:num>
  <w:num w:numId="3" w16cid:durableId="1304701530">
    <w:abstractNumId w:val="33"/>
  </w:num>
  <w:num w:numId="4" w16cid:durableId="352269857">
    <w:abstractNumId w:val="29"/>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6"/>
  </w:num>
  <w:num w:numId="19" w16cid:durableId="1511336397">
    <w:abstractNumId w:val="34"/>
  </w:num>
  <w:num w:numId="20" w16cid:durableId="1666785443">
    <w:abstractNumId w:val="12"/>
  </w:num>
  <w:num w:numId="21" w16cid:durableId="1708486012">
    <w:abstractNumId w:val="27"/>
  </w:num>
  <w:num w:numId="22" w16cid:durableId="831220188">
    <w:abstractNumId w:val="23"/>
  </w:num>
  <w:num w:numId="23" w16cid:durableId="1621642287">
    <w:abstractNumId w:val="25"/>
  </w:num>
  <w:num w:numId="24" w16cid:durableId="1833176348">
    <w:abstractNumId w:val="30"/>
  </w:num>
  <w:num w:numId="25" w16cid:durableId="1126041565">
    <w:abstractNumId w:val="32"/>
  </w:num>
  <w:num w:numId="26" w16cid:durableId="1098252483">
    <w:abstractNumId w:val="18"/>
  </w:num>
  <w:num w:numId="27" w16cid:durableId="1930380739">
    <w:abstractNumId w:val="13"/>
  </w:num>
  <w:num w:numId="28" w16cid:durableId="871302621">
    <w:abstractNumId w:val="14"/>
  </w:num>
  <w:num w:numId="29" w16cid:durableId="991954021">
    <w:abstractNumId w:val="38"/>
  </w:num>
  <w:num w:numId="30" w16cid:durableId="218833091">
    <w:abstractNumId w:val="15"/>
  </w:num>
  <w:num w:numId="31" w16cid:durableId="66726597">
    <w:abstractNumId w:val="31"/>
  </w:num>
  <w:num w:numId="32" w16cid:durableId="1786579993">
    <w:abstractNumId w:val="36"/>
  </w:num>
  <w:num w:numId="33" w16cid:durableId="1071662295">
    <w:abstractNumId w:val="20"/>
  </w:num>
  <w:num w:numId="34" w16cid:durableId="944117931">
    <w:abstractNumId w:val="19"/>
  </w:num>
  <w:num w:numId="35" w16cid:durableId="754860717">
    <w:abstractNumId w:val="17"/>
  </w:num>
  <w:num w:numId="36" w16cid:durableId="105849864">
    <w:abstractNumId w:val="22"/>
  </w:num>
  <w:num w:numId="37" w16cid:durableId="849871988">
    <w:abstractNumId w:val="35"/>
  </w:num>
  <w:num w:numId="38" w16cid:durableId="199128880">
    <w:abstractNumId w:val="24"/>
  </w:num>
  <w:num w:numId="39" w16cid:durableId="787041641">
    <w:abstractNumId w:val="37"/>
  </w:num>
  <w:num w:numId="40" w16cid:durableId="5553165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67C9E"/>
    <w:rsid w:val="000728E0"/>
    <w:rsid w:val="000760A1"/>
    <w:rsid w:val="00083FFC"/>
    <w:rsid w:val="00091E5E"/>
    <w:rsid w:val="00093685"/>
    <w:rsid w:val="000A41FB"/>
    <w:rsid w:val="000B17D8"/>
    <w:rsid w:val="000B192C"/>
    <w:rsid w:val="000B71D9"/>
    <w:rsid w:val="000C0E96"/>
    <w:rsid w:val="000C57B7"/>
    <w:rsid w:val="000D3B39"/>
    <w:rsid w:val="000E01AE"/>
    <w:rsid w:val="000F1CE9"/>
    <w:rsid w:val="00103826"/>
    <w:rsid w:val="00104FF2"/>
    <w:rsid w:val="0012692F"/>
    <w:rsid w:val="00154994"/>
    <w:rsid w:val="0016404C"/>
    <w:rsid w:val="00164E41"/>
    <w:rsid w:val="00165F7C"/>
    <w:rsid w:val="001800F9"/>
    <w:rsid w:val="001968C3"/>
    <w:rsid w:val="001A124A"/>
    <w:rsid w:val="001A64A0"/>
    <w:rsid w:val="001B01C6"/>
    <w:rsid w:val="001C57F6"/>
    <w:rsid w:val="001E1ED9"/>
    <w:rsid w:val="001F2B57"/>
    <w:rsid w:val="001F636F"/>
    <w:rsid w:val="00201B8F"/>
    <w:rsid w:val="00202BF7"/>
    <w:rsid w:val="00207FC2"/>
    <w:rsid w:val="00221E52"/>
    <w:rsid w:val="00221FEC"/>
    <w:rsid w:val="002257C2"/>
    <w:rsid w:val="00225E04"/>
    <w:rsid w:val="002439DB"/>
    <w:rsid w:val="00257D7C"/>
    <w:rsid w:val="002665AF"/>
    <w:rsid w:val="00267CCA"/>
    <w:rsid w:val="00274580"/>
    <w:rsid w:val="00291234"/>
    <w:rsid w:val="002B29ED"/>
    <w:rsid w:val="002B2AAE"/>
    <w:rsid w:val="002B2DAF"/>
    <w:rsid w:val="002B35C9"/>
    <w:rsid w:val="002B5A47"/>
    <w:rsid w:val="002B6908"/>
    <w:rsid w:val="002C1FB6"/>
    <w:rsid w:val="002D4B9D"/>
    <w:rsid w:val="002E6FC9"/>
    <w:rsid w:val="002F0131"/>
    <w:rsid w:val="002F186F"/>
    <w:rsid w:val="002F3C8B"/>
    <w:rsid w:val="00302E26"/>
    <w:rsid w:val="0031180B"/>
    <w:rsid w:val="0031333E"/>
    <w:rsid w:val="003205F8"/>
    <w:rsid w:val="00334090"/>
    <w:rsid w:val="00334B56"/>
    <w:rsid w:val="00343D34"/>
    <w:rsid w:val="0035677A"/>
    <w:rsid w:val="00360D4B"/>
    <w:rsid w:val="003654D8"/>
    <w:rsid w:val="00395AD8"/>
    <w:rsid w:val="003968D0"/>
    <w:rsid w:val="003E22AF"/>
    <w:rsid w:val="003F7778"/>
    <w:rsid w:val="00410ED5"/>
    <w:rsid w:val="00441285"/>
    <w:rsid w:val="004415C7"/>
    <w:rsid w:val="00456A0E"/>
    <w:rsid w:val="0046665F"/>
    <w:rsid w:val="00466DD2"/>
    <w:rsid w:val="00481C9C"/>
    <w:rsid w:val="00482467"/>
    <w:rsid w:val="0048248F"/>
    <w:rsid w:val="00484C1B"/>
    <w:rsid w:val="00493EC2"/>
    <w:rsid w:val="00496A60"/>
    <w:rsid w:val="004B2C98"/>
    <w:rsid w:val="004B784E"/>
    <w:rsid w:val="004C69B3"/>
    <w:rsid w:val="004C75C6"/>
    <w:rsid w:val="004D24FC"/>
    <w:rsid w:val="004D5E3C"/>
    <w:rsid w:val="004E594B"/>
    <w:rsid w:val="004E7EF9"/>
    <w:rsid w:val="004F58F0"/>
    <w:rsid w:val="0050449E"/>
    <w:rsid w:val="005051B1"/>
    <w:rsid w:val="005224CD"/>
    <w:rsid w:val="00522BA9"/>
    <w:rsid w:val="00541A95"/>
    <w:rsid w:val="00552F80"/>
    <w:rsid w:val="0055489B"/>
    <w:rsid w:val="005554CF"/>
    <w:rsid w:val="005572C3"/>
    <w:rsid w:val="0056050A"/>
    <w:rsid w:val="00564540"/>
    <w:rsid w:val="005746E7"/>
    <w:rsid w:val="00575CC3"/>
    <w:rsid w:val="00584AE9"/>
    <w:rsid w:val="005926AC"/>
    <w:rsid w:val="0059325A"/>
    <w:rsid w:val="00593F30"/>
    <w:rsid w:val="005A3D82"/>
    <w:rsid w:val="005B1942"/>
    <w:rsid w:val="005B6220"/>
    <w:rsid w:val="005B6FBB"/>
    <w:rsid w:val="005C3E98"/>
    <w:rsid w:val="005D1898"/>
    <w:rsid w:val="005D1F86"/>
    <w:rsid w:val="005D7EA1"/>
    <w:rsid w:val="005E3610"/>
    <w:rsid w:val="005F014A"/>
    <w:rsid w:val="006467E3"/>
    <w:rsid w:val="006519D0"/>
    <w:rsid w:val="00673B09"/>
    <w:rsid w:val="00681A26"/>
    <w:rsid w:val="006A0D50"/>
    <w:rsid w:val="006A16D3"/>
    <w:rsid w:val="006A5781"/>
    <w:rsid w:val="006B556F"/>
    <w:rsid w:val="006B61C2"/>
    <w:rsid w:val="006C42D8"/>
    <w:rsid w:val="006C594F"/>
    <w:rsid w:val="006D360E"/>
    <w:rsid w:val="006E08C5"/>
    <w:rsid w:val="006E7342"/>
    <w:rsid w:val="006F4576"/>
    <w:rsid w:val="006F4919"/>
    <w:rsid w:val="0070341D"/>
    <w:rsid w:val="007066FB"/>
    <w:rsid w:val="007225FE"/>
    <w:rsid w:val="00724189"/>
    <w:rsid w:val="00732202"/>
    <w:rsid w:val="00734916"/>
    <w:rsid w:val="00736216"/>
    <w:rsid w:val="00746A0E"/>
    <w:rsid w:val="00751170"/>
    <w:rsid w:val="007512F5"/>
    <w:rsid w:val="00763E65"/>
    <w:rsid w:val="00772928"/>
    <w:rsid w:val="00785535"/>
    <w:rsid w:val="00786181"/>
    <w:rsid w:val="00786706"/>
    <w:rsid w:val="00790080"/>
    <w:rsid w:val="00791C73"/>
    <w:rsid w:val="007A183B"/>
    <w:rsid w:val="007A1AED"/>
    <w:rsid w:val="007B4B96"/>
    <w:rsid w:val="007B5079"/>
    <w:rsid w:val="007B700A"/>
    <w:rsid w:val="007C0260"/>
    <w:rsid w:val="007C37DE"/>
    <w:rsid w:val="007D1588"/>
    <w:rsid w:val="007D4084"/>
    <w:rsid w:val="007D4B90"/>
    <w:rsid w:val="007E4E51"/>
    <w:rsid w:val="00804068"/>
    <w:rsid w:val="00811AE1"/>
    <w:rsid w:val="00811F90"/>
    <w:rsid w:val="008122F0"/>
    <w:rsid w:val="00820F73"/>
    <w:rsid w:val="008239FE"/>
    <w:rsid w:val="00825029"/>
    <w:rsid w:val="00830B58"/>
    <w:rsid w:val="008508DF"/>
    <w:rsid w:val="008555C9"/>
    <w:rsid w:val="008605D5"/>
    <w:rsid w:val="00871911"/>
    <w:rsid w:val="00871C38"/>
    <w:rsid w:val="00871D81"/>
    <w:rsid w:val="008735AB"/>
    <w:rsid w:val="008776AD"/>
    <w:rsid w:val="008B6E84"/>
    <w:rsid w:val="008C300D"/>
    <w:rsid w:val="008C5983"/>
    <w:rsid w:val="008C5F7B"/>
    <w:rsid w:val="008D0A1C"/>
    <w:rsid w:val="008D2294"/>
    <w:rsid w:val="008D4F55"/>
    <w:rsid w:val="008D57B3"/>
    <w:rsid w:val="008E2FFB"/>
    <w:rsid w:val="008F2DE0"/>
    <w:rsid w:val="0092371D"/>
    <w:rsid w:val="00941205"/>
    <w:rsid w:val="00947015"/>
    <w:rsid w:val="0095172A"/>
    <w:rsid w:val="009518A2"/>
    <w:rsid w:val="00966619"/>
    <w:rsid w:val="00985E2C"/>
    <w:rsid w:val="00993A5D"/>
    <w:rsid w:val="0099406C"/>
    <w:rsid w:val="009A4600"/>
    <w:rsid w:val="009B37D4"/>
    <w:rsid w:val="009C1E14"/>
    <w:rsid w:val="009C2FEF"/>
    <w:rsid w:val="009C7B84"/>
    <w:rsid w:val="009D2761"/>
    <w:rsid w:val="009D29B6"/>
    <w:rsid w:val="009E11AD"/>
    <w:rsid w:val="009F074C"/>
    <w:rsid w:val="00A10384"/>
    <w:rsid w:val="00A144B2"/>
    <w:rsid w:val="00A15D12"/>
    <w:rsid w:val="00A3242E"/>
    <w:rsid w:val="00A45BDF"/>
    <w:rsid w:val="00A50780"/>
    <w:rsid w:val="00A56091"/>
    <w:rsid w:val="00A5683C"/>
    <w:rsid w:val="00A57044"/>
    <w:rsid w:val="00AA12A3"/>
    <w:rsid w:val="00AA188E"/>
    <w:rsid w:val="00AA391D"/>
    <w:rsid w:val="00AB00BF"/>
    <w:rsid w:val="00AC0FEF"/>
    <w:rsid w:val="00AC1EA9"/>
    <w:rsid w:val="00AE36C9"/>
    <w:rsid w:val="00AE4387"/>
    <w:rsid w:val="00AF5791"/>
    <w:rsid w:val="00AF719E"/>
    <w:rsid w:val="00B24AD5"/>
    <w:rsid w:val="00B25332"/>
    <w:rsid w:val="00B26F8D"/>
    <w:rsid w:val="00B42BD2"/>
    <w:rsid w:val="00B508D5"/>
    <w:rsid w:val="00B52233"/>
    <w:rsid w:val="00B7337A"/>
    <w:rsid w:val="00B82F08"/>
    <w:rsid w:val="00B9062A"/>
    <w:rsid w:val="00BB58D7"/>
    <w:rsid w:val="00BB6CB6"/>
    <w:rsid w:val="00BD26DB"/>
    <w:rsid w:val="00BF387D"/>
    <w:rsid w:val="00C12E96"/>
    <w:rsid w:val="00C22059"/>
    <w:rsid w:val="00C2475A"/>
    <w:rsid w:val="00C31251"/>
    <w:rsid w:val="00C32760"/>
    <w:rsid w:val="00C3358F"/>
    <w:rsid w:val="00C42037"/>
    <w:rsid w:val="00C77710"/>
    <w:rsid w:val="00C80060"/>
    <w:rsid w:val="00CA5904"/>
    <w:rsid w:val="00CA6305"/>
    <w:rsid w:val="00CB59DE"/>
    <w:rsid w:val="00CD119B"/>
    <w:rsid w:val="00CE43D6"/>
    <w:rsid w:val="00CF611B"/>
    <w:rsid w:val="00CF6FF3"/>
    <w:rsid w:val="00D042D8"/>
    <w:rsid w:val="00D25E65"/>
    <w:rsid w:val="00D532D6"/>
    <w:rsid w:val="00DA2384"/>
    <w:rsid w:val="00DB76F9"/>
    <w:rsid w:val="00DB7E17"/>
    <w:rsid w:val="00DD6067"/>
    <w:rsid w:val="00DE45C5"/>
    <w:rsid w:val="00DF3DF3"/>
    <w:rsid w:val="00E0551A"/>
    <w:rsid w:val="00E14D21"/>
    <w:rsid w:val="00E160A3"/>
    <w:rsid w:val="00E20D0C"/>
    <w:rsid w:val="00E21C52"/>
    <w:rsid w:val="00E633D7"/>
    <w:rsid w:val="00E67BB3"/>
    <w:rsid w:val="00E702F7"/>
    <w:rsid w:val="00E7138A"/>
    <w:rsid w:val="00E77B43"/>
    <w:rsid w:val="00E826C9"/>
    <w:rsid w:val="00E9677E"/>
    <w:rsid w:val="00EA50A4"/>
    <w:rsid w:val="00EA768F"/>
    <w:rsid w:val="00EB67A0"/>
    <w:rsid w:val="00EB7614"/>
    <w:rsid w:val="00EB7EA9"/>
    <w:rsid w:val="00EC5612"/>
    <w:rsid w:val="00ED6047"/>
    <w:rsid w:val="00EE00D1"/>
    <w:rsid w:val="00EE310F"/>
    <w:rsid w:val="00EE3570"/>
    <w:rsid w:val="00EF0887"/>
    <w:rsid w:val="00F252F4"/>
    <w:rsid w:val="00F311DC"/>
    <w:rsid w:val="00F54199"/>
    <w:rsid w:val="00F55C18"/>
    <w:rsid w:val="00F714F3"/>
    <w:rsid w:val="00F71CDF"/>
    <w:rsid w:val="00F74238"/>
    <w:rsid w:val="00F7432A"/>
    <w:rsid w:val="00F7768B"/>
    <w:rsid w:val="00F80692"/>
    <w:rsid w:val="00FA2D28"/>
    <w:rsid w:val="00FA38B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08C5"/>
    <w:pPr>
      <w:spacing w:before="120" w:after="120" w:line="240" w:lineRule="auto"/>
    </w:pPr>
    <w:rPr>
      <w:rFonts w:ascii="Arial" w:hAnsi="Arial" w:cs="Times New Roman (Body CS)"/>
      <w:kern w:val="2"/>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nhideWhenUsed/>
    <w:rsid w:val="0016404C"/>
    <w:pPr>
      <w:tabs>
        <w:tab w:val="center" w:pos="4513"/>
        <w:tab w:val="right" w:pos="9026"/>
      </w:tabs>
      <w:spacing w:after="0"/>
    </w:pPr>
    <w:rPr>
      <w:sz w:val="16"/>
    </w:rPr>
  </w:style>
  <w:style w:type="character" w:customStyle="1" w:styleId="HeaderChar">
    <w:name w:val="Header Char"/>
    <w:basedOn w:val="DefaultParagraphFont"/>
    <w:link w:val="Header"/>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after="240"/>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2"/>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rsid w:val="00A144B2"/>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NormalSubheading">
    <w:name w:val="NormalSubheading"/>
    <w:basedOn w:val="Normal"/>
    <w:link w:val="NormalSubheadingChar"/>
    <w:qFormat/>
    <w:rsid w:val="00CA5904"/>
    <w:pPr>
      <w:ind w:left="567"/>
    </w:pPr>
    <w:rPr>
      <w:rFonts w:cs="Arial"/>
    </w:rPr>
  </w:style>
  <w:style w:type="character" w:customStyle="1" w:styleId="NormalSubheadingChar">
    <w:name w:val="NormalSubheading Char"/>
    <w:basedOn w:val="DefaultParagraphFont"/>
    <w:link w:val="NormalSubheading"/>
    <w:rsid w:val="00CA5904"/>
    <w:rPr>
      <w:rFonts w:ascii="Arial" w:hAnsi="Arial" w:cs="Arial"/>
      <w:kern w:val="2"/>
    </w:rPr>
  </w:style>
  <w:style w:type="paragraph" w:customStyle="1" w:styleId="Subsubhead">
    <w:name w:val="Subsubhead"/>
    <w:basedOn w:val="Normal"/>
    <w:link w:val="SubsubheadChar"/>
    <w:qFormat/>
    <w:rsid w:val="003E22AF"/>
    <w:pPr>
      <w:ind w:left="1134"/>
    </w:pPr>
    <w:rPr>
      <w:rFonts w:cs="Arial"/>
    </w:rPr>
  </w:style>
  <w:style w:type="character" w:customStyle="1" w:styleId="SubsubheadChar">
    <w:name w:val="Subsubhead Char"/>
    <w:basedOn w:val="DefaultParagraphFont"/>
    <w:link w:val="Subsubhead"/>
    <w:rsid w:val="003E22AF"/>
    <w:rPr>
      <w:rFonts w:ascii="Arial" w:hAnsi="Arial" w:cs="Arial"/>
      <w:kern w:val="2"/>
    </w:rPr>
  </w:style>
  <w:style w:type="paragraph" w:customStyle="1" w:styleId="SubSubHeading">
    <w:name w:val="SubSubHeading"/>
    <w:basedOn w:val="Heading5"/>
    <w:link w:val="SubSubHeadingChar"/>
    <w:qFormat/>
    <w:rsid w:val="003E22AF"/>
    <w:pPr>
      <w:spacing w:before="120"/>
      <w:ind w:left="1134"/>
    </w:pPr>
  </w:style>
  <w:style w:type="character" w:customStyle="1" w:styleId="SubSubHeadingChar">
    <w:name w:val="SubSubHeading Char"/>
    <w:basedOn w:val="Heading5Char"/>
    <w:link w:val="SubSubHeading"/>
    <w:rsid w:val="003E22AF"/>
    <w:rPr>
      <w:rFonts w:ascii="Arial" w:eastAsiaTheme="majorEastAsia" w:hAnsi="Arial" w:cs="Times New Roman (Headings CS)"/>
      <w:b/>
      <w:kern w:val="2"/>
      <w:sz w:val="20"/>
    </w:rPr>
  </w:style>
  <w:style w:type="paragraph" w:customStyle="1" w:styleId="SubSubHeadText">
    <w:name w:val="SubSubHeadText"/>
    <w:basedOn w:val="Subsubhead"/>
    <w:link w:val="SubSubHeadTextChar"/>
    <w:qFormat/>
    <w:rsid w:val="003E22AF"/>
  </w:style>
  <w:style w:type="character" w:customStyle="1" w:styleId="SubSubHeadTextChar">
    <w:name w:val="SubSubHeadText Char"/>
    <w:basedOn w:val="SubsubheadChar"/>
    <w:link w:val="SubSubHeadText"/>
    <w:rsid w:val="003E22AF"/>
    <w:rPr>
      <w:rFonts w:ascii="Arial" w:hAnsi="Arial" w:cs="Arial"/>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qld.gov.au/view/html/inforce/current/act-2002-042" TargetMode="External"/><Relationship Id="rId18" Type="http://schemas.openxmlformats.org/officeDocument/2006/relationships/hyperlink" Target="https://www.legislation.qld.gov.au/view/html/inforce/current/sl-2014-0189" TargetMode="External"/><Relationship Id="rId26" Type="http://schemas.openxmlformats.org/officeDocument/2006/relationships/hyperlink" Target="https://sharepointpubstor.blob.core.windows.net/policylibrary-prod/Risk%20and%20Resilience%20Management%20Policy.pdf" TargetMode="External"/><Relationship Id="rId39" Type="http://schemas.openxmlformats.org/officeDocument/2006/relationships/hyperlink" Target="https://sharepointpubstor.blob.core.windows.net/policylibrary-prod/Reporting%20and%20Resolution%20of%20Staff%20Sexual%20Assault%20Harassment%20Bullying%20and%20Discrimination%20Procedures.pdf" TargetMode="External"/><Relationship Id="rId3" Type="http://schemas.openxmlformats.org/officeDocument/2006/relationships/customXml" Target="../customXml/item3.xml"/><Relationship Id="rId21" Type="http://schemas.openxmlformats.org/officeDocument/2006/relationships/hyperlink" Target="https://sharepointpubstor.blob.core.windows.net/policylibrary-prod/Domestic%20and%20Family%20Violence%20Support%20Procedure.pdf" TargetMode="External"/><Relationship Id="rId34" Type="http://schemas.openxmlformats.org/officeDocument/2006/relationships/hyperlink" Target="https://sharepointpubstor.blob.core.windows.net/policylibrary-prod/Campus%20Access%20and%20Use%20Procedure.pdf" TargetMode="External"/><Relationship Id="rId42" Type="http://schemas.openxmlformats.org/officeDocument/2006/relationships/hyperlink" Target="https://sharepointpubstor.blob.core.windows.net/policylibrary-prod/Student%20Reports%20of%20Bullying,%20Harassment,%20Discrimination%20and%20Sexual%20Harm%20Procedure.pdf"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worksafe.qld.gov.au/news-and-events/newsletters/esafe-newsletters/esafe-editions/esafe-electrical/2020-bulletins/electrical-safety-codes-of-practice-2020" TargetMode="External"/><Relationship Id="rId17" Type="http://schemas.openxmlformats.org/officeDocument/2006/relationships/hyperlink" Target="https://www.legislation.qld.gov.au/view/html/inforce/current/act-2003-027" TargetMode="External"/><Relationship Id="rId25" Type="http://schemas.openxmlformats.org/officeDocument/2006/relationships/hyperlink" Target="https://intranet.secure.griffith.edu.au/audit-insurance-risk-compliance/compliance" TargetMode="External"/><Relationship Id="rId33" Type="http://schemas.openxmlformats.org/officeDocument/2006/relationships/hyperlink" Target="https://sharepointpubstor.blob.core.windows.net/policylibrary-prod/Vaccine%20Preventable%20Diseases%20Policy%20for%20Griffith%20Health%20Clinics.pdf" TargetMode="External"/><Relationship Id="rId38" Type="http://schemas.openxmlformats.org/officeDocument/2006/relationships/hyperlink" Target="https://sharepointpubstor.blob.core.windows.net/policylibrary-prod/Managing%20Chemicals%20Standard.pdf"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slation.qld.gov.au/view/html/inforce/current/sl-2011-0240" TargetMode="External"/><Relationship Id="rId20" Type="http://schemas.openxmlformats.org/officeDocument/2006/relationships/hyperlink" Target="http://policies.griffith.edu.au/pdf/Code%20of%20Conduct.pdf" TargetMode="External"/><Relationship Id="rId29" Type="http://schemas.openxmlformats.org/officeDocument/2006/relationships/hyperlink" Target="https://policies.griffith.edu.au/pdf/Student%20Critical%20Incident%20Management%20Policy.pdf" TargetMode="External"/><Relationship Id="rId41" Type="http://schemas.openxmlformats.org/officeDocument/2006/relationships/hyperlink" Target="https://sharepointpubstor.blob.core.windows.net/policylibrary-prod/Student%20General%20Conduct%20Procedur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ksafe.qld.gov.au/laws-and-compliance/codes-of-practice" TargetMode="External"/><Relationship Id="rId24" Type="http://schemas.openxmlformats.org/officeDocument/2006/relationships/hyperlink" Target="https://sharepointpubstor.blob.core.windows.net/policylibrary-prod/Public%20Interest%20Disclosure%20Policy.pdf" TargetMode="External"/><Relationship Id="rId32" Type="http://schemas.openxmlformats.org/officeDocument/2006/relationships/hyperlink" Target="https://sharepointpubstor.blob.core.windows.net/policylibrary-prod/Workplace%20Rehabilitation%20Policy.pdf" TargetMode="External"/><Relationship Id="rId37" Type="http://schemas.openxmlformats.org/officeDocument/2006/relationships/hyperlink" Target="https://sharepointpubstor.blob.core.windows.net/policylibrary-prod/Guidelines%20for%20the%20Prevention%20and%20Control%20of%20Communicable%20and%20Notifiable%20Diseases.pdf" TargetMode="External"/><Relationship Id="rId40" Type="http://schemas.openxmlformats.org/officeDocument/2006/relationships/hyperlink" Target="https://sharepointpubstor.blob.core.windows.net/policylibrary-prod/Safety%20Management%20System%20Framework.pdf"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legislation.qld.gov.au/view/html/inforce/current/act-2011-018" TargetMode="External"/><Relationship Id="rId23" Type="http://schemas.openxmlformats.org/officeDocument/2006/relationships/hyperlink" Target="https://sharepointpubstor.blob.core.windows.net/policylibrary-prod/No%20Smoking%20Policy.pdf" TargetMode="External"/><Relationship Id="rId28" Type="http://schemas.openxmlformats.org/officeDocument/2006/relationships/hyperlink" Target="https://sharepointpubstor.blob.core.windows.net/policylibrary-prod/Student%20Conduct%20Safety%20and%20Wellbeing%20Policy.pdf" TargetMode="External"/><Relationship Id="rId36" Type="http://schemas.openxmlformats.org/officeDocument/2006/relationships/hyperlink" Target="https://policies.griffith.edu.au/policylibrary/Griffith-Health-Code-of-Professional-Practice.docx" TargetMode="External"/><Relationship Id="rId49" Type="http://schemas.openxmlformats.org/officeDocument/2006/relationships/footer" Target="footer3.xml"/><Relationship Id="rId10" Type="http://schemas.openxmlformats.org/officeDocument/2006/relationships/hyperlink" Target="mailto:policy@griffith.edu.au" TargetMode="External"/><Relationship Id="rId19" Type="http://schemas.openxmlformats.org/officeDocument/2006/relationships/hyperlink" Target="https://policies.griffith.edu.au/policylibrary/Children%20in%20the%20Workplace%20Policy.docx" TargetMode="External"/><Relationship Id="rId31" Type="http://schemas.openxmlformats.org/officeDocument/2006/relationships/hyperlink" Target="https://sharepointpubstor.blob.core.windows.net/policylibrary-prod/Work%20Integrated%20Learning%20at%20Griffith.pdf" TargetMode="External"/><Relationship Id="rId44" Type="http://schemas.openxmlformats.org/officeDocument/2006/relationships/hyperlink" Target="https://sharepointpubstor.blob.core.windows.net/policylibrary-prod/Workplace%20Rehabilitation%20Procedures.pdf"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qld.gov.au/view/html/inforce/current/sl-2013-0213" TargetMode="External"/><Relationship Id="rId22" Type="http://schemas.openxmlformats.org/officeDocument/2006/relationships/hyperlink" Target="https://sharepointpubstor.blob.core.windows.net/policylibrary-prod/Facilities%20Management%20and%20Campus%20Access%20and%20Use%20Policy.pdf" TargetMode="External"/><Relationship Id="rId27" Type="http://schemas.openxmlformats.org/officeDocument/2006/relationships/hyperlink" Target="https://sharepointpubstor.blob.core.windows.net/policylibrary-prod/Staff%20Harassment%20Bullying%20and%20Discrimination%20Policy.pdf" TargetMode="External"/><Relationship Id="rId30" Type="http://schemas.openxmlformats.org/officeDocument/2006/relationships/hyperlink" Target="https://sharepointpubstor.blob.core.windows.net/policylibrary-prod/Students%20with%20Disabilities%20Policy.pdf" TargetMode="External"/><Relationship Id="rId35" Type="http://schemas.openxmlformats.org/officeDocument/2006/relationships/hyperlink" Target="https://sharepointpubstor.blob.core.windows.net/policylibrary-prod/Electrical%20Safety%20Procedure.pdf" TargetMode="External"/><Relationship Id="rId43" Type="http://schemas.openxmlformats.org/officeDocument/2006/relationships/hyperlink" Target="https://sharepointpubstor.blob.core.windows.net/policylibrary-prod/Workers%20Compensation%20Procedures.pdf" TargetMode="External"/><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C2404F" w:rsidRDefault="008011BC" w:rsidP="008011BC">
          <w:pPr>
            <w:pStyle w:val="5895EF9B990741AE897416FB89EB4AC94"/>
          </w:pPr>
          <w:r>
            <w:rPr>
              <w:rFonts w:ascii="Arial" w:hAnsi="Arial" w:cs="Arial"/>
              <w:sz w:val="20"/>
              <w:szCs w:val="24"/>
            </w:rPr>
            <w:t>Select a Category</w:t>
          </w:r>
        </w:p>
      </w:docPartBody>
    </w:docPart>
    <w:docPart>
      <w:docPartPr>
        <w:name w:val="646DF40437AD4C1A9FA18ABA9D4C6E4B"/>
        <w:category>
          <w:name w:val="General"/>
          <w:gallery w:val="placeholder"/>
        </w:category>
        <w:types>
          <w:type w:val="bbPlcHdr"/>
        </w:types>
        <w:behaviors>
          <w:behavior w:val="content"/>
        </w:behaviors>
        <w:guid w:val="{CF2DAA4D-BFB7-4E4D-B299-6261C7C958FD}"/>
      </w:docPartPr>
      <w:docPartBody>
        <w:p w:rsidR="00C2404F" w:rsidRDefault="008011BC" w:rsidP="008011BC">
          <w:pPr>
            <w:pStyle w:val="646DF40437AD4C1A9FA18ABA9D4C6E4B"/>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86519"/>
    <w:rsid w:val="005D26DA"/>
    <w:rsid w:val="008011BC"/>
    <w:rsid w:val="00C2404F"/>
    <w:rsid w:val="00C65F67"/>
    <w:rsid w:val="00D71B56"/>
    <w:rsid w:val="00DE13DC"/>
    <w:rsid w:val="00E543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646DF40437AD4C1A9FA18ABA9D4C6E4B">
    <w:name w:val="646DF40437AD4C1A9FA18ABA9D4C6E4B"/>
    <w:rsid w:val="008011BC"/>
  </w:style>
  <w:style w:type="paragraph" w:customStyle="1" w:styleId="2C38D084D291492F819D9CF031500C45">
    <w:name w:val="2C38D084D291492F819D9CF031500C45"/>
    <w:rsid w:val="00E543EB"/>
  </w:style>
  <w:style w:type="paragraph" w:customStyle="1" w:styleId="32319000001C40BDA2CE17312A288010">
    <w:name w:val="32319000001C40BDA2CE17312A288010"/>
    <w:rsid w:val="00E543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49</Value>
      <Value>558</Value>
      <Value>522</Value>
      <Value>75</Value>
      <Value>550</Value>
      <Value>89</Value>
      <Value>69</Value>
    </TaxCatchAll>
    <SharedWithUsers xmlns="b40c662e-0380-4817-843d-2c7e10d40c39">
      <UserInfo>
        <DisplayName/>
        <AccountId xsi:nil="true"/>
        <AccountType/>
      </UserInfo>
    </SharedWithUsers>
    <PublishOn xmlns="2f261a70-825f-4a37-b7b5-f6ecc2f4c5fa">2021-02-08T22:56:11+00:00</PublishOn>
    <GlossaryGUIDS xmlns="2f261a70-825f-4a37-b7b5-f6ecc2f4c5fa" xsi:nil="true"/>
    <UpdateAzure xmlns="2f261a70-825f-4a37-b7b5-f6ecc2f4c5fa">No</UpdateAzure>
    <Attention xmlns="2f261a70-825f-4a37-b7b5-f6ecc2f4c5fa">Was missing a policy-category</Attention>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Human Resources and Safety</TermName>
          <TermId xmlns="http://schemas.microsoft.com/office/infopath/2007/PartnerControls">540241ce-6608-4852-8778-9c8a8484699c</TermId>
        </TermInfo>
      </Terms>
    </l92b321e1c6d4932b3b7fc50f551e57a>
    <policysummary xmlns="2f261a70-825f-4a37-b7b5-f6ecc2f4c5fa">This is the Griffith University template for policies. This template should be used in conjunction with the Policy Governance Policy and the Policy Governance Procedure.</policysummary>
    <PolicyCategoryPath xmlns="2f261a70-825f-4a37-b7b5-f6ecc2f4c5fa">Operational:Staff</PolicyCategoryPath>
    <PolicyCategory0 xmlns="2f261a70-825f-4a37-b7b5-f6ecc2f4c5fa">Staff</PolicyCategory0>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Health, Safety and Wellbeing</TermName>
          <TermId xmlns="http://schemas.microsoft.com/office/infopath/2007/PartnerControls">7c07c3a5-5ba7-48e6-bf74-79c8da50da4f</TermId>
        </TermInfo>
      </Terms>
    </cb2cae79e6954dd59be5b9155b36b74a>
    <GlossaryValues xmlns="2f261a70-825f-4a37-b7b5-f6ecc2f4c5fa" xsi:nil="true"/>
    <PolicyCategoryParent xmlns="2f261a70-825f-4a37-b7b5-f6ecc2f4c5fa">Operational</PolicyCategoryParent>
    <LastPublished xmlns="2f261a70-825f-4a37-b7b5-f6ecc2f4c5fa" xsi:nil="true"/>
    <doccomments xmlns="2f261a70-825f-4a37-b7b5-f6ecc2f4c5fa">At the 6/2020 (6 October) meeting Council approved the new Health, Safety and Wellbeing policy to replace the Health and Safety Policy (2017/0000507), which was approved for rescission at the same meeting. This policy complies with Health and Safety Legislation and aligns with the new Policy Governance Framework.</doccomments>
    <datedeclared xmlns="2f261a70-825f-4a37-b7b5-f6ecc2f4c5fa">2020-10-05T14:00:00+00:00</datedeclared>
    <PrivatePolicy xmlns="2f261a70-825f-4a37-b7b5-f6ecc2f4c5fa">false</PrivatePolicy>
    <policyadvisor xmlns="2f261a70-825f-4a37-b7b5-f6ecc2f4c5fa">
      <UserInfo>
        <DisplayName>Mike Powell</DisplayName>
        <AccountId>265</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University Council</TermName>
          <TermId xmlns="http://schemas.microsoft.com/office/infopath/2007/PartnerControls">5af06e5a-8cdf-40f5-acff-1f9a4e5243d3</TermId>
        </TermInfo>
      </Terms>
    </c4c72b675d9b4d35a824d1eba5c21e27>
    <extlink xmlns="2f261a70-825f-4a37-b7b5-f6ecc2f4c5fa">
      <Url xsi:nil="true"/>
      <Description xsi:nil="true"/>
    </ext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1F63B4-4117-4A08-92E9-8692ABA55546}"/>
</file>

<file path=customXml/itemProps2.xml><?xml version="1.0" encoding="utf-8"?>
<ds:datastoreItem xmlns:ds="http://schemas.openxmlformats.org/officeDocument/2006/customXml" ds:itemID="{FE087261-2416-4848-BACE-F5D9ED48845A}">
  <ds:schemaRefs>
    <ds:schemaRef ds:uri="http://schemas.openxmlformats.org/package/2006/metadata/core-properties"/>
    <ds:schemaRef ds:uri="http://purl.org/dc/dcmitype/"/>
    <ds:schemaRef ds:uri="3116bb01-21ef-4830-a9d7-ecd0b64abba7"/>
    <ds:schemaRef ds:uri="http://schemas.microsoft.com/office/infopath/2007/PartnerControls"/>
    <ds:schemaRef ds:uri="http://purl.org/dc/elements/1.1/"/>
    <ds:schemaRef ds:uri="http://schemas.microsoft.com/office/2006/metadata/properties"/>
    <ds:schemaRef ds:uri="caef5518-cf02-434d-a424-1f5a8c26e90b"/>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BD7A4176-EFE2-40B2-AFB5-B298F79ABAB8}">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36</TotalTime>
  <Pages>5</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Safety and Wellbeing Policy</dc:title>
  <dc:creator>Jen Lofgren</dc:creator>
  <cp:lastModifiedBy>John Montgomery</cp:lastModifiedBy>
  <cp:revision>17</cp:revision>
  <dcterms:created xsi:type="dcterms:W3CDTF">2023-11-21T05:54:00Z</dcterms:created>
  <dcterms:modified xsi:type="dcterms:W3CDTF">2024-04-26T01:49:00Z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49;#Health, Safety and Wellbeing|7c07c3a5-5ba7-48e6-bf74-79c8da50da4f</vt:lpwstr>
  </property>
  <property fmtid="{D5CDD505-2E9C-101B-9397-08002B2CF9AE}" pid="16" name="xd_ProgID">
    <vt:lpwstr/>
  </property>
  <property fmtid="{D5CDD505-2E9C-101B-9397-08002B2CF9AE}" pid="17" name="policycategory">
    <vt:lpwstr>69;#Policy|9279309a-7669-47c5-bf96-cc165d8b3ede</vt:lpwstr>
  </property>
  <property fmtid="{D5CDD505-2E9C-101B-9397-08002B2CF9AE}" pid="18" name="appauthority">
    <vt:lpwstr>89;#University Council|5af06e5a-8cdf-40f5-acff-1f9a4e5243d3</vt:lpwstr>
  </property>
  <property fmtid="{D5CDD505-2E9C-101B-9397-08002B2CF9AE}" pid="19" name="TemplateUrl">
    <vt:lpwstr/>
  </property>
  <property fmtid="{D5CDD505-2E9C-101B-9397-08002B2CF9AE}" pid="20" name="officearea">
    <vt:lpwstr>550;#Human Resources and Safety|540241ce-6608-4852-8778-9c8a8484699c</vt:lpwstr>
  </property>
  <property fmtid="{D5CDD505-2E9C-101B-9397-08002B2CF9AE}" pid="21" name="resourcetype">
    <vt:lpwstr>850</vt:lpwstr>
  </property>
  <property fmtid="{D5CDD505-2E9C-101B-9397-08002B2CF9AE}" pid="22" name="DelayPublish">
    <vt:lpwstr>No</vt:lpwstr>
  </property>
  <property fmtid="{D5CDD505-2E9C-101B-9397-08002B2CF9AE}" pid="23" name="GrammarlyDocumentId">
    <vt:lpwstr>505893226b38321ecdb3811a03cc38aaa07841ee89c02e4acfef8aab4db4ae13</vt:lpwstr>
  </property>
  <property fmtid="{D5CDD505-2E9C-101B-9397-08002B2CF9AE}" pid="24" name="policy-category">
    <vt:lpwstr>522;#Staff|3e9f4474-6295-47f7-a166-0065c4fb1613</vt:lpwstr>
  </property>
  <property fmtid="{D5CDD505-2E9C-101B-9397-08002B2CF9AE}" pid="25" name="glossaryterms">
    <vt:lpwstr/>
  </property>
  <property fmtid="{D5CDD505-2E9C-101B-9397-08002B2CF9AE}" pid="26" name="_dlc_DocIdItemGuid">
    <vt:lpwstr>94d121f6-7ffe-4093-8fd9-11946b1f46d3</vt:lpwstr>
  </property>
  <property fmtid="{D5CDD505-2E9C-101B-9397-08002B2CF9AE}" pid="27" name="e509630521274583bbfe889d810a3e9e">
    <vt:lpwstr>Public|40058628-4222-4f37-b062-f3fb9daaccf8</vt:lpwstr>
  </property>
  <property fmtid="{D5CDD505-2E9C-101B-9397-08002B2CF9AE}" pid="28" name="policyaudience">
    <vt:lpwstr>75;#Public|57bf670e-9d88-4715-a670-60ecbe232471</vt:lpwstr>
  </property>
  <property fmtid="{D5CDD505-2E9C-101B-9397-08002B2CF9AE}" pid="29" name="policyreview">
    <vt:lpwstr>558;#2028|3482dbca-7716-46bb-b113-935721929a44</vt:lpwstr>
  </property>
  <property fmtid="{D5CDD505-2E9C-101B-9397-08002B2CF9AE}" pid="30" name="Managed_Testing_Field">
    <vt:lpwstr/>
  </property>
</Properties>
</file>