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4A32C558" w:rsidR="00F471E2" w:rsidRPr="00E034E7" w:rsidRDefault="00FB1B11" w:rsidP="53E80793">
      <w:pPr>
        <w:pStyle w:val="ContentsHeading1"/>
        <w:pBdr>
          <w:bottom w:val="none" w:sz="0" w:space="0" w:color="auto"/>
        </w:pBdr>
        <w:rPr>
          <w:rFonts w:ascii="Arial" w:hAnsi="Arial" w:cs="Arial"/>
          <w:sz w:val="52"/>
          <w:szCs w:val="52"/>
        </w:rPr>
      </w:pPr>
      <w:r w:rsidRPr="00E034E7">
        <w:rPr>
          <w:rFonts w:ascii="Arial" w:hAnsi="Arial" w:cs="Arial"/>
          <w:sz w:val="52"/>
          <w:szCs w:val="52"/>
        </w:rPr>
        <w:t>H</w:t>
      </w:r>
      <w:r w:rsidR="009F4EC4" w:rsidRPr="00E034E7">
        <w:rPr>
          <w:rFonts w:ascii="Arial" w:hAnsi="Arial" w:cs="Arial"/>
          <w:sz w:val="52"/>
          <w:szCs w:val="52"/>
        </w:rPr>
        <w:t>igher Degree by Research</w:t>
      </w:r>
      <w:r w:rsidR="009F4EC4" w:rsidRPr="00E034E7">
        <w:rPr>
          <w:rFonts w:ascii="Arial" w:hAnsi="Arial" w:cs="Arial"/>
          <w:sz w:val="52"/>
          <w:szCs w:val="52"/>
        </w:rPr>
        <w:br/>
      </w:r>
      <w:r w:rsidR="005C11F4" w:rsidRPr="00E034E7">
        <w:rPr>
          <w:rFonts w:ascii="Arial" w:hAnsi="Arial" w:cs="Arial"/>
          <w:sz w:val="52"/>
          <w:szCs w:val="52"/>
        </w:rPr>
        <w:t>Scholarship</w:t>
      </w:r>
      <w:bookmarkStart w:id="0" w:name="_Ref20321537"/>
    </w:p>
    <w:bookmarkStart w:id="1" w:name="_Ref20411738"/>
    <w:bookmarkStart w:id="2" w:name="_Ref20411785"/>
    <w:p w14:paraId="757C4A4A" w14:textId="7C9865EB" w:rsidR="00997DEA" w:rsidRPr="00E034E7" w:rsidRDefault="00997DEA" w:rsidP="00E3370E">
      <w:pPr>
        <w:spacing w:after="0"/>
        <w:rPr>
          <w:rFonts w:ascii="Arial" w:hAnsi="Arial" w:cs="Arial"/>
          <w:color w:val="E30918"/>
          <w:sz w:val="24"/>
          <w:szCs w:val="24"/>
          <w:shd w:val="clear" w:color="auto" w:fill="FFFFFF"/>
        </w:rPr>
      </w:pPr>
      <w:r w:rsidRPr="00E034E7">
        <w:rPr>
          <w:rFonts w:ascii="Arial" w:hAnsi="Arial" w:cs="Arial"/>
          <w:color w:val="E30918"/>
          <w:sz w:val="24"/>
          <w:szCs w:val="24"/>
          <w:shd w:val="clear" w:color="auto" w:fill="FFFFFF"/>
        </w:rPr>
        <w:fldChar w:fldCharType="begin"/>
      </w:r>
      <w:r w:rsidRPr="00E034E7">
        <w:rPr>
          <w:rFonts w:ascii="Arial" w:hAnsi="Arial" w:cs="Arial"/>
          <w:color w:val="E30918"/>
          <w:sz w:val="24"/>
          <w:szCs w:val="24"/>
          <w:shd w:val="clear" w:color="auto" w:fill="FFFFFF"/>
        </w:rPr>
        <w:instrText xml:space="preserve"> REF _Ref20480964 \h  \* MERGEFORMAT </w:instrText>
      </w:r>
      <w:r w:rsidRPr="00E034E7">
        <w:rPr>
          <w:rFonts w:ascii="Arial" w:hAnsi="Arial" w:cs="Arial"/>
          <w:color w:val="E30918"/>
          <w:sz w:val="24"/>
          <w:szCs w:val="24"/>
          <w:shd w:val="clear" w:color="auto" w:fill="FFFFFF"/>
        </w:rPr>
      </w:r>
      <w:r w:rsidRPr="00E034E7">
        <w:rPr>
          <w:rFonts w:ascii="Arial" w:hAnsi="Arial" w:cs="Arial"/>
          <w:color w:val="E30918"/>
          <w:sz w:val="24"/>
          <w:szCs w:val="24"/>
          <w:shd w:val="clear" w:color="auto" w:fill="FFFFFF"/>
        </w:rPr>
        <w:fldChar w:fldCharType="separate"/>
      </w:r>
      <w:r w:rsidR="002D7F6E" w:rsidRPr="00E034E7">
        <w:rPr>
          <w:rFonts w:ascii="Arial" w:hAnsi="Arial" w:cs="Arial"/>
          <w:color w:val="E30918"/>
          <w:sz w:val="24"/>
          <w:szCs w:val="24"/>
          <w:shd w:val="clear" w:color="auto" w:fill="FFFFFF"/>
        </w:rPr>
        <w:t>1.0 Purpose</w:t>
      </w:r>
      <w:r w:rsidRPr="00E034E7">
        <w:rPr>
          <w:rFonts w:ascii="Arial" w:hAnsi="Arial" w:cs="Arial"/>
          <w:color w:val="E30918"/>
          <w:sz w:val="24"/>
          <w:szCs w:val="24"/>
          <w:shd w:val="clear" w:color="auto" w:fill="FFFFFF"/>
        </w:rPr>
        <w:fldChar w:fldCharType="end"/>
      </w:r>
    </w:p>
    <w:p w14:paraId="1370E53A" w14:textId="407F76D5" w:rsidR="00997DEA" w:rsidRPr="00E034E7" w:rsidRDefault="00997DEA" w:rsidP="00E3370E">
      <w:pPr>
        <w:spacing w:after="0"/>
        <w:rPr>
          <w:rFonts w:ascii="Arial" w:hAnsi="Arial" w:cs="Arial"/>
          <w:color w:val="E30918"/>
          <w:sz w:val="24"/>
          <w:szCs w:val="24"/>
          <w:shd w:val="clear" w:color="auto" w:fill="FFFFFF"/>
        </w:rPr>
      </w:pPr>
      <w:r w:rsidRPr="00E034E7">
        <w:rPr>
          <w:rFonts w:ascii="Arial" w:hAnsi="Arial" w:cs="Arial"/>
          <w:color w:val="E30918"/>
          <w:sz w:val="24"/>
          <w:szCs w:val="24"/>
          <w:shd w:val="clear" w:color="auto" w:fill="FFFFFF"/>
        </w:rPr>
        <w:fldChar w:fldCharType="begin"/>
      </w:r>
      <w:r w:rsidRPr="00E034E7">
        <w:rPr>
          <w:rFonts w:ascii="Arial" w:hAnsi="Arial" w:cs="Arial"/>
          <w:color w:val="E30918"/>
          <w:sz w:val="24"/>
          <w:szCs w:val="24"/>
          <w:shd w:val="clear" w:color="auto" w:fill="FFFFFF"/>
        </w:rPr>
        <w:instrText xml:space="preserve"> REF _Ref20480989 \h  \* MERGEFORMAT </w:instrText>
      </w:r>
      <w:r w:rsidRPr="00E034E7">
        <w:rPr>
          <w:rFonts w:ascii="Arial" w:hAnsi="Arial" w:cs="Arial"/>
          <w:color w:val="E30918"/>
          <w:sz w:val="24"/>
          <w:szCs w:val="24"/>
          <w:shd w:val="clear" w:color="auto" w:fill="FFFFFF"/>
        </w:rPr>
      </w:r>
      <w:r w:rsidRPr="00E034E7">
        <w:rPr>
          <w:rFonts w:ascii="Arial" w:hAnsi="Arial" w:cs="Arial"/>
          <w:color w:val="E30918"/>
          <w:sz w:val="24"/>
          <w:szCs w:val="24"/>
          <w:shd w:val="clear" w:color="auto" w:fill="FFFFFF"/>
        </w:rPr>
        <w:fldChar w:fldCharType="separate"/>
      </w:r>
      <w:r w:rsidR="002D7F6E" w:rsidRPr="00E034E7">
        <w:rPr>
          <w:rFonts w:ascii="Arial" w:hAnsi="Arial" w:cs="Arial"/>
          <w:color w:val="E30918"/>
          <w:sz w:val="24"/>
          <w:szCs w:val="24"/>
        </w:rPr>
        <w:t>2.0 Scope</w:t>
      </w:r>
      <w:r w:rsidRPr="00E034E7">
        <w:rPr>
          <w:rFonts w:ascii="Arial" w:hAnsi="Arial" w:cs="Arial"/>
          <w:color w:val="E30918"/>
          <w:sz w:val="24"/>
          <w:szCs w:val="24"/>
          <w:shd w:val="clear" w:color="auto" w:fill="FFFFFF"/>
        </w:rPr>
        <w:fldChar w:fldCharType="end"/>
      </w:r>
    </w:p>
    <w:p w14:paraId="50B92993" w14:textId="387E43FD" w:rsidR="00997DEA" w:rsidRPr="00E034E7" w:rsidRDefault="00997DEA" w:rsidP="00E3370E">
      <w:pPr>
        <w:spacing w:after="0"/>
        <w:rPr>
          <w:rFonts w:ascii="Arial" w:hAnsi="Arial" w:cs="Arial"/>
          <w:color w:val="E30918"/>
          <w:sz w:val="24"/>
          <w:szCs w:val="24"/>
          <w:shd w:val="clear" w:color="auto" w:fill="FFFFFF"/>
        </w:rPr>
      </w:pPr>
      <w:r w:rsidRPr="00E034E7">
        <w:rPr>
          <w:rFonts w:ascii="Arial" w:hAnsi="Arial" w:cs="Arial"/>
          <w:color w:val="E30918"/>
          <w:sz w:val="24"/>
          <w:szCs w:val="24"/>
          <w:shd w:val="clear" w:color="auto" w:fill="FFFFFF"/>
        </w:rPr>
        <w:fldChar w:fldCharType="begin"/>
      </w:r>
      <w:r w:rsidRPr="00E034E7">
        <w:rPr>
          <w:rFonts w:ascii="Arial" w:hAnsi="Arial" w:cs="Arial"/>
          <w:color w:val="E30918"/>
          <w:sz w:val="24"/>
          <w:szCs w:val="24"/>
          <w:shd w:val="clear" w:color="auto" w:fill="FFFFFF"/>
        </w:rPr>
        <w:instrText xml:space="preserve"> REF _Ref20481014 \h  \* MERGEFORMAT </w:instrText>
      </w:r>
      <w:r w:rsidRPr="00E034E7">
        <w:rPr>
          <w:rFonts w:ascii="Arial" w:hAnsi="Arial" w:cs="Arial"/>
          <w:color w:val="E30918"/>
          <w:sz w:val="24"/>
          <w:szCs w:val="24"/>
          <w:shd w:val="clear" w:color="auto" w:fill="FFFFFF"/>
        </w:rPr>
      </w:r>
      <w:r w:rsidRPr="00E034E7">
        <w:rPr>
          <w:rFonts w:ascii="Arial" w:hAnsi="Arial" w:cs="Arial"/>
          <w:color w:val="E30918"/>
          <w:sz w:val="24"/>
          <w:szCs w:val="24"/>
          <w:shd w:val="clear" w:color="auto" w:fill="FFFFFF"/>
        </w:rPr>
        <w:fldChar w:fldCharType="separate"/>
      </w:r>
      <w:r w:rsidR="002D7F6E" w:rsidRPr="00E034E7">
        <w:rPr>
          <w:rFonts w:ascii="Arial" w:hAnsi="Arial" w:cs="Arial"/>
          <w:color w:val="E30918"/>
          <w:sz w:val="24"/>
          <w:szCs w:val="24"/>
        </w:rPr>
        <w:t>3.0 Procedure</w:t>
      </w:r>
      <w:r w:rsidRPr="00E034E7">
        <w:rPr>
          <w:rFonts w:ascii="Arial" w:hAnsi="Arial" w:cs="Arial"/>
          <w:color w:val="E30918"/>
          <w:sz w:val="24"/>
          <w:szCs w:val="24"/>
          <w:shd w:val="clear" w:color="auto" w:fill="FFFFFF"/>
        </w:rPr>
        <w:fldChar w:fldCharType="end"/>
      </w:r>
    </w:p>
    <w:p w14:paraId="5DBDB5C9" w14:textId="4EEBE4E7" w:rsidR="000E5512" w:rsidRPr="00DB355A" w:rsidRDefault="00BC6704" w:rsidP="00E034E7">
      <w:pPr>
        <w:spacing w:after="0"/>
        <w:ind w:left="284"/>
        <w:rPr>
          <w:rFonts w:ascii="Arial" w:hAnsi="Arial" w:cs="Arial"/>
          <w:color w:val="E30918"/>
          <w:sz w:val="24"/>
          <w:szCs w:val="24"/>
          <w:shd w:val="clear" w:color="auto" w:fill="FFFFFF"/>
        </w:rPr>
      </w:pPr>
      <w:hyperlink w:anchor="_3.1_&lt;Insert_sub-heading&gt;" w:history="1">
        <w:r w:rsidR="000E5512" w:rsidRPr="00DB355A">
          <w:rPr>
            <w:rStyle w:val="Hyperlink"/>
            <w:rFonts w:ascii="Arial" w:hAnsi="Arial" w:cs="Arial"/>
            <w:sz w:val="24"/>
            <w:szCs w:val="24"/>
            <w:u w:val="none"/>
            <w:shd w:val="clear" w:color="auto" w:fill="FFFFFF"/>
          </w:rPr>
          <w:t xml:space="preserve">3.1 </w:t>
        </w:r>
        <w:r w:rsidR="00623715" w:rsidRPr="00DB355A">
          <w:rPr>
            <w:rStyle w:val="Hyperlink"/>
            <w:rFonts w:ascii="Arial" w:hAnsi="Arial" w:cs="Arial"/>
            <w:sz w:val="24"/>
            <w:szCs w:val="24"/>
            <w:u w:val="none"/>
            <w:shd w:val="clear" w:color="auto" w:fill="FFFFFF"/>
          </w:rPr>
          <w:t xml:space="preserve">General process for scholarship selection and award </w:t>
        </w:r>
      </w:hyperlink>
      <w:r w:rsidR="000E5512" w:rsidRPr="00DB355A">
        <w:rPr>
          <w:rFonts w:ascii="Arial" w:hAnsi="Arial" w:cs="Arial"/>
          <w:color w:val="E30918"/>
          <w:sz w:val="24"/>
          <w:szCs w:val="24"/>
          <w:shd w:val="clear" w:color="auto" w:fill="FFFFFF"/>
        </w:rPr>
        <w:t xml:space="preserve">I </w:t>
      </w:r>
      <w:hyperlink w:anchor="_3.2_&lt;Insert_sub-heading&gt;" w:history="1">
        <w:r w:rsidR="000E5512" w:rsidRPr="00DB355A">
          <w:rPr>
            <w:rStyle w:val="Hyperlink"/>
            <w:rFonts w:ascii="Arial" w:hAnsi="Arial" w:cs="Arial"/>
            <w:sz w:val="24"/>
            <w:szCs w:val="24"/>
            <w:u w:val="none"/>
            <w:shd w:val="clear" w:color="auto" w:fill="FFFFFF"/>
          </w:rPr>
          <w:t>3.2 Application</w:t>
        </w:r>
      </w:hyperlink>
      <w:r w:rsidR="00563815" w:rsidRPr="00DB355A">
        <w:rPr>
          <w:rStyle w:val="Hyperlink"/>
          <w:rFonts w:ascii="Arial" w:hAnsi="Arial" w:cs="Arial"/>
          <w:sz w:val="24"/>
          <w:szCs w:val="24"/>
          <w:u w:val="none"/>
          <w:shd w:val="clear" w:color="auto" w:fill="FFFFFF"/>
        </w:rPr>
        <w:t xml:space="preserve"> eligibility requirements</w:t>
      </w:r>
      <w:r w:rsidR="000E5512" w:rsidRPr="00DB355A">
        <w:rPr>
          <w:rFonts w:ascii="Arial" w:hAnsi="Arial" w:cs="Arial"/>
          <w:color w:val="E30918"/>
          <w:sz w:val="24"/>
          <w:szCs w:val="24"/>
          <w:shd w:val="clear" w:color="auto" w:fill="FFFFFF"/>
        </w:rPr>
        <w:t xml:space="preserve"> </w:t>
      </w:r>
      <w:hyperlink w:anchor="_3.3_&lt;Insert_sub-heading&gt;" w:history="1">
        <w:r w:rsidR="000E5512" w:rsidRPr="00DB355A">
          <w:rPr>
            <w:rStyle w:val="Hyperlink"/>
            <w:rFonts w:ascii="Arial" w:hAnsi="Arial" w:cs="Arial"/>
            <w:sz w:val="24"/>
            <w:szCs w:val="24"/>
            <w:u w:val="none"/>
            <w:shd w:val="clear" w:color="auto" w:fill="FFFFFF"/>
          </w:rPr>
          <w:t>I 3.3</w:t>
        </w:r>
        <w:r w:rsidR="00501802" w:rsidRPr="00DB355A">
          <w:rPr>
            <w:rStyle w:val="Hyperlink"/>
            <w:rFonts w:ascii="Arial" w:hAnsi="Arial" w:cs="Arial"/>
            <w:sz w:val="24"/>
            <w:szCs w:val="24"/>
            <w:u w:val="none"/>
            <w:shd w:val="clear" w:color="auto" w:fill="FFFFFF"/>
          </w:rPr>
          <w:t xml:space="preserve"> Process for strategic scholarships and other Griffith University centrally funded scholarships </w:t>
        </w:r>
        <w:r w:rsidR="000E5512" w:rsidRPr="00DB355A">
          <w:rPr>
            <w:rStyle w:val="Hyperlink"/>
            <w:rFonts w:ascii="Arial" w:hAnsi="Arial" w:cs="Arial"/>
            <w:sz w:val="24"/>
            <w:szCs w:val="24"/>
            <w:u w:val="none"/>
            <w:shd w:val="clear" w:color="auto" w:fill="FFFFFF"/>
          </w:rPr>
          <w:t>I</w:t>
        </w:r>
      </w:hyperlink>
      <w:hyperlink w:anchor="_3.3_&lt;Insert_sub-heading&gt;" w:history="1">
        <w:r w:rsidR="000E5512" w:rsidRPr="00DB355A">
          <w:rPr>
            <w:rStyle w:val="Hyperlink"/>
            <w:rFonts w:ascii="Arial" w:hAnsi="Arial" w:cs="Arial"/>
            <w:sz w:val="24"/>
            <w:szCs w:val="24"/>
            <w:u w:val="none"/>
            <w:shd w:val="clear" w:color="auto" w:fill="FFFFFF"/>
          </w:rPr>
          <w:t xml:space="preserve"> 3.4 </w:t>
        </w:r>
      </w:hyperlink>
      <w:hyperlink w:anchor="_3.3_&lt;Insert_sub-heading&gt;" w:history="1">
        <w:r w:rsidR="000E5512" w:rsidRPr="00DB355A">
          <w:rPr>
            <w:rStyle w:val="Hyperlink"/>
            <w:rFonts w:ascii="Arial" w:hAnsi="Arial" w:cs="Arial"/>
            <w:sz w:val="24"/>
            <w:szCs w:val="24"/>
            <w:u w:val="none"/>
            <w:shd w:val="clear" w:color="auto" w:fill="FFFFFF"/>
          </w:rPr>
          <w:t xml:space="preserve">Conditional Offers </w:t>
        </w:r>
        <w:hyperlink w:anchor="_3.3_&lt;Insert_sub-heading&gt;" w:history="1">
          <w:r w:rsidR="000E5512" w:rsidRPr="00DB355A">
            <w:rPr>
              <w:rStyle w:val="Hyperlink"/>
              <w:rFonts w:ascii="Arial" w:hAnsi="Arial" w:cs="Arial"/>
              <w:sz w:val="24"/>
              <w:szCs w:val="24"/>
              <w:u w:val="none"/>
              <w:shd w:val="clear" w:color="auto" w:fill="FFFFFF"/>
            </w:rPr>
            <w:t>I 3.</w:t>
          </w:r>
          <w:r w:rsidR="00A5083F" w:rsidRPr="00DB355A">
            <w:rPr>
              <w:rStyle w:val="Hyperlink"/>
              <w:rFonts w:ascii="Arial" w:hAnsi="Arial" w:cs="Arial"/>
              <w:sz w:val="24"/>
              <w:szCs w:val="24"/>
              <w:u w:val="none"/>
              <w:shd w:val="clear" w:color="auto" w:fill="FFFFFF"/>
            </w:rPr>
            <w:t>5</w:t>
          </w:r>
          <w:r w:rsidR="000E5512" w:rsidRPr="00DB355A">
            <w:rPr>
              <w:rStyle w:val="Hyperlink"/>
              <w:rFonts w:ascii="Arial" w:hAnsi="Arial" w:cs="Arial"/>
              <w:sz w:val="24"/>
              <w:szCs w:val="24"/>
              <w:u w:val="none"/>
              <w:shd w:val="clear" w:color="auto" w:fill="FFFFFF"/>
            </w:rPr>
            <w:t xml:space="preserve"> Transfers </w:t>
          </w:r>
        </w:hyperlink>
        <w:r w:rsidR="000E5512" w:rsidRPr="00DB355A">
          <w:rPr>
            <w:rStyle w:val="Hyperlink"/>
            <w:rFonts w:ascii="Arial" w:hAnsi="Arial" w:cs="Arial"/>
            <w:sz w:val="24"/>
            <w:szCs w:val="24"/>
            <w:u w:val="none"/>
            <w:shd w:val="clear" w:color="auto" w:fill="FFFFFF"/>
          </w:rPr>
          <w:t>I</w:t>
        </w:r>
      </w:hyperlink>
      <w:hyperlink w:anchor="_3.3_&lt;Insert_sub-heading&gt;" w:history="1">
        <w:r w:rsidR="000E5512" w:rsidRPr="00DB355A">
          <w:rPr>
            <w:rStyle w:val="Hyperlink"/>
            <w:rFonts w:ascii="Arial" w:hAnsi="Arial" w:cs="Arial"/>
            <w:sz w:val="24"/>
            <w:szCs w:val="24"/>
            <w:u w:val="none"/>
            <w:shd w:val="clear" w:color="auto" w:fill="FFFFFF"/>
          </w:rPr>
          <w:t xml:space="preserve"> 3.</w:t>
        </w:r>
        <w:r w:rsidR="00A5083F" w:rsidRPr="00DB355A">
          <w:rPr>
            <w:rStyle w:val="Hyperlink"/>
            <w:rFonts w:ascii="Arial" w:hAnsi="Arial" w:cs="Arial"/>
            <w:sz w:val="24"/>
            <w:szCs w:val="24"/>
            <w:u w:val="none"/>
            <w:shd w:val="clear" w:color="auto" w:fill="FFFFFF"/>
          </w:rPr>
          <w:t>6</w:t>
        </w:r>
        <w:r w:rsidR="000E5512" w:rsidRPr="00DB355A">
          <w:rPr>
            <w:rStyle w:val="Hyperlink"/>
            <w:rFonts w:ascii="Arial" w:hAnsi="Arial" w:cs="Arial"/>
            <w:sz w:val="24"/>
            <w:szCs w:val="24"/>
            <w:u w:val="none"/>
            <w:shd w:val="clear" w:color="auto" w:fill="FFFFFF"/>
          </w:rPr>
          <w:t xml:space="preserve"> Part-time HDR Scholarships I</w:t>
        </w:r>
      </w:hyperlink>
      <w:hyperlink w:anchor="_3.3_&lt;Insert_sub-heading&gt;" w:history="1">
        <w:r w:rsidR="000E5512" w:rsidRPr="00DB355A">
          <w:rPr>
            <w:rStyle w:val="Hyperlink"/>
            <w:rFonts w:ascii="Arial" w:hAnsi="Arial" w:cs="Arial"/>
            <w:sz w:val="24"/>
            <w:szCs w:val="24"/>
            <w:u w:val="none"/>
            <w:shd w:val="clear" w:color="auto" w:fill="FFFFFF"/>
          </w:rPr>
          <w:t xml:space="preserve"> 3.</w:t>
        </w:r>
        <w:r w:rsidR="00E579EE" w:rsidRPr="00DB355A">
          <w:rPr>
            <w:rStyle w:val="Hyperlink"/>
            <w:rFonts w:ascii="Arial" w:hAnsi="Arial" w:cs="Arial"/>
            <w:sz w:val="24"/>
            <w:szCs w:val="24"/>
            <w:u w:val="none"/>
            <w:shd w:val="clear" w:color="auto" w:fill="FFFFFF"/>
          </w:rPr>
          <w:t>7</w:t>
        </w:r>
        <w:r w:rsidR="000E5512" w:rsidRPr="00DB355A">
          <w:rPr>
            <w:rStyle w:val="Hyperlink"/>
            <w:rFonts w:ascii="Arial" w:hAnsi="Arial" w:cs="Arial"/>
            <w:sz w:val="24"/>
            <w:szCs w:val="24"/>
            <w:u w:val="none"/>
            <w:shd w:val="clear" w:color="auto" w:fill="FFFFFF"/>
          </w:rPr>
          <w:t xml:space="preserve"> Remote Candidature</w:t>
        </w:r>
      </w:hyperlink>
      <w:r w:rsidR="000E5512" w:rsidRPr="00DB355A">
        <w:rPr>
          <w:rStyle w:val="Hyperlink"/>
          <w:rFonts w:ascii="Arial" w:hAnsi="Arial" w:cs="Arial"/>
          <w:sz w:val="24"/>
          <w:szCs w:val="24"/>
          <w:u w:val="none"/>
          <w:shd w:val="clear" w:color="auto" w:fill="FFFFFF"/>
        </w:rPr>
        <w:t xml:space="preserve"> </w:t>
      </w:r>
      <w:hyperlink w:anchor="_3.3_&lt;Insert_sub-heading&gt;" w:history="1">
        <w:r w:rsidR="000E5512" w:rsidRPr="00DB355A">
          <w:rPr>
            <w:rStyle w:val="Hyperlink"/>
            <w:rFonts w:ascii="Arial" w:hAnsi="Arial" w:cs="Arial"/>
            <w:sz w:val="24"/>
            <w:szCs w:val="24"/>
            <w:u w:val="none"/>
            <w:shd w:val="clear" w:color="auto" w:fill="FFFFFF"/>
          </w:rPr>
          <w:t>I 3.</w:t>
        </w:r>
        <w:r w:rsidR="00717641" w:rsidRPr="00DB355A">
          <w:rPr>
            <w:rStyle w:val="Hyperlink"/>
            <w:rFonts w:ascii="Arial" w:hAnsi="Arial" w:cs="Arial"/>
            <w:sz w:val="24"/>
            <w:szCs w:val="24"/>
            <w:u w:val="none"/>
            <w:shd w:val="clear" w:color="auto" w:fill="FFFFFF"/>
          </w:rPr>
          <w:t>8</w:t>
        </w:r>
        <w:r w:rsidR="000E5512" w:rsidRPr="00DB355A">
          <w:rPr>
            <w:rStyle w:val="Hyperlink"/>
            <w:rFonts w:ascii="Arial" w:hAnsi="Arial" w:cs="Arial"/>
            <w:sz w:val="24"/>
            <w:szCs w:val="24"/>
            <w:u w:val="none"/>
            <w:shd w:val="clear" w:color="auto" w:fill="FFFFFF"/>
          </w:rPr>
          <w:t xml:space="preserve"> Supervision and Infrastructure Support I</w:t>
        </w:r>
      </w:hyperlink>
      <w:r w:rsidR="000E5512" w:rsidRPr="00DB355A">
        <w:rPr>
          <w:rStyle w:val="Hyperlink"/>
          <w:rFonts w:ascii="Arial" w:hAnsi="Arial" w:cs="Arial"/>
          <w:sz w:val="24"/>
          <w:szCs w:val="24"/>
          <w:u w:val="none"/>
          <w:shd w:val="clear" w:color="auto" w:fill="FFFFFF"/>
        </w:rPr>
        <w:t xml:space="preserve"> </w:t>
      </w:r>
      <w:hyperlink w:anchor="_3.3_&lt;Insert_sub-heading&gt;" w:history="1">
        <w:r w:rsidR="000E5512" w:rsidRPr="00DB355A">
          <w:rPr>
            <w:rStyle w:val="Hyperlink"/>
            <w:rFonts w:ascii="Arial" w:hAnsi="Arial" w:cs="Arial"/>
            <w:sz w:val="24"/>
            <w:szCs w:val="24"/>
            <w:u w:val="none"/>
            <w:shd w:val="clear" w:color="auto" w:fill="FFFFFF"/>
          </w:rPr>
          <w:t>3.</w:t>
        </w:r>
        <w:r w:rsidR="00981315" w:rsidRPr="00DB355A">
          <w:rPr>
            <w:rStyle w:val="Hyperlink"/>
            <w:rFonts w:ascii="Arial" w:hAnsi="Arial" w:cs="Arial"/>
            <w:sz w:val="24"/>
            <w:szCs w:val="24"/>
            <w:u w:val="none"/>
            <w:shd w:val="clear" w:color="auto" w:fill="FFFFFF"/>
          </w:rPr>
          <w:t>9</w:t>
        </w:r>
        <w:r w:rsidR="000E5512" w:rsidRPr="00DB355A">
          <w:rPr>
            <w:rStyle w:val="Hyperlink"/>
            <w:rFonts w:ascii="Arial" w:hAnsi="Arial" w:cs="Arial"/>
            <w:sz w:val="24"/>
            <w:szCs w:val="24"/>
            <w:u w:val="none"/>
            <w:shd w:val="clear" w:color="auto" w:fill="FFFFFF"/>
          </w:rPr>
          <w:t xml:space="preserve"> Review and Appeals</w:t>
        </w:r>
      </w:hyperlink>
    </w:p>
    <w:p w14:paraId="4A6E6A60" w14:textId="76DE2DEB" w:rsidR="00997DEA" w:rsidRPr="00E034E7" w:rsidRDefault="00997DEA" w:rsidP="00E3370E">
      <w:pPr>
        <w:spacing w:after="240"/>
        <w:rPr>
          <w:rFonts w:ascii="Arial" w:hAnsi="Arial" w:cs="Arial"/>
          <w:color w:val="E30918"/>
          <w:sz w:val="24"/>
          <w:szCs w:val="24"/>
          <w:shd w:val="clear" w:color="auto" w:fill="FFFFFF"/>
        </w:rPr>
      </w:pPr>
      <w:r w:rsidRPr="00E034E7">
        <w:rPr>
          <w:rFonts w:ascii="Arial" w:hAnsi="Arial" w:cs="Arial"/>
          <w:color w:val="E30918"/>
          <w:sz w:val="24"/>
          <w:szCs w:val="24"/>
          <w:shd w:val="clear" w:color="auto" w:fill="FFFFFF"/>
        </w:rPr>
        <w:fldChar w:fldCharType="begin"/>
      </w:r>
      <w:r w:rsidRPr="00E034E7">
        <w:rPr>
          <w:rFonts w:ascii="Arial" w:hAnsi="Arial" w:cs="Arial"/>
          <w:color w:val="E30918"/>
          <w:sz w:val="24"/>
          <w:szCs w:val="24"/>
          <w:shd w:val="clear" w:color="auto" w:fill="FFFFFF"/>
        </w:rPr>
        <w:instrText xml:space="preserve"> REF _Ref20320732 \h  \* MERGEFORMAT </w:instrText>
      </w:r>
      <w:r w:rsidRPr="00E034E7">
        <w:rPr>
          <w:rFonts w:ascii="Arial" w:hAnsi="Arial" w:cs="Arial"/>
          <w:color w:val="E30918"/>
          <w:sz w:val="24"/>
          <w:szCs w:val="24"/>
          <w:shd w:val="clear" w:color="auto" w:fill="FFFFFF"/>
        </w:rPr>
      </w:r>
      <w:r w:rsidRPr="00E034E7">
        <w:rPr>
          <w:rFonts w:ascii="Arial" w:hAnsi="Arial" w:cs="Arial"/>
          <w:color w:val="E30918"/>
          <w:sz w:val="24"/>
          <w:szCs w:val="24"/>
          <w:shd w:val="clear" w:color="auto" w:fill="FFFFFF"/>
        </w:rPr>
        <w:fldChar w:fldCharType="separate"/>
      </w:r>
      <w:r w:rsidR="002D7F6E" w:rsidRPr="00E034E7">
        <w:rPr>
          <w:rFonts w:ascii="Arial" w:hAnsi="Arial" w:cs="Arial"/>
          <w:color w:val="E30918"/>
          <w:sz w:val="24"/>
          <w:szCs w:val="24"/>
        </w:rPr>
        <w:t>4.0 Definitions</w:t>
      </w:r>
      <w:r w:rsidRPr="00E034E7">
        <w:rPr>
          <w:rFonts w:ascii="Arial" w:hAnsi="Arial" w:cs="Arial"/>
          <w:color w:val="E30918"/>
          <w:sz w:val="24"/>
          <w:szCs w:val="24"/>
          <w:shd w:val="clear" w:color="auto" w:fill="FFFFFF"/>
        </w:rPr>
        <w:fldChar w:fldCharType="end"/>
      </w:r>
    </w:p>
    <w:p w14:paraId="45B8234A" w14:textId="77777777" w:rsidR="00163E88" w:rsidRPr="00E034E7" w:rsidRDefault="00163E88" w:rsidP="00163E88">
      <w:pPr>
        <w:pStyle w:val="Heading2"/>
        <w:ind w:left="426" w:hanging="426"/>
        <w:rPr>
          <w:rFonts w:ascii="Arial" w:hAnsi="Arial" w:cs="Arial"/>
          <w:b/>
          <w:bCs/>
          <w:shd w:val="clear" w:color="auto" w:fill="FFFFFF"/>
        </w:rPr>
      </w:pPr>
      <w:bookmarkStart w:id="3" w:name="_Ref20480964"/>
      <w:bookmarkEnd w:id="0"/>
      <w:bookmarkEnd w:id="1"/>
      <w:bookmarkEnd w:id="2"/>
      <w:r w:rsidRPr="00E034E7">
        <w:rPr>
          <w:rFonts w:ascii="Arial" w:hAnsi="Arial" w:cs="Arial"/>
          <w:b/>
          <w:bCs/>
          <w:shd w:val="clear" w:color="auto" w:fill="FFFFFF"/>
        </w:rPr>
        <w:t>1.0 Purpose</w:t>
      </w:r>
      <w:bookmarkEnd w:id="3"/>
    </w:p>
    <w:p w14:paraId="442EA759" w14:textId="77777777" w:rsidR="00163E88" w:rsidRPr="00CE432C" w:rsidRDefault="00163E88" w:rsidP="00E856A9">
      <w:pPr>
        <w:spacing w:after="120"/>
        <w:jc w:val="both"/>
        <w:rPr>
          <w:rFonts w:ascii="Arial" w:hAnsi="Arial" w:cs="Arial"/>
          <w:color w:val="000000" w:themeColor="text1"/>
          <w:szCs w:val="20"/>
        </w:rPr>
      </w:pPr>
      <w:bookmarkStart w:id="4" w:name="_Ref20318879"/>
      <w:bookmarkStart w:id="5" w:name="_Ref20411801"/>
      <w:r w:rsidRPr="00CE432C">
        <w:rPr>
          <w:rFonts w:ascii="Arial" w:hAnsi="Arial" w:cs="Arial"/>
          <w:color w:val="000000"/>
          <w:spacing w:val="2"/>
          <w:szCs w:val="20"/>
          <w:shd w:val="clear" w:color="auto" w:fill="FFFFFF"/>
        </w:rPr>
        <w:t xml:space="preserve">This procedure sets out the requirements and processes associated with the award and management of higher degree research (HDR) scholarships at Griffith University. </w:t>
      </w:r>
    </w:p>
    <w:p w14:paraId="4CD6D686" w14:textId="77777777" w:rsidR="00163E88" w:rsidRPr="00E034E7" w:rsidRDefault="00163E88" w:rsidP="00163E88">
      <w:pPr>
        <w:pStyle w:val="Heading2"/>
        <w:ind w:left="426" w:hanging="426"/>
        <w:rPr>
          <w:rFonts w:ascii="Arial" w:hAnsi="Arial" w:cs="Arial"/>
          <w:b/>
          <w:bCs/>
        </w:rPr>
      </w:pPr>
      <w:bookmarkStart w:id="6" w:name="_Ref20480989"/>
      <w:r w:rsidRPr="00E034E7">
        <w:rPr>
          <w:rFonts w:ascii="Arial" w:hAnsi="Arial" w:cs="Arial"/>
          <w:b/>
          <w:bCs/>
        </w:rPr>
        <w:t>2.0 Scope</w:t>
      </w:r>
      <w:bookmarkEnd w:id="4"/>
      <w:bookmarkEnd w:id="5"/>
      <w:bookmarkEnd w:id="6"/>
    </w:p>
    <w:p w14:paraId="68F0C0AC" w14:textId="77777777" w:rsidR="00163E88" w:rsidRPr="00CE432C" w:rsidRDefault="00163E88" w:rsidP="00E856A9">
      <w:pPr>
        <w:spacing w:after="120"/>
        <w:jc w:val="both"/>
        <w:rPr>
          <w:rFonts w:ascii="Arial" w:hAnsi="Arial" w:cs="Arial"/>
          <w:szCs w:val="20"/>
        </w:rPr>
      </w:pPr>
      <w:bookmarkStart w:id="7" w:name="_Ref20318910"/>
      <w:bookmarkStart w:id="8" w:name="_Ref20411814"/>
      <w:r w:rsidRPr="00CE432C">
        <w:rPr>
          <w:rFonts w:ascii="Arial" w:hAnsi="Arial" w:cs="Arial"/>
          <w:szCs w:val="20"/>
        </w:rPr>
        <w:t xml:space="preserve">This procedure applies to all higher degree by research (HDR) candidates who are applying for, or are in receipt of, an HDR scholarship. </w:t>
      </w:r>
    </w:p>
    <w:p w14:paraId="771C7932" w14:textId="77777777" w:rsidR="00163E88" w:rsidRPr="00CE432C" w:rsidRDefault="00163E88" w:rsidP="00E856A9">
      <w:pPr>
        <w:jc w:val="both"/>
        <w:rPr>
          <w:rFonts w:ascii="Arial" w:hAnsi="Arial" w:cs="Arial"/>
        </w:rPr>
      </w:pPr>
      <w:r w:rsidRPr="00CE432C">
        <w:rPr>
          <w:rFonts w:ascii="Arial" w:hAnsi="Arial" w:cs="Arial"/>
        </w:rPr>
        <w:t xml:space="preserve">The scope of this procedure </w:t>
      </w:r>
      <w:r w:rsidRPr="00CE432C">
        <w:rPr>
          <w:rFonts w:ascii="Arial" w:hAnsi="Arial" w:cs="Arial"/>
          <w:b/>
          <w:bCs/>
        </w:rPr>
        <w:t>includes but is not limited to</w:t>
      </w:r>
      <w:r w:rsidRPr="00CE432C">
        <w:rPr>
          <w:rFonts w:ascii="Arial" w:hAnsi="Arial" w:cs="Arial"/>
        </w:rPr>
        <w:t xml:space="preserve"> the following scholarship schemes: </w:t>
      </w:r>
    </w:p>
    <w:p w14:paraId="1A6276E4" w14:textId="77777777" w:rsidR="00163E88"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 xml:space="preserve">Research Training Program (RTP) </w:t>
      </w:r>
      <w:proofErr w:type="gramStart"/>
      <w:r w:rsidRPr="00CE432C">
        <w:rPr>
          <w:rFonts w:ascii="Arial" w:hAnsi="Arial" w:cs="Arial"/>
          <w:color w:val="000000" w:themeColor="text1"/>
        </w:rPr>
        <w:t>Stipend;</w:t>
      </w:r>
      <w:proofErr w:type="gramEnd"/>
    </w:p>
    <w:p w14:paraId="4E77C8E4" w14:textId="77777777" w:rsidR="00163E88"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 xml:space="preserve">Research Training Program (RTP) International Fee Offset </w:t>
      </w:r>
      <w:proofErr w:type="gramStart"/>
      <w:r w:rsidRPr="00CE432C">
        <w:rPr>
          <w:rFonts w:ascii="Arial" w:hAnsi="Arial" w:cs="Arial"/>
          <w:color w:val="000000" w:themeColor="text1"/>
        </w:rPr>
        <w:t>Scholarship;</w:t>
      </w:r>
      <w:proofErr w:type="gramEnd"/>
    </w:p>
    <w:p w14:paraId="6462B847" w14:textId="58887A5F" w:rsidR="00163E88"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Griffith University Postgraduate Research Scholarship (GUPRS</w:t>
      </w:r>
      <w:proofErr w:type="gramStart"/>
      <w:r w:rsidRPr="00CE432C">
        <w:rPr>
          <w:rFonts w:ascii="Arial" w:hAnsi="Arial" w:cs="Arial"/>
          <w:color w:val="000000" w:themeColor="text1"/>
        </w:rPr>
        <w:t>);</w:t>
      </w:r>
      <w:proofErr w:type="gramEnd"/>
    </w:p>
    <w:p w14:paraId="41B4BFC2" w14:textId="77777777" w:rsidR="00AA0687"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Griffith University International Postgraduate Research Scholarship (GUIPRS</w:t>
      </w:r>
      <w:proofErr w:type="gramStart"/>
      <w:r w:rsidRPr="00CE432C">
        <w:rPr>
          <w:rFonts w:ascii="Arial" w:hAnsi="Arial" w:cs="Arial"/>
          <w:color w:val="000000" w:themeColor="text1"/>
        </w:rPr>
        <w:t>);</w:t>
      </w:r>
      <w:proofErr w:type="gramEnd"/>
      <w:r w:rsidRPr="00CE432C">
        <w:rPr>
          <w:rFonts w:ascii="Arial" w:hAnsi="Arial" w:cs="Arial"/>
          <w:color w:val="000000" w:themeColor="text1"/>
        </w:rPr>
        <w:t xml:space="preserve"> </w:t>
      </w:r>
    </w:p>
    <w:p w14:paraId="69D60FC0" w14:textId="6E1BF5E2" w:rsidR="00417117" w:rsidRPr="00CE432C" w:rsidRDefault="00417117"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 xml:space="preserve">Other Griffith University </w:t>
      </w:r>
      <w:proofErr w:type="gramStart"/>
      <w:r w:rsidRPr="00CE432C">
        <w:rPr>
          <w:rFonts w:ascii="Arial" w:hAnsi="Arial" w:cs="Arial"/>
          <w:color w:val="000000" w:themeColor="text1"/>
        </w:rPr>
        <w:t>centrally-funded</w:t>
      </w:r>
      <w:proofErr w:type="gramEnd"/>
      <w:r w:rsidRPr="00CE432C">
        <w:rPr>
          <w:rFonts w:ascii="Arial" w:hAnsi="Arial" w:cs="Arial"/>
          <w:color w:val="000000" w:themeColor="text1"/>
        </w:rPr>
        <w:t xml:space="preserve"> scholarships, including:</w:t>
      </w:r>
    </w:p>
    <w:p w14:paraId="54273B59" w14:textId="77777777" w:rsidR="00417117" w:rsidRPr="00CE432C" w:rsidRDefault="00417117" w:rsidP="00E17FA4">
      <w:pPr>
        <w:pStyle w:val="ListParagraph"/>
        <w:numPr>
          <w:ilvl w:val="1"/>
          <w:numId w:val="9"/>
        </w:numPr>
        <w:spacing w:after="120"/>
        <w:ind w:right="27"/>
        <w:rPr>
          <w:rFonts w:ascii="Arial" w:hAnsi="Arial" w:cs="Arial"/>
        </w:rPr>
      </w:pPr>
      <w:r w:rsidRPr="00CE432C">
        <w:rPr>
          <w:rFonts w:ascii="Arial" w:hAnsi="Arial" w:cs="Arial"/>
        </w:rPr>
        <w:t xml:space="preserve">Strategic </w:t>
      </w:r>
      <w:proofErr w:type="gramStart"/>
      <w:r w:rsidRPr="00CE432C">
        <w:rPr>
          <w:rFonts w:ascii="Arial" w:hAnsi="Arial" w:cs="Arial"/>
        </w:rPr>
        <w:t>scholarships;</w:t>
      </w:r>
      <w:proofErr w:type="gramEnd"/>
    </w:p>
    <w:p w14:paraId="6885A4F3" w14:textId="23A5FBBB" w:rsidR="00417117" w:rsidRPr="00CE432C" w:rsidRDefault="00417117" w:rsidP="00E17FA4">
      <w:pPr>
        <w:pStyle w:val="ListParagraph"/>
        <w:numPr>
          <w:ilvl w:val="1"/>
          <w:numId w:val="9"/>
        </w:numPr>
        <w:spacing w:after="120"/>
        <w:ind w:right="27"/>
        <w:rPr>
          <w:rFonts w:ascii="Arial" w:hAnsi="Arial" w:cs="Arial"/>
        </w:rPr>
      </w:pPr>
      <w:r w:rsidRPr="00CE432C">
        <w:rPr>
          <w:rFonts w:ascii="Arial" w:hAnsi="Arial" w:cs="Arial"/>
        </w:rPr>
        <w:t xml:space="preserve">Co-funded </w:t>
      </w:r>
      <w:proofErr w:type="gramStart"/>
      <w:r w:rsidRPr="00CE432C">
        <w:rPr>
          <w:rFonts w:ascii="Arial" w:hAnsi="Arial" w:cs="Arial"/>
        </w:rPr>
        <w:t>scholarships;</w:t>
      </w:r>
      <w:proofErr w:type="gramEnd"/>
    </w:p>
    <w:p w14:paraId="638FC7DE" w14:textId="378E3F22" w:rsidR="003A38F2" w:rsidRPr="00CE432C" w:rsidRDefault="003A38F2" w:rsidP="00E17FA4">
      <w:pPr>
        <w:pStyle w:val="ListParagraph"/>
        <w:numPr>
          <w:ilvl w:val="1"/>
          <w:numId w:val="9"/>
        </w:numPr>
        <w:spacing w:after="120"/>
        <w:ind w:right="27"/>
        <w:rPr>
          <w:rFonts w:ascii="Arial" w:hAnsi="Arial" w:cs="Arial"/>
        </w:rPr>
      </w:pPr>
      <w:r w:rsidRPr="00CE432C">
        <w:rPr>
          <w:rFonts w:ascii="Arial" w:hAnsi="Arial" w:cs="Arial"/>
        </w:rPr>
        <w:t xml:space="preserve">Completion </w:t>
      </w:r>
      <w:r w:rsidR="00EA4842" w:rsidRPr="00CE432C">
        <w:rPr>
          <w:rFonts w:ascii="Arial" w:hAnsi="Arial" w:cs="Arial"/>
        </w:rPr>
        <w:t xml:space="preserve">tuition </w:t>
      </w:r>
      <w:r w:rsidRPr="00CE432C">
        <w:rPr>
          <w:rFonts w:ascii="Arial" w:hAnsi="Arial" w:cs="Arial"/>
        </w:rPr>
        <w:t>scholarships</w:t>
      </w:r>
    </w:p>
    <w:p w14:paraId="6A15FEDA" w14:textId="77777777" w:rsidR="00417117" w:rsidRPr="00CE432C" w:rsidRDefault="00417117" w:rsidP="00E17FA4">
      <w:pPr>
        <w:pStyle w:val="ListParagraph"/>
        <w:numPr>
          <w:ilvl w:val="0"/>
          <w:numId w:val="9"/>
        </w:numPr>
        <w:ind w:left="1134" w:hanging="357"/>
        <w:jc w:val="both"/>
        <w:rPr>
          <w:rFonts w:ascii="Arial" w:hAnsi="Arial" w:cs="Arial"/>
          <w:color w:val="000000" w:themeColor="text1"/>
          <w:spacing w:val="2"/>
          <w:shd w:val="clear" w:color="auto" w:fill="FFFFFF"/>
        </w:rPr>
      </w:pPr>
      <w:r w:rsidRPr="00CE432C">
        <w:rPr>
          <w:rFonts w:ascii="Arial" w:hAnsi="Arial" w:cs="Arial"/>
          <w:color w:val="000000" w:themeColor="text1"/>
          <w:u w:color="F04E45"/>
        </w:rPr>
        <w:t>Other Group- or Element-funded scholarships</w:t>
      </w:r>
      <w:r w:rsidRPr="00CE432C">
        <w:rPr>
          <w:rFonts w:ascii="Arial" w:hAnsi="Arial" w:cs="Arial"/>
          <w:color w:val="000000" w:themeColor="text1"/>
          <w:spacing w:val="2"/>
          <w:shd w:val="clear" w:color="auto" w:fill="FFFFFF"/>
        </w:rPr>
        <w:t xml:space="preserve">. </w:t>
      </w:r>
    </w:p>
    <w:p w14:paraId="60AAC5AE" w14:textId="77777777" w:rsidR="00163E88" w:rsidRPr="00CE432C" w:rsidRDefault="00163E88" w:rsidP="00E856A9">
      <w:pPr>
        <w:jc w:val="both"/>
        <w:rPr>
          <w:rFonts w:ascii="Arial" w:hAnsi="Arial" w:cs="Arial"/>
          <w:color w:val="000000" w:themeColor="text1"/>
          <w:spacing w:val="2"/>
          <w:szCs w:val="20"/>
          <w:shd w:val="clear" w:color="auto" w:fill="FFFFFF"/>
        </w:rPr>
      </w:pPr>
      <w:r w:rsidRPr="00CE432C">
        <w:rPr>
          <w:rFonts w:ascii="Arial" w:hAnsi="Arial" w:cs="Arial"/>
          <w:color w:val="000000" w:themeColor="text1"/>
          <w:spacing w:val="2"/>
          <w:szCs w:val="20"/>
        </w:rPr>
        <w:t xml:space="preserve">This </w:t>
      </w:r>
      <w:r w:rsidRPr="00CE432C">
        <w:rPr>
          <w:rFonts w:ascii="Arial" w:hAnsi="Arial" w:cs="Arial"/>
          <w:color w:val="000000" w:themeColor="text1"/>
          <w:spacing w:val="2"/>
          <w:szCs w:val="20"/>
          <w:shd w:val="clear" w:color="auto" w:fill="FFFFFF"/>
        </w:rPr>
        <w:t xml:space="preserve">procedure </w:t>
      </w:r>
      <w:r w:rsidRPr="00CE432C">
        <w:rPr>
          <w:rFonts w:ascii="Arial" w:hAnsi="Arial" w:cs="Arial"/>
          <w:b/>
          <w:bCs/>
          <w:color w:val="000000" w:themeColor="text1"/>
          <w:spacing w:val="2"/>
          <w:szCs w:val="20"/>
          <w:shd w:val="clear" w:color="auto" w:fill="FFFFFF"/>
        </w:rPr>
        <w:t>does not</w:t>
      </w:r>
      <w:r w:rsidRPr="00CE432C">
        <w:rPr>
          <w:rFonts w:ascii="Arial" w:hAnsi="Arial" w:cs="Arial"/>
          <w:color w:val="000000" w:themeColor="text1"/>
          <w:spacing w:val="2"/>
          <w:szCs w:val="20"/>
          <w:shd w:val="clear" w:color="auto" w:fill="FFFFFF"/>
        </w:rPr>
        <w:t xml:space="preserve"> apply to the:</w:t>
      </w:r>
    </w:p>
    <w:p w14:paraId="379B1FB8" w14:textId="1CE05832" w:rsidR="00163E88"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Provision of the Research Training Program (RTP) Domestic Fee Offset</w:t>
      </w:r>
      <w:r w:rsidR="00AA2266" w:rsidRPr="00CE432C">
        <w:rPr>
          <w:rFonts w:ascii="Arial" w:hAnsi="Arial" w:cs="Arial"/>
          <w:color w:val="000000" w:themeColor="text1"/>
        </w:rPr>
        <w:t xml:space="preserve">, as set out on the </w:t>
      </w:r>
      <w:hyperlink r:id="rId11" w:history="1">
        <w:r w:rsidR="00AA2266" w:rsidRPr="00CE432C">
          <w:rPr>
            <w:rStyle w:val="Hyperlink"/>
            <w:rFonts w:ascii="Arial" w:hAnsi="Arial" w:cs="Arial"/>
          </w:rPr>
          <w:t>Research Training Program page</w:t>
        </w:r>
      </w:hyperlink>
      <w:r w:rsidR="002658F4" w:rsidRPr="00CE432C">
        <w:rPr>
          <w:rFonts w:ascii="Arial" w:hAnsi="Arial" w:cs="Arial"/>
          <w:color w:val="000000" w:themeColor="text1"/>
        </w:rPr>
        <w:t>;</w:t>
      </w:r>
      <w:r w:rsidRPr="00CE432C">
        <w:rPr>
          <w:rFonts w:ascii="Arial" w:hAnsi="Arial" w:cs="Arial"/>
          <w:color w:val="000000" w:themeColor="text1"/>
        </w:rPr>
        <w:t xml:space="preserve"> </w:t>
      </w:r>
    </w:p>
    <w:p w14:paraId="551C9E00" w14:textId="77777777" w:rsidR="00163E88"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r w:rsidRPr="00CE432C">
        <w:rPr>
          <w:rFonts w:ascii="Arial" w:hAnsi="Arial" w:cs="Arial"/>
          <w:color w:val="000000" w:themeColor="text1"/>
        </w:rPr>
        <w:t xml:space="preserve">Scholarships and prizes for undergraduate and postgraduate coursework </w:t>
      </w:r>
      <w:proofErr w:type="gramStart"/>
      <w:r w:rsidRPr="00CE432C">
        <w:rPr>
          <w:rFonts w:ascii="Arial" w:hAnsi="Arial" w:cs="Arial"/>
          <w:color w:val="000000" w:themeColor="text1"/>
        </w:rPr>
        <w:t>students;</w:t>
      </w:r>
      <w:proofErr w:type="gramEnd"/>
    </w:p>
    <w:p w14:paraId="624AD130" w14:textId="6BC7273C" w:rsidR="00F17186" w:rsidRPr="00CE432C" w:rsidRDefault="00163E88" w:rsidP="00E17FA4">
      <w:pPr>
        <w:pStyle w:val="NormalWhite"/>
        <w:numPr>
          <w:ilvl w:val="1"/>
          <w:numId w:val="10"/>
        </w:numPr>
        <w:spacing w:before="80" w:after="80"/>
        <w:ind w:left="1134" w:hanging="357"/>
        <w:jc w:val="both"/>
        <w:rPr>
          <w:rFonts w:ascii="Arial" w:hAnsi="Arial" w:cs="Arial"/>
          <w:color w:val="000000" w:themeColor="text1"/>
        </w:rPr>
      </w:pPr>
      <w:proofErr w:type="gramStart"/>
      <w:r w:rsidRPr="00CE432C">
        <w:rPr>
          <w:rFonts w:ascii="Arial" w:hAnsi="Arial" w:cs="Arial"/>
          <w:color w:val="000000" w:themeColor="text1"/>
        </w:rPr>
        <w:t>Externally-funded</w:t>
      </w:r>
      <w:proofErr w:type="gramEnd"/>
      <w:r w:rsidRPr="00CE432C">
        <w:rPr>
          <w:rFonts w:ascii="Arial" w:hAnsi="Arial" w:cs="Arial"/>
          <w:color w:val="000000" w:themeColor="text1"/>
        </w:rPr>
        <w:t xml:space="preserve"> scholarships</w:t>
      </w:r>
      <w:r w:rsidR="001B3982" w:rsidRPr="00CE432C">
        <w:rPr>
          <w:rFonts w:ascii="Arial" w:hAnsi="Arial" w:cs="Arial"/>
          <w:color w:val="000000" w:themeColor="text1"/>
        </w:rPr>
        <w:t xml:space="preserve"> or prizes</w:t>
      </w:r>
      <w:r w:rsidR="00F17186" w:rsidRPr="00CE432C">
        <w:rPr>
          <w:rFonts w:ascii="Arial" w:hAnsi="Arial" w:cs="Arial"/>
          <w:color w:val="000000" w:themeColor="text1"/>
        </w:rPr>
        <w:t>:</w:t>
      </w:r>
      <w:r w:rsidRPr="00CE432C">
        <w:rPr>
          <w:rFonts w:ascii="Arial" w:hAnsi="Arial" w:cs="Arial"/>
          <w:color w:val="000000" w:themeColor="text1"/>
        </w:rPr>
        <w:t xml:space="preserve"> </w:t>
      </w:r>
    </w:p>
    <w:p w14:paraId="26FC6DF6" w14:textId="034E5E96" w:rsidR="00F17186" w:rsidRPr="00CE432C" w:rsidRDefault="00F17186" w:rsidP="00E17FA4">
      <w:pPr>
        <w:pStyle w:val="NormalWhite"/>
        <w:numPr>
          <w:ilvl w:val="2"/>
          <w:numId w:val="10"/>
        </w:numPr>
        <w:spacing w:before="80" w:after="80"/>
        <w:jc w:val="both"/>
        <w:rPr>
          <w:rFonts w:ascii="Arial" w:hAnsi="Arial" w:cs="Arial"/>
          <w:color w:val="000000" w:themeColor="text1"/>
        </w:rPr>
      </w:pPr>
      <w:r w:rsidRPr="00CE432C">
        <w:rPr>
          <w:rFonts w:ascii="Arial" w:hAnsi="Arial" w:cs="Arial"/>
          <w:color w:val="000000" w:themeColor="text1"/>
        </w:rPr>
        <w:t>wholly</w:t>
      </w:r>
      <w:r w:rsidRPr="00CE432C">
        <w:rPr>
          <w:rFonts w:ascii="Arial" w:hAnsi="Arial" w:cs="Arial"/>
          <w:color w:val="000000" w:themeColor="text1"/>
          <w:spacing w:val="2"/>
          <w:szCs w:val="20"/>
          <w:shd w:val="clear" w:color="auto" w:fill="FFFFFF"/>
        </w:rPr>
        <w:t xml:space="preserve"> administered by organisations external to the University; or</w:t>
      </w:r>
    </w:p>
    <w:p w14:paraId="45E63CC4" w14:textId="0C4DFD55" w:rsidR="00163E88" w:rsidRPr="00CE432C" w:rsidRDefault="00163E88" w:rsidP="00E17FA4">
      <w:pPr>
        <w:pStyle w:val="NormalWhite"/>
        <w:numPr>
          <w:ilvl w:val="2"/>
          <w:numId w:val="10"/>
        </w:numPr>
        <w:spacing w:before="80" w:after="80"/>
        <w:jc w:val="both"/>
        <w:rPr>
          <w:rFonts w:ascii="Arial" w:hAnsi="Arial" w:cs="Arial"/>
          <w:color w:val="000000" w:themeColor="text1"/>
        </w:rPr>
      </w:pPr>
      <w:r w:rsidRPr="00CE432C">
        <w:rPr>
          <w:rFonts w:ascii="Arial" w:hAnsi="Arial" w:cs="Arial"/>
          <w:color w:val="000000" w:themeColor="text1"/>
        </w:rPr>
        <w:t xml:space="preserve">where only payments are administered by the </w:t>
      </w:r>
      <w:proofErr w:type="gramStart"/>
      <w:r w:rsidRPr="00CE432C">
        <w:rPr>
          <w:rFonts w:ascii="Arial" w:hAnsi="Arial" w:cs="Arial"/>
          <w:color w:val="000000" w:themeColor="text1"/>
        </w:rPr>
        <w:t>University;</w:t>
      </w:r>
      <w:proofErr w:type="gramEnd"/>
    </w:p>
    <w:p w14:paraId="2CB61215" w14:textId="058859D8" w:rsidR="00163E88" w:rsidRPr="00CE432C" w:rsidRDefault="00163E88" w:rsidP="00E01363">
      <w:pPr>
        <w:pStyle w:val="NormalWhite"/>
        <w:spacing w:before="80" w:after="80"/>
        <w:ind w:left="1134"/>
        <w:jc w:val="both"/>
        <w:rPr>
          <w:rFonts w:ascii="Arial" w:hAnsi="Arial" w:cs="Arial"/>
          <w:color w:val="000000" w:themeColor="text1"/>
          <w:spacing w:val="2"/>
          <w:szCs w:val="20"/>
          <w:shd w:val="clear" w:color="auto" w:fill="FFFFFF"/>
        </w:rPr>
      </w:pPr>
      <w:r w:rsidRPr="00CE432C">
        <w:rPr>
          <w:rFonts w:ascii="Arial" w:hAnsi="Arial" w:cs="Arial"/>
          <w:color w:val="000000" w:themeColor="text1"/>
          <w:spacing w:val="2"/>
          <w:szCs w:val="20"/>
          <w:shd w:val="clear" w:color="auto" w:fill="FFFFFF"/>
        </w:rPr>
        <w:t xml:space="preserve">  </w:t>
      </w:r>
    </w:p>
    <w:p w14:paraId="6DC3A76A" w14:textId="39CB79A1" w:rsidR="00B55066" w:rsidRPr="00E034E7" w:rsidRDefault="00163E88" w:rsidP="00E856A9">
      <w:pPr>
        <w:pStyle w:val="Heading2"/>
        <w:ind w:left="426" w:hanging="426"/>
        <w:rPr>
          <w:rFonts w:ascii="Arial" w:hAnsi="Arial" w:cs="Arial"/>
          <w:b/>
          <w:bCs/>
          <w:sz w:val="20"/>
        </w:rPr>
      </w:pPr>
      <w:bookmarkStart w:id="9" w:name="_Ref20481014"/>
      <w:r w:rsidRPr="00E034E7">
        <w:rPr>
          <w:rFonts w:ascii="Arial" w:hAnsi="Arial" w:cs="Arial"/>
          <w:b/>
          <w:bCs/>
        </w:rPr>
        <w:lastRenderedPageBreak/>
        <w:t>3.0 P</w:t>
      </w:r>
      <w:bookmarkEnd w:id="7"/>
      <w:r w:rsidRPr="00E034E7">
        <w:rPr>
          <w:rFonts w:ascii="Arial" w:hAnsi="Arial" w:cs="Arial"/>
          <w:b/>
          <w:bCs/>
        </w:rPr>
        <w:t>rocedur</w:t>
      </w:r>
      <w:bookmarkEnd w:id="8"/>
      <w:bookmarkEnd w:id="9"/>
      <w:r w:rsidR="00BC6704">
        <w:rPr>
          <w:rFonts w:ascii="Arial" w:hAnsi="Arial" w:cs="Arial"/>
          <w:b/>
          <w:bCs/>
        </w:rPr>
        <w:t>e</w:t>
      </w:r>
    </w:p>
    <w:p w14:paraId="6D83A33A" w14:textId="54E105B5" w:rsidR="00E20C9C" w:rsidRPr="00CE432C" w:rsidRDefault="006B6B50" w:rsidP="00B87341">
      <w:pPr>
        <w:tabs>
          <w:tab w:val="left" w:pos="1134"/>
        </w:tabs>
        <w:spacing w:after="120" w:line="240" w:lineRule="auto"/>
        <w:jc w:val="both"/>
        <w:rPr>
          <w:rFonts w:ascii="Arial" w:hAnsi="Arial" w:cs="Arial"/>
        </w:rPr>
      </w:pPr>
      <w:r w:rsidRPr="00CE432C">
        <w:rPr>
          <w:rFonts w:ascii="Arial" w:hAnsi="Arial" w:cs="Arial"/>
          <w:szCs w:val="20"/>
        </w:rPr>
        <w:t xml:space="preserve">Griffith University conducts a competitive application process for awarding HDR scholarships that accords with the </w:t>
      </w:r>
      <w:r w:rsidRPr="00CE432C">
        <w:rPr>
          <w:rFonts w:ascii="Arial" w:hAnsi="Arial" w:cs="Arial"/>
          <w:i/>
          <w:szCs w:val="20"/>
        </w:rPr>
        <w:t xml:space="preserve">Higher Education Support Act 2003 – </w:t>
      </w:r>
      <w:hyperlink r:id="rId12" w:history="1">
        <w:r w:rsidRPr="00CE432C">
          <w:rPr>
            <w:rStyle w:val="Hyperlink"/>
            <w:rFonts w:ascii="Arial" w:hAnsi="Arial" w:cs="Arial"/>
            <w:i/>
            <w:szCs w:val="20"/>
          </w:rPr>
          <w:t>Commonwealth Scholarship Guidelines (Research) 2017</w:t>
        </w:r>
      </w:hyperlink>
      <w:r w:rsidRPr="00CE432C">
        <w:rPr>
          <w:rFonts w:ascii="Arial" w:hAnsi="Arial" w:cs="Arial"/>
          <w:szCs w:val="20"/>
        </w:rPr>
        <w:t xml:space="preserve"> and the fairness requirements in Subdivision 19-D of the </w:t>
      </w:r>
      <w:r w:rsidRPr="00CE432C">
        <w:rPr>
          <w:rFonts w:ascii="Arial" w:hAnsi="Arial" w:cs="Arial"/>
          <w:i/>
          <w:szCs w:val="20"/>
        </w:rPr>
        <w:t>Higher Education Support Act 2003</w:t>
      </w:r>
      <w:r w:rsidRPr="00CE432C">
        <w:rPr>
          <w:rFonts w:ascii="Arial" w:hAnsi="Arial" w:cs="Arial"/>
          <w:szCs w:val="20"/>
        </w:rPr>
        <w:t xml:space="preserve">. </w:t>
      </w:r>
      <w:r w:rsidRPr="00CE432C">
        <w:rPr>
          <w:rFonts w:ascii="Arial" w:hAnsi="Arial" w:cs="Arial"/>
          <w:lang w:eastAsia="en-GB"/>
        </w:rPr>
        <w:t xml:space="preserve">The award of scholarships must align with the </w:t>
      </w:r>
      <w:r w:rsidRPr="00CE432C">
        <w:rPr>
          <w:rFonts w:ascii="Arial" w:hAnsi="Arial" w:cs="Arial"/>
          <w:i/>
          <w:iCs/>
          <w:lang w:eastAsia="en-GB"/>
        </w:rPr>
        <w:t>Student Scholarships, Prizes and Awards Policy</w:t>
      </w:r>
      <w:r w:rsidRPr="00CE432C">
        <w:rPr>
          <w:rFonts w:ascii="Arial" w:hAnsi="Arial" w:cs="Arial"/>
          <w:lang w:eastAsia="en-GB"/>
        </w:rPr>
        <w:t>, and will:</w:t>
      </w:r>
    </w:p>
    <w:p w14:paraId="78B0CA23" w14:textId="77777777" w:rsidR="00B55066" w:rsidRPr="00CE432C" w:rsidRDefault="00B55066" w:rsidP="00E17FA4">
      <w:pPr>
        <w:pStyle w:val="ListParagraph"/>
        <w:numPr>
          <w:ilvl w:val="2"/>
          <w:numId w:val="8"/>
        </w:numPr>
        <w:tabs>
          <w:tab w:val="left" w:pos="1134"/>
        </w:tabs>
        <w:spacing w:before="80" w:after="80"/>
        <w:ind w:left="1701" w:hanging="992"/>
        <w:contextualSpacing w:val="0"/>
        <w:rPr>
          <w:rFonts w:ascii="Arial" w:hAnsi="Arial" w:cs="Arial"/>
        </w:rPr>
      </w:pPr>
      <w:r w:rsidRPr="00CE432C">
        <w:rPr>
          <w:rFonts w:ascii="Arial" w:hAnsi="Arial" w:cs="Arial"/>
        </w:rPr>
        <w:t xml:space="preserve">recognise and reward academic achievement and research potential, relative to </w:t>
      </w:r>
      <w:proofErr w:type="gramStart"/>
      <w:r w:rsidRPr="00CE432C">
        <w:rPr>
          <w:rFonts w:ascii="Arial" w:hAnsi="Arial" w:cs="Arial"/>
        </w:rPr>
        <w:t>opportunity;</w:t>
      </w:r>
      <w:proofErr w:type="gramEnd"/>
      <w:r w:rsidRPr="00CE432C">
        <w:rPr>
          <w:rFonts w:ascii="Arial" w:hAnsi="Arial" w:cs="Arial"/>
        </w:rPr>
        <w:t xml:space="preserve"> </w:t>
      </w:r>
    </w:p>
    <w:p w14:paraId="314790F5" w14:textId="77777777" w:rsidR="00B55066" w:rsidRPr="00CE432C" w:rsidRDefault="00B55066" w:rsidP="00E17FA4">
      <w:pPr>
        <w:pStyle w:val="ListParagraph"/>
        <w:numPr>
          <w:ilvl w:val="2"/>
          <w:numId w:val="8"/>
        </w:numPr>
        <w:tabs>
          <w:tab w:val="left" w:pos="1134"/>
        </w:tabs>
        <w:spacing w:before="80" w:after="80"/>
        <w:ind w:left="1701" w:hanging="992"/>
        <w:contextualSpacing w:val="0"/>
        <w:rPr>
          <w:rFonts w:ascii="Arial" w:hAnsi="Arial" w:cs="Arial"/>
        </w:rPr>
      </w:pPr>
      <w:r w:rsidRPr="00CE432C">
        <w:rPr>
          <w:rFonts w:ascii="Arial" w:hAnsi="Arial" w:cs="Arial"/>
        </w:rPr>
        <w:t xml:space="preserve">attract and retain those candidates most likely to succeed in their HDR </w:t>
      </w:r>
      <w:proofErr w:type="gramStart"/>
      <w:r w:rsidRPr="00CE432C">
        <w:rPr>
          <w:rFonts w:ascii="Arial" w:hAnsi="Arial" w:cs="Arial"/>
        </w:rPr>
        <w:t>programs;</w:t>
      </w:r>
      <w:proofErr w:type="gramEnd"/>
    </w:p>
    <w:p w14:paraId="060A10C9" w14:textId="59506DAA" w:rsidR="00B55066" w:rsidRPr="00CE432C" w:rsidRDefault="00B55066" w:rsidP="00E17FA4">
      <w:pPr>
        <w:pStyle w:val="ListParagraph"/>
        <w:numPr>
          <w:ilvl w:val="2"/>
          <w:numId w:val="8"/>
        </w:numPr>
        <w:tabs>
          <w:tab w:val="left" w:pos="1134"/>
        </w:tabs>
        <w:spacing w:before="80"/>
        <w:ind w:left="1701" w:hanging="992"/>
        <w:contextualSpacing w:val="0"/>
        <w:rPr>
          <w:rFonts w:ascii="Arial" w:hAnsi="Arial" w:cs="Arial"/>
        </w:rPr>
      </w:pPr>
      <w:r w:rsidRPr="00CE432C">
        <w:rPr>
          <w:rFonts w:ascii="Arial" w:hAnsi="Arial" w:cs="Arial"/>
        </w:rPr>
        <w:t xml:space="preserve">support the University’s strategic priorities. </w:t>
      </w:r>
    </w:p>
    <w:p w14:paraId="7D8BE926" w14:textId="7E7464F5" w:rsidR="00E92612" w:rsidRPr="00CE432C" w:rsidRDefault="006B6B50" w:rsidP="000822B2">
      <w:pPr>
        <w:jc w:val="both"/>
        <w:rPr>
          <w:rFonts w:ascii="Arial" w:hAnsi="Arial" w:cs="Arial"/>
        </w:rPr>
      </w:pPr>
      <w:r w:rsidRPr="00CE432C">
        <w:rPr>
          <w:rFonts w:ascii="Arial" w:hAnsi="Arial" w:cs="Arial"/>
        </w:rPr>
        <w:t>The process for the award and management of scholarships must</w:t>
      </w:r>
      <w:r w:rsidR="00E92612" w:rsidRPr="00CE432C">
        <w:rPr>
          <w:rFonts w:ascii="Arial" w:hAnsi="Arial" w:cs="Arial"/>
        </w:rPr>
        <w:t>:</w:t>
      </w:r>
    </w:p>
    <w:p w14:paraId="1A8AD002" w14:textId="77777777" w:rsidR="00E92612" w:rsidRPr="00CE432C" w:rsidRDefault="00E92612" w:rsidP="00E17FA4">
      <w:pPr>
        <w:pStyle w:val="NormalWhite"/>
        <w:numPr>
          <w:ilvl w:val="0"/>
          <w:numId w:val="13"/>
        </w:numPr>
        <w:spacing w:before="80" w:after="80"/>
        <w:jc w:val="both"/>
        <w:rPr>
          <w:rFonts w:ascii="Arial" w:hAnsi="Arial" w:cs="Arial"/>
          <w:color w:val="000000" w:themeColor="text1"/>
        </w:rPr>
      </w:pPr>
      <w:r w:rsidRPr="00CE432C">
        <w:rPr>
          <w:rFonts w:ascii="Arial" w:hAnsi="Arial" w:cs="Arial"/>
          <w:color w:val="000000" w:themeColor="text1"/>
        </w:rPr>
        <w:t xml:space="preserve">provide </w:t>
      </w:r>
      <w:hyperlink r:id="rId13">
        <w:r w:rsidRPr="00CE432C">
          <w:rPr>
            <w:rFonts w:ascii="Arial" w:hAnsi="Arial" w:cs="Arial"/>
            <w:color w:val="FF0000"/>
            <w:u w:val="single"/>
          </w:rPr>
          <w:t>confidentiality</w:t>
        </w:r>
      </w:hyperlink>
      <w:r w:rsidRPr="00CE432C">
        <w:rPr>
          <w:rFonts w:ascii="Arial" w:hAnsi="Arial" w:cs="Arial"/>
          <w:color w:val="000000" w:themeColor="text1"/>
        </w:rPr>
        <w:t xml:space="preserve"> and </w:t>
      </w:r>
      <w:hyperlink r:id="rId14">
        <w:r w:rsidRPr="00CE432C">
          <w:rPr>
            <w:rFonts w:ascii="Arial" w:hAnsi="Arial" w:cs="Arial"/>
            <w:color w:val="FF0000"/>
            <w:u w:val="single"/>
          </w:rPr>
          <w:t>privacy</w:t>
        </w:r>
      </w:hyperlink>
      <w:r w:rsidRPr="00CE432C">
        <w:rPr>
          <w:rFonts w:ascii="Arial" w:hAnsi="Arial" w:cs="Arial"/>
          <w:color w:val="000000" w:themeColor="text1"/>
        </w:rPr>
        <w:t>;</w:t>
      </w:r>
    </w:p>
    <w:p w14:paraId="5A5AA8DA" w14:textId="77777777" w:rsidR="00E92612" w:rsidRPr="00CE432C" w:rsidRDefault="00E92612" w:rsidP="00E17FA4">
      <w:pPr>
        <w:pStyle w:val="NormalWhite"/>
        <w:numPr>
          <w:ilvl w:val="0"/>
          <w:numId w:val="13"/>
        </w:numPr>
        <w:spacing w:before="80" w:after="80"/>
        <w:jc w:val="both"/>
        <w:rPr>
          <w:rFonts w:ascii="Arial" w:hAnsi="Arial" w:cs="Arial"/>
          <w:color w:val="000000" w:themeColor="text1"/>
        </w:rPr>
      </w:pPr>
      <w:r w:rsidRPr="00CE432C">
        <w:rPr>
          <w:rFonts w:ascii="Arial" w:hAnsi="Arial" w:cs="Arial"/>
          <w:color w:val="000000" w:themeColor="text1"/>
        </w:rPr>
        <w:t xml:space="preserve">ensure </w:t>
      </w:r>
      <w:hyperlink r:id="rId15" w:history="1">
        <w:r w:rsidRPr="00CE432C">
          <w:rPr>
            <w:rStyle w:val="Hyperlink"/>
            <w:rFonts w:ascii="Arial" w:hAnsi="Arial" w:cs="Arial"/>
          </w:rPr>
          <w:t>equity, transparency, integrity, and impartiality</w:t>
        </w:r>
      </w:hyperlink>
      <w:r w:rsidRPr="00CE432C">
        <w:rPr>
          <w:rFonts w:ascii="Arial" w:hAnsi="Arial" w:cs="Arial"/>
          <w:color w:val="000000" w:themeColor="text1"/>
        </w:rPr>
        <w:t>;</w:t>
      </w:r>
    </w:p>
    <w:p w14:paraId="630CA203" w14:textId="55A8252B" w:rsidR="00E92612" w:rsidRPr="00CE432C" w:rsidRDefault="00E92612" w:rsidP="00E17FA4">
      <w:pPr>
        <w:pStyle w:val="NormalWhite"/>
        <w:numPr>
          <w:ilvl w:val="0"/>
          <w:numId w:val="13"/>
        </w:numPr>
        <w:spacing w:before="80" w:after="80"/>
        <w:jc w:val="both"/>
        <w:rPr>
          <w:rFonts w:ascii="Arial" w:hAnsi="Arial" w:cs="Arial"/>
          <w:color w:val="000000" w:themeColor="text1"/>
        </w:rPr>
      </w:pPr>
      <w:r w:rsidRPr="00CE432C">
        <w:rPr>
          <w:rFonts w:ascii="Arial" w:hAnsi="Arial" w:cs="Arial"/>
          <w:color w:val="000000" w:themeColor="text1"/>
        </w:rPr>
        <w:t xml:space="preserve">manage </w:t>
      </w:r>
      <w:hyperlink r:id="rId16" w:history="1">
        <w:r w:rsidRPr="00CE432C">
          <w:rPr>
            <w:rStyle w:val="Hyperlink"/>
            <w:rFonts w:ascii="Arial" w:hAnsi="Arial" w:cs="Arial"/>
          </w:rPr>
          <w:t>conflict of interest</w:t>
        </w:r>
      </w:hyperlink>
      <w:r w:rsidRPr="00CE432C">
        <w:rPr>
          <w:rFonts w:ascii="Arial" w:hAnsi="Arial" w:cs="Arial"/>
          <w:color w:val="000000" w:themeColor="text1"/>
        </w:rPr>
        <w:t>;</w:t>
      </w:r>
      <w:r w:rsidR="006B6B50" w:rsidRPr="00CE432C">
        <w:rPr>
          <w:rFonts w:ascii="Arial" w:hAnsi="Arial" w:cs="Arial"/>
          <w:color w:val="000000" w:themeColor="text1"/>
        </w:rPr>
        <w:t xml:space="preserve"> </w:t>
      </w:r>
    </w:p>
    <w:p w14:paraId="76B03FBA" w14:textId="77777777" w:rsidR="00E92612" w:rsidRPr="00CE432C" w:rsidRDefault="00E92612" w:rsidP="00E17FA4">
      <w:pPr>
        <w:pStyle w:val="NormalWhite"/>
        <w:numPr>
          <w:ilvl w:val="0"/>
          <w:numId w:val="13"/>
        </w:numPr>
        <w:spacing w:before="80" w:after="80"/>
        <w:jc w:val="both"/>
        <w:rPr>
          <w:rFonts w:ascii="Arial" w:hAnsi="Arial" w:cs="Arial"/>
          <w:color w:val="000000" w:themeColor="text1"/>
        </w:rPr>
      </w:pPr>
      <w:r w:rsidRPr="00CE432C">
        <w:rPr>
          <w:rFonts w:ascii="Arial" w:hAnsi="Arial" w:cs="Arial"/>
          <w:color w:val="000000" w:themeColor="text1"/>
        </w:rPr>
        <w:t xml:space="preserve">provide </w:t>
      </w:r>
      <w:hyperlink r:id="rId17" w:history="1">
        <w:r w:rsidRPr="00CE432C">
          <w:rPr>
            <w:rStyle w:val="Hyperlink"/>
            <w:rFonts w:ascii="Arial" w:hAnsi="Arial" w:cs="Arial"/>
          </w:rPr>
          <w:t>appropriate record keeping</w:t>
        </w:r>
      </w:hyperlink>
      <w:r w:rsidRPr="00CE432C">
        <w:rPr>
          <w:rFonts w:ascii="Arial" w:hAnsi="Arial" w:cs="Arial"/>
          <w:color w:val="000000" w:themeColor="text1"/>
        </w:rPr>
        <w:t>; and</w:t>
      </w:r>
    </w:p>
    <w:p w14:paraId="4B32AA5D" w14:textId="041655E1" w:rsidR="00B55066" w:rsidRPr="00CE432C" w:rsidRDefault="00E92612" w:rsidP="00E17FA4">
      <w:pPr>
        <w:pStyle w:val="NormalWhite"/>
        <w:numPr>
          <w:ilvl w:val="0"/>
          <w:numId w:val="13"/>
        </w:numPr>
        <w:spacing w:before="80" w:after="80"/>
        <w:jc w:val="both"/>
        <w:rPr>
          <w:rFonts w:ascii="Arial" w:hAnsi="Arial" w:cs="Arial"/>
          <w:color w:val="000000" w:themeColor="text1"/>
        </w:rPr>
      </w:pPr>
      <w:r w:rsidRPr="00CE432C">
        <w:rPr>
          <w:rFonts w:ascii="Arial" w:hAnsi="Arial" w:cs="Arial"/>
          <w:color w:val="000000" w:themeColor="text1"/>
        </w:rPr>
        <w:t>comply with stated selection, assessment, and eligibility criteria and, any legislative and regulatory requirements.</w:t>
      </w:r>
    </w:p>
    <w:p w14:paraId="3AE16AD6" w14:textId="79D4B872" w:rsidR="003C2EC7" w:rsidRPr="00CE432C" w:rsidRDefault="006B6B50" w:rsidP="00C602A6">
      <w:pPr>
        <w:jc w:val="both"/>
        <w:rPr>
          <w:rFonts w:ascii="Arial" w:hAnsi="Arial" w:cs="Arial"/>
        </w:rPr>
      </w:pPr>
      <w:r w:rsidRPr="00CE432C">
        <w:rPr>
          <w:rFonts w:ascii="Arial" w:hAnsi="Arial" w:cs="Arial"/>
          <w:color w:val="000000"/>
          <w:szCs w:val="20"/>
        </w:rPr>
        <w:t>Whilst t</w:t>
      </w:r>
      <w:r w:rsidR="00417117" w:rsidRPr="00CE432C">
        <w:rPr>
          <w:rFonts w:ascii="Arial" w:hAnsi="Arial" w:cs="Arial"/>
          <w:color w:val="000000"/>
          <w:szCs w:val="20"/>
        </w:rPr>
        <w:t>he provision of funding through the RTP is governed by the </w:t>
      </w:r>
      <w:r w:rsidR="00417117" w:rsidRPr="00CE432C">
        <w:rPr>
          <w:rFonts w:ascii="Arial" w:hAnsi="Arial" w:cs="Arial"/>
          <w:i/>
          <w:iCs/>
        </w:rPr>
        <w:t>Commonwealth Scholarship Guidelines (Research) 2017</w:t>
      </w:r>
      <w:r w:rsidRPr="00CE432C">
        <w:rPr>
          <w:rFonts w:ascii="Arial" w:hAnsi="Arial" w:cs="Arial"/>
          <w:color w:val="000000"/>
          <w:szCs w:val="20"/>
          <w:bdr w:val="none" w:sz="0" w:space="0" w:color="auto" w:frame="1"/>
        </w:rPr>
        <w:t>, i</w:t>
      </w:r>
      <w:r w:rsidR="00417117" w:rsidRPr="00CE432C">
        <w:rPr>
          <w:rFonts w:ascii="Arial" w:hAnsi="Arial" w:cs="Arial"/>
          <w:color w:val="000000"/>
          <w:szCs w:val="20"/>
          <w:bdr w:val="none" w:sz="0" w:space="0" w:color="auto" w:frame="1"/>
        </w:rPr>
        <w:t>t is at the discretion of the University to determine how many scholarships it will support, the</w:t>
      </w:r>
      <w:r w:rsidR="00417117" w:rsidRPr="00CE432C">
        <w:rPr>
          <w:rStyle w:val="xcontentpasted3"/>
          <w:rFonts w:ascii="Arial" w:hAnsi="Arial" w:cs="Arial"/>
          <w:color w:val="000000"/>
          <w:szCs w:val="20"/>
          <w:bdr w:val="none" w:sz="0" w:space="0" w:color="auto" w:frame="1"/>
        </w:rPr>
        <w:t> </w:t>
      </w:r>
      <w:r w:rsidR="00417117" w:rsidRPr="00CE432C">
        <w:rPr>
          <w:rFonts w:ascii="Arial" w:hAnsi="Arial" w:cs="Arial"/>
          <w:szCs w:val="20"/>
        </w:rPr>
        <w:t>HDR</w:t>
      </w:r>
      <w:r w:rsidR="00417117" w:rsidRPr="00CE432C">
        <w:rPr>
          <w:rFonts w:ascii="Arial" w:hAnsi="Arial" w:cs="Arial"/>
          <w:color w:val="000000"/>
          <w:szCs w:val="20"/>
          <w:bdr w:val="none" w:sz="0" w:space="0" w:color="auto" w:frame="1"/>
        </w:rPr>
        <w:t xml:space="preserve"> programs that will receive support and the process by which this support is managed, as set out on the </w:t>
      </w:r>
      <w:hyperlink r:id="rId18" w:history="1">
        <w:r w:rsidR="00417117" w:rsidRPr="00CE432C">
          <w:rPr>
            <w:rStyle w:val="Hyperlink"/>
            <w:rFonts w:ascii="Arial" w:hAnsi="Arial" w:cs="Arial"/>
            <w:szCs w:val="20"/>
            <w:bdr w:val="none" w:sz="0" w:space="0" w:color="auto" w:frame="1"/>
          </w:rPr>
          <w:t>Research Training Program</w:t>
        </w:r>
      </w:hyperlink>
      <w:r w:rsidR="00417117" w:rsidRPr="00CE432C">
        <w:rPr>
          <w:rFonts w:ascii="Arial" w:hAnsi="Arial" w:cs="Arial"/>
          <w:color w:val="000000"/>
          <w:szCs w:val="20"/>
          <w:bdr w:val="none" w:sz="0" w:space="0" w:color="auto" w:frame="1"/>
        </w:rPr>
        <w:t xml:space="preserve"> page. </w:t>
      </w:r>
    </w:p>
    <w:p w14:paraId="4254E3BA" w14:textId="61EC2201" w:rsidR="003A38F2" w:rsidRPr="00CE432C" w:rsidRDefault="00B55066" w:rsidP="000822B2">
      <w:pPr>
        <w:jc w:val="both"/>
        <w:rPr>
          <w:rFonts w:ascii="Arial" w:hAnsi="Arial" w:cs="Arial"/>
          <w:color w:val="000000"/>
          <w:szCs w:val="20"/>
        </w:rPr>
      </w:pPr>
      <w:r w:rsidRPr="00CE432C">
        <w:rPr>
          <w:rFonts w:ascii="Arial" w:hAnsi="Arial" w:cs="Arial"/>
          <w:color w:val="000000"/>
          <w:szCs w:val="20"/>
        </w:rPr>
        <w:t>Parity between the Commonwealth and Griffith-funded scholarships will be maintained wherever possible, but particularly in relation to the selection criteria for awarding scholarships.</w:t>
      </w:r>
    </w:p>
    <w:p w14:paraId="753BB675" w14:textId="1712CC5F" w:rsidR="00A32365" w:rsidRPr="00CE432C" w:rsidRDefault="00A32365" w:rsidP="000822B2">
      <w:pPr>
        <w:jc w:val="both"/>
        <w:rPr>
          <w:rFonts w:ascii="Arial" w:hAnsi="Arial" w:cs="Arial"/>
          <w:color w:val="000000"/>
          <w:szCs w:val="20"/>
        </w:rPr>
      </w:pPr>
      <w:r w:rsidRPr="00CE432C">
        <w:rPr>
          <w:rFonts w:ascii="Arial" w:hAnsi="Arial" w:cs="Arial"/>
          <w:color w:val="000000"/>
          <w:szCs w:val="20"/>
        </w:rPr>
        <w:t>Each scholarship will have a set of conditions that will be provided to all successful applicants and must be agreed to by the applicant upon accepting the scholarship.</w:t>
      </w:r>
    </w:p>
    <w:p w14:paraId="359D06D2" w14:textId="46563BAA" w:rsidR="003049CD" w:rsidRPr="00CE432C" w:rsidRDefault="00B55066" w:rsidP="000822B2">
      <w:pPr>
        <w:jc w:val="both"/>
        <w:rPr>
          <w:rFonts w:ascii="Arial" w:hAnsi="Arial" w:cs="Arial"/>
        </w:rPr>
      </w:pPr>
      <w:r w:rsidRPr="00CE432C">
        <w:rPr>
          <w:rFonts w:ascii="Arial" w:hAnsi="Arial" w:cs="Arial"/>
          <w:color w:val="000000"/>
          <w:szCs w:val="20"/>
        </w:rPr>
        <w:t>Scholarship recipients will be assessed formally for continued eligibility of their award through the progress reporting process and assessment of</w:t>
      </w:r>
      <w:r w:rsidRPr="00CE432C">
        <w:rPr>
          <w:rFonts w:ascii="Arial" w:hAnsi="Arial" w:cs="Arial"/>
        </w:rPr>
        <w:t xml:space="preserve"> candidature milestones. </w:t>
      </w:r>
    </w:p>
    <w:p w14:paraId="1CAEC012" w14:textId="3CC92445" w:rsidR="006B6B50" w:rsidRPr="00CE432C" w:rsidRDefault="006B6B50" w:rsidP="002F6F86">
      <w:pPr>
        <w:pStyle w:val="Heading3"/>
        <w:numPr>
          <w:ilvl w:val="1"/>
          <w:numId w:val="4"/>
        </w:numPr>
      </w:pPr>
      <w:r w:rsidRPr="00CE432C">
        <w:t>General Process for</w:t>
      </w:r>
      <w:r w:rsidR="002B504D" w:rsidRPr="00CE432C">
        <w:t xml:space="preserve"> scholarship</w:t>
      </w:r>
      <w:r w:rsidRPr="00CE432C">
        <w:t xml:space="preserve"> selection and award</w:t>
      </w:r>
    </w:p>
    <w:p w14:paraId="250A74B8" w14:textId="2AF2364D" w:rsidR="004A5915" w:rsidRPr="00CE432C" w:rsidRDefault="006B6B50" w:rsidP="00EF7460">
      <w:pPr>
        <w:pStyle w:val="ListParagraph"/>
        <w:numPr>
          <w:ilvl w:val="2"/>
          <w:numId w:val="4"/>
        </w:numPr>
        <w:spacing w:before="80" w:after="80"/>
        <w:jc w:val="both"/>
        <w:rPr>
          <w:rFonts w:ascii="Arial" w:hAnsi="Arial" w:cs="Arial"/>
          <w:szCs w:val="20"/>
        </w:rPr>
      </w:pPr>
      <w:r w:rsidRPr="00CE432C">
        <w:rPr>
          <w:rFonts w:ascii="Arial" w:hAnsi="Arial" w:cs="Arial"/>
          <w:szCs w:val="20"/>
        </w:rPr>
        <w:t>The HDR Scholarship Committee</w:t>
      </w:r>
      <w:r w:rsidR="00B709D8" w:rsidRPr="00CE432C">
        <w:rPr>
          <w:rFonts w:ascii="Arial" w:hAnsi="Arial" w:cs="Arial"/>
          <w:szCs w:val="20"/>
        </w:rPr>
        <w:t>, as a subcommittee of the Board of Graduate Research,</w:t>
      </w:r>
      <w:r w:rsidRPr="00CE432C">
        <w:rPr>
          <w:rFonts w:ascii="Arial" w:hAnsi="Arial" w:cs="Arial"/>
          <w:szCs w:val="20"/>
        </w:rPr>
        <w:t xml:space="preserve"> is responsible for considering applications</w:t>
      </w:r>
      <w:r w:rsidR="00CF2C1A" w:rsidRPr="00CE432C">
        <w:rPr>
          <w:rFonts w:ascii="Arial" w:hAnsi="Arial" w:cs="Arial"/>
          <w:szCs w:val="20"/>
        </w:rPr>
        <w:t>,</w:t>
      </w:r>
      <w:r w:rsidRPr="00CE432C">
        <w:rPr>
          <w:rFonts w:ascii="Arial" w:hAnsi="Arial" w:cs="Arial"/>
          <w:szCs w:val="20"/>
        </w:rPr>
        <w:t xml:space="preserve"> awarding HDR scholarships</w:t>
      </w:r>
      <w:r w:rsidR="00CF2C1A" w:rsidRPr="00CE432C">
        <w:rPr>
          <w:rFonts w:ascii="Arial" w:hAnsi="Arial" w:cs="Arial"/>
          <w:szCs w:val="20"/>
        </w:rPr>
        <w:t xml:space="preserve"> and reviewing scholarship conditions of award</w:t>
      </w:r>
      <w:r w:rsidRPr="00CE432C">
        <w:rPr>
          <w:rFonts w:ascii="Arial" w:hAnsi="Arial" w:cs="Arial"/>
          <w:szCs w:val="20"/>
        </w:rPr>
        <w:t xml:space="preserve"> under this Procedure</w:t>
      </w:r>
      <w:r w:rsidR="002C433D" w:rsidRPr="00CE432C">
        <w:rPr>
          <w:rFonts w:ascii="Arial" w:hAnsi="Arial" w:cs="Arial"/>
          <w:szCs w:val="20"/>
        </w:rPr>
        <w:t>.</w:t>
      </w:r>
      <w:r w:rsidR="00026FFF" w:rsidRPr="00CE432C">
        <w:rPr>
          <w:rFonts w:ascii="Arial" w:hAnsi="Arial" w:cs="Arial"/>
          <w:szCs w:val="20"/>
        </w:rPr>
        <w:t xml:space="preserve"> The committee will meet to approve scholarship award at a scheduled Continuous Scholarship Round</w:t>
      </w:r>
      <w:r w:rsidR="002C433D" w:rsidRPr="00CE432C">
        <w:rPr>
          <w:rFonts w:ascii="Arial" w:hAnsi="Arial" w:cs="Arial"/>
          <w:szCs w:val="20"/>
        </w:rPr>
        <w:t>,</w:t>
      </w:r>
      <w:r w:rsidR="00026FFF" w:rsidRPr="00CE432C">
        <w:rPr>
          <w:rFonts w:ascii="Arial" w:hAnsi="Arial" w:cs="Arial"/>
          <w:szCs w:val="20"/>
        </w:rPr>
        <w:t xml:space="preserve"> Scholarship Committee Meeting.</w:t>
      </w:r>
      <w:r w:rsidRPr="00CE432C">
        <w:rPr>
          <w:rFonts w:ascii="Arial" w:hAnsi="Arial" w:cs="Arial"/>
          <w:szCs w:val="20"/>
        </w:rPr>
        <w:t xml:space="preserve"> </w:t>
      </w:r>
      <w:r w:rsidR="00F1295B" w:rsidRPr="00CE432C">
        <w:rPr>
          <w:rFonts w:ascii="Arial" w:hAnsi="Arial" w:cs="Arial"/>
          <w:szCs w:val="20"/>
        </w:rPr>
        <w:t>The Chair will act as the final arbiter of decision making.</w:t>
      </w:r>
    </w:p>
    <w:p w14:paraId="1ED906E4" w14:textId="77777777" w:rsidR="001076BE" w:rsidRPr="00CE432C" w:rsidRDefault="001076BE" w:rsidP="00E856A9">
      <w:pPr>
        <w:pStyle w:val="ListParagraph"/>
        <w:spacing w:before="80" w:after="80"/>
        <w:ind w:left="2160"/>
        <w:jc w:val="both"/>
        <w:rPr>
          <w:rFonts w:ascii="Arial" w:hAnsi="Arial" w:cs="Arial"/>
          <w:szCs w:val="20"/>
        </w:rPr>
      </w:pPr>
    </w:p>
    <w:p w14:paraId="770B3A9E" w14:textId="05D7CAA8" w:rsidR="006B6B50" w:rsidRPr="00CE432C" w:rsidRDefault="006B6B50" w:rsidP="602F635A">
      <w:pPr>
        <w:pStyle w:val="ListParagraph"/>
        <w:numPr>
          <w:ilvl w:val="2"/>
          <w:numId w:val="4"/>
        </w:numPr>
        <w:spacing w:before="80" w:after="80"/>
        <w:jc w:val="both"/>
        <w:rPr>
          <w:rFonts w:ascii="Arial" w:hAnsi="Arial" w:cs="Arial"/>
        </w:rPr>
      </w:pPr>
      <w:r w:rsidRPr="00CE432C">
        <w:rPr>
          <w:rFonts w:ascii="Arial" w:hAnsi="Arial" w:cs="Arial"/>
        </w:rPr>
        <w:t xml:space="preserve">The Chair of the </w:t>
      </w:r>
      <w:r w:rsidR="00F1295B" w:rsidRPr="00CE432C">
        <w:rPr>
          <w:rFonts w:ascii="Arial" w:hAnsi="Arial" w:cs="Arial"/>
        </w:rPr>
        <w:t xml:space="preserve">HDR Scholarship </w:t>
      </w:r>
      <w:r w:rsidRPr="00CE432C">
        <w:rPr>
          <w:rFonts w:ascii="Arial" w:hAnsi="Arial" w:cs="Arial"/>
        </w:rPr>
        <w:t xml:space="preserve">Committee may act executively on behalf of the Committee in performing the above functions. </w:t>
      </w:r>
      <w:r w:rsidR="00505F44" w:rsidRPr="00CE432C">
        <w:rPr>
          <w:rFonts w:ascii="Arial" w:hAnsi="Arial" w:cs="Arial"/>
        </w:rPr>
        <w:t xml:space="preserve">Where the Chair acts executively to approve scholarship award, the assessment of applicants against the Criteria for Scholarship Ranking (Stage 2), as outlined in section </w:t>
      </w:r>
      <w:r w:rsidR="00A35B39" w:rsidRPr="00CE432C">
        <w:rPr>
          <w:rFonts w:ascii="Arial" w:hAnsi="Arial" w:cs="Arial"/>
        </w:rPr>
        <w:t>3.2.</w:t>
      </w:r>
      <w:r w:rsidR="00412933" w:rsidRPr="00CE432C">
        <w:rPr>
          <w:rFonts w:ascii="Arial" w:hAnsi="Arial" w:cs="Arial"/>
        </w:rPr>
        <w:t>7</w:t>
      </w:r>
      <w:r w:rsidR="00505F44" w:rsidRPr="00CE432C">
        <w:rPr>
          <w:rFonts w:ascii="Arial" w:hAnsi="Arial" w:cs="Arial"/>
        </w:rPr>
        <w:t xml:space="preserve"> will not apply. Executive decision will normally only apply to the award of other </w:t>
      </w:r>
      <w:r w:rsidR="00AA2266" w:rsidRPr="00CE432C">
        <w:rPr>
          <w:rFonts w:ascii="Arial" w:hAnsi="Arial" w:cs="Arial"/>
        </w:rPr>
        <w:t xml:space="preserve">centrally </w:t>
      </w:r>
      <w:r w:rsidR="00505F44" w:rsidRPr="00CE432C">
        <w:rPr>
          <w:rFonts w:ascii="Arial" w:hAnsi="Arial" w:cs="Arial"/>
        </w:rPr>
        <w:t>funded scholarships</w:t>
      </w:r>
      <w:r w:rsidR="00AA2266" w:rsidRPr="00CE432C">
        <w:rPr>
          <w:rFonts w:ascii="Arial" w:hAnsi="Arial" w:cs="Arial"/>
        </w:rPr>
        <w:t>, including strategic scholarships,</w:t>
      </w:r>
      <w:r w:rsidR="00505F44" w:rsidRPr="00CE432C">
        <w:rPr>
          <w:rFonts w:ascii="Arial" w:hAnsi="Arial" w:cs="Arial"/>
        </w:rPr>
        <w:t xml:space="preserve"> as outlined in section</w:t>
      </w:r>
      <w:r w:rsidR="00042580" w:rsidRPr="00CE432C">
        <w:rPr>
          <w:rFonts w:ascii="Arial" w:hAnsi="Arial" w:cs="Arial"/>
        </w:rPr>
        <w:t xml:space="preserve"> </w:t>
      </w:r>
      <w:r w:rsidR="00AA2266" w:rsidRPr="00CE432C">
        <w:rPr>
          <w:rFonts w:ascii="Arial" w:hAnsi="Arial" w:cs="Arial"/>
        </w:rPr>
        <w:t>3.</w:t>
      </w:r>
      <w:r w:rsidR="670B15B3" w:rsidRPr="00CE432C">
        <w:rPr>
          <w:rFonts w:ascii="Arial" w:hAnsi="Arial" w:cs="Arial"/>
        </w:rPr>
        <w:t>3</w:t>
      </w:r>
      <w:r w:rsidR="00505F44" w:rsidRPr="00CE432C">
        <w:rPr>
          <w:rFonts w:ascii="Arial" w:hAnsi="Arial" w:cs="Arial"/>
        </w:rPr>
        <w:t>. The Chair’s executive decisions are reported to the next meeting of the Scholarship Committee</w:t>
      </w:r>
      <w:r w:rsidR="00026FFF" w:rsidRPr="00CE432C">
        <w:rPr>
          <w:rFonts w:ascii="Arial" w:hAnsi="Arial" w:cs="Arial"/>
        </w:rPr>
        <w:t>.</w:t>
      </w:r>
    </w:p>
    <w:p w14:paraId="4C05A1A0" w14:textId="77777777" w:rsidR="001076BE" w:rsidRPr="00CE432C" w:rsidRDefault="001076BE" w:rsidP="00E856A9">
      <w:pPr>
        <w:pStyle w:val="ListParagraph"/>
        <w:spacing w:before="80" w:after="80"/>
        <w:ind w:left="2160"/>
        <w:jc w:val="both"/>
        <w:rPr>
          <w:rFonts w:ascii="Arial" w:hAnsi="Arial" w:cs="Arial"/>
          <w:szCs w:val="20"/>
        </w:rPr>
      </w:pPr>
    </w:p>
    <w:p w14:paraId="323C522C" w14:textId="33B806A4" w:rsidR="00026FFF" w:rsidRPr="00CE432C" w:rsidRDefault="00026FFF" w:rsidP="00235064">
      <w:pPr>
        <w:pStyle w:val="ListParagraph"/>
        <w:numPr>
          <w:ilvl w:val="2"/>
          <w:numId w:val="4"/>
        </w:numPr>
        <w:spacing w:before="80" w:after="80"/>
        <w:jc w:val="both"/>
        <w:rPr>
          <w:rFonts w:ascii="Arial" w:hAnsi="Arial" w:cs="Arial"/>
          <w:szCs w:val="20"/>
        </w:rPr>
      </w:pPr>
      <w:r w:rsidRPr="00CE432C">
        <w:rPr>
          <w:rFonts w:ascii="Arial" w:hAnsi="Arial" w:cs="Arial"/>
          <w:szCs w:val="20"/>
        </w:rPr>
        <w:t xml:space="preserve">A Standing Committee of the </w:t>
      </w:r>
      <w:r w:rsidR="00F1295B" w:rsidRPr="00CE432C">
        <w:rPr>
          <w:rFonts w:ascii="Arial" w:hAnsi="Arial" w:cs="Arial"/>
          <w:szCs w:val="20"/>
        </w:rPr>
        <w:t xml:space="preserve">HDR </w:t>
      </w:r>
      <w:r w:rsidRPr="00CE432C">
        <w:rPr>
          <w:rFonts w:ascii="Arial" w:hAnsi="Arial" w:cs="Arial"/>
          <w:szCs w:val="20"/>
        </w:rPr>
        <w:t>Scholarship Committee, comprised of the Dean, Griffith Graduate Research School as Chair and two Deans (</w:t>
      </w:r>
      <w:r w:rsidR="00CF2C1A" w:rsidRPr="00CE432C">
        <w:rPr>
          <w:rFonts w:ascii="Arial" w:hAnsi="Arial" w:cs="Arial"/>
          <w:szCs w:val="20"/>
        </w:rPr>
        <w:t>R</w:t>
      </w:r>
      <w:r w:rsidRPr="00CE432C">
        <w:rPr>
          <w:rFonts w:ascii="Arial" w:hAnsi="Arial" w:cs="Arial"/>
          <w:szCs w:val="20"/>
        </w:rPr>
        <w:t xml:space="preserve">esearch) will approve </w:t>
      </w:r>
      <w:r w:rsidRPr="00CE432C">
        <w:rPr>
          <w:rFonts w:ascii="Arial" w:hAnsi="Arial" w:cs="Arial"/>
          <w:szCs w:val="20"/>
        </w:rPr>
        <w:lastRenderedPageBreak/>
        <w:t>scholarship award</w:t>
      </w:r>
      <w:r w:rsidR="00FB0571" w:rsidRPr="00CE432C">
        <w:rPr>
          <w:rFonts w:ascii="Arial" w:hAnsi="Arial" w:cs="Arial"/>
          <w:szCs w:val="20"/>
        </w:rPr>
        <w:t xml:space="preserve"> as required for other centrally funded schemes, or to award</w:t>
      </w:r>
      <w:r w:rsidRPr="00CE432C">
        <w:rPr>
          <w:rFonts w:ascii="Arial" w:hAnsi="Arial" w:cs="Arial"/>
          <w:szCs w:val="20"/>
        </w:rPr>
        <w:t xml:space="preserve"> </w:t>
      </w:r>
      <w:r w:rsidR="00FB0571" w:rsidRPr="00CE432C">
        <w:rPr>
          <w:rFonts w:ascii="Arial" w:hAnsi="Arial" w:cs="Arial"/>
          <w:szCs w:val="20"/>
        </w:rPr>
        <w:t xml:space="preserve">scholarships </w:t>
      </w:r>
      <w:r w:rsidRPr="00CE432C">
        <w:rPr>
          <w:rFonts w:ascii="Arial" w:hAnsi="Arial" w:cs="Arial"/>
          <w:szCs w:val="20"/>
        </w:rPr>
        <w:t xml:space="preserve">out of round (OOR). OOR award </w:t>
      </w:r>
      <w:r w:rsidR="00CF2C1A" w:rsidRPr="00CE432C">
        <w:rPr>
          <w:rFonts w:ascii="Arial" w:hAnsi="Arial" w:cs="Arial"/>
          <w:szCs w:val="20"/>
        </w:rPr>
        <w:t xml:space="preserve">consideration </w:t>
      </w:r>
      <w:r w:rsidRPr="00CE432C">
        <w:rPr>
          <w:rFonts w:ascii="Arial" w:hAnsi="Arial" w:cs="Arial"/>
          <w:szCs w:val="20"/>
        </w:rPr>
        <w:t xml:space="preserve">will only apply where the Dean, Griffith Graduate Research School accepts a case put forward by the Dean (Research) on the </w:t>
      </w:r>
      <w:r w:rsidR="00CF2C1A" w:rsidRPr="00CE432C">
        <w:rPr>
          <w:rFonts w:ascii="Arial" w:hAnsi="Arial" w:cs="Arial"/>
          <w:szCs w:val="20"/>
        </w:rPr>
        <w:t xml:space="preserve">quality of the applicant, </w:t>
      </w:r>
      <w:r w:rsidR="00F1295B" w:rsidRPr="00CE432C">
        <w:rPr>
          <w:rFonts w:ascii="Arial" w:hAnsi="Arial" w:cs="Arial"/>
          <w:szCs w:val="20"/>
        </w:rPr>
        <w:t xml:space="preserve">the </w:t>
      </w:r>
      <w:r w:rsidRPr="00CE432C">
        <w:rPr>
          <w:rFonts w:ascii="Arial" w:hAnsi="Arial" w:cs="Arial"/>
          <w:szCs w:val="20"/>
        </w:rPr>
        <w:t>need</w:t>
      </w:r>
      <w:r w:rsidR="00F1295B" w:rsidRPr="00CE432C">
        <w:rPr>
          <w:rFonts w:ascii="Arial" w:hAnsi="Arial" w:cs="Arial"/>
          <w:szCs w:val="20"/>
        </w:rPr>
        <w:t>,</w:t>
      </w:r>
      <w:r w:rsidRPr="00CE432C">
        <w:rPr>
          <w:rFonts w:ascii="Arial" w:hAnsi="Arial" w:cs="Arial"/>
          <w:szCs w:val="20"/>
        </w:rPr>
        <w:t xml:space="preserve"> and</w:t>
      </w:r>
      <w:r w:rsidR="00F1295B" w:rsidRPr="00CE432C">
        <w:rPr>
          <w:rFonts w:ascii="Arial" w:hAnsi="Arial" w:cs="Arial"/>
          <w:szCs w:val="20"/>
        </w:rPr>
        <w:t xml:space="preserve"> the</w:t>
      </w:r>
      <w:r w:rsidRPr="00CE432C">
        <w:rPr>
          <w:rFonts w:ascii="Arial" w:hAnsi="Arial" w:cs="Arial"/>
          <w:szCs w:val="20"/>
        </w:rPr>
        <w:t xml:space="preserve"> strategic importance for consideration OOR.</w:t>
      </w:r>
      <w:r w:rsidR="00CF2C1A" w:rsidRPr="00CE432C">
        <w:rPr>
          <w:rFonts w:ascii="Arial" w:hAnsi="Arial" w:cs="Arial"/>
          <w:szCs w:val="20"/>
        </w:rPr>
        <w:t xml:space="preserve"> In the case of OOR consideration, the Standing Committee will exclude the Dean (Research) who put forward the case for consideration.</w:t>
      </w:r>
    </w:p>
    <w:p w14:paraId="04D4B590" w14:textId="77777777" w:rsidR="006B6B50" w:rsidRPr="00CE432C" w:rsidRDefault="006B6B50" w:rsidP="00E856A9">
      <w:pPr>
        <w:pStyle w:val="ListParagraph"/>
        <w:spacing w:before="80" w:after="80"/>
        <w:ind w:left="2160"/>
        <w:jc w:val="both"/>
        <w:rPr>
          <w:rFonts w:ascii="Arial" w:hAnsi="Arial" w:cs="Arial"/>
          <w:szCs w:val="20"/>
        </w:rPr>
      </w:pPr>
    </w:p>
    <w:p w14:paraId="6F461A05" w14:textId="5CBE9CA9" w:rsidR="006B6B50" w:rsidRPr="00CE432C" w:rsidRDefault="006B6B50" w:rsidP="00235064">
      <w:pPr>
        <w:pStyle w:val="ListParagraph"/>
        <w:numPr>
          <w:ilvl w:val="2"/>
          <w:numId w:val="4"/>
        </w:numPr>
        <w:spacing w:before="80" w:after="80"/>
        <w:jc w:val="both"/>
        <w:rPr>
          <w:rFonts w:ascii="Arial" w:hAnsi="Arial" w:cs="Arial"/>
          <w:szCs w:val="20"/>
        </w:rPr>
      </w:pPr>
      <w:r w:rsidRPr="00CE432C">
        <w:rPr>
          <w:rFonts w:ascii="Arial" w:hAnsi="Arial" w:cs="Arial"/>
          <w:szCs w:val="20"/>
        </w:rPr>
        <w:t xml:space="preserve">The selection of applicants </w:t>
      </w:r>
      <w:r w:rsidR="00CF2C1A" w:rsidRPr="00CE432C">
        <w:rPr>
          <w:rFonts w:ascii="Arial" w:hAnsi="Arial" w:cs="Arial"/>
          <w:szCs w:val="20"/>
        </w:rPr>
        <w:t xml:space="preserve">for scholarship award </w:t>
      </w:r>
      <w:r w:rsidRPr="00CE432C">
        <w:rPr>
          <w:rFonts w:ascii="Arial" w:hAnsi="Arial" w:cs="Arial"/>
          <w:szCs w:val="20"/>
        </w:rPr>
        <w:t>will involve consideration of an applicants’ academic merit, research potential and the quality of the research training environment in which their research project</w:t>
      </w:r>
      <w:r w:rsidR="00CF2C1A" w:rsidRPr="00CE432C">
        <w:rPr>
          <w:rFonts w:ascii="Arial" w:hAnsi="Arial" w:cs="Arial"/>
          <w:szCs w:val="20"/>
        </w:rPr>
        <w:t xml:space="preserve"> is proposed to</w:t>
      </w:r>
      <w:r w:rsidRPr="00CE432C">
        <w:rPr>
          <w:rFonts w:ascii="Arial" w:hAnsi="Arial" w:cs="Arial"/>
          <w:szCs w:val="20"/>
        </w:rPr>
        <w:t xml:space="preserve"> be undertaken, </w:t>
      </w:r>
      <w:proofErr w:type="gramStart"/>
      <w:r w:rsidRPr="00CE432C">
        <w:rPr>
          <w:rFonts w:ascii="Arial" w:hAnsi="Arial" w:cs="Arial"/>
          <w:szCs w:val="20"/>
        </w:rPr>
        <w:t>taking into account</w:t>
      </w:r>
      <w:proofErr w:type="gramEnd"/>
      <w:r w:rsidRPr="00CE432C">
        <w:rPr>
          <w:rFonts w:ascii="Arial" w:hAnsi="Arial" w:cs="Arial"/>
          <w:szCs w:val="20"/>
        </w:rPr>
        <w:t xml:space="preserve"> the University’s strategic priorities. </w:t>
      </w:r>
    </w:p>
    <w:p w14:paraId="40889A7C" w14:textId="5B471B85" w:rsidR="00163E88" w:rsidRPr="00CE432C" w:rsidRDefault="00973217" w:rsidP="001B35A8">
      <w:pPr>
        <w:pStyle w:val="Heading3"/>
        <w:numPr>
          <w:ilvl w:val="1"/>
          <w:numId w:val="4"/>
        </w:numPr>
      </w:pPr>
      <w:bookmarkStart w:id="10" w:name="_3.1_&lt;Insert_sub-heading&gt;"/>
      <w:bookmarkEnd w:id="10"/>
      <w:r w:rsidRPr="00CE432C">
        <w:t xml:space="preserve">Application </w:t>
      </w:r>
      <w:r w:rsidR="008A2FDF" w:rsidRPr="00CE432C">
        <w:t>e</w:t>
      </w:r>
      <w:r w:rsidR="00163E88" w:rsidRPr="00CE432C">
        <w:t xml:space="preserve">ligibility </w:t>
      </w:r>
      <w:r w:rsidR="005F7E64" w:rsidRPr="00CE432C">
        <w:t xml:space="preserve">and assessment </w:t>
      </w:r>
      <w:r w:rsidR="00163E88" w:rsidRPr="00CE432C">
        <w:t xml:space="preserve">requirements </w:t>
      </w:r>
    </w:p>
    <w:p w14:paraId="539B7018" w14:textId="221AF57E" w:rsidR="00163E88" w:rsidRPr="00CE432C" w:rsidRDefault="00163E88" w:rsidP="001B35A8">
      <w:pPr>
        <w:pStyle w:val="ListParagraph"/>
        <w:numPr>
          <w:ilvl w:val="2"/>
          <w:numId w:val="4"/>
        </w:numPr>
        <w:spacing w:before="80" w:after="80"/>
        <w:jc w:val="both"/>
        <w:rPr>
          <w:rFonts w:ascii="Arial" w:hAnsi="Arial" w:cs="Arial"/>
          <w:szCs w:val="20"/>
        </w:rPr>
      </w:pPr>
      <w:r w:rsidRPr="00CE432C">
        <w:rPr>
          <w:rFonts w:ascii="Arial" w:hAnsi="Arial" w:cs="Arial"/>
          <w:szCs w:val="20"/>
        </w:rPr>
        <w:t>To be considered for an HDR scholarship, applicants must meet:</w:t>
      </w:r>
    </w:p>
    <w:p w14:paraId="5EA55496" w14:textId="3C1BF67E" w:rsidR="00B54173" w:rsidRPr="00CE432C" w:rsidRDefault="00163E88" w:rsidP="00E17FA4">
      <w:pPr>
        <w:pStyle w:val="NormalWhite"/>
        <w:numPr>
          <w:ilvl w:val="0"/>
          <w:numId w:val="12"/>
        </w:numPr>
        <w:spacing w:before="80" w:after="80"/>
        <w:ind w:left="2552"/>
        <w:jc w:val="both"/>
        <w:rPr>
          <w:rFonts w:ascii="Arial" w:hAnsi="Arial" w:cs="Arial"/>
          <w:color w:val="000000" w:themeColor="text1"/>
        </w:rPr>
      </w:pPr>
      <w:r w:rsidRPr="00CE432C">
        <w:rPr>
          <w:rFonts w:ascii="Arial" w:hAnsi="Arial" w:cs="Arial"/>
          <w:color w:val="000000" w:themeColor="text1"/>
        </w:rPr>
        <w:t xml:space="preserve">the </w:t>
      </w:r>
      <w:r w:rsidR="00EA4842" w:rsidRPr="00CE432C">
        <w:rPr>
          <w:rFonts w:ascii="Arial" w:hAnsi="Arial" w:cs="Arial"/>
          <w:color w:val="000000" w:themeColor="text1"/>
        </w:rPr>
        <w:t>minimum admission</w:t>
      </w:r>
      <w:r w:rsidRPr="00CE432C">
        <w:rPr>
          <w:rFonts w:ascii="Arial" w:hAnsi="Arial" w:cs="Arial"/>
          <w:color w:val="000000" w:themeColor="text1"/>
        </w:rPr>
        <w:t xml:space="preserve"> requirements (including English Language Proficiency requirements</w:t>
      </w:r>
      <w:r w:rsidRPr="00CE432C">
        <w:rPr>
          <w:rFonts w:ascii="Arial" w:hAnsi="Arial" w:cs="Arial"/>
          <w:color w:val="000000" w:themeColor="text1"/>
        </w:rPr>
        <w:footnoteReference w:id="2"/>
      </w:r>
      <w:r w:rsidRPr="00CE432C">
        <w:rPr>
          <w:rFonts w:ascii="Arial" w:hAnsi="Arial" w:cs="Arial"/>
          <w:color w:val="000000" w:themeColor="text1"/>
        </w:rPr>
        <w:t>) of the HDR program</w:t>
      </w:r>
      <w:r w:rsidR="002B504D" w:rsidRPr="00CE432C">
        <w:rPr>
          <w:rFonts w:ascii="Arial" w:hAnsi="Arial" w:cs="Arial"/>
          <w:color w:val="000000" w:themeColor="text1"/>
        </w:rPr>
        <w:t xml:space="preserve"> (refer to the </w:t>
      </w:r>
      <w:r w:rsidR="002B504D" w:rsidRPr="00CE432C">
        <w:rPr>
          <w:rFonts w:ascii="Arial" w:hAnsi="Arial" w:cs="Arial"/>
          <w:i/>
          <w:iCs/>
          <w:color w:val="000000" w:themeColor="text1"/>
        </w:rPr>
        <w:t xml:space="preserve">Higher Degree </w:t>
      </w:r>
      <w:r w:rsidR="57C4D120" w:rsidRPr="00CE432C">
        <w:rPr>
          <w:rFonts w:ascii="Arial" w:hAnsi="Arial" w:cs="Arial"/>
          <w:i/>
          <w:iCs/>
          <w:color w:val="000000" w:themeColor="text1"/>
        </w:rPr>
        <w:t xml:space="preserve">by </w:t>
      </w:r>
      <w:r w:rsidR="002B504D" w:rsidRPr="00CE432C">
        <w:rPr>
          <w:rFonts w:ascii="Arial" w:hAnsi="Arial" w:cs="Arial"/>
          <w:i/>
          <w:iCs/>
          <w:color w:val="000000" w:themeColor="text1"/>
        </w:rPr>
        <w:t>Research</w:t>
      </w:r>
      <w:r w:rsidR="00660206" w:rsidRPr="00CE432C">
        <w:rPr>
          <w:rFonts w:ascii="Arial" w:hAnsi="Arial" w:cs="Arial"/>
          <w:i/>
          <w:iCs/>
          <w:color w:val="000000" w:themeColor="text1"/>
        </w:rPr>
        <w:t xml:space="preserve"> </w:t>
      </w:r>
      <w:r w:rsidR="00606EE0" w:rsidRPr="00CE432C">
        <w:rPr>
          <w:rFonts w:ascii="Arial" w:hAnsi="Arial" w:cs="Arial"/>
          <w:i/>
          <w:iCs/>
          <w:color w:val="000000" w:themeColor="text1"/>
        </w:rPr>
        <w:t>Policy</w:t>
      </w:r>
      <w:r w:rsidR="002B504D" w:rsidRPr="00CE432C">
        <w:rPr>
          <w:rFonts w:ascii="Arial" w:hAnsi="Arial" w:cs="Arial"/>
          <w:color w:val="000000" w:themeColor="text1"/>
        </w:rPr>
        <w:t>)</w:t>
      </w:r>
      <w:r w:rsidRPr="00CE432C">
        <w:rPr>
          <w:rFonts w:ascii="Arial" w:hAnsi="Arial" w:cs="Arial"/>
          <w:color w:val="000000" w:themeColor="text1"/>
        </w:rPr>
        <w:t>; and</w:t>
      </w:r>
    </w:p>
    <w:p w14:paraId="4D416213" w14:textId="6D5485FE" w:rsidR="003A38F2" w:rsidRPr="00CE432C" w:rsidRDefault="00163E88" w:rsidP="00E17FA4">
      <w:pPr>
        <w:pStyle w:val="NormalWhite"/>
        <w:numPr>
          <w:ilvl w:val="0"/>
          <w:numId w:val="12"/>
        </w:numPr>
        <w:spacing w:before="80" w:after="80"/>
        <w:ind w:left="2552"/>
        <w:jc w:val="both"/>
        <w:rPr>
          <w:rFonts w:ascii="Arial" w:hAnsi="Arial" w:cs="Arial"/>
          <w:color w:val="000000" w:themeColor="text1"/>
        </w:rPr>
      </w:pPr>
      <w:r w:rsidRPr="00CE432C">
        <w:rPr>
          <w:rFonts w:ascii="Arial" w:hAnsi="Arial" w:cs="Arial"/>
          <w:color w:val="000000" w:themeColor="text1"/>
        </w:rPr>
        <w:t xml:space="preserve">any additional prescribed eligibility requirements that are set out in the scholarship conditions of award. </w:t>
      </w:r>
    </w:p>
    <w:p w14:paraId="7D9484ED" w14:textId="1864779C" w:rsidR="00163E88" w:rsidRPr="00CE432C" w:rsidRDefault="00163E88" w:rsidP="00E01363">
      <w:pPr>
        <w:pStyle w:val="ListParagraph"/>
        <w:numPr>
          <w:ilvl w:val="2"/>
          <w:numId w:val="4"/>
        </w:numPr>
        <w:spacing w:before="120" w:after="120" w:line="240" w:lineRule="auto"/>
        <w:contextualSpacing w:val="0"/>
        <w:jc w:val="both"/>
        <w:rPr>
          <w:rFonts w:ascii="Arial" w:hAnsi="Arial" w:cs="Arial"/>
          <w:szCs w:val="20"/>
        </w:rPr>
      </w:pPr>
      <w:r w:rsidRPr="00CE432C">
        <w:rPr>
          <w:rFonts w:ascii="Arial" w:hAnsi="Arial" w:cs="Arial"/>
          <w:szCs w:val="20"/>
        </w:rPr>
        <w:t>Applicants should check the specific scholarship conditions of award they are applying for, to ensure that they comply with current eligibility requirements.</w:t>
      </w:r>
      <w:r w:rsidR="00636654" w:rsidRPr="00CE432C">
        <w:rPr>
          <w:rFonts w:ascii="Arial" w:hAnsi="Arial" w:cs="Arial"/>
          <w:szCs w:val="20"/>
        </w:rPr>
        <w:t xml:space="preserve"> In some </w:t>
      </w:r>
      <w:proofErr w:type="gramStart"/>
      <w:r w:rsidR="00636654" w:rsidRPr="00CE432C">
        <w:rPr>
          <w:rFonts w:ascii="Arial" w:hAnsi="Arial" w:cs="Arial"/>
          <w:szCs w:val="20"/>
        </w:rPr>
        <w:t>cases</w:t>
      </w:r>
      <w:proofErr w:type="gramEnd"/>
      <w:r w:rsidR="00636654" w:rsidRPr="00CE432C">
        <w:rPr>
          <w:rFonts w:ascii="Arial" w:hAnsi="Arial" w:cs="Arial"/>
          <w:szCs w:val="20"/>
        </w:rPr>
        <w:t xml:space="preserve"> there will be variations to the eligibility requirements, such as the Griffith University Indigenous Australian Postgraduate Research Scholarship.</w:t>
      </w:r>
      <w:r w:rsidRPr="00CE432C">
        <w:rPr>
          <w:rFonts w:ascii="Arial" w:hAnsi="Arial" w:cs="Arial"/>
          <w:szCs w:val="20"/>
        </w:rPr>
        <w:t xml:space="preserve"> </w:t>
      </w:r>
    </w:p>
    <w:p w14:paraId="054AAA90" w14:textId="743A68A0" w:rsidR="00E01363" w:rsidRPr="00CE432C" w:rsidRDefault="002B504D" w:rsidP="00E01363">
      <w:pPr>
        <w:pStyle w:val="ListParagraph"/>
        <w:numPr>
          <w:ilvl w:val="2"/>
          <w:numId w:val="4"/>
        </w:numPr>
        <w:spacing w:before="120" w:after="120" w:line="240" w:lineRule="auto"/>
        <w:contextualSpacing w:val="0"/>
        <w:jc w:val="both"/>
        <w:rPr>
          <w:rFonts w:ascii="Arial" w:hAnsi="Arial" w:cs="Arial"/>
          <w:szCs w:val="20"/>
        </w:rPr>
      </w:pPr>
      <w:r w:rsidRPr="00CE432C">
        <w:rPr>
          <w:rFonts w:ascii="Arial" w:hAnsi="Arial" w:cs="Arial"/>
          <w:szCs w:val="20"/>
        </w:rPr>
        <w:t>A</w:t>
      </w:r>
      <w:r w:rsidR="00973217" w:rsidRPr="00CE432C">
        <w:rPr>
          <w:rFonts w:ascii="Arial" w:hAnsi="Arial" w:cs="Arial"/>
          <w:szCs w:val="20"/>
        </w:rPr>
        <w:t xml:space="preserve">pplications may be assessed </w:t>
      </w:r>
      <w:proofErr w:type="gramStart"/>
      <w:r w:rsidR="00973217" w:rsidRPr="00CE432C">
        <w:rPr>
          <w:rFonts w:ascii="Arial" w:hAnsi="Arial" w:cs="Arial"/>
          <w:szCs w:val="20"/>
        </w:rPr>
        <w:t>on the basis of</w:t>
      </w:r>
      <w:proofErr w:type="gramEnd"/>
      <w:r w:rsidR="00973217" w:rsidRPr="00CE432C">
        <w:rPr>
          <w:rFonts w:ascii="Arial" w:hAnsi="Arial" w:cs="Arial"/>
          <w:szCs w:val="20"/>
        </w:rPr>
        <w:t xml:space="preserve"> predicted </w:t>
      </w:r>
      <w:r w:rsidR="001C0264" w:rsidRPr="00CE432C">
        <w:rPr>
          <w:rFonts w:ascii="Arial" w:hAnsi="Arial" w:cs="Arial"/>
          <w:szCs w:val="20"/>
        </w:rPr>
        <w:t xml:space="preserve">grades in the applicant’s </w:t>
      </w:r>
      <w:r w:rsidR="00973217" w:rsidRPr="00CE432C">
        <w:rPr>
          <w:rFonts w:ascii="Arial" w:hAnsi="Arial" w:cs="Arial"/>
          <w:szCs w:val="20"/>
        </w:rPr>
        <w:t>qualif</w:t>
      </w:r>
      <w:r w:rsidR="001C0264" w:rsidRPr="00CE432C">
        <w:rPr>
          <w:rFonts w:ascii="Arial" w:hAnsi="Arial" w:cs="Arial"/>
          <w:szCs w:val="20"/>
        </w:rPr>
        <w:t>ying degree</w:t>
      </w:r>
      <w:r w:rsidR="00973217" w:rsidRPr="00CE432C">
        <w:rPr>
          <w:rFonts w:ascii="Arial" w:hAnsi="Arial" w:cs="Arial"/>
          <w:szCs w:val="20"/>
        </w:rPr>
        <w:t>, where predicted results are provided by the academic referees.</w:t>
      </w:r>
    </w:p>
    <w:p w14:paraId="52F5844B" w14:textId="7D22F022" w:rsidR="003A38F2" w:rsidRPr="00CE432C" w:rsidRDefault="00973217" w:rsidP="00E01363">
      <w:pPr>
        <w:pStyle w:val="ListParagraph"/>
        <w:numPr>
          <w:ilvl w:val="2"/>
          <w:numId w:val="4"/>
        </w:numPr>
        <w:spacing w:before="120" w:after="120" w:line="240" w:lineRule="auto"/>
        <w:contextualSpacing w:val="0"/>
        <w:jc w:val="both"/>
        <w:rPr>
          <w:rFonts w:ascii="Arial" w:hAnsi="Arial" w:cs="Arial"/>
          <w:szCs w:val="20"/>
        </w:rPr>
      </w:pPr>
      <w:r w:rsidRPr="00CE432C">
        <w:rPr>
          <w:rFonts w:ascii="Arial" w:hAnsi="Arial" w:cs="Arial"/>
          <w:szCs w:val="20"/>
        </w:rPr>
        <w:t xml:space="preserve">Applications for HDR scholarships must be submitted </w:t>
      </w:r>
      <w:r w:rsidR="00CF2C1A" w:rsidRPr="00CE432C">
        <w:rPr>
          <w:rFonts w:ascii="Arial" w:hAnsi="Arial" w:cs="Arial"/>
          <w:szCs w:val="20"/>
        </w:rPr>
        <w:t>o</w:t>
      </w:r>
      <w:r w:rsidRPr="00CE432C">
        <w:rPr>
          <w:rFonts w:ascii="Arial" w:hAnsi="Arial" w:cs="Arial"/>
          <w:szCs w:val="20"/>
        </w:rPr>
        <w:t xml:space="preserve">n the required form and by the date determined by Griffith University. </w:t>
      </w:r>
      <w:bookmarkStart w:id="11" w:name="_3.2_&lt;Insert_sub-heading&gt;"/>
      <w:bookmarkStart w:id="12" w:name="_3.3_&lt;Insert_sub-heading&gt;"/>
      <w:bookmarkEnd w:id="11"/>
      <w:bookmarkEnd w:id="12"/>
    </w:p>
    <w:p w14:paraId="5284F548" w14:textId="77777777" w:rsidR="00725626" w:rsidRPr="00CE432C" w:rsidRDefault="00725626" w:rsidP="00725626">
      <w:pPr>
        <w:pStyle w:val="ListParagraph"/>
        <w:spacing w:before="80" w:after="80"/>
        <w:ind w:left="2160"/>
        <w:jc w:val="both"/>
        <w:rPr>
          <w:rFonts w:ascii="Arial" w:hAnsi="Arial" w:cs="Arial"/>
          <w:szCs w:val="20"/>
        </w:rPr>
      </w:pPr>
    </w:p>
    <w:p w14:paraId="1D427260" w14:textId="7A99DBC4" w:rsidR="00163E88" w:rsidRPr="00CE432C" w:rsidRDefault="005044C9" w:rsidP="00725626">
      <w:pPr>
        <w:pStyle w:val="ListParagraph"/>
        <w:numPr>
          <w:ilvl w:val="2"/>
          <w:numId w:val="4"/>
        </w:numPr>
        <w:spacing w:before="80" w:after="80"/>
        <w:jc w:val="both"/>
        <w:rPr>
          <w:rFonts w:ascii="Arial" w:hAnsi="Arial" w:cs="Arial"/>
          <w:b/>
          <w:bCs/>
          <w:szCs w:val="20"/>
        </w:rPr>
      </w:pPr>
      <w:r w:rsidRPr="00CE432C">
        <w:rPr>
          <w:rFonts w:ascii="Arial" w:hAnsi="Arial" w:cs="Arial"/>
          <w:b/>
          <w:bCs/>
          <w:szCs w:val="20"/>
        </w:rPr>
        <w:t xml:space="preserve"> </w:t>
      </w:r>
      <w:r w:rsidR="00163E88" w:rsidRPr="00CE432C">
        <w:rPr>
          <w:rFonts w:ascii="Arial" w:hAnsi="Arial" w:cs="Arial"/>
          <w:b/>
          <w:bCs/>
          <w:szCs w:val="20"/>
        </w:rPr>
        <w:t>Application Assessment Process</w:t>
      </w:r>
    </w:p>
    <w:p w14:paraId="192A7BC8" w14:textId="48B959BA" w:rsidR="00163E88" w:rsidRPr="00CE432C" w:rsidRDefault="00163E88" w:rsidP="008935C5">
      <w:pPr>
        <w:spacing w:before="100" w:beforeAutospacing="1" w:after="240" w:line="240" w:lineRule="auto"/>
        <w:ind w:left="2160"/>
        <w:jc w:val="both"/>
        <w:rPr>
          <w:rFonts w:ascii="Arial" w:hAnsi="Arial" w:cs="Arial"/>
        </w:rPr>
      </w:pPr>
      <w:r w:rsidRPr="00CE432C">
        <w:rPr>
          <w:rFonts w:ascii="Arial" w:hAnsi="Arial" w:cs="Arial"/>
        </w:rPr>
        <w:t xml:space="preserve">The process diagram below illustrates key stages in the application assessment process: </w:t>
      </w:r>
    </w:p>
    <w:p w14:paraId="0DDB7642" w14:textId="5BBAEDCF" w:rsidR="00163E88" w:rsidRPr="00CE432C" w:rsidRDefault="00632D68" w:rsidP="00163E88">
      <w:pPr>
        <w:spacing w:before="100" w:beforeAutospacing="1" w:after="240"/>
        <w:ind w:firstLine="576"/>
        <w:rPr>
          <w:rFonts w:ascii="Arial" w:hAnsi="Arial" w:cs="Arial"/>
          <w:b/>
        </w:rPr>
      </w:pPr>
      <w:r w:rsidRPr="00CE432C">
        <w:rPr>
          <w:rFonts w:ascii="Arial" w:hAnsi="Arial" w:cs="Arial"/>
          <w:noProof/>
        </w:rPr>
        <mc:AlternateContent>
          <mc:Choice Requires="wps">
            <w:drawing>
              <wp:anchor distT="0" distB="0" distL="114300" distR="114300" simplePos="0" relativeHeight="251658240" behindDoc="0" locked="0" layoutInCell="1" allowOverlap="1" wp14:anchorId="48702B5B" wp14:editId="553CD41B">
                <wp:simplePos x="0" y="0"/>
                <wp:positionH relativeFrom="column">
                  <wp:posOffset>847090</wp:posOffset>
                </wp:positionH>
                <wp:positionV relativeFrom="paragraph">
                  <wp:posOffset>37465</wp:posOffset>
                </wp:positionV>
                <wp:extent cx="1422400" cy="527050"/>
                <wp:effectExtent l="0" t="0" r="25400" b="25400"/>
                <wp:wrapNone/>
                <wp:docPr id="11" name="Rectangle: Rounded Corners 11"/>
                <wp:cNvGraphicFramePr/>
                <a:graphic xmlns:a="http://schemas.openxmlformats.org/drawingml/2006/main">
                  <a:graphicData uri="http://schemas.microsoft.com/office/word/2010/wordprocessingShape">
                    <wps:wsp>
                      <wps:cNvSpPr/>
                      <wps:spPr>
                        <a:xfrm>
                          <a:off x="0" y="0"/>
                          <a:ext cx="1422400" cy="52705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84731"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w:t>
                            </w:r>
                            <w:proofErr w:type="gramStart"/>
                            <w:r w:rsidRPr="00632D68">
                              <w:rPr>
                                <w:rFonts w:ascii="Arial" w:hAnsi="Arial" w:cs="Arial"/>
                                <w:sz w:val="18"/>
                                <w:szCs w:val="18"/>
                              </w:rPr>
                              <w:t>received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702B5B" id="Rectangle: Rounded Corners 11" o:spid="_x0000_s1026" style="position:absolute;left:0;text-align:left;margin-left:66.7pt;margin-top:2.95pt;width:112pt;height:4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" fillcolor="#e51f30" strokecolor="black [3213]" strokeweight="1pt">
                <v:stroke joinstyle="miter"/>
                <v:textbox>
                  <w:txbxContent>
                    <w:p w14:paraId="02F84731"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w:t>
                      </w:r>
                      <w:proofErr w:type="gramStart"/>
                      <w:r w:rsidRPr="00632D68">
                        <w:rPr>
                          <w:rFonts w:ascii="Arial" w:hAnsi="Arial" w:cs="Arial"/>
                          <w:sz w:val="18"/>
                          <w:szCs w:val="18"/>
                        </w:rPr>
                        <w:t>received</w:t>
                      </w:r>
                      <w:proofErr w:type="gramEnd"/>
                    </w:p>
                  </w:txbxContent>
                </v:textbox>
              </v:roundrect>
            </w:pict>
          </mc:Fallback>
        </mc:AlternateContent>
      </w:r>
      <w:r w:rsidRPr="00CE432C">
        <w:rPr>
          <w:rFonts w:ascii="Arial" w:hAnsi="Arial" w:cs="Arial"/>
          <w:noProof/>
        </w:rPr>
        <mc:AlternateContent>
          <mc:Choice Requires="wps">
            <w:drawing>
              <wp:anchor distT="0" distB="0" distL="114300" distR="114300" simplePos="0" relativeHeight="251658246" behindDoc="0" locked="0" layoutInCell="1" allowOverlap="1" wp14:anchorId="602FC02A" wp14:editId="4D55D850">
                <wp:simplePos x="0" y="0"/>
                <wp:positionH relativeFrom="column">
                  <wp:posOffset>2317115</wp:posOffset>
                </wp:positionH>
                <wp:positionV relativeFrom="paragraph">
                  <wp:posOffset>248285</wp:posOffset>
                </wp:positionV>
                <wp:extent cx="317500" cy="158750"/>
                <wp:effectExtent l="0" t="19050" r="44450" b="31750"/>
                <wp:wrapNone/>
                <wp:docPr id="13" name="Arrow: Right 13"/>
                <wp:cNvGraphicFramePr/>
                <a:graphic xmlns:a="http://schemas.openxmlformats.org/drawingml/2006/main">
                  <a:graphicData uri="http://schemas.microsoft.com/office/word/2010/wordprocessingShape">
                    <wps:wsp>
                      <wps:cNvSpPr/>
                      <wps:spPr>
                        <a:xfrm>
                          <a:off x="0" y="0"/>
                          <a:ext cx="317500" cy="158750"/>
                        </a:xfrm>
                        <a:prstGeom prst="rightArrow">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2B8E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182.45pt;margin-top:19.55pt;width:25pt;height:12.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" fillcolor="#e51f30" strokecolor="black [3213]" strokeweight="1pt"/>
            </w:pict>
          </mc:Fallback>
        </mc:AlternateContent>
      </w:r>
      <w:r w:rsidR="008B5872" w:rsidRPr="00CE432C">
        <w:rPr>
          <w:rFonts w:ascii="Arial" w:hAnsi="Arial" w:cs="Arial"/>
          <w:noProof/>
        </w:rPr>
        <mc:AlternateContent>
          <mc:Choice Requires="wps">
            <w:drawing>
              <wp:anchor distT="0" distB="0" distL="114300" distR="114300" simplePos="0" relativeHeight="251658242" behindDoc="0" locked="0" layoutInCell="1" allowOverlap="1" wp14:anchorId="096D102B" wp14:editId="4A1300E4">
                <wp:simplePos x="0" y="0"/>
                <wp:positionH relativeFrom="column">
                  <wp:posOffset>4380865</wp:posOffset>
                </wp:positionH>
                <wp:positionV relativeFrom="paragraph">
                  <wp:posOffset>35872</wp:posOffset>
                </wp:positionV>
                <wp:extent cx="1422400" cy="527050"/>
                <wp:effectExtent l="0" t="0" r="25400" b="25400"/>
                <wp:wrapNone/>
                <wp:docPr id="4" name="Rectangle: Rounded Corners 4"/>
                <wp:cNvGraphicFramePr/>
                <a:graphic xmlns:a="http://schemas.openxmlformats.org/drawingml/2006/main">
                  <a:graphicData uri="http://schemas.microsoft.com/office/word/2010/wordprocessingShape">
                    <wps:wsp>
                      <wps:cNvSpPr/>
                      <wps:spPr>
                        <a:xfrm>
                          <a:off x="0" y="0"/>
                          <a:ext cx="1422400" cy="52705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45EFB"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forwarded to the host </w:t>
                            </w:r>
                            <w:proofErr w:type="gramStart"/>
                            <w:r w:rsidRPr="00632D68">
                              <w:rPr>
                                <w:rFonts w:ascii="Arial" w:hAnsi="Arial" w:cs="Arial"/>
                                <w:sz w:val="18"/>
                                <w:szCs w:val="18"/>
                              </w:rPr>
                              <w:t>Element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D102B" id="Rectangle: Rounded Corners 4" o:spid="_x0000_s1027" style="position:absolute;left:0;text-align:left;margin-left:344.95pt;margin-top:2.8pt;width:112pt;height:41.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" fillcolor="#e51f30" strokecolor="black [3213]" strokeweight="1pt">
                <v:stroke joinstyle="miter"/>
                <v:textbox>
                  <w:txbxContent>
                    <w:p w14:paraId="40345EFB"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forwarded to the host </w:t>
                      </w:r>
                      <w:proofErr w:type="gramStart"/>
                      <w:r w:rsidRPr="00632D68">
                        <w:rPr>
                          <w:rFonts w:ascii="Arial" w:hAnsi="Arial" w:cs="Arial"/>
                          <w:sz w:val="18"/>
                          <w:szCs w:val="18"/>
                        </w:rPr>
                        <w:t>Element</w:t>
                      </w:r>
                      <w:proofErr w:type="gramEnd"/>
                    </w:p>
                  </w:txbxContent>
                </v:textbox>
              </v:roundrect>
            </w:pict>
          </mc:Fallback>
        </mc:AlternateContent>
      </w:r>
      <w:r w:rsidR="008B5872" w:rsidRPr="00CE432C">
        <w:rPr>
          <w:rFonts w:ascii="Arial" w:hAnsi="Arial" w:cs="Arial"/>
          <w:noProof/>
        </w:rPr>
        <mc:AlternateContent>
          <mc:Choice Requires="wps">
            <w:drawing>
              <wp:anchor distT="0" distB="0" distL="114300" distR="114300" simplePos="0" relativeHeight="251658241" behindDoc="0" locked="0" layoutInCell="1" allowOverlap="1" wp14:anchorId="53164FD5" wp14:editId="56930799">
                <wp:simplePos x="0" y="0"/>
                <wp:positionH relativeFrom="column">
                  <wp:posOffset>2640965</wp:posOffset>
                </wp:positionH>
                <wp:positionV relativeFrom="paragraph">
                  <wp:posOffset>34602</wp:posOffset>
                </wp:positionV>
                <wp:extent cx="1422400" cy="52705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1422400" cy="52705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9E2FF" w14:textId="77777777" w:rsidR="00163E88" w:rsidRPr="00A646AC" w:rsidRDefault="00163E88" w:rsidP="00163E88">
                            <w:pPr>
                              <w:jc w:val="center"/>
                              <w:rPr>
                                <w:rFonts w:ascii="Arial" w:hAnsi="Arial" w:cs="Arial"/>
                                <w:sz w:val="16"/>
                                <w:szCs w:val="16"/>
                              </w:rPr>
                            </w:pPr>
                            <w:r w:rsidRPr="00A646AC">
                              <w:rPr>
                                <w:rFonts w:ascii="Arial" w:hAnsi="Arial" w:cs="Arial"/>
                                <w:sz w:val="16"/>
                                <w:szCs w:val="16"/>
                              </w:rPr>
                              <w:t>Initial processing by the Griffith Graduate Research School</w:t>
                            </w:r>
                            <w:r>
                              <w:rPr>
                                <w:rFonts w:ascii="Arial" w:hAnsi="Arial" w:cs="Arial"/>
                                <w:sz w:val="16"/>
                                <w:szCs w:val="16"/>
                              </w:rPr>
                              <w:t xml:space="preserve"> (GGRS)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164FD5" id="Rectangle: Rounded Corners 7" o:spid="_x0000_s1028" style="position:absolute;left:0;text-align:left;margin-left:207.95pt;margin-top:2.7pt;width:112pt;height:4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" fillcolor="#e51f30" strokecolor="black [3213]" strokeweight="1pt">
                <v:stroke joinstyle="miter"/>
                <v:textbox>
                  <w:txbxContent>
                    <w:p w14:paraId="2B99E2FF" w14:textId="77777777" w:rsidR="00163E88" w:rsidRPr="00A646AC" w:rsidRDefault="00163E88" w:rsidP="00163E88">
                      <w:pPr>
                        <w:jc w:val="center"/>
                        <w:rPr>
                          <w:rFonts w:ascii="Arial" w:hAnsi="Arial" w:cs="Arial"/>
                          <w:sz w:val="16"/>
                          <w:szCs w:val="16"/>
                        </w:rPr>
                      </w:pPr>
                      <w:r w:rsidRPr="00A646AC">
                        <w:rPr>
                          <w:rFonts w:ascii="Arial" w:hAnsi="Arial" w:cs="Arial"/>
                          <w:sz w:val="16"/>
                          <w:szCs w:val="16"/>
                        </w:rPr>
                        <w:t>Initial processing by the Griffith Graduate Research School</w:t>
                      </w:r>
                      <w:r>
                        <w:rPr>
                          <w:rFonts w:ascii="Arial" w:hAnsi="Arial" w:cs="Arial"/>
                          <w:sz w:val="16"/>
                          <w:szCs w:val="16"/>
                        </w:rPr>
                        <w:t xml:space="preserve"> (GGRS)</w:t>
                      </w:r>
                    </w:p>
                  </w:txbxContent>
                </v:textbox>
              </v:roundrect>
            </w:pict>
          </mc:Fallback>
        </mc:AlternateContent>
      </w:r>
      <w:r w:rsidR="00163E88" w:rsidRPr="00CE432C">
        <w:rPr>
          <w:rFonts w:ascii="Arial" w:hAnsi="Arial" w:cs="Arial"/>
          <w:noProof/>
        </w:rPr>
        <mc:AlternateContent>
          <mc:Choice Requires="wps">
            <w:drawing>
              <wp:anchor distT="0" distB="0" distL="114300" distR="114300" simplePos="0" relativeHeight="251658247" behindDoc="0" locked="0" layoutInCell="1" allowOverlap="1" wp14:anchorId="25E5DB62" wp14:editId="4686DA3B">
                <wp:simplePos x="0" y="0"/>
                <wp:positionH relativeFrom="column">
                  <wp:posOffset>4064000</wp:posOffset>
                </wp:positionH>
                <wp:positionV relativeFrom="paragraph">
                  <wp:posOffset>250190</wp:posOffset>
                </wp:positionV>
                <wp:extent cx="317500" cy="158750"/>
                <wp:effectExtent l="0" t="19050" r="44450" b="31750"/>
                <wp:wrapNone/>
                <wp:docPr id="14" name="Arrow: Right 14"/>
                <wp:cNvGraphicFramePr/>
                <a:graphic xmlns:a="http://schemas.openxmlformats.org/drawingml/2006/main">
                  <a:graphicData uri="http://schemas.microsoft.com/office/word/2010/wordprocessingShape">
                    <wps:wsp>
                      <wps:cNvSpPr/>
                      <wps:spPr>
                        <a:xfrm>
                          <a:off x="0" y="0"/>
                          <a:ext cx="317500" cy="158750"/>
                        </a:xfrm>
                        <a:prstGeom prst="rightArrow">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025EC" id="Arrow: Right 14" o:spid="_x0000_s1026" type="#_x0000_t13" style="position:absolute;margin-left:320pt;margin-top:19.7pt;width:25pt;height:12.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" fillcolor="#e51f30" strokecolor="black [3213]" strokeweight="1pt"/>
            </w:pict>
          </mc:Fallback>
        </mc:AlternateContent>
      </w:r>
    </w:p>
    <w:p w14:paraId="37548A35" w14:textId="77777777" w:rsidR="00163E88" w:rsidRPr="00CE432C" w:rsidRDefault="00163E88" w:rsidP="00163E88">
      <w:pPr>
        <w:spacing w:before="100" w:beforeAutospacing="1" w:after="240" w:line="240" w:lineRule="auto"/>
        <w:ind w:left="1146"/>
        <w:jc w:val="both"/>
        <w:rPr>
          <w:rFonts w:ascii="Arial" w:hAnsi="Arial" w:cs="Arial"/>
        </w:rPr>
      </w:pPr>
    </w:p>
    <w:p w14:paraId="4146F0FD" w14:textId="00694CA9" w:rsidR="00163E88" w:rsidRPr="00CE432C" w:rsidRDefault="008B5872" w:rsidP="00163E88">
      <w:pPr>
        <w:spacing w:before="100" w:beforeAutospacing="1" w:after="240" w:line="240" w:lineRule="auto"/>
        <w:jc w:val="both"/>
        <w:rPr>
          <w:rFonts w:ascii="Arial" w:hAnsi="Arial" w:cs="Arial"/>
        </w:rPr>
      </w:pPr>
      <w:r w:rsidRPr="00CE432C">
        <w:rPr>
          <w:rFonts w:ascii="Arial" w:hAnsi="Arial" w:cs="Arial"/>
          <w:noProof/>
        </w:rPr>
        <mc:AlternateContent>
          <mc:Choice Requires="wps">
            <w:drawing>
              <wp:anchor distT="0" distB="0" distL="114300" distR="114300" simplePos="0" relativeHeight="251658244" behindDoc="0" locked="0" layoutInCell="1" allowOverlap="1" wp14:anchorId="16B9576F" wp14:editId="01E5F923">
                <wp:simplePos x="0" y="0"/>
                <wp:positionH relativeFrom="column">
                  <wp:posOffset>2628900</wp:posOffset>
                </wp:positionH>
                <wp:positionV relativeFrom="paragraph">
                  <wp:posOffset>163195</wp:posOffset>
                </wp:positionV>
                <wp:extent cx="1441932" cy="714260"/>
                <wp:effectExtent l="0" t="0" r="25400" b="10160"/>
                <wp:wrapNone/>
                <wp:docPr id="17" name="Rectangle: Rounded Corners 17"/>
                <wp:cNvGraphicFramePr/>
                <a:graphic xmlns:a="http://schemas.openxmlformats.org/drawingml/2006/main">
                  <a:graphicData uri="http://schemas.microsoft.com/office/word/2010/wordprocessingShape">
                    <wps:wsp>
                      <wps:cNvSpPr/>
                      <wps:spPr>
                        <a:xfrm>
                          <a:off x="0" y="0"/>
                          <a:ext cx="1441932" cy="71426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4B362" w14:textId="58790CA3" w:rsidR="00163E88" w:rsidRPr="00424F11" w:rsidRDefault="00163E88" w:rsidP="00163E88">
                            <w:pPr>
                              <w:jc w:val="center"/>
                              <w:rPr>
                                <w:rFonts w:ascii="Arial" w:hAnsi="Arial" w:cs="Arial"/>
                                <w:sz w:val="16"/>
                                <w:szCs w:val="16"/>
                              </w:rPr>
                            </w:pPr>
                            <w:r>
                              <w:rPr>
                                <w:rFonts w:ascii="Arial" w:hAnsi="Arial" w:cs="Arial"/>
                                <w:sz w:val="16"/>
                                <w:szCs w:val="16"/>
                              </w:rPr>
                              <w:t>Application assessed by Dean (Research)</w:t>
                            </w:r>
                            <w:r w:rsidR="009A1341">
                              <w:rPr>
                                <w:rFonts w:ascii="Arial" w:hAnsi="Arial" w:cs="Arial"/>
                                <w:sz w:val="16"/>
                                <w:szCs w:val="16"/>
                              </w:rPr>
                              <w:t xml:space="preserve"> or nominee</w:t>
                            </w:r>
                            <w:r>
                              <w:rPr>
                                <w:rFonts w:ascii="Arial" w:hAnsi="Arial" w:cs="Arial"/>
                                <w:sz w:val="16"/>
                                <w:szCs w:val="16"/>
                              </w:rPr>
                              <w:t xml:space="preserve"> of the host Academic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9576F" id="Rectangle: Rounded Corners 17" o:spid="_x0000_s1029" style="position:absolute;left:0;text-align:left;margin-left:207pt;margin-top:12.85pt;width:113.55pt;height:56.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" fillcolor="#e51f30" strokecolor="black [3213]" strokeweight="1pt">
                <v:stroke joinstyle="miter"/>
                <v:textbox>
                  <w:txbxContent>
                    <w:p w14:paraId="2854B362" w14:textId="58790CA3" w:rsidR="00163E88" w:rsidRPr="00424F11" w:rsidRDefault="00163E88" w:rsidP="00163E88">
                      <w:pPr>
                        <w:jc w:val="center"/>
                        <w:rPr>
                          <w:rFonts w:ascii="Arial" w:hAnsi="Arial" w:cs="Arial"/>
                          <w:sz w:val="16"/>
                          <w:szCs w:val="16"/>
                        </w:rPr>
                      </w:pPr>
                      <w:r>
                        <w:rPr>
                          <w:rFonts w:ascii="Arial" w:hAnsi="Arial" w:cs="Arial"/>
                          <w:sz w:val="16"/>
                          <w:szCs w:val="16"/>
                        </w:rPr>
                        <w:t>Application assessed by Dean (Research)</w:t>
                      </w:r>
                      <w:r w:rsidR="009A1341">
                        <w:rPr>
                          <w:rFonts w:ascii="Arial" w:hAnsi="Arial" w:cs="Arial"/>
                          <w:sz w:val="16"/>
                          <w:szCs w:val="16"/>
                        </w:rPr>
                        <w:t xml:space="preserve"> or nominee</w:t>
                      </w:r>
                      <w:r>
                        <w:rPr>
                          <w:rFonts w:ascii="Arial" w:hAnsi="Arial" w:cs="Arial"/>
                          <w:sz w:val="16"/>
                          <w:szCs w:val="16"/>
                        </w:rPr>
                        <w:t xml:space="preserve"> of the host Academic Group</w:t>
                      </w:r>
                    </w:p>
                  </w:txbxContent>
                </v:textbox>
              </v:roundrect>
            </w:pict>
          </mc:Fallback>
        </mc:AlternateContent>
      </w:r>
      <w:r w:rsidRPr="00CE432C">
        <w:rPr>
          <w:rFonts w:ascii="Arial" w:hAnsi="Arial" w:cs="Arial"/>
          <w:noProof/>
        </w:rPr>
        <mc:AlternateContent>
          <mc:Choice Requires="wps">
            <w:drawing>
              <wp:anchor distT="0" distB="0" distL="114300" distR="114300" simplePos="0" relativeHeight="251658245" behindDoc="0" locked="0" layoutInCell="1" allowOverlap="1" wp14:anchorId="18915965" wp14:editId="386E3D16">
                <wp:simplePos x="0" y="0"/>
                <wp:positionH relativeFrom="column">
                  <wp:posOffset>848827</wp:posOffset>
                </wp:positionH>
                <wp:positionV relativeFrom="paragraph">
                  <wp:posOffset>265933</wp:posOffset>
                </wp:positionV>
                <wp:extent cx="1422400" cy="577850"/>
                <wp:effectExtent l="0" t="0" r="25400" b="12700"/>
                <wp:wrapNone/>
                <wp:docPr id="16" name="Rectangle: Rounded Corners 16"/>
                <wp:cNvGraphicFramePr/>
                <a:graphic xmlns:a="http://schemas.openxmlformats.org/drawingml/2006/main">
                  <a:graphicData uri="http://schemas.microsoft.com/office/word/2010/wordprocessingShape">
                    <wps:wsp>
                      <wps:cNvSpPr/>
                      <wps:spPr>
                        <a:xfrm>
                          <a:off x="0" y="0"/>
                          <a:ext cx="1422400" cy="57785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5B182"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assessed by the Dean, GGRS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915965" id="Rectangle: Rounded Corners 16" o:spid="_x0000_s1030" style="position:absolute;left:0;text-align:left;margin-left:66.85pt;margin-top:20.95pt;width:112pt;height:45.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" fillcolor="#e51f30" strokecolor="black [3213]" strokeweight="1pt">
                <v:stroke joinstyle="miter"/>
                <v:textbox>
                  <w:txbxContent>
                    <w:p w14:paraId="7A55B182"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Application assessed by the Dean, GGRS </w:t>
                      </w:r>
                    </w:p>
                  </w:txbxContent>
                </v:textbox>
              </v:roundrect>
            </w:pict>
          </mc:Fallback>
        </mc:AlternateContent>
      </w:r>
      <w:r w:rsidR="00163E88" w:rsidRPr="00CE432C">
        <w:rPr>
          <w:rFonts w:ascii="Arial" w:hAnsi="Arial" w:cs="Arial"/>
          <w:noProof/>
        </w:rPr>
        <mc:AlternateContent>
          <mc:Choice Requires="wps">
            <w:drawing>
              <wp:anchor distT="0" distB="0" distL="114300" distR="114300" simplePos="0" relativeHeight="251658243" behindDoc="0" locked="0" layoutInCell="1" allowOverlap="1" wp14:anchorId="282C4B09" wp14:editId="3E83EE03">
                <wp:simplePos x="0" y="0"/>
                <wp:positionH relativeFrom="column">
                  <wp:posOffset>4380865</wp:posOffset>
                </wp:positionH>
                <wp:positionV relativeFrom="paragraph">
                  <wp:posOffset>283210</wp:posOffset>
                </wp:positionV>
                <wp:extent cx="1422400" cy="577850"/>
                <wp:effectExtent l="0" t="0" r="25400" b="12700"/>
                <wp:wrapNone/>
                <wp:docPr id="12" name="Rectangle: Rounded Corners 12"/>
                <wp:cNvGraphicFramePr/>
                <a:graphic xmlns:a="http://schemas.openxmlformats.org/drawingml/2006/main">
                  <a:graphicData uri="http://schemas.microsoft.com/office/word/2010/wordprocessingShape">
                    <wps:wsp>
                      <wps:cNvSpPr/>
                      <wps:spPr>
                        <a:xfrm>
                          <a:off x="0" y="0"/>
                          <a:ext cx="1422400" cy="577850"/>
                        </a:xfrm>
                        <a:prstGeom prst="roundRect">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8BC44"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Academic staff assess the application for </w:t>
                            </w:r>
                            <w:proofErr w:type="gramStart"/>
                            <w:r w:rsidRPr="00632D68">
                              <w:rPr>
                                <w:rFonts w:ascii="Arial" w:hAnsi="Arial" w:cs="Arial"/>
                                <w:sz w:val="18"/>
                                <w:szCs w:val="18"/>
                              </w:rPr>
                              <w:t>eligibility</w:t>
                            </w:r>
                            <w:proofErr w:type="gramEnd"/>
                            <w:r w:rsidRPr="00632D68">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2C4B09" id="Rectangle: Rounded Corners 12" o:spid="_x0000_s1031" style="position:absolute;left:0;text-align:left;margin-left:344.95pt;margin-top:22.3pt;width:112pt;height:4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" fillcolor="#e51f30" strokecolor="black [3213]" strokeweight="1pt">
                <v:stroke joinstyle="miter"/>
                <v:textbox>
                  <w:txbxContent>
                    <w:p w14:paraId="0498BC44" w14:textId="77777777" w:rsidR="00163E88" w:rsidRPr="00632D68" w:rsidRDefault="00163E88" w:rsidP="00163E88">
                      <w:pPr>
                        <w:jc w:val="center"/>
                        <w:rPr>
                          <w:rFonts w:ascii="Arial" w:hAnsi="Arial" w:cs="Arial"/>
                          <w:sz w:val="18"/>
                          <w:szCs w:val="18"/>
                        </w:rPr>
                      </w:pPr>
                      <w:r w:rsidRPr="00632D68">
                        <w:rPr>
                          <w:rFonts w:ascii="Arial" w:hAnsi="Arial" w:cs="Arial"/>
                          <w:sz w:val="18"/>
                          <w:szCs w:val="18"/>
                        </w:rPr>
                        <w:t xml:space="preserve">Academic staff assess the application for </w:t>
                      </w:r>
                      <w:proofErr w:type="gramStart"/>
                      <w:r w:rsidRPr="00632D68">
                        <w:rPr>
                          <w:rFonts w:ascii="Arial" w:hAnsi="Arial" w:cs="Arial"/>
                          <w:sz w:val="18"/>
                          <w:szCs w:val="18"/>
                        </w:rPr>
                        <w:t>eligibility</w:t>
                      </w:r>
                      <w:proofErr w:type="gramEnd"/>
                      <w:r w:rsidRPr="00632D68">
                        <w:rPr>
                          <w:rFonts w:ascii="Arial" w:hAnsi="Arial" w:cs="Arial"/>
                          <w:sz w:val="18"/>
                          <w:szCs w:val="18"/>
                        </w:rPr>
                        <w:t xml:space="preserve"> </w:t>
                      </w:r>
                    </w:p>
                  </w:txbxContent>
                </v:textbox>
              </v:roundrect>
            </w:pict>
          </mc:Fallback>
        </mc:AlternateContent>
      </w:r>
      <w:r w:rsidR="00163E88" w:rsidRPr="00CE432C">
        <w:rPr>
          <w:rFonts w:ascii="Arial" w:hAnsi="Arial" w:cs="Arial"/>
          <w:noProof/>
        </w:rPr>
        <mc:AlternateContent>
          <mc:Choice Requires="wps">
            <w:drawing>
              <wp:anchor distT="0" distB="0" distL="114300" distR="114300" simplePos="0" relativeHeight="251658248" behindDoc="0" locked="0" layoutInCell="1" allowOverlap="1" wp14:anchorId="3E1F6BC6" wp14:editId="75414EE5">
                <wp:simplePos x="0" y="0"/>
                <wp:positionH relativeFrom="column">
                  <wp:posOffset>4921250</wp:posOffset>
                </wp:positionH>
                <wp:positionV relativeFrom="paragraph">
                  <wp:posOffset>23177</wp:posOffset>
                </wp:positionV>
                <wp:extent cx="317500" cy="158750"/>
                <wp:effectExtent l="3175" t="0" r="47625" b="47625"/>
                <wp:wrapNone/>
                <wp:docPr id="15" name="Arrow: Right 15"/>
                <wp:cNvGraphicFramePr/>
                <a:graphic xmlns:a="http://schemas.openxmlformats.org/drawingml/2006/main">
                  <a:graphicData uri="http://schemas.microsoft.com/office/word/2010/wordprocessingShape">
                    <wps:wsp>
                      <wps:cNvSpPr/>
                      <wps:spPr>
                        <a:xfrm rot="5400000">
                          <a:off x="0" y="0"/>
                          <a:ext cx="317500" cy="158750"/>
                        </a:xfrm>
                        <a:prstGeom prst="rightArrow">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5AAE0E" id="Arrow: Right 15" o:spid="_x0000_s1026" type="#_x0000_t13" style="position:absolute;margin-left:387.5pt;margin-top:1.8pt;width:25pt;height:12.5pt;rotation:90;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" fillcolor="#e51f30" strokecolor="black [3213]" strokeweight="1pt"/>
            </w:pict>
          </mc:Fallback>
        </mc:AlternateContent>
      </w:r>
    </w:p>
    <w:p w14:paraId="5997FCAA" w14:textId="52DA15BF" w:rsidR="00163E88" w:rsidRPr="00CE432C" w:rsidRDefault="00632D68" w:rsidP="00163E88">
      <w:pPr>
        <w:spacing w:before="100" w:beforeAutospacing="1" w:after="240" w:line="240" w:lineRule="auto"/>
        <w:jc w:val="both"/>
        <w:rPr>
          <w:rFonts w:ascii="Arial" w:hAnsi="Arial" w:cs="Arial"/>
        </w:rPr>
      </w:pPr>
      <w:r w:rsidRPr="00CE432C">
        <w:rPr>
          <w:rFonts w:ascii="Arial" w:hAnsi="Arial" w:cs="Arial"/>
          <w:noProof/>
        </w:rPr>
        <mc:AlternateContent>
          <mc:Choice Requires="wps">
            <w:drawing>
              <wp:anchor distT="0" distB="0" distL="114300" distR="114300" simplePos="0" relativeHeight="251658249" behindDoc="0" locked="0" layoutInCell="1" allowOverlap="1" wp14:anchorId="60B273F4" wp14:editId="33E23751">
                <wp:simplePos x="0" y="0"/>
                <wp:positionH relativeFrom="column">
                  <wp:posOffset>4047490</wp:posOffset>
                </wp:positionH>
                <wp:positionV relativeFrom="paragraph">
                  <wp:posOffset>162560</wp:posOffset>
                </wp:positionV>
                <wp:extent cx="317500" cy="158750"/>
                <wp:effectExtent l="19050" t="19050" r="25400" b="31750"/>
                <wp:wrapNone/>
                <wp:docPr id="19" name="Arrow: Right 19"/>
                <wp:cNvGraphicFramePr/>
                <a:graphic xmlns:a="http://schemas.openxmlformats.org/drawingml/2006/main">
                  <a:graphicData uri="http://schemas.microsoft.com/office/word/2010/wordprocessingShape">
                    <wps:wsp>
                      <wps:cNvSpPr/>
                      <wps:spPr>
                        <a:xfrm rot="10800000">
                          <a:off x="0" y="0"/>
                          <a:ext cx="317500" cy="158750"/>
                        </a:xfrm>
                        <a:prstGeom prst="rightArrow">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3A268" id="Arrow: Right 19" o:spid="_x0000_s1026" type="#_x0000_t13" style="position:absolute;margin-left:318.7pt;margin-top:12.8pt;width:25pt;height:12.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" fillcolor="#e51f30" strokecolor="black [3213]" strokeweight="1pt"/>
            </w:pict>
          </mc:Fallback>
        </mc:AlternateContent>
      </w:r>
      <w:r w:rsidR="00163E88" w:rsidRPr="00CE432C">
        <w:rPr>
          <w:rFonts w:ascii="Arial" w:hAnsi="Arial" w:cs="Arial"/>
          <w:noProof/>
        </w:rPr>
        <mc:AlternateContent>
          <mc:Choice Requires="wps">
            <w:drawing>
              <wp:anchor distT="0" distB="0" distL="114300" distR="114300" simplePos="0" relativeHeight="251658250" behindDoc="0" locked="0" layoutInCell="1" allowOverlap="1" wp14:anchorId="64FDFC78" wp14:editId="5F9D9F23">
                <wp:simplePos x="0" y="0"/>
                <wp:positionH relativeFrom="column">
                  <wp:posOffset>2269490</wp:posOffset>
                </wp:positionH>
                <wp:positionV relativeFrom="paragraph">
                  <wp:posOffset>162560</wp:posOffset>
                </wp:positionV>
                <wp:extent cx="317500" cy="158750"/>
                <wp:effectExtent l="19050" t="19050" r="25400" b="31750"/>
                <wp:wrapNone/>
                <wp:docPr id="18" name="Arrow: Right 18"/>
                <wp:cNvGraphicFramePr/>
                <a:graphic xmlns:a="http://schemas.openxmlformats.org/drawingml/2006/main">
                  <a:graphicData uri="http://schemas.microsoft.com/office/word/2010/wordprocessingShape">
                    <wps:wsp>
                      <wps:cNvSpPr/>
                      <wps:spPr>
                        <a:xfrm rot="10800000">
                          <a:off x="0" y="0"/>
                          <a:ext cx="317500" cy="158750"/>
                        </a:xfrm>
                        <a:prstGeom prst="rightArrow">
                          <a:avLst/>
                        </a:prstGeom>
                        <a:solidFill>
                          <a:srgbClr val="E51F3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8FE9F" id="Arrow: Right 18" o:spid="_x0000_s1026" type="#_x0000_t13" style="position:absolute;margin-left:178.7pt;margin-top:12.8pt;width:25pt;height:12.5pt;rotation:18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" fillcolor="#e51f30" strokecolor="black [3213]" strokeweight="1pt"/>
            </w:pict>
          </mc:Fallback>
        </mc:AlternateContent>
      </w:r>
    </w:p>
    <w:p w14:paraId="0879A7E0" w14:textId="77777777" w:rsidR="008B5872" w:rsidRPr="00CE432C" w:rsidRDefault="008B5872" w:rsidP="008B5872">
      <w:pPr>
        <w:pStyle w:val="NormalWhite"/>
        <w:spacing w:before="80" w:after="80"/>
        <w:ind w:left="2552"/>
        <w:jc w:val="both"/>
        <w:rPr>
          <w:rFonts w:ascii="Arial" w:hAnsi="Arial" w:cs="Arial"/>
          <w:color w:val="000000" w:themeColor="text1"/>
        </w:rPr>
      </w:pPr>
    </w:p>
    <w:p w14:paraId="2FE11AF9" w14:textId="23D6F4CA" w:rsidR="003A38F2" w:rsidRPr="00CE432C" w:rsidRDefault="00163E88" w:rsidP="00E17FA4">
      <w:pPr>
        <w:pStyle w:val="NormalWhite"/>
        <w:numPr>
          <w:ilvl w:val="0"/>
          <w:numId w:val="11"/>
        </w:numPr>
        <w:spacing w:before="80" w:after="80"/>
        <w:ind w:left="2552"/>
        <w:jc w:val="both"/>
        <w:rPr>
          <w:rFonts w:ascii="Arial" w:hAnsi="Arial" w:cs="Arial"/>
          <w:color w:val="000000" w:themeColor="text1"/>
        </w:rPr>
      </w:pPr>
      <w:r w:rsidRPr="00CE432C">
        <w:rPr>
          <w:rFonts w:ascii="Arial" w:hAnsi="Arial" w:cs="Arial"/>
          <w:color w:val="000000" w:themeColor="text1"/>
        </w:rPr>
        <w:lastRenderedPageBreak/>
        <w:t xml:space="preserve">Applicants that are assessed as eligible for entry into the HDR program for which scholarship support is available will also be considered for the award of scholarship </w:t>
      </w:r>
      <w:r w:rsidR="00C87BF8" w:rsidRPr="00CE432C">
        <w:rPr>
          <w:rFonts w:ascii="Arial" w:hAnsi="Arial" w:cs="Arial"/>
          <w:color w:val="000000" w:themeColor="text1"/>
        </w:rPr>
        <w:t>using the general process</w:t>
      </w:r>
      <w:r w:rsidRPr="00CE432C">
        <w:rPr>
          <w:rFonts w:ascii="Arial" w:hAnsi="Arial" w:cs="Arial"/>
          <w:color w:val="000000" w:themeColor="text1"/>
        </w:rPr>
        <w:t xml:space="preserve"> set out </w:t>
      </w:r>
      <w:r w:rsidR="00A434E5" w:rsidRPr="00CE432C">
        <w:rPr>
          <w:rFonts w:ascii="Arial" w:hAnsi="Arial" w:cs="Arial"/>
          <w:color w:val="000000" w:themeColor="text1"/>
        </w:rPr>
        <w:t>in section 3.2.</w:t>
      </w:r>
      <w:r w:rsidR="007A0022" w:rsidRPr="00CE432C">
        <w:rPr>
          <w:rFonts w:ascii="Arial" w:hAnsi="Arial" w:cs="Arial"/>
          <w:color w:val="000000" w:themeColor="text1"/>
        </w:rPr>
        <w:t>6</w:t>
      </w:r>
      <w:r w:rsidR="00A434E5" w:rsidRPr="00CE432C">
        <w:rPr>
          <w:rFonts w:ascii="Arial" w:hAnsi="Arial" w:cs="Arial"/>
          <w:color w:val="000000" w:themeColor="text1"/>
        </w:rPr>
        <w:t xml:space="preserve"> below</w:t>
      </w:r>
      <w:r w:rsidRPr="00CE432C">
        <w:rPr>
          <w:rFonts w:ascii="Arial" w:hAnsi="Arial" w:cs="Arial"/>
          <w:color w:val="000000" w:themeColor="text1"/>
        </w:rPr>
        <w:t xml:space="preserve">. </w:t>
      </w:r>
    </w:p>
    <w:p w14:paraId="763D2870" w14:textId="56A541AF" w:rsidR="00792BD1" w:rsidRPr="00CE432C" w:rsidRDefault="00792BD1" w:rsidP="00E17FA4">
      <w:pPr>
        <w:pStyle w:val="NormalWhite"/>
        <w:numPr>
          <w:ilvl w:val="0"/>
          <w:numId w:val="11"/>
        </w:numPr>
        <w:spacing w:before="80" w:after="80"/>
        <w:ind w:left="2552"/>
        <w:jc w:val="both"/>
        <w:rPr>
          <w:rFonts w:ascii="Arial" w:hAnsi="Arial" w:cs="Arial"/>
          <w:color w:val="auto"/>
        </w:rPr>
      </w:pPr>
      <w:r w:rsidRPr="00CE432C">
        <w:rPr>
          <w:rFonts w:ascii="Arial" w:hAnsi="Arial" w:cs="Arial"/>
          <w:color w:val="000000" w:themeColor="text1"/>
        </w:rPr>
        <w:t xml:space="preserve">Guidance </w:t>
      </w:r>
      <w:r w:rsidRPr="00CE432C">
        <w:rPr>
          <w:rFonts w:ascii="Arial" w:hAnsi="Arial" w:cs="Arial"/>
          <w:color w:val="auto"/>
        </w:rPr>
        <w:t xml:space="preserve">for </w:t>
      </w:r>
      <w:r w:rsidR="008B18D0" w:rsidRPr="00CE432C">
        <w:rPr>
          <w:rFonts w:ascii="Arial" w:hAnsi="Arial" w:cs="Arial"/>
          <w:color w:val="auto"/>
        </w:rPr>
        <w:t>academic decision-makers for the assessment of applications for</w:t>
      </w:r>
      <w:r w:rsidR="00A239B2" w:rsidRPr="00CE432C">
        <w:rPr>
          <w:rFonts w:ascii="Arial" w:hAnsi="Arial" w:cs="Arial"/>
          <w:color w:val="auto"/>
        </w:rPr>
        <w:t xml:space="preserve"> admission</w:t>
      </w:r>
      <w:r w:rsidR="008B18D0" w:rsidRPr="00CE432C">
        <w:rPr>
          <w:rFonts w:ascii="Arial" w:hAnsi="Arial" w:cs="Arial"/>
          <w:color w:val="auto"/>
        </w:rPr>
        <w:t xml:space="preserve"> is set out on the </w:t>
      </w:r>
      <w:hyperlink r:id="rId19" w:history="1">
        <w:r w:rsidR="008B18D0" w:rsidRPr="00CE432C">
          <w:rPr>
            <w:rStyle w:val="Hyperlink"/>
            <w:rFonts w:ascii="Arial" w:hAnsi="Arial" w:cs="Arial"/>
            <w:color w:val="FF0000"/>
          </w:rPr>
          <w:t>Guidelines for the assessment of applications for HDR admission and scholarship</w:t>
        </w:r>
      </w:hyperlink>
      <w:r w:rsidR="008B18D0" w:rsidRPr="00CE432C">
        <w:rPr>
          <w:rFonts w:ascii="Arial" w:hAnsi="Arial" w:cs="Arial"/>
          <w:color w:val="auto"/>
        </w:rPr>
        <w:t xml:space="preserve"> webpage</w:t>
      </w:r>
      <w:r w:rsidR="0023599F" w:rsidRPr="00CE432C">
        <w:rPr>
          <w:rFonts w:ascii="Arial" w:hAnsi="Arial" w:cs="Arial"/>
          <w:color w:val="auto"/>
        </w:rPr>
        <w:t xml:space="preserve"> (staff access)</w:t>
      </w:r>
      <w:r w:rsidR="008B18D0" w:rsidRPr="00CE432C">
        <w:rPr>
          <w:rFonts w:ascii="Arial" w:hAnsi="Arial" w:cs="Arial"/>
          <w:color w:val="auto"/>
        </w:rPr>
        <w:t xml:space="preserve">. </w:t>
      </w:r>
    </w:p>
    <w:p w14:paraId="6E41F715" w14:textId="77777777" w:rsidR="00E01363" w:rsidRPr="00CE432C" w:rsidRDefault="00E01363" w:rsidP="00E01363">
      <w:pPr>
        <w:pStyle w:val="NormalWhite"/>
        <w:spacing w:before="80" w:after="80"/>
        <w:ind w:left="2552"/>
        <w:jc w:val="both"/>
        <w:rPr>
          <w:rFonts w:ascii="Arial" w:hAnsi="Arial" w:cs="Arial"/>
          <w:color w:val="auto"/>
        </w:rPr>
      </w:pPr>
    </w:p>
    <w:p w14:paraId="0B33E452" w14:textId="7E800744" w:rsidR="00163E88" w:rsidRPr="00CE432C" w:rsidRDefault="00163E88" w:rsidP="00DE0F4A">
      <w:pPr>
        <w:pStyle w:val="ListParagraph"/>
        <w:numPr>
          <w:ilvl w:val="2"/>
          <w:numId w:val="4"/>
        </w:numPr>
        <w:spacing w:before="80" w:after="80"/>
        <w:jc w:val="both"/>
        <w:rPr>
          <w:rFonts w:ascii="Arial" w:hAnsi="Arial" w:cs="Arial"/>
          <w:b/>
          <w:bCs/>
          <w:szCs w:val="20"/>
        </w:rPr>
      </w:pPr>
      <w:r w:rsidRPr="00CE432C">
        <w:rPr>
          <w:rFonts w:ascii="Arial" w:hAnsi="Arial" w:cs="Arial"/>
          <w:b/>
          <w:bCs/>
          <w:szCs w:val="20"/>
        </w:rPr>
        <w:t>Criteria for Scholarship Consideration (Stage One)</w:t>
      </w:r>
    </w:p>
    <w:p w14:paraId="60CADADB" w14:textId="2F05187E" w:rsidR="00163E88" w:rsidRPr="00CE432C" w:rsidRDefault="00163E88" w:rsidP="008935C5">
      <w:pPr>
        <w:spacing w:before="100" w:beforeAutospacing="1" w:after="240"/>
        <w:ind w:left="2160"/>
        <w:jc w:val="both"/>
        <w:rPr>
          <w:rFonts w:ascii="Arial" w:hAnsi="Arial" w:cs="Arial"/>
          <w:b/>
          <w:bCs/>
        </w:rPr>
      </w:pPr>
      <w:r w:rsidRPr="00CE432C">
        <w:rPr>
          <w:rFonts w:ascii="Arial" w:hAnsi="Arial" w:cs="Arial"/>
        </w:rPr>
        <w:t xml:space="preserve">The following criteria apply to applications for the </w:t>
      </w:r>
      <w:r w:rsidRPr="00CE432C">
        <w:rPr>
          <w:rFonts w:ascii="Arial" w:hAnsi="Arial" w:cs="Arial"/>
          <w:b/>
          <w:bCs/>
        </w:rPr>
        <w:t>RTP Stipend, RTP International Fee Offset Scholarship, Griffith University Postgraduate Research Scholarship (GUPRS)</w:t>
      </w:r>
      <w:r w:rsidR="003D2141" w:rsidRPr="00CE432C">
        <w:rPr>
          <w:rFonts w:ascii="Arial" w:hAnsi="Arial" w:cs="Arial"/>
          <w:b/>
          <w:bCs/>
        </w:rPr>
        <w:t xml:space="preserve"> </w:t>
      </w:r>
      <w:r w:rsidRPr="00CE432C">
        <w:rPr>
          <w:rFonts w:ascii="Arial" w:hAnsi="Arial" w:cs="Arial"/>
        </w:rPr>
        <w:t>and the</w:t>
      </w:r>
      <w:r w:rsidRPr="00CE432C">
        <w:rPr>
          <w:rFonts w:ascii="Arial" w:hAnsi="Arial" w:cs="Arial"/>
          <w:b/>
          <w:bCs/>
        </w:rPr>
        <w:t xml:space="preserve"> Griffith University International Postgraduate Research Scholarship (GUIPRS)</w:t>
      </w:r>
      <w:r w:rsidR="004E5C9F" w:rsidRPr="00CE432C">
        <w:rPr>
          <w:rStyle w:val="FootnoteReference"/>
          <w:rFonts w:ascii="Arial" w:hAnsi="Arial" w:cs="Arial"/>
          <w:b/>
          <w:bCs/>
        </w:rPr>
        <w:footnoteReference w:id="3"/>
      </w:r>
      <w:r w:rsidRPr="00CE432C">
        <w:rPr>
          <w:rFonts w:ascii="Arial" w:hAnsi="Arial" w:cs="Arial"/>
          <w:b/>
          <w:bCs/>
        </w:rPr>
        <w:t>:</w:t>
      </w:r>
    </w:p>
    <w:p w14:paraId="4168F98C" w14:textId="54C996C5" w:rsidR="004A5915" w:rsidRPr="00CE432C" w:rsidRDefault="00A955A7" w:rsidP="00DD62A5">
      <w:pPr>
        <w:pStyle w:val="ListParagraph"/>
        <w:numPr>
          <w:ilvl w:val="0"/>
          <w:numId w:val="5"/>
        </w:numPr>
        <w:spacing w:before="100" w:beforeAutospacing="1" w:after="80"/>
        <w:ind w:left="2552" w:hanging="357"/>
        <w:jc w:val="both"/>
        <w:rPr>
          <w:rFonts w:ascii="Arial" w:hAnsi="Arial" w:cs="Arial"/>
        </w:rPr>
      </w:pPr>
      <w:r w:rsidRPr="00CE432C">
        <w:rPr>
          <w:rFonts w:ascii="Arial" w:hAnsi="Arial" w:cs="Arial"/>
        </w:rPr>
        <w:t>H</w:t>
      </w:r>
      <w:r w:rsidR="00EA4842" w:rsidRPr="00CE432C">
        <w:rPr>
          <w:rFonts w:ascii="Arial" w:hAnsi="Arial" w:cs="Arial"/>
        </w:rPr>
        <w:t>olds</w:t>
      </w:r>
      <w:r w:rsidR="00163E88" w:rsidRPr="00CE432C">
        <w:rPr>
          <w:rFonts w:ascii="Arial" w:hAnsi="Arial" w:cs="Arial"/>
        </w:rPr>
        <w:t xml:space="preserve"> a Bachelor Degree </w:t>
      </w:r>
      <w:r w:rsidR="00EA4842" w:rsidRPr="00CE432C">
        <w:rPr>
          <w:rFonts w:ascii="Arial" w:hAnsi="Arial" w:cs="Arial"/>
        </w:rPr>
        <w:t xml:space="preserve">(AQF 8) with a First </w:t>
      </w:r>
      <w:r w:rsidR="00163E88" w:rsidRPr="00CE432C">
        <w:rPr>
          <w:rFonts w:ascii="Arial" w:hAnsi="Arial" w:cs="Arial"/>
        </w:rPr>
        <w:t xml:space="preserve">Class </w:t>
      </w:r>
      <w:r w:rsidR="00EA4842" w:rsidRPr="00CE432C">
        <w:rPr>
          <w:rFonts w:ascii="Arial" w:hAnsi="Arial" w:cs="Arial"/>
        </w:rPr>
        <w:t>Honours (Class I)</w:t>
      </w:r>
      <w:r w:rsidR="00163E88" w:rsidRPr="00CE432C">
        <w:rPr>
          <w:rFonts w:ascii="Arial" w:hAnsi="Arial" w:cs="Arial"/>
        </w:rPr>
        <w:t xml:space="preserve"> or is regarded by Griffith University as having an equivalent level of attainment</w:t>
      </w:r>
      <w:r w:rsidR="00AA2266" w:rsidRPr="00CE432C">
        <w:rPr>
          <w:rFonts w:ascii="Arial" w:hAnsi="Arial" w:cs="Arial"/>
        </w:rPr>
        <w:t xml:space="preserve">, as specified </w:t>
      </w:r>
      <w:r w:rsidR="008517B2" w:rsidRPr="00CE432C">
        <w:rPr>
          <w:rFonts w:ascii="Arial" w:hAnsi="Arial" w:cs="Arial"/>
        </w:rPr>
        <w:t xml:space="preserve">on the </w:t>
      </w:r>
      <w:hyperlink r:id="rId20" w:history="1">
        <w:r w:rsidR="008517B2" w:rsidRPr="00CE432C">
          <w:rPr>
            <w:rStyle w:val="Hyperlink"/>
            <w:rFonts w:ascii="Arial" w:hAnsi="Arial" w:cs="Arial"/>
          </w:rPr>
          <w:t>Equivalent qualifications for HDR program admission</w:t>
        </w:r>
      </w:hyperlink>
      <w:r w:rsidR="008517B2" w:rsidRPr="00CE432C">
        <w:rPr>
          <w:rFonts w:ascii="Arial" w:hAnsi="Arial" w:cs="Arial"/>
        </w:rPr>
        <w:t xml:space="preserve"> webpage</w:t>
      </w:r>
      <w:r w:rsidR="00163E88" w:rsidRPr="00CE432C">
        <w:rPr>
          <w:rFonts w:ascii="Arial" w:hAnsi="Arial" w:cs="Arial"/>
        </w:rPr>
        <w:t>;</w:t>
      </w:r>
    </w:p>
    <w:p w14:paraId="7ED48BE1" w14:textId="77777777" w:rsidR="00163E88" w:rsidRPr="00CE432C" w:rsidRDefault="00163E88" w:rsidP="00DD62A5">
      <w:pPr>
        <w:pStyle w:val="ListParagraph"/>
        <w:spacing w:before="100" w:beforeAutospacing="1" w:after="80"/>
        <w:ind w:left="2552"/>
        <w:jc w:val="both"/>
        <w:rPr>
          <w:rFonts w:ascii="Arial" w:hAnsi="Arial" w:cs="Arial"/>
        </w:rPr>
      </w:pPr>
    </w:p>
    <w:p w14:paraId="3B073272" w14:textId="17C0B39B" w:rsidR="00163E88" w:rsidRPr="00CE432C" w:rsidRDefault="00163E88" w:rsidP="00DD62A5">
      <w:pPr>
        <w:pStyle w:val="ListParagraph"/>
        <w:numPr>
          <w:ilvl w:val="0"/>
          <w:numId w:val="5"/>
        </w:numPr>
        <w:spacing w:before="100" w:beforeAutospacing="1" w:after="80"/>
        <w:ind w:left="2552" w:hanging="357"/>
        <w:jc w:val="both"/>
        <w:rPr>
          <w:rFonts w:ascii="Arial" w:hAnsi="Arial" w:cs="Arial"/>
        </w:rPr>
      </w:pPr>
      <w:r w:rsidRPr="00CE432C">
        <w:rPr>
          <w:rFonts w:ascii="Arial" w:hAnsi="Arial" w:cs="Arial"/>
        </w:rPr>
        <w:t>Enrolment i</w:t>
      </w:r>
      <w:r w:rsidR="00DC4C4F" w:rsidRPr="00CE432C">
        <w:rPr>
          <w:rFonts w:ascii="Arial" w:hAnsi="Arial" w:cs="Arial"/>
        </w:rPr>
        <w:t xml:space="preserve">n the program will </w:t>
      </w:r>
      <w:r w:rsidRPr="00CE432C">
        <w:rPr>
          <w:rFonts w:ascii="Arial" w:hAnsi="Arial" w:cs="Arial"/>
        </w:rPr>
        <w:t>be based at a Griffith University campus</w:t>
      </w:r>
      <w:r w:rsidR="00DC4C4F" w:rsidRPr="00CE432C">
        <w:rPr>
          <w:rFonts w:ascii="Arial" w:hAnsi="Arial" w:cs="Arial"/>
        </w:rPr>
        <w:t xml:space="preserve">, or </w:t>
      </w:r>
      <w:r w:rsidR="00A955A7" w:rsidRPr="00CE432C">
        <w:rPr>
          <w:rFonts w:ascii="Arial" w:hAnsi="Arial" w:cs="Arial"/>
        </w:rPr>
        <w:t>have formal approval to receive a scholarship as a remote candidate</w:t>
      </w:r>
      <w:r w:rsidR="0051157E" w:rsidRPr="00CE432C">
        <w:rPr>
          <w:rFonts w:ascii="Arial" w:hAnsi="Arial" w:cs="Arial"/>
        </w:rPr>
        <w:t xml:space="preserve"> </w:t>
      </w:r>
      <w:r w:rsidRPr="00CE432C">
        <w:rPr>
          <w:rFonts w:ascii="Arial" w:hAnsi="Arial" w:cs="Arial"/>
        </w:rPr>
        <w:t>(</w:t>
      </w:r>
      <w:r w:rsidR="00DC4C4F" w:rsidRPr="00CE432C">
        <w:rPr>
          <w:rFonts w:ascii="Arial" w:hAnsi="Arial" w:cs="Arial"/>
        </w:rPr>
        <w:t>refer to</w:t>
      </w:r>
      <w:r w:rsidRPr="00CE432C">
        <w:rPr>
          <w:rFonts w:ascii="Arial" w:hAnsi="Arial" w:cs="Arial"/>
        </w:rPr>
        <w:t xml:space="preserve"> Section 3.</w:t>
      </w:r>
      <w:r w:rsidR="00235064" w:rsidRPr="00CE432C">
        <w:rPr>
          <w:rFonts w:ascii="Arial" w:hAnsi="Arial" w:cs="Arial"/>
        </w:rPr>
        <w:t>8</w:t>
      </w:r>
      <w:r w:rsidRPr="00CE432C">
        <w:rPr>
          <w:rFonts w:ascii="Arial" w:hAnsi="Arial" w:cs="Arial"/>
        </w:rPr>
        <w:t xml:space="preserve"> below for further information </w:t>
      </w:r>
      <w:r w:rsidR="00D03D48" w:rsidRPr="00CE432C">
        <w:rPr>
          <w:rFonts w:ascii="Arial" w:hAnsi="Arial" w:cs="Arial"/>
        </w:rPr>
        <w:t>on remote candidature</w:t>
      </w:r>
      <w:proofErr w:type="gramStart"/>
      <w:r w:rsidRPr="00CE432C">
        <w:rPr>
          <w:rFonts w:ascii="Arial" w:hAnsi="Arial" w:cs="Arial"/>
        </w:rPr>
        <w:t>);</w:t>
      </w:r>
      <w:proofErr w:type="gramEnd"/>
    </w:p>
    <w:p w14:paraId="1E27150F" w14:textId="77777777" w:rsidR="00163E88" w:rsidRPr="00CE432C" w:rsidRDefault="00163E88" w:rsidP="00DD62A5">
      <w:pPr>
        <w:pStyle w:val="ListParagraph"/>
        <w:ind w:left="2552"/>
        <w:jc w:val="both"/>
        <w:rPr>
          <w:rFonts w:ascii="Arial" w:hAnsi="Arial" w:cs="Arial"/>
        </w:rPr>
      </w:pPr>
    </w:p>
    <w:p w14:paraId="186F2FF8" w14:textId="73856EFD" w:rsidR="003A38F2" w:rsidRPr="00CE432C" w:rsidRDefault="00163E88" w:rsidP="00DD62A5">
      <w:pPr>
        <w:pStyle w:val="ListParagraph"/>
        <w:numPr>
          <w:ilvl w:val="0"/>
          <w:numId w:val="5"/>
        </w:numPr>
        <w:spacing w:before="100" w:beforeAutospacing="1" w:after="80"/>
        <w:ind w:left="2552" w:hanging="357"/>
        <w:jc w:val="both"/>
        <w:rPr>
          <w:rFonts w:ascii="Arial" w:hAnsi="Arial" w:cs="Arial"/>
          <w:szCs w:val="20"/>
        </w:rPr>
      </w:pPr>
      <w:r w:rsidRPr="00CE432C">
        <w:rPr>
          <w:rFonts w:ascii="Arial" w:hAnsi="Arial" w:cs="Arial"/>
          <w:szCs w:val="20"/>
        </w:rPr>
        <w:t xml:space="preserve">Enrolment in the program will be on a full-time basis, or part-time for those with formal approval </w:t>
      </w:r>
      <w:r w:rsidR="00A955A7" w:rsidRPr="00CE432C">
        <w:rPr>
          <w:rFonts w:ascii="Arial" w:hAnsi="Arial" w:cs="Arial"/>
          <w:szCs w:val="20"/>
        </w:rPr>
        <w:t>to receive</w:t>
      </w:r>
      <w:r w:rsidRPr="00CE432C">
        <w:rPr>
          <w:rFonts w:ascii="Arial" w:hAnsi="Arial" w:cs="Arial"/>
          <w:szCs w:val="20"/>
        </w:rPr>
        <w:t xml:space="preserve"> a part-time award (refer to Section 3.</w:t>
      </w:r>
      <w:r w:rsidR="00235064" w:rsidRPr="00CE432C">
        <w:rPr>
          <w:rFonts w:ascii="Arial" w:hAnsi="Arial" w:cs="Arial"/>
          <w:szCs w:val="20"/>
        </w:rPr>
        <w:t>7</w:t>
      </w:r>
      <w:r w:rsidRPr="00CE432C">
        <w:rPr>
          <w:rFonts w:ascii="Arial" w:hAnsi="Arial" w:cs="Arial"/>
          <w:szCs w:val="20"/>
        </w:rPr>
        <w:t xml:space="preserve"> below for further information </w:t>
      </w:r>
      <w:r w:rsidR="000E5106" w:rsidRPr="00CE432C">
        <w:rPr>
          <w:rFonts w:ascii="Arial" w:hAnsi="Arial" w:cs="Arial"/>
          <w:szCs w:val="20"/>
        </w:rPr>
        <w:t xml:space="preserve">on part-time </w:t>
      </w:r>
      <w:r w:rsidR="00A955A7" w:rsidRPr="00CE432C">
        <w:rPr>
          <w:rFonts w:ascii="Arial" w:hAnsi="Arial" w:cs="Arial"/>
          <w:szCs w:val="20"/>
        </w:rPr>
        <w:t xml:space="preserve">HDR </w:t>
      </w:r>
      <w:r w:rsidR="000E5106" w:rsidRPr="00CE432C">
        <w:rPr>
          <w:rFonts w:ascii="Arial" w:hAnsi="Arial" w:cs="Arial"/>
          <w:szCs w:val="20"/>
        </w:rPr>
        <w:t>scholarships</w:t>
      </w:r>
      <w:proofErr w:type="gramStart"/>
      <w:r w:rsidRPr="00CE432C">
        <w:rPr>
          <w:rFonts w:ascii="Arial" w:hAnsi="Arial" w:cs="Arial"/>
          <w:szCs w:val="20"/>
        </w:rPr>
        <w:t>);</w:t>
      </w:r>
      <w:proofErr w:type="gramEnd"/>
      <w:r w:rsidRPr="00CE432C">
        <w:rPr>
          <w:rFonts w:ascii="Arial" w:hAnsi="Arial" w:cs="Arial"/>
          <w:szCs w:val="20"/>
        </w:rPr>
        <w:t xml:space="preserve"> </w:t>
      </w:r>
    </w:p>
    <w:p w14:paraId="5D443408" w14:textId="77777777" w:rsidR="00163E88" w:rsidRPr="00CE432C" w:rsidRDefault="00163E88" w:rsidP="00DD62A5">
      <w:pPr>
        <w:pStyle w:val="ListParagraph"/>
        <w:spacing w:before="100" w:beforeAutospacing="1" w:after="240"/>
        <w:ind w:left="2552"/>
        <w:jc w:val="both"/>
        <w:rPr>
          <w:rFonts w:ascii="Arial" w:hAnsi="Arial" w:cs="Arial"/>
          <w:szCs w:val="20"/>
        </w:rPr>
      </w:pPr>
    </w:p>
    <w:p w14:paraId="1C8CF684" w14:textId="42D99916" w:rsidR="00163E88" w:rsidRPr="00CE432C" w:rsidRDefault="00A955A7" w:rsidP="00DD62A5">
      <w:pPr>
        <w:pStyle w:val="ListParagraph"/>
        <w:numPr>
          <w:ilvl w:val="0"/>
          <w:numId w:val="5"/>
        </w:numPr>
        <w:spacing w:before="100" w:beforeAutospacing="1" w:after="80"/>
        <w:ind w:left="2552" w:hanging="357"/>
        <w:jc w:val="both"/>
        <w:rPr>
          <w:rFonts w:ascii="Arial" w:hAnsi="Arial" w:cs="Arial"/>
          <w:szCs w:val="20"/>
        </w:rPr>
      </w:pPr>
      <w:r w:rsidRPr="00CE432C">
        <w:rPr>
          <w:rFonts w:ascii="Arial" w:hAnsi="Arial" w:cs="Arial"/>
          <w:szCs w:val="20"/>
        </w:rPr>
        <w:t>Have</w:t>
      </w:r>
      <w:r w:rsidR="00163E88" w:rsidRPr="00CE432C">
        <w:rPr>
          <w:rFonts w:ascii="Arial" w:hAnsi="Arial" w:cs="Arial"/>
          <w:szCs w:val="20"/>
        </w:rPr>
        <w:t xml:space="preserve"> not completed a degree at the same or higher level as the HDR program to which the applicant is applying for </w:t>
      </w:r>
      <w:proofErr w:type="gramStart"/>
      <w:r w:rsidR="00163E88" w:rsidRPr="00CE432C">
        <w:rPr>
          <w:rFonts w:ascii="Arial" w:hAnsi="Arial" w:cs="Arial"/>
          <w:szCs w:val="20"/>
        </w:rPr>
        <w:t>entry;</w:t>
      </w:r>
      <w:proofErr w:type="gramEnd"/>
    </w:p>
    <w:p w14:paraId="66D9F719" w14:textId="77777777" w:rsidR="00163E88" w:rsidRPr="00CE432C" w:rsidRDefault="00163E88" w:rsidP="00DD62A5">
      <w:pPr>
        <w:pStyle w:val="ListParagraph"/>
        <w:ind w:left="2552"/>
        <w:jc w:val="both"/>
        <w:rPr>
          <w:rFonts w:ascii="Arial" w:hAnsi="Arial" w:cs="Arial"/>
          <w:szCs w:val="20"/>
        </w:rPr>
      </w:pPr>
    </w:p>
    <w:p w14:paraId="52E96F6B" w14:textId="04FAE587" w:rsidR="00163E88" w:rsidRPr="00CE432C" w:rsidRDefault="00163E88" w:rsidP="00DD62A5">
      <w:pPr>
        <w:pStyle w:val="ListParagraph"/>
        <w:numPr>
          <w:ilvl w:val="0"/>
          <w:numId w:val="5"/>
        </w:numPr>
        <w:spacing w:before="100" w:beforeAutospacing="1" w:after="80"/>
        <w:ind w:left="2552" w:hanging="357"/>
        <w:jc w:val="both"/>
        <w:rPr>
          <w:rFonts w:ascii="Arial" w:hAnsi="Arial" w:cs="Arial"/>
          <w:szCs w:val="20"/>
        </w:rPr>
      </w:pPr>
      <w:r w:rsidRPr="00CE432C">
        <w:rPr>
          <w:rFonts w:ascii="Arial" w:hAnsi="Arial" w:cs="Arial"/>
          <w:szCs w:val="20"/>
        </w:rPr>
        <w:t>If seeking recognition for prior candidature in the HDR program, ha</w:t>
      </w:r>
      <w:r w:rsidR="00A955A7" w:rsidRPr="00CE432C">
        <w:rPr>
          <w:rFonts w:ascii="Arial" w:hAnsi="Arial" w:cs="Arial"/>
          <w:szCs w:val="20"/>
        </w:rPr>
        <w:t>ve</w:t>
      </w:r>
      <w:r w:rsidRPr="00CE432C">
        <w:rPr>
          <w:rFonts w:ascii="Arial" w:hAnsi="Arial" w:cs="Arial"/>
          <w:szCs w:val="20"/>
        </w:rPr>
        <w:t xml:space="preserve"> not completed more than 12 months (equivalent full-time) of candidature at Griffith University or another</w:t>
      </w:r>
      <w:r w:rsidR="00636E9C" w:rsidRPr="00CE432C">
        <w:rPr>
          <w:rFonts w:ascii="Arial" w:hAnsi="Arial" w:cs="Arial"/>
          <w:szCs w:val="20"/>
        </w:rPr>
        <w:t xml:space="preserve"> Australian or overseas</w:t>
      </w:r>
      <w:r w:rsidRPr="00CE432C">
        <w:rPr>
          <w:rFonts w:ascii="Arial" w:hAnsi="Arial" w:cs="Arial"/>
          <w:szCs w:val="20"/>
        </w:rPr>
        <w:t xml:space="preserve"> institution, except in the case of RTP Stipend or RTP International Fee Offset Scholarship </w:t>
      </w:r>
      <w:r w:rsidR="00EA6BD1" w:rsidRPr="00CE432C">
        <w:rPr>
          <w:rFonts w:ascii="Arial" w:hAnsi="Arial" w:cs="Arial"/>
          <w:szCs w:val="20"/>
        </w:rPr>
        <w:t xml:space="preserve">(or equivalent) </w:t>
      </w:r>
      <w:r w:rsidRPr="00CE432C">
        <w:rPr>
          <w:rFonts w:ascii="Arial" w:hAnsi="Arial" w:cs="Arial"/>
          <w:szCs w:val="20"/>
        </w:rPr>
        <w:t>recipients from other institutions seeking to transfer their candidature and scholarship award to Griffith University (refer to Section 3.</w:t>
      </w:r>
      <w:r w:rsidR="00235064" w:rsidRPr="00CE432C">
        <w:rPr>
          <w:rFonts w:ascii="Arial" w:hAnsi="Arial" w:cs="Arial"/>
          <w:szCs w:val="20"/>
        </w:rPr>
        <w:t>6</w:t>
      </w:r>
      <w:r w:rsidRPr="00CE432C">
        <w:rPr>
          <w:rFonts w:ascii="Arial" w:hAnsi="Arial" w:cs="Arial"/>
          <w:szCs w:val="20"/>
        </w:rPr>
        <w:t xml:space="preserve"> below for further information on transfer</w:t>
      </w:r>
      <w:r w:rsidR="00011256" w:rsidRPr="00CE432C">
        <w:rPr>
          <w:rFonts w:ascii="Arial" w:hAnsi="Arial" w:cs="Arial"/>
          <w:szCs w:val="20"/>
        </w:rPr>
        <w:t>s</w:t>
      </w:r>
      <w:r w:rsidRPr="00CE432C">
        <w:rPr>
          <w:rFonts w:ascii="Arial" w:hAnsi="Arial" w:cs="Arial"/>
          <w:szCs w:val="20"/>
        </w:rPr>
        <w:t xml:space="preserve"> of scholarship);</w:t>
      </w:r>
    </w:p>
    <w:p w14:paraId="606446F1" w14:textId="77777777" w:rsidR="00163E88" w:rsidRPr="00CE432C" w:rsidRDefault="00163E88" w:rsidP="00DD62A5">
      <w:pPr>
        <w:pStyle w:val="ListParagraph"/>
        <w:ind w:left="2552"/>
        <w:jc w:val="both"/>
        <w:rPr>
          <w:rFonts w:ascii="Arial" w:hAnsi="Arial" w:cs="Arial"/>
          <w:szCs w:val="20"/>
        </w:rPr>
      </w:pPr>
    </w:p>
    <w:p w14:paraId="02027B0C" w14:textId="2DA14452" w:rsidR="00163E88" w:rsidRPr="00CE432C" w:rsidRDefault="00A955A7" w:rsidP="7A0A2662">
      <w:pPr>
        <w:pStyle w:val="ListParagraph"/>
        <w:numPr>
          <w:ilvl w:val="0"/>
          <w:numId w:val="5"/>
        </w:numPr>
        <w:spacing w:before="100" w:beforeAutospacing="1" w:after="80"/>
        <w:ind w:left="2552" w:hanging="357"/>
        <w:jc w:val="both"/>
        <w:rPr>
          <w:rFonts w:ascii="Arial" w:hAnsi="Arial" w:cs="Arial"/>
        </w:rPr>
      </w:pPr>
      <w:r w:rsidRPr="00CE432C">
        <w:rPr>
          <w:rFonts w:ascii="Arial" w:hAnsi="Arial" w:cs="Arial"/>
        </w:rPr>
        <w:t>Have</w:t>
      </w:r>
      <w:r w:rsidR="00163E88" w:rsidRPr="00CE432C">
        <w:rPr>
          <w:rFonts w:ascii="Arial" w:hAnsi="Arial" w:cs="Arial"/>
        </w:rPr>
        <w:t xml:space="preserve"> not previously held the same</w:t>
      </w:r>
      <w:r w:rsidR="00DC4C4F" w:rsidRPr="00CE432C">
        <w:rPr>
          <w:rFonts w:ascii="Arial" w:hAnsi="Arial" w:cs="Arial"/>
        </w:rPr>
        <w:t xml:space="preserve"> or an equivalent</w:t>
      </w:r>
      <w:r w:rsidR="00163E88" w:rsidRPr="00CE432C">
        <w:rPr>
          <w:rFonts w:ascii="Arial" w:hAnsi="Arial" w:cs="Arial"/>
        </w:rPr>
        <w:t xml:space="preserve"> scholarship for which they are </w:t>
      </w:r>
      <w:r w:rsidR="0051157E" w:rsidRPr="00CE432C">
        <w:rPr>
          <w:rFonts w:ascii="Arial" w:hAnsi="Arial" w:cs="Arial"/>
        </w:rPr>
        <w:t>applying unless</w:t>
      </w:r>
      <w:r w:rsidR="00163E88" w:rsidRPr="00CE432C">
        <w:rPr>
          <w:rFonts w:ascii="Arial" w:hAnsi="Arial" w:cs="Arial"/>
        </w:rPr>
        <w:t xml:space="preserve"> it was terminated within six months of the scholarship’s payments commencing</w:t>
      </w:r>
      <w:r w:rsidR="00333444" w:rsidRPr="00CE432C">
        <w:rPr>
          <w:rFonts w:ascii="Arial" w:hAnsi="Arial" w:cs="Arial"/>
        </w:rPr>
        <w:t>; it was held for a degree at a lower level to which the applicant is applying;</w:t>
      </w:r>
      <w:r w:rsidR="00163E88" w:rsidRPr="00CE432C">
        <w:rPr>
          <w:rFonts w:ascii="Arial" w:hAnsi="Arial" w:cs="Arial"/>
        </w:rPr>
        <w:t xml:space="preserve"> or the applicant is applying to transfer the scholarshi</w:t>
      </w:r>
      <w:r w:rsidR="00EA6BD1" w:rsidRPr="00CE432C">
        <w:rPr>
          <w:rFonts w:ascii="Arial" w:hAnsi="Arial" w:cs="Arial"/>
        </w:rPr>
        <w:t>p</w:t>
      </w:r>
      <w:r w:rsidR="00163E88" w:rsidRPr="00CE432C">
        <w:rPr>
          <w:rFonts w:ascii="Arial" w:hAnsi="Arial" w:cs="Arial"/>
        </w:rPr>
        <w:t xml:space="preserve"> (refer to Section 3</w:t>
      </w:r>
      <w:r w:rsidR="00DF5E27" w:rsidRPr="00CE432C">
        <w:rPr>
          <w:rFonts w:ascii="Arial" w:hAnsi="Arial" w:cs="Arial"/>
        </w:rPr>
        <w:t>.</w:t>
      </w:r>
      <w:r w:rsidR="00235064" w:rsidRPr="00CE432C">
        <w:rPr>
          <w:rFonts w:ascii="Arial" w:hAnsi="Arial" w:cs="Arial"/>
        </w:rPr>
        <w:t>6</w:t>
      </w:r>
      <w:r w:rsidR="00163E88" w:rsidRPr="00CE432C">
        <w:rPr>
          <w:rFonts w:ascii="Arial" w:hAnsi="Arial" w:cs="Arial"/>
        </w:rPr>
        <w:t xml:space="preserve"> below for further information </w:t>
      </w:r>
      <w:r w:rsidR="009A37FB" w:rsidRPr="00CE432C">
        <w:rPr>
          <w:rFonts w:ascii="Arial" w:hAnsi="Arial" w:cs="Arial"/>
        </w:rPr>
        <w:t xml:space="preserve">on </w:t>
      </w:r>
      <w:r w:rsidR="00163E88" w:rsidRPr="00CE432C">
        <w:rPr>
          <w:rFonts w:ascii="Arial" w:hAnsi="Arial" w:cs="Arial"/>
        </w:rPr>
        <w:t>transfer</w:t>
      </w:r>
      <w:r w:rsidR="009A37FB" w:rsidRPr="00CE432C">
        <w:rPr>
          <w:rFonts w:ascii="Arial" w:hAnsi="Arial" w:cs="Arial"/>
        </w:rPr>
        <w:t>s</w:t>
      </w:r>
      <w:r w:rsidR="00163E88" w:rsidRPr="00CE432C">
        <w:rPr>
          <w:rFonts w:ascii="Arial" w:hAnsi="Arial" w:cs="Arial"/>
        </w:rPr>
        <w:t xml:space="preserve"> of scholarship</w:t>
      </w:r>
      <w:proofErr w:type="gramStart"/>
      <w:r w:rsidR="00163E88" w:rsidRPr="00CE432C">
        <w:rPr>
          <w:rFonts w:ascii="Arial" w:hAnsi="Arial" w:cs="Arial"/>
        </w:rPr>
        <w:t>);</w:t>
      </w:r>
      <w:proofErr w:type="gramEnd"/>
      <w:r w:rsidR="00163E88" w:rsidRPr="00CE432C">
        <w:rPr>
          <w:rFonts w:ascii="Arial" w:hAnsi="Arial" w:cs="Arial"/>
        </w:rPr>
        <w:t xml:space="preserve"> </w:t>
      </w:r>
    </w:p>
    <w:p w14:paraId="343739A0" w14:textId="77777777" w:rsidR="00163E88" w:rsidRPr="00CE432C" w:rsidRDefault="00163E88" w:rsidP="00DD62A5">
      <w:pPr>
        <w:pStyle w:val="ListParagraph"/>
        <w:ind w:left="2552"/>
        <w:jc w:val="both"/>
        <w:rPr>
          <w:rFonts w:ascii="Arial" w:hAnsi="Arial" w:cs="Arial"/>
          <w:szCs w:val="20"/>
        </w:rPr>
      </w:pPr>
    </w:p>
    <w:p w14:paraId="45AA86CB" w14:textId="528DB09A" w:rsidR="00163E88" w:rsidRPr="00CE432C" w:rsidRDefault="00A955A7" w:rsidP="00DD62A5">
      <w:pPr>
        <w:pStyle w:val="ListParagraph"/>
        <w:numPr>
          <w:ilvl w:val="0"/>
          <w:numId w:val="5"/>
        </w:numPr>
        <w:spacing w:before="100" w:beforeAutospacing="1" w:after="80"/>
        <w:ind w:left="2552" w:hanging="357"/>
        <w:jc w:val="both"/>
        <w:rPr>
          <w:rFonts w:ascii="Arial" w:hAnsi="Arial" w:cs="Arial"/>
          <w:szCs w:val="20"/>
        </w:rPr>
      </w:pPr>
      <w:r w:rsidRPr="00CE432C">
        <w:rPr>
          <w:rFonts w:ascii="Arial" w:hAnsi="Arial" w:cs="Arial"/>
          <w:szCs w:val="20"/>
        </w:rPr>
        <w:t xml:space="preserve">Have </w:t>
      </w:r>
      <w:r w:rsidR="00163E88" w:rsidRPr="00CE432C">
        <w:rPr>
          <w:rFonts w:ascii="Arial" w:hAnsi="Arial" w:cs="Arial"/>
          <w:szCs w:val="20"/>
        </w:rPr>
        <w:t xml:space="preserve">not held a Commonwealth Government Australia Award scholarship in the two years prior to the point of commencing the award, unless approval for this </w:t>
      </w:r>
      <w:r w:rsidR="00163E88" w:rsidRPr="00CE432C">
        <w:rPr>
          <w:rFonts w:ascii="Arial" w:hAnsi="Arial" w:cs="Arial"/>
          <w:szCs w:val="20"/>
        </w:rPr>
        <w:lastRenderedPageBreak/>
        <w:t>course of action has been granted by the appropriate branch of the Commonwealth Department of Foreign Affairs and Trade: and</w:t>
      </w:r>
    </w:p>
    <w:p w14:paraId="696EFE02" w14:textId="77777777" w:rsidR="003A38F2" w:rsidRPr="00CE432C" w:rsidRDefault="003A38F2" w:rsidP="00E856A9">
      <w:pPr>
        <w:pStyle w:val="ListParagraph"/>
        <w:jc w:val="both"/>
        <w:rPr>
          <w:rFonts w:ascii="Arial" w:hAnsi="Arial" w:cs="Arial"/>
          <w:szCs w:val="20"/>
        </w:rPr>
      </w:pPr>
    </w:p>
    <w:p w14:paraId="7899EB46" w14:textId="7FC71EBC" w:rsidR="00163E88" w:rsidRPr="00CE432C" w:rsidRDefault="00A955A7" w:rsidP="00C833BB">
      <w:pPr>
        <w:pStyle w:val="ListParagraph"/>
        <w:numPr>
          <w:ilvl w:val="0"/>
          <w:numId w:val="5"/>
        </w:numPr>
        <w:spacing w:before="120" w:after="120" w:line="240" w:lineRule="auto"/>
        <w:ind w:left="2552" w:hanging="357"/>
        <w:contextualSpacing w:val="0"/>
        <w:jc w:val="both"/>
        <w:rPr>
          <w:rFonts w:ascii="Arial" w:hAnsi="Arial" w:cs="Arial"/>
          <w:szCs w:val="20"/>
        </w:rPr>
      </w:pPr>
      <w:r w:rsidRPr="00CE432C">
        <w:rPr>
          <w:rFonts w:ascii="Arial" w:hAnsi="Arial" w:cs="Arial"/>
          <w:szCs w:val="20"/>
        </w:rPr>
        <w:t>An</w:t>
      </w:r>
      <w:r w:rsidR="00163E88" w:rsidRPr="00CE432C">
        <w:rPr>
          <w:rFonts w:ascii="Arial" w:hAnsi="Arial" w:cs="Arial"/>
          <w:szCs w:val="20"/>
        </w:rPr>
        <w:t xml:space="preserve"> applicant may only </w:t>
      </w:r>
      <w:proofErr w:type="gramStart"/>
      <w:r w:rsidR="00163E88" w:rsidRPr="00CE432C">
        <w:rPr>
          <w:rFonts w:ascii="Arial" w:hAnsi="Arial" w:cs="Arial"/>
          <w:szCs w:val="20"/>
        </w:rPr>
        <w:t xml:space="preserve">apply  </w:t>
      </w:r>
      <w:r w:rsidR="005868FB" w:rsidRPr="00CE432C">
        <w:rPr>
          <w:rFonts w:ascii="Arial" w:hAnsi="Arial" w:cs="Arial"/>
          <w:szCs w:val="20"/>
        </w:rPr>
        <w:t>twice</w:t>
      </w:r>
      <w:proofErr w:type="gramEnd"/>
      <w:r w:rsidR="00163E88" w:rsidRPr="00CE432C">
        <w:rPr>
          <w:rFonts w:ascii="Arial" w:hAnsi="Arial" w:cs="Arial"/>
          <w:szCs w:val="20"/>
        </w:rPr>
        <w:t xml:space="preserve"> in a five-year period for consideration in the scholarship ranking and selection process. See </w:t>
      </w:r>
      <w:r w:rsidR="00F52E38" w:rsidRPr="00CE432C">
        <w:rPr>
          <w:rFonts w:ascii="Arial" w:hAnsi="Arial" w:cs="Arial"/>
          <w:szCs w:val="20"/>
        </w:rPr>
        <w:t xml:space="preserve">section </w:t>
      </w:r>
      <w:r w:rsidR="00EB062A" w:rsidRPr="00CE432C">
        <w:rPr>
          <w:rFonts w:ascii="Arial" w:hAnsi="Arial" w:cs="Arial"/>
          <w:szCs w:val="20"/>
        </w:rPr>
        <w:t xml:space="preserve">3.2.7: </w:t>
      </w:r>
      <w:r w:rsidR="00163E88" w:rsidRPr="00CE432C">
        <w:rPr>
          <w:rFonts w:ascii="Arial" w:hAnsi="Arial" w:cs="Arial"/>
          <w:szCs w:val="20"/>
        </w:rPr>
        <w:t xml:space="preserve">Criteria for Scholarship Ranking (Stage Two).   </w:t>
      </w:r>
    </w:p>
    <w:p w14:paraId="43E3C6FA" w14:textId="789C4B7D" w:rsidR="00163E88" w:rsidRPr="00CE432C" w:rsidRDefault="00163E88" w:rsidP="00C833BB">
      <w:pPr>
        <w:pStyle w:val="ListParagraph"/>
        <w:numPr>
          <w:ilvl w:val="2"/>
          <w:numId w:val="4"/>
        </w:numPr>
        <w:spacing w:before="120" w:after="120" w:line="240" w:lineRule="auto"/>
        <w:contextualSpacing w:val="0"/>
        <w:jc w:val="both"/>
        <w:rPr>
          <w:rFonts w:ascii="Arial" w:hAnsi="Arial" w:cs="Arial"/>
          <w:b/>
          <w:bCs/>
          <w:szCs w:val="20"/>
        </w:rPr>
      </w:pPr>
      <w:r w:rsidRPr="00CE432C">
        <w:rPr>
          <w:rFonts w:ascii="Arial" w:hAnsi="Arial" w:cs="Arial"/>
          <w:b/>
          <w:bCs/>
          <w:szCs w:val="20"/>
        </w:rPr>
        <w:t>Criteria for Scholarship Ranking (Stage Two)</w:t>
      </w:r>
    </w:p>
    <w:p w14:paraId="5CB7E4A3" w14:textId="601E933B" w:rsidR="0051157E" w:rsidRPr="00CE432C" w:rsidRDefault="00163E88" w:rsidP="008746CB">
      <w:pPr>
        <w:pStyle w:val="NormalWhite"/>
        <w:spacing w:before="80" w:after="80"/>
        <w:ind w:left="2160"/>
        <w:jc w:val="both"/>
        <w:rPr>
          <w:rFonts w:ascii="Arial" w:hAnsi="Arial" w:cs="Arial"/>
          <w:color w:val="000000" w:themeColor="text1"/>
        </w:rPr>
      </w:pPr>
      <w:r w:rsidRPr="00CE432C">
        <w:rPr>
          <w:rFonts w:ascii="Arial" w:hAnsi="Arial" w:cs="Arial"/>
          <w:color w:val="000000" w:themeColor="text1"/>
        </w:rPr>
        <w:t>Applications assessed as possessing sufficient merit against the criteria in Stage One will be ranked into an order-of-merit (OOM) by the host Element and Academic Group.</w:t>
      </w:r>
      <w:r w:rsidR="00DC4C4F" w:rsidRPr="00CE432C">
        <w:rPr>
          <w:rFonts w:ascii="Arial" w:hAnsi="Arial" w:cs="Arial"/>
          <w:color w:val="000000" w:themeColor="text1"/>
        </w:rPr>
        <w:t xml:space="preserve"> To assist with the ranking of applicants, </w:t>
      </w:r>
      <w:r w:rsidR="00B709D8" w:rsidRPr="00CE432C">
        <w:rPr>
          <w:rFonts w:ascii="Arial" w:hAnsi="Arial" w:cs="Arial"/>
          <w:color w:val="000000" w:themeColor="text1"/>
        </w:rPr>
        <w:t xml:space="preserve">the HDR Scholarship Scoring Scheme is applied to applicants. The Scheme allocates points to each applicant in three categories: Calibre of Applicant (Part A </w:t>
      </w:r>
      <w:r w:rsidR="003A38F2" w:rsidRPr="00CE432C">
        <w:rPr>
          <w:rFonts w:ascii="Arial" w:hAnsi="Arial" w:cs="Arial"/>
          <w:color w:val="000000" w:themeColor="text1"/>
        </w:rPr>
        <w:t>–</w:t>
      </w:r>
      <w:r w:rsidR="00B709D8" w:rsidRPr="00CE432C">
        <w:rPr>
          <w:rFonts w:ascii="Arial" w:hAnsi="Arial" w:cs="Arial"/>
          <w:color w:val="000000" w:themeColor="text1"/>
        </w:rPr>
        <w:t xml:space="preserve"> Academic Merit and Part B </w:t>
      </w:r>
      <w:r w:rsidR="003A38F2" w:rsidRPr="00CE432C">
        <w:rPr>
          <w:rFonts w:ascii="Arial" w:hAnsi="Arial" w:cs="Arial"/>
          <w:color w:val="000000" w:themeColor="text1"/>
        </w:rPr>
        <w:t>–</w:t>
      </w:r>
      <w:r w:rsidR="00B709D8" w:rsidRPr="00CE432C">
        <w:rPr>
          <w:rFonts w:ascii="Arial" w:hAnsi="Arial" w:cs="Arial"/>
          <w:color w:val="000000" w:themeColor="text1"/>
        </w:rPr>
        <w:t xml:space="preserve"> Research Background), Supervisory Arrangements, and Quality of the Research Training Environment. The </w:t>
      </w:r>
      <w:r w:rsidRPr="00CE432C">
        <w:rPr>
          <w:rFonts w:ascii="Arial" w:hAnsi="Arial" w:cs="Arial"/>
          <w:color w:val="000000" w:themeColor="text1"/>
        </w:rPr>
        <w:t xml:space="preserve">Academic Group scholarship ranking is then reviewed, and scholarships allocated by the University’s </w:t>
      </w:r>
      <w:r w:rsidR="00666216" w:rsidRPr="00CE432C">
        <w:rPr>
          <w:rFonts w:ascii="Arial" w:hAnsi="Arial" w:cs="Arial"/>
          <w:color w:val="000000" w:themeColor="text1"/>
        </w:rPr>
        <w:t xml:space="preserve">HDR </w:t>
      </w:r>
      <w:r w:rsidRPr="00CE432C">
        <w:rPr>
          <w:rFonts w:ascii="Arial" w:hAnsi="Arial" w:cs="Arial"/>
          <w:color w:val="000000" w:themeColor="text1"/>
        </w:rPr>
        <w:t>Scholarship Committee</w:t>
      </w:r>
      <w:r w:rsidR="00026FFF" w:rsidRPr="00CE432C">
        <w:rPr>
          <w:rFonts w:ascii="Arial" w:hAnsi="Arial" w:cs="Arial"/>
          <w:color w:val="000000" w:themeColor="text1"/>
        </w:rPr>
        <w:t xml:space="preserve"> (</w:t>
      </w:r>
      <w:r w:rsidR="00B709D8" w:rsidRPr="00CE432C">
        <w:rPr>
          <w:rFonts w:ascii="Arial" w:hAnsi="Arial" w:cs="Arial"/>
          <w:color w:val="000000" w:themeColor="text1"/>
        </w:rPr>
        <w:t xml:space="preserve">as outlined in section </w:t>
      </w:r>
      <w:r w:rsidR="00CB3294" w:rsidRPr="00CE432C">
        <w:rPr>
          <w:rFonts w:ascii="Arial" w:hAnsi="Arial" w:cs="Arial"/>
          <w:color w:val="000000" w:themeColor="text1"/>
        </w:rPr>
        <w:t>3.1</w:t>
      </w:r>
      <w:r w:rsidR="00026FFF" w:rsidRPr="00CE432C">
        <w:rPr>
          <w:rFonts w:ascii="Arial" w:hAnsi="Arial" w:cs="Arial"/>
          <w:color w:val="000000" w:themeColor="text1"/>
        </w:rPr>
        <w:t>)</w:t>
      </w:r>
      <w:r w:rsidR="009F6D3D" w:rsidRPr="00CE432C">
        <w:rPr>
          <w:rFonts w:ascii="Arial" w:hAnsi="Arial" w:cs="Arial"/>
          <w:color w:val="000000" w:themeColor="text1"/>
        </w:rPr>
        <w:t>.</w:t>
      </w:r>
      <w:r w:rsidR="0051157E" w:rsidRPr="00CE432C">
        <w:rPr>
          <w:rFonts w:ascii="Arial" w:hAnsi="Arial" w:cs="Arial"/>
          <w:color w:val="000000" w:themeColor="text1"/>
        </w:rPr>
        <w:t xml:space="preserve"> </w:t>
      </w:r>
    </w:p>
    <w:p w14:paraId="774255C1" w14:textId="10032D41" w:rsidR="00163E88" w:rsidRPr="00CE432C" w:rsidRDefault="00163E88" w:rsidP="008746CB">
      <w:pPr>
        <w:pStyle w:val="NormalWhite"/>
        <w:spacing w:before="80" w:after="80"/>
        <w:ind w:left="2127"/>
        <w:jc w:val="both"/>
        <w:rPr>
          <w:rFonts w:ascii="Arial" w:hAnsi="Arial" w:cs="Arial"/>
          <w:color w:val="000000" w:themeColor="text1"/>
        </w:rPr>
      </w:pPr>
      <w:r w:rsidRPr="00CE432C">
        <w:rPr>
          <w:rFonts w:ascii="Arial" w:hAnsi="Arial" w:cs="Arial"/>
          <w:color w:val="000000" w:themeColor="text1"/>
        </w:rPr>
        <w:t>Applications are assessed against the following criteria:</w:t>
      </w:r>
    </w:p>
    <w:p w14:paraId="17BDAEE1" w14:textId="765D1DBD" w:rsidR="007277C5" w:rsidRPr="00CE432C" w:rsidRDefault="00163E88" w:rsidP="00E17FA4">
      <w:pPr>
        <w:pStyle w:val="ListParagraph"/>
        <w:numPr>
          <w:ilvl w:val="0"/>
          <w:numId w:val="14"/>
        </w:numPr>
        <w:spacing w:before="100" w:beforeAutospacing="1" w:after="80"/>
        <w:ind w:left="2552" w:hanging="425"/>
        <w:jc w:val="both"/>
        <w:rPr>
          <w:rFonts w:ascii="Arial" w:hAnsi="Arial" w:cs="Arial"/>
          <w:szCs w:val="20"/>
        </w:rPr>
      </w:pPr>
      <w:r w:rsidRPr="00CE432C">
        <w:rPr>
          <w:rFonts w:ascii="Arial" w:hAnsi="Arial" w:cs="Arial"/>
          <w:szCs w:val="20"/>
        </w:rPr>
        <w:t xml:space="preserve">academic merit, </w:t>
      </w:r>
      <w:r w:rsidR="00664584" w:rsidRPr="00CE432C">
        <w:rPr>
          <w:rFonts w:ascii="Arial" w:hAnsi="Arial" w:cs="Arial"/>
          <w:szCs w:val="20"/>
        </w:rPr>
        <w:t>assessed against the</w:t>
      </w:r>
      <w:r w:rsidRPr="00CE432C">
        <w:rPr>
          <w:rFonts w:ascii="Arial" w:hAnsi="Arial" w:cs="Arial"/>
          <w:szCs w:val="20"/>
        </w:rPr>
        <w:t xml:space="preserve"> results attained in the </w:t>
      </w:r>
      <w:r w:rsidR="00851870" w:rsidRPr="00CE432C">
        <w:rPr>
          <w:rFonts w:ascii="Arial" w:hAnsi="Arial" w:cs="Arial"/>
          <w:szCs w:val="20"/>
        </w:rPr>
        <w:t>qualifying degree</w:t>
      </w:r>
      <w:r w:rsidRPr="00CE432C">
        <w:rPr>
          <w:rFonts w:ascii="Arial" w:hAnsi="Arial" w:cs="Arial"/>
          <w:szCs w:val="20"/>
        </w:rPr>
        <w:t xml:space="preserve"> but also taking into account the grades of other qualifications,</w:t>
      </w:r>
      <w:r w:rsidR="00CF2C1A" w:rsidRPr="00CE432C">
        <w:rPr>
          <w:rFonts w:ascii="Arial" w:hAnsi="Arial" w:cs="Arial"/>
          <w:szCs w:val="20"/>
        </w:rPr>
        <w:t xml:space="preserve"> or evidenced equivalence of research excellence capability</w:t>
      </w:r>
      <w:r w:rsidRPr="00CE432C">
        <w:rPr>
          <w:rFonts w:ascii="Arial" w:hAnsi="Arial" w:cs="Arial"/>
          <w:szCs w:val="20"/>
        </w:rPr>
        <w:t xml:space="preserve"> as </w:t>
      </w:r>
      <w:proofErr w:type="gramStart"/>
      <w:r w:rsidRPr="00CE432C">
        <w:rPr>
          <w:rFonts w:ascii="Arial" w:hAnsi="Arial" w:cs="Arial"/>
          <w:szCs w:val="20"/>
        </w:rPr>
        <w:t>applicable;</w:t>
      </w:r>
      <w:proofErr w:type="gramEnd"/>
      <w:r w:rsidRPr="00CE432C">
        <w:rPr>
          <w:rFonts w:ascii="Arial" w:hAnsi="Arial" w:cs="Arial"/>
          <w:szCs w:val="20"/>
        </w:rPr>
        <w:t xml:space="preserve"> </w:t>
      </w:r>
    </w:p>
    <w:p w14:paraId="37FC09C3" w14:textId="2984D213" w:rsidR="00163E88" w:rsidRPr="00CE432C" w:rsidRDefault="00163E88" w:rsidP="00E17FA4">
      <w:pPr>
        <w:pStyle w:val="ListParagraph"/>
        <w:numPr>
          <w:ilvl w:val="0"/>
          <w:numId w:val="14"/>
        </w:numPr>
        <w:spacing w:before="100" w:beforeAutospacing="1" w:after="80"/>
        <w:ind w:left="2552" w:hanging="425"/>
        <w:jc w:val="both"/>
        <w:rPr>
          <w:rFonts w:ascii="Arial" w:hAnsi="Arial" w:cs="Arial"/>
          <w:szCs w:val="20"/>
        </w:rPr>
      </w:pPr>
      <w:r w:rsidRPr="00CE432C">
        <w:rPr>
          <w:rFonts w:ascii="Arial" w:hAnsi="Arial" w:cs="Arial"/>
          <w:szCs w:val="20"/>
        </w:rPr>
        <w:t>research background</w:t>
      </w:r>
      <w:r w:rsidR="00CF28F4" w:rsidRPr="00CE432C">
        <w:rPr>
          <w:rFonts w:ascii="Arial" w:hAnsi="Arial" w:cs="Arial"/>
          <w:szCs w:val="20"/>
        </w:rPr>
        <w:t xml:space="preserve"> as per the requirements set out in </w:t>
      </w:r>
      <w:r w:rsidR="00114C99" w:rsidRPr="00CE432C">
        <w:rPr>
          <w:rFonts w:ascii="Arial" w:hAnsi="Arial" w:cs="Arial"/>
          <w:szCs w:val="20"/>
        </w:rPr>
        <w:t>the</w:t>
      </w:r>
      <w:r w:rsidR="00E030CB" w:rsidRPr="00CE432C">
        <w:rPr>
          <w:rFonts w:ascii="Arial" w:hAnsi="Arial" w:cs="Arial"/>
          <w:szCs w:val="20"/>
        </w:rPr>
        <w:t xml:space="preserve"> </w:t>
      </w:r>
      <w:r w:rsidR="00E030CB" w:rsidRPr="00CE432C">
        <w:rPr>
          <w:rFonts w:ascii="Arial" w:hAnsi="Arial" w:cs="Arial"/>
          <w:i/>
          <w:iCs/>
          <w:szCs w:val="20"/>
        </w:rPr>
        <w:t>Schedule:</w:t>
      </w:r>
      <w:r w:rsidR="00114C99" w:rsidRPr="00CE432C">
        <w:rPr>
          <w:rFonts w:ascii="Arial" w:hAnsi="Arial" w:cs="Arial"/>
          <w:szCs w:val="20"/>
        </w:rPr>
        <w:t xml:space="preserve"> </w:t>
      </w:r>
      <w:r w:rsidR="00114C99" w:rsidRPr="00CE432C">
        <w:rPr>
          <w:rFonts w:ascii="Arial" w:hAnsi="Arial" w:cs="Arial"/>
          <w:i/>
          <w:iCs/>
          <w:szCs w:val="20"/>
        </w:rPr>
        <w:t>Equivalent qualifications for HDR program admission</w:t>
      </w:r>
      <w:r w:rsidRPr="00CE432C">
        <w:rPr>
          <w:rFonts w:ascii="Arial" w:hAnsi="Arial" w:cs="Arial"/>
          <w:szCs w:val="20"/>
        </w:rPr>
        <w:t xml:space="preserve">, including: </w:t>
      </w:r>
    </w:p>
    <w:p w14:paraId="752AF0D2" w14:textId="7F1D3173" w:rsidR="00163E88" w:rsidRPr="00CE432C" w:rsidRDefault="00163E88"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the quality of, and candidate’s contribution to, the research outputs included in the </w:t>
      </w:r>
      <w:proofErr w:type="gramStart"/>
      <w:r w:rsidRPr="00CE432C">
        <w:rPr>
          <w:rFonts w:ascii="Arial" w:hAnsi="Arial" w:cs="Arial"/>
          <w:color w:val="000000" w:themeColor="text1"/>
        </w:rPr>
        <w:t>application</w:t>
      </w:r>
      <w:r w:rsidR="00B709D8" w:rsidRPr="00CE432C">
        <w:rPr>
          <w:rFonts w:ascii="Arial" w:hAnsi="Arial" w:cs="Arial"/>
          <w:color w:val="000000" w:themeColor="text1"/>
        </w:rPr>
        <w:t>,</w:t>
      </w:r>
      <w:r w:rsidR="00E3230A" w:rsidRPr="00CE432C">
        <w:rPr>
          <w:rFonts w:ascii="Arial" w:hAnsi="Arial" w:cs="Arial"/>
          <w:color w:val="000000" w:themeColor="text1"/>
        </w:rPr>
        <w:t>(</w:t>
      </w:r>
      <w:proofErr w:type="gramEnd"/>
      <w:r w:rsidR="00E3230A" w:rsidRPr="00CE432C">
        <w:rPr>
          <w:rFonts w:ascii="Arial" w:hAnsi="Arial" w:cs="Arial"/>
          <w:color w:val="000000" w:themeColor="text1"/>
        </w:rPr>
        <w:t xml:space="preserve">refer to the Schedule for </w:t>
      </w:r>
      <w:r w:rsidR="00083B17" w:rsidRPr="00CE432C">
        <w:rPr>
          <w:rFonts w:ascii="Arial" w:hAnsi="Arial" w:cs="Arial"/>
          <w:color w:val="000000" w:themeColor="text1"/>
        </w:rPr>
        <w:t>guidance on requirements)</w:t>
      </w:r>
      <w:r w:rsidRPr="00CE432C">
        <w:rPr>
          <w:rFonts w:ascii="Arial" w:hAnsi="Arial" w:cs="Arial"/>
          <w:color w:val="000000" w:themeColor="text1"/>
        </w:rPr>
        <w:t xml:space="preserve">; and </w:t>
      </w:r>
    </w:p>
    <w:p w14:paraId="47F04469" w14:textId="1DFF09CE" w:rsidR="00163E88" w:rsidRPr="00CE432C" w:rsidRDefault="00163E88" w:rsidP="00E17FA4">
      <w:pPr>
        <w:pStyle w:val="NormalWhite"/>
        <w:numPr>
          <w:ilvl w:val="0"/>
          <w:numId w:val="11"/>
        </w:numPr>
        <w:spacing w:before="80" w:after="0" w:line="240" w:lineRule="auto"/>
        <w:ind w:left="2835" w:hanging="283"/>
        <w:jc w:val="both"/>
        <w:rPr>
          <w:rFonts w:ascii="Arial" w:hAnsi="Arial" w:cs="Arial"/>
          <w:color w:val="000000" w:themeColor="text1"/>
        </w:rPr>
      </w:pPr>
      <w:r w:rsidRPr="00CE432C">
        <w:rPr>
          <w:rFonts w:ascii="Arial" w:hAnsi="Arial" w:cs="Arial"/>
          <w:color w:val="000000" w:themeColor="text1"/>
        </w:rPr>
        <w:t>the level and duration of sustained research experience</w:t>
      </w:r>
      <w:r w:rsidR="003A38F2" w:rsidRPr="00CE432C">
        <w:rPr>
          <w:rFonts w:ascii="Arial" w:hAnsi="Arial" w:cs="Arial"/>
          <w:color w:val="000000" w:themeColor="text1"/>
        </w:rPr>
        <w:t>,</w:t>
      </w:r>
      <w:r w:rsidR="00B709D8" w:rsidRPr="00CE432C">
        <w:rPr>
          <w:rFonts w:ascii="Arial" w:hAnsi="Arial" w:cs="Arial"/>
          <w:color w:val="000000" w:themeColor="text1"/>
        </w:rPr>
        <w:t xml:space="preserve"> that meet the </w:t>
      </w:r>
      <w:r w:rsidR="003A38F2" w:rsidRPr="00CE432C">
        <w:rPr>
          <w:rFonts w:ascii="Arial" w:hAnsi="Arial" w:cs="Arial"/>
          <w:color w:val="000000" w:themeColor="text1"/>
        </w:rPr>
        <w:t xml:space="preserve">requirements </w:t>
      </w:r>
      <w:r w:rsidR="00B709D8" w:rsidRPr="00CE432C">
        <w:rPr>
          <w:rFonts w:ascii="Arial" w:hAnsi="Arial" w:cs="Arial"/>
          <w:color w:val="000000" w:themeColor="text1"/>
        </w:rPr>
        <w:t>as set out in the Schedule;</w:t>
      </w:r>
      <w:r w:rsidRPr="00CE432C">
        <w:rPr>
          <w:rFonts w:ascii="Arial" w:hAnsi="Arial" w:cs="Arial"/>
          <w:color w:val="000000" w:themeColor="text1"/>
        </w:rPr>
        <w:t xml:space="preserve"> and evidence of how that prior experience demonstrates </w:t>
      </w:r>
      <w:r w:rsidR="008572EE" w:rsidRPr="00CE432C">
        <w:rPr>
          <w:rFonts w:ascii="Arial" w:hAnsi="Arial" w:cs="Arial"/>
          <w:color w:val="000000" w:themeColor="text1"/>
        </w:rPr>
        <w:t xml:space="preserve">and enhances </w:t>
      </w:r>
      <w:r w:rsidRPr="00CE432C">
        <w:rPr>
          <w:rFonts w:ascii="Arial" w:hAnsi="Arial" w:cs="Arial"/>
          <w:color w:val="000000" w:themeColor="text1"/>
        </w:rPr>
        <w:t xml:space="preserve">the applicant’s research capability with regard to the proposed </w:t>
      </w:r>
      <w:proofErr w:type="gramStart"/>
      <w:r w:rsidRPr="00CE432C">
        <w:rPr>
          <w:rFonts w:ascii="Arial" w:hAnsi="Arial" w:cs="Arial"/>
          <w:color w:val="000000" w:themeColor="text1"/>
        </w:rPr>
        <w:t>research;</w:t>
      </w:r>
      <w:proofErr w:type="gramEnd"/>
    </w:p>
    <w:p w14:paraId="34E4AC44" w14:textId="77777777" w:rsidR="00924A8B" w:rsidRPr="00CE432C" w:rsidRDefault="00924A8B" w:rsidP="00E17FA4">
      <w:pPr>
        <w:pStyle w:val="ListParagraph"/>
        <w:numPr>
          <w:ilvl w:val="0"/>
          <w:numId w:val="14"/>
        </w:numPr>
        <w:spacing w:before="100" w:beforeAutospacing="1" w:after="0" w:line="240" w:lineRule="auto"/>
        <w:ind w:left="2552" w:hanging="425"/>
        <w:jc w:val="both"/>
        <w:rPr>
          <w:rFonts w:ascii="Arial" w:hAnsi="Arial" w:cs="Arial"/>
          <w:szCs w:val="20"/>
        </w:rPr>
      </w:pPr>
      <w:r w:rsidRPr="00CE432C">
        <w:rPr>
          <w:rFonts w:ascii="Arial" w:hAnsi="Arial" w:cs="Arial"/>
          <w:szCs w:val="20"/>
        </w:rPr>
        <w:t xml:space="preserve">the international standing of the institution at which the qualification with the substantial research component was </w:t>
      </w:r>
      <w:proofErr w:type="gramStart"/>
      <w:r w:rsidRPr="00CE432C">
        <w:rPr>
          <w:rFonts w:ascii="Arial" w:hAnsi="Arial" w:cs="Arial"/>
          <w:szCs w:val="20"/>
        </w:rPr>
        <w:t>completed;</w:t>
      </w:r>
      <w:proofErr w:type="gramEnd"/>
      <w:r w:rsidRPr="00CE432C">
        <w:rPr>
          <w:rFonts w:ascii="Arial" w:hAnsi="Arial" w:cs="Arial"/>
          <w:szCs w:val="20"/>
        </w:rPr>
        <w:t xml:space="preserve"> </w:t>
      </w:r>
    </w:p>
    <w:p w14:paraId="08D75E76" w14:textId="5C27F595" w:rsidR="00924A8B" w:rsidRPr="00CE432C" w:rsidRDefault="00924A8B" w:rsidP="00E17FA4">
      <w:pPr>
        <w:pStyle w:val="ListParagraph"/>
        <w:numPr>
          <w:ilvl w:val="0"/>
          <w:numId w:val="14"/>
        </w:numPr>
        <w:spacing w:before="100" w:beforeAutospacing="1" w:after="80"/>
        <w:ind w:left="2552" w:hanging="425"/>
        <w:jc w:val="both"/>
        <w:rPr>
          <w:rFonts w:ascii="Arial" w:hAnsi="Arial" w:cs="Arial"/>
          <w:szCs w:val="20"/>
        </w:rPr>
      </w:pPr>
      <w:r w:rsidRPr="00CE432C">
        <w:rPr>
          <w:rFonts w:ascii="Arial" w:hAnsi="Arial" w:cs="Arial"/>
          <w:szCs w:val="20"/>
        </w:rPr>
        <w:t xml:space="preserve">the fit between the applicant, the proposed research topic and the supervisory </w:t>
      </w:r>
      <w:proofErr w:type="gramStart"/>
      <w:r w:rsidRPr="00CE432C">
        <w:rPr>
          <w:rFonts w:ascii="Arial" w:hAnsi="Arial" w:cs="Arial"/>
          <w:szCs w:val="20"/>
        </w:rPr>
        <w:t>team;</w:t>
      </w:r>
      <w:proofErr w:type="gramEnd"/>
      <w:r w:rsidRPr="00CE432C">
        <w:rPr>
          <w:rFonts w:ascii="Arial" w:hAnsi="Arial" w:cs="Arial"/>
          <w:szCs w:val="20"/>
        </w:rPr>
        <w:t xml:space="preserve"> </w:t>
      </w:r>
    </w:p>
    <w:p w14:paraId="5BE26CB8" w14:textId="43B16E0A" w:rsidR="003A38F2" w:rsidRPr="00CE432C" w:rsidRDefault="00163E88" w:rsidP="00E17FA4">
      <w:pPr>
        <w:pStyle w:val="ListParagraph"/>
        <w:numPr>
          <w:ilvl w:val="0"/>
          <w:numId w:val="14"/>
        </w:numPr>
        <w:spacing w:before="100" w:beforeAutospacing="1" w:after="80"/>
        <w:ind w:left="2552" w:hanging="425"/>
        <w:jc w:val="both"/>
        <w:rPr>
          <w:rFonts w:ascii="Arial" w:hAnsi="Arial" w:cs="Arial"/>
          <w:szCs w:val="20"/>
        </w:rPr>
      </w:pPr>
      <w:r w:rsidRPr="00CE432C">
        <w:rPr>
          <w:rFonts w:ascii="Arial" w:hAnsi="Arial" w:cs="Arial"/>
          <w:szCs w:val="20"/>
        </w:rPr>
        <w:t xml:space="preserve">the quality of the research training environment in which the research project will be undertaken; and </w:t>
      </w:r>
    </w:p>
    <w:p w14:paraId="0E825026" w14:textId="4EBA5492" w:rsidR="00A955A7" w:rsidRPr="00CE432C" w:rsidRDefault="00163E88" w:rsidP="00E17FA4">
      <w:pPr>
        <w:pStyle w:val="ListParagraph"/>
        <w:numPr>
          <w:ilvl w:val="0"/>
          <w:numId w:val="14"/>
        </w:numPr>
        <w:spacing w:before="100" w:beforeAutospacing="1" w:after="80"/>
        <w:ind w:left="2552" w:hanging="425"/>
        <w:jc w:val="both"/>
        <w:rPr>
          <w:rFonts w:ascii="Arial" w:hAnsi="Arial" w:cs="Arial"/>
          <w:szCs w:val="20"/>
        </w:rPr>
      </w:pPr>
      <w:r w:rsidRPr="00CE432C">
        <w:rPr>
          <w:rFonts w:ascii="Arial" w:hAnsi="Arial" w:cs="Arial"/>
          <w:szCs w:val="20"/>
        </w:rPr>
        <w:t>the alignment of the proposed research project with areas of research strength</w:t>
      </w:r>
      <w:r w:rsidR="00CF2C1A" w:rsidRPr="00CE432C">
        <w:rPr>
          <w:rFonts w:ascii="Arial" w:hAnsi="Arial" w:cs="Arial"/>
          <w:szCs w:val="20"/>
        </w:rPr>
        <w:t>, priority</w:t>
      </w:r>
      <w:r w:rsidRPr="00CE432C">
        <w:rPr>
          <w:rFonts w:ascii="Arial" w:hAnsi="Arial" w:cs="Arial"/>
          <w:szCs w:val="20"/>
        </w:rPr>
        <w:t xml:space="preserve"> and/or collaboration with industry and other research end-users.</w:t>
      </w:r>
    </w:p>
    <w:p w14:paraId="051C90A7" w14:textId="77777777" w:rsidR="00875E11" w:rsidRPr="00CE432C" w:rsidRDefault="00875E11" w:rsidP="00A955A7">
      <w:pPr>
        <w:pStyle w:val="ListParagraph"/>
        <w:spacing w:before="100" w:beforeAutospacing="1" w:after="80"/>
        <w:ind w:left="2552"/>
        <w:jc w:val="both"/>
        <w:rPr>
          <w:rFonts w:ascii="Arial" w:hAnsi="Arial" w:cs="Arial"/>
          <w:szCs w:val="20"/>
        </w:rPr>
      </w:pPr>
    </w:p>
    <w:p w14:paraId="28E685AF" w14:textId="161EC6A7" w:rsidR="00064077" w:rsidRPr="00CE432C" w:rsidRDefault="00255A09" w:rsidP="00E17FA4">
      <w:pPr>
        <w:pStyle w:val="Heading3"/>
        <w:numPr>
          <w:ilvl w:val="1"/>
          <w:numId w:val="18"/>
        </w:numPr>
      </w:pPr>
      <w:r w:rsidRPr="00CE432C">
        <w:t xml:space="preserve">Process for </w:t>
      </w:r>
      <w:r w:rsidR="00333444" w:rsidRPr="00CE432C">
        <w:t xml:space="preserve">selection and award of </w:t>
      </w:r>
      <w:r w:rsidR="003A38F2" w:rsidRPr="00CE432C">
        <w:t>other Griffith University centrally funded</w:t>
      </w:r>
      <w:r w:rsidR="002233BA" w:rsidRPr="00CE432C">
        <w:t xml:space="preserve"> </w:t>
      </w:r>
      <w:proofErr w:type="gramStart"/>
      <w:r w:rsidR="00254C87" w:rsidRPr="00CE432C">
        <w:t>scholarships</w:t>
      </w:r>
      <w:proofErr w:type="gramEnd"/>
    </w:p>
    <w:p w14:paraId="5555DD1B" w14:textId="3C8769E1" w:rsidR="005A62B8" w:rsidRPr="00CE432C" w:rsidRDefault="00DB5353" w:rsidP="00535CB3">
      <w:pPr>
        <w:spacing w:before="120" w:after="120" w:line="240" w:lineRule="auto"/>
        <w:ind w:left="1418"/>
        <w:jc w:val="both"/>
        <w:rPr>
          <w:rFonts w:ascii="Arial" w:hAnsi="Arial" w:cs="Arial"/>
          <w:szCs w:val="20"/>
        </w:rPr>
      </w:pPr>
      <w:r w:rsidRPr="00CE432C">
        <w:rPr>
          <w:rFonts w:ascii="Arial" w:hAnsi="Arial" w:cs="Arial"/>
          <w:szCs w:val="20"/>
        </w:rPr>
        <w:t xml:space="preserve">The University </w:t>
      </w:r>
      <w:r w:rsidR="00DD7353" w:rsidRPr="00CE432C">
        <w:rPr>
          <w:rFonts w:ascii="Arial" w:hAnsi="Arial" w:cs="Arial"/>
          <w:szCs w:val="20"/>
        </w:rPr>
        <w:t xml:space="preserve">reserves the right to </w:t>
      </w:r>
      <w:r w:rsidR="000A60AB" w:rsidRPr="00CE432C">
        <w:rPr>
          <w:rFonts w:ascii="Arial" w:hAnsi="Arial" w:cs="Arial"/>
          <w:szCs w:val="20"/>
        </w:rPr>
        <w:t>offer</w:t>
      </w:r>
      <w:r w:rsidR="00662B73" w:rsidRPr="00CE432C">
        <w:rPr>
          <w:rFonts w:ascii="Arial" w:hAnsi="Arial" w:cs="Arial"/>
          <w:szCs w:val="20"/>
        </w:rPr>
        <w:t xml:space="preserve"> a limited number of </w:t>
      </w:r>
      <w:proofErr w:type="gramStart"/>
      <w:r w:rsidR="005A62B8" w:rsidRPr="00CE432C">
        <w:rPr>
          <w:rFonts w:ascii="Arial" w:hAnsi="Arial" w:cs="Arial"/>
          <w:szCs w:val="20"/>
        </w:rPr>
        <w:t>centrally-funded</w:t>
      </w:r>
      <w:proofErr w:type="gramEnd"/>
      <w:r w:rsidR="005A62B8" w:rsidRPr="00CE432C">
        <w:rPr>
          <w:rFonts w:ascii="Arial" w:hAnsi="Arial" w:cs="Arial"/>
          <w:szCs w:val="20"/>
        </w:rPr>
        <w:t xml:space="preserve"> scholarships to</w:t>
      </w:r>
      <w:r w:rsidR="00CF34C1" w:rsidRPr="00CE432C">
        <w:rPr>
          <w:rFonts w:ascii="Arial" w:hAnsi="Arial" w:cs="Arial"/>
          <w:szCs w:val="20"/>
        </w:rPr>
        <w:t xml:space="preserve"> support </w:t>
      </w:r>
      <w:r w:rsidR="002D0F76" w:rsidRPr="00CE432C">
        <w:rPr>
          <w:rFonts w:ascii="Arial" w:hAnsi="Arial" w:cs="Arial"/>
          <w:szCs w:val="20"/>
        </w:rPr>
        <w:t>strategic objectives, research relationships, co-funding relationships and currently enrolled candidates</w:t>
      </w:r>
      <w:r w:rsidR="00CC319B" w:rsidRPr="00CE432C">
        <w:rPr>
          <w:rFonts w:ascii="Arial" w:hAnsi="Arial" w:cs="Arial"/>
          <w:szCs w:val="20"/>
        </w:rPr>
        <w:t>.</w:t>
      </w:r>
    </w:p>
    <w:p w14:paraId="0A4D2984" w14:textId="7E19DF37" w:rsidR="00182F75" w:rsidRPr="00CE432C" w:rsidRDefault="008164C9" w:rsidP="00535CB3">
      <w:pPr>
        <w:pStyle w:val="Heading4"/>
        <w:spacing w:before="120" w:beforeAutospacing="0" w:after="120" w:line="240" w:lineRule="auto"/>
        <w:ind w:left="1418" w:firstLine="0"/>
        <w:rPr>
          <w:b w:val="0"/>
          <w:bCs/>
        </w:rPr>
      </w:pPr>
      <w:r w:rsidRPr="00CE432C">
        <w:rPr>
          <w:b w:val="0"/>
          <w:bCs/>
          <w:szCs w:val="20"/>
        </w:rPr>
        <w:t xml:space="preserve">The criteria for scholarship consideration (Stage one) as set out in section </w:t>
      </w:r>
      <w:r w:rsidR="00E66AA9" w:rsidRPr="00CE432C">
        <w:rPr>
          <w:b w:val="0"/>
          <w:bCs/>
          <w:szCs w:val="20"/>
        </w:rPr>
        <w:t>3.</w:t>
      </w:r>
      <w:r w:rsidR="00D37359" w:rsidRPr="00CE432C">
        <w:rPr>
          <w:b w:val="0"/>
          <w:bCs/>
          <w:szCs w:val="20"/>
        </w:rPr>
        <w:t>2.</w:t>
      </w:r>
      <w:r w:rsidR="0079602F" w:rsidRPr="00CE432C">
        <w:rPr>
          <w:b w:val="0"/>
          <w:bCs/>
          <w:szCs w:val="20"/>
        </w:rPr>
        <w:t>6</w:t>
      </w:r>
      <w:r w:rsidRPr="00CE432C">
        <w:rPr>
          <w:b w:val="0"/>
          <w:bCs/>
          <w:szCs w:val="20"/>
        </w:rPr>
        <w:t xml:space="preserve"> will normally apply</w:t>
      </w:r>
      <w:r w:rsidR="00212F6F" w:rsidRPr="00CE432C">
        <w:rPr>
          <w:b w:val="0"/>
          <w:bCs/>
          <w:szCs w:val="20"/>
        </w:rPr>
        <w:t>, unless specified below or as specified in the scholarship conditions of award</w:t>
      </w:r>
      <w:r w:rsidR="000066B3" w:rsidRPr="00CE432C">
        <w:rPr>
          <w:b w:val="0"/>
          <w:bCs/>
          <w:szCs w:val="20"/>
        </w:rPr>
        <w:t xml:space="preserve">. </w:t>
      </w:r>
    </w:p>
    <w:p w14:paraId="7CCDE73C" w14:textId="6DDCDE6D" w:rsidR="00375203" w:rsidRPr="00CE432C" w:rsidRDefault="00375203" w:rsidP="00E17FA4">
      <w:pPr>
        <w:pStyle w:val="Heading4"/>
        <w:numPr>
          <w:ilvl w:val="2"/>
          <w:numId w:val="19"/>
        </w:numPr>
      </w:pPr>
      <w:r w:rsidRPr="00CE432C">
        <w:t>Strategic scholarships</w:t>
      </w:r>
    </w:p>
    <w:p w14:paraId="3693A17F" w14:textId="3AF31CC9" w:rsidR="002C5F2D" w:rsidRPr="00CE432C" w:rsidRDefault="004B5563"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 xml:space="preserve">The University awards </w:t>
      </w:r>
      <w:r w:rsidR="008164C9" w:rsidRPr="00CE432C">
        <w:rPr>
          <w:rFonts w:ascii="Arial" w:hAnsi="Arial" w:cs="Arial"/>
          <w:color w:val="000000" w:themeColor="text1"/>
        </w:rPr>
        <w:t>strategic scholarships</w:t>
      </w:r>
      <w:r w:rsidR="000308EC" w:rsidRPr="00CE432C">
        <w:rPr>
          <w:rFonts w:ascii="Arial" w:hAnsi="Arial" w:cs="Arial"/>
          <w:color w:val="000000" w:themeColor="text1"/>
        </w:rPr>
        <w:t xml:space="preserve"> with</w:t>
      </w:r>
      <w:r w:rsidR="008164C9" w:rsidRPr="00CE432C">
        <w:rPr>
          <w:rFonts w:ascii="Arial" w:hAnsi="Arial" w:cs="Arial"/>
          <w:color w:val="000000" w:themeColor="text1"/>
        </w:rPr>
        <w:t xml:space="preserve"> </w:t>
      </w:r>
      <w:r w:rsidR="00E828B7" w:rsidRPr="00CE432C">
        <w:rPr>
          <w:rFonts w:ascii="Arial" w:hAnsi="Arial" w:cs="Arial"/>
          <w:color w:val="000000" w:themeColor="text1"/>
        </w:rPr>
        <w:t xml:space="preserve">the aim of </w:t>
      </w:r>
      <w:r w:rsidR="008164C9" w:rsidRPr="00CE432C">
        <w:rPr>
          <w:rFonts w:ascii="Arial" w:hAnsi="Arial" w:cs="Arial"/>
          <w:color w:val="000000" w:themeColor="text1"/>
        </w:rPr>
        <w:t>recruit</w:t>
      </w:r>
      <w:r w:rsidRPr="00CE432C">
        <w:rPr>
          <w:rFonts w:ascii="Arial" w:hAnsi="Arial" w:cs="Arial"/>
          <w:color w:val="000000" w:themeColor="text1"/>
        </w:rPr>
        <w:t>ing</w:t>
      </w:r>
      <w:r w:rsidR="008164C9" w:rsidRPr="00CE432C">
        <w:rPr>
          <w:rFonts w:ascii="Arial" w:hAnsi="Arial" w:cs="Arial"/>
          <w:color w:val="000000" w:themeColor="text1"/>
        </w:rPr>
        <w:t xml:space="preserve"> high calibre applicants </w:t>
      </w:r>
      <w:proofErr w:type="gramStart"/>
      <w:r w:rsidR="008164C9" w:rsidRPr="00CE432C">
        <w:rPr>
          <w:rFonts w:ascii="Arial" w:hAnsi="Arial" w:cs="Arial"/>
          <w:color w:val="000000" w:themeColor="text1"/>
        </w:rPr>
        <w:t>and  achiev</w:t>
      </w:r>
      <w:r w:rsidRPr="00CE432C">
        <w:rPr>
          <w:rFonts w:ascii="Arial" w:hAnsi="Arial" w:cs="Arial"/>
          <w:color w:val="000000" w:themeColor="text1"/>
        </w:rPr>
        <w:t>ing</w:t>
      </w:r>
      <w:proofErr w:type="gramEnd"/>
      <w:r w:rsidR="008164C9" w:rsidRPr="00CE432C">
        <w:rPr>
          <w:rFonts w:ascii="Arial" w:hAnsi="Arial" w:cs="Arial"/>
          <w:color w:val="000000" w:themeColor="text1"/>
        </w:rPr>
        <w:t xml:space="preserve"> the strategic objectives of the University. Scholarships may be</w:t>
      </w:r>
      <w:r w:rsidR="00212F6F" w:rsidRPr="00CE432C">
        <w:rPr>
          <w:rFonts w:ascii="Arial" w:hAnsi="Arial" w:cs="Arial"/>
          <w:color w:val="000000" w:themeColor="text1"/>
        </w:rPr>
        <w:t xml:space="preserve"> set aside to</w:t>
      </w:r>
      <w:r w:rsidR="008164C9" w:rsidRPr="00CE432C">
        <w:rPr>
          <w:rFonts w:ascii="Arial" w:hAnsi="Arial" w:cs="Arial"/>
          <w:color w:val="000000" w:themeColor="text1"/>
        </w:rPr>
        <w:t>:</w:t>
      </w:r>
    </w:p>
    <w:p w14:paraId="3E07A1FF" w14:textId="516F80EE" w:rsidR="00EA6BD1" w:rsidRPr="00CE432C" w:rsidRDefault="008164C9" w:rsidP="00E17FA4">
      <w:pPr>
        <w:pStyle w:val="ListParagraph"/>
        <w:numPr>
          <w:ilvl w:val="0"/>
          <w:numId w:val="15"/>
        </w:numPr>
        <w:spacing w:before="100" w:beforeAutospacing="1" w:after="80"/>
        <w:ind w:left="2863" w:hanging="425"/>
        <w:jc w:val="both"/>
        <w:rPr>
          <w:rFonts w:ascii="Arial" w:hAnsi="Arial" w:cs="Arial"/>
          <w:szCs w:val="20"/>
        </w:rPr>
      </w:pPr>
      <w:r w:rsidRPr="00CE432C">
        <w:rPr>
          <w:rFonts w:ascii="Arial" w:hAnsi="Arial" w:cs="Arial"/>
          <w:szCs w:val="20"/>
        </w:rPr>
        <w:lastRenderedPageBreak/>
        <w:t>support strategic initiatives</w:t>
      </w:r>
      <w:r w:rsidR="00333444" w:rsidRPr="00CE432C">
        <w:rPr>
          <w:rFonts w:ascii="Arial" w:hAnsi="Arial" w:cs="Arial"/>
          <w:szCs w:val="20"/>
        </w:rPr>
        <w:t xml:space="preserve"> (</w:t>
      </w:r>
      <w:r w:rsidR="00EA6BD1" w:rsidRPr="00CE432C">
        <w:rPr>
          <w:rFonts w:ascii="Arial" w:hAnsi="Arial" w:cs="Arial"/>
          <w:szCs w:val="20"/>
        </w:rPr>
        <w:t>also referred to as ring-fenced scholarships</w:t>
      </w:r>
      <w:r w:rsidR="00333444" w:rsidRPr="00CE432C">
        <w:rPr>
          <w:rFonts w:ascii="Arial" w:hAnsi="Arial" w:cs="Arial"/>
          <w:szCs w:val="20"/>
        </w:rPr>
        <w:t>)</w:t>
      </w:r>
      <w:r w:rsidR="00EA6BD1" w:rsidRPr="00CE432C">
        <w:rPr>
          <w:rFonts w:ascii="Arial" w:hAnsi="Arial" w:cs="Arial"/>
          <w:szCs w:val="20"/>
        </w:rPr>
        <w:t>.</w:t>
      </w:r>
    </w:p>
    <w:p w14:paraId="46AC52A6" w14:textId="0DEDC879" w:rsidR="008164C9" w:rsidRPr="00CE432C" w:rsidRDefault="008164C9" w:rsidP="00E17FA4">
      <w:pPr>
        <w:pStyle w:val="ListParagraph"/>
        <w:numPr>
          <w:ilvl w:val="0"/>
          <w:numId w:val="15"/>
        </w:numPr>
        <w:spacing w:before="100" w:beforeAutospacing="1" w:after="80"/>
        <w:ind w:left="2863" w:hanging="425"/>
        <w:jc w:val="both"/>
        <w:rPr>
          <w:rFonts w:ascii="Arial" w:hAnsi="Arial" w:cs="Arial"/>
          <w:szCs w:val="20"/>
        </w:rPr>
      </w:pPr>
      <w:r w:rsidRPr="00CE432C">
        <w:rPr>
          <w:rFonts w:ascii="Arial" w:hAnsi="Arial" w:cs="Arial"/>
          <w:szCs w:val="20"/>
        </w:rPr>
        <w:t>support agreement</w:t>
      </w:r>
      <w:r w:rsidR="00505F44" w:rsidRPr="00CE432C">
        <w:rPr>
          <w:rFonts w:ascii="Arial" w:hAnsi="Arial" w:cs="Arial"/>
          <w:szCs w:val="20"/>
        </w:rPr>
        <w:t>s</w:t>
      </w:r>
      <w:r w:rsidRPr="00CE432C">
        <w:rPr>
          <w:rFonts w:ascii="Arial" w:hAnsi="Arial" w:cs="Arial"/>
          <w:szCs w:val="20"/>
        </w:rPr>
        <w:t xml:space="preserve"> with</w:t>
      </w:r>
      <w:r w:rsidR="001B21B5" w:rsidRPr="00CE432C">
        <w:rPr>
          <w:rFonts w:ascii="Arial" w:hAnsi="Arial" w:cs="Arial"/>
          <w:szCs w:val="20"/>
        </w:rPr>
        <w:t xml:space="preserve"> industry</w:t>
      </w:r>
      <w:r w:rsidR="00240ABE" w:rsidRPr="00CE432C">
        <w:rPr>
          <w:rFonts w:ascii="Arial" w:hAnsi="Arial" w:cs="Arial"/>
          <w:szCs w:val="20"/>
        </w:rPr>
        <w:t xml:space="preserve"> partners,</w:t>
      </w:r>
      <w:r w:rsidR="001B21B5" w:rsidRPr="00CE432C">
        <w:rPr>
          <w:rFonts w:ascii="Arial" w:hAnsi="Arial" w:cs="Arial"/>
          <w:szCs w:val="20"/>
        </w:rPr>
        <w:t xml:space="preserve"> international partners, large national or</w:t>
      </w:r>
      <w:r w:rsidRPr="00CE432C">
        <w:rPr>
          <w:rFonts w:ascii="Arial" w:hAnsi="Arial" w:cs="Arial"/>
          <w:szCs w:val="20"/>
        </w:rPr>
        <w:t xml:space="preserve"> international</w:t>
      </w:r>
      <w:r w:rsidR="001B21B5" w:rsidRPr="00CE432C">
        <w:rPr>
          <w:rFonts w:ascii="Arial" w:hAnsi="Arial" w:cs="Arial"/>
          <w:szCs w:val="20"/>
        </w:rPr>
        <w:t xml:space="preserve"> research partnered programs,</w:t>
      </w:r>
      <w:r w:rsidRPr="00CE432C">
        <w:rPr>
          <w:rFonts w:ascii="Arial" w:hAnsi="Arial" w:cs="Arial"/>
          <w:szCs w:val="20"/>
        </w:rPr>
        <w:t xml:space="preserve"> or other external </w:t>
      </w:r>
      <w:r w:rsidR="001B21B5" w:rsidRPr="00CE432C">
        <w:rPr>
          <w:rFonts w:ascii="Arial" w:hAnsi="Arial" w:cs="Arial"/>
          <w:szCs w:val="20"/>
        </w:rPr>
        <w:t xml:space="preserve">research </w:t>
      </w:r>
      <w:r w:rsidRPr="00CE432C">
        <w:rPr>
          <w:rFonts w:ascii="Arial" w:hAnsi="Arial" w:cs="Arial"/>
          <w:szCs w:val="20"/>
        </w:rPr>
        <w:t>partners</w:t>
      </w:r>
      <w:r w:rsidR="00333444" w:rsidRPr="00CE432C">
        <w:rPr>
          <w:rFonts w:ascii="Arial" w:hAnsi="Arial" w:cs="Arial"/>
          <w:szCs w:val="20"/>
        </w:rPr>
        <w:t xml:space="preserve"> (</w:t>
      </w:r>
      <w:r w:rsidRPr="00CE432C">
        <w:rPr>
          <w:rFonts w:ascii="Arial" w:hAnsi="Arial" w:cs="Arial"/>
          <w:szCs w:val="20"/>
        </w:rPr>
        <w:t xml:space="preserve">also referred to as ring-fenced </w:t>
      </w:r>
      <w:r w:rsidR="00212F6F" w:rsidRPr="00CE432C">
        <w:rPr>
          <w:rFonts w:ascii="Arial" w:hAnsi="Arial" w:cs="Arial"/>
          <w:szCs w:val="20"/>
        </w:rPr>
        <w:t>scholarships</w:t>
      </w:r>
      <w:r w:rsidR="00BE3666" w:rsidRPr="00CE432C">
        <w:rPr>
          <w:rFonts w:ascii="Arial" w:hAnsi="Arial" w:cs="Arial"/>
          <w:szCs w:val="20"/>
        </w:rPr>
        <w:t>, including</w:t>
      </w:r>
      <w:r w:rsidR="00845546" w:rsidRPr="00CE432C">
        <w:rPr>
          <w:rFonts w:ascii="Arial" w:hAnsi="Arial" w:cs="Arial"/>
          <w:szCs w:val="20"/>
        </w:rPr>
        <w:t xml:space="preserve"> ring-fenced Griffith</w:t>
      </w:r>
      <w:r w:rsidR="00640FA6" w:rsidRPr="00CE432C">
        <w:rPr>
          <w:rFonts w:ascii="Arial" w:hAnsi="Arial" w:cs="Arial"/>
          <w:szCs w:val="20"/>
        </w:rPr>
        <w:t xml:space="preserve"> Industry PhD</w:t>
      </w:r>
      <w:r w:rsidR="00845546" w:rsidRPr="00CE432C">
        <w:rPr>
          <w:rFonts w:ascii="Arial" w:hAnsi="Arial" w:cs="Arial"/>
          <w:szCs w:val="20"/>
        </w:rPr>
        <w:t xml:space="preserve"> scholarships</w:t>
      </w:r>
      <w:r w:rsidR="00333444" w:rsidRPr="00CE432C">
        <w:rPr>
          <w:rFonts w:ascii="Arial" w:hAnsi="Arial" w:cs="Arial"/>
          <w:szCs w:val="20"/>
        </w:rPr>
        <w:t>)</w:t>
      </w:r>
      <w:r w:rsidR="00212F6F" w:rsidRPr="00CE432C">
        <w:rPr>
          <w:rFonts w:ascii="Arial" w:hAnsi="Arial" w:cs="Arial"/>
          <w:szCs w:val="20"/>
        </w:rPr>
        <w:t>.</w:t>
      </w:r>
    </w:p>
    <w:p w14:paraId="25253C4E" w14:textId="7515AFB3" w:rsidR="008164C9" w:rsidRPr="00CE432C" w:rsidRDefault="00212F6F" w:rsidP="00E17FA4">
      <w:pPr>
        <w:pStyle w:val="ListParagraph"/>
        <w:numPr>
          <w:ilvl w:val="0"/>
          <w:numId w:val="15"/>
        </w:numPr>
        <w:spacing w:before="100" w:beforeAutospacing="1" w:after="80"/>
        <w:ind w:left="2863" w:hanging="425"/>
        <w:jc w:val="both"/>
        <w:rPr>
          <w:rFonts w:ascii="Arial" w:hAnsi="Arial" w:cs="Arial"/>
          <w:szCs w:val="20"/>
        </w:rPr>
      </w:pPr>
      <w:r w:rsidRPr="00CE432C">
        <w:rPr>
          <w:rFonts w:ascii="Arial" w:hAnsi="Arial" w:cs="Arial"/>
          <w:szCs w:val="20"/>
        </w:rPr>
        <w:t>support other centrally funded scholarship schemes, as detailed in the specific scholarship conditions of award</w:t>
      </w:r>
      <w:r w:rsidR="001B3E81" w:rsidRPr="00CE432C">
        <w:rPr>
          <w:rFonts w:ascii="Arial" w:hAnsi="Arial" w:cs="Arial"/>
          <w:szCs w:val="20"/>
        </w:rPr>
        <w:t xml:space="preserve">, such as schemes to support </w:t>
      </w:r>
      <w:r w:rsidR="00EA6BD1" w:rsidRPr="00CE432C">
        <w:rPr>
          <w:rFonts w:ascii="Arial" w:hAnsi="Arial" w:cs="Arial"/>
          <w:szCs w:val="20"/>
        </w:rPr>
        <w:t>diversity and inclusion</w:t>
      </w:r>
      <w:r w:rsidR="001B3E81" w:rsidRPr="00CE432C">
        <w:rPr>
          <w:rFonts w:ascii="Arial" w:hAnsi="Arial" w:cs="Arial"/>
          <w:szCs w:val="20"/>
        </w:rPr>
        <w:t xml:space="preserve"> targets</w:t>
      </w:r>
      <w:r w:rsidRPr="00CE432C">
        <w:rPr>
          <w:rFonts w:ascii="Arial" w:hAnsi="Arial" w:cs="Arial"/>
          <w:szCs w:val="20"/>
        </w:rPr>
        <w:t xml:space="preserve">. </w:t>
      </w:r>
    </w:p>
    <w:p w14:paraId="4F41D49C" w14:textId="1093CB28" w:rsidR="002C5F2D" w:rsidRPr="00CE432C" w:rsidRDefault="002C5F2D"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Strategic scholarships will be awarded via the general process set out in section 3.1</w:t>
      </w:r>
      <w:r w:rsidR="00325BFF" w:rsidRPr="00CE432C">
        <w:rPr>
          <w:rFonts w:ascii="Arial" w:hAnsi="Arial" w:cs="Arial"/>
          <w:color w:val="000000" w:themeColor="text1"/>
        </w:rPr>
        <w:t xml:space="preserve">, including the option to award as set out in section 3.1.2. </w:t>
      </w:r>
    </w:p>
    <w:p w14:paraId="610B181A" w14:textId="52566621" w:rsidR="00EA6BD1" w:rsidRPr="00CE432C" w:rsidRDefault="00EA6BD1"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 xml:space="preserve">Applicants who hold a </w:t>
      </w:r>
      <w:proofErr w:type="gramStart"/>
      <w:r w:rsidRPr="00CE432C">
        <w:rPr>
          <w:rFonts w:ascii="Arial" w:hAnsi="Arial" w:cs="Arial"/>
          <w:color w:val="000000" w:themeColor="text1"/>
        </w:rPr>
        <w:t>Bachelor Degree</w:t>
      </w:r>
      <w:proofErr w:type="gramEnd"/>
      <w:r w:rsidRPr="00CE432C">
        <w:rPr>
          <w:rFonts w:ascii="Arial" w:hAnsi="Arial" w:cs="Arial"/>
          <w:color w:val="000000" w:themeColor="text1"/>
        </w:rPr>
        <w:t xml:space="preserve"> with Class 1 Honours, or are deemed equivalent, may be considered for a ring-fenced scholarship.</w:t>
      </w:r>
    </w:p>
    <w:p w14:paraId="1EEC0F13" w14:textId="3893F278" w:rsidR="00EA6BD1" w:rsidRPr="00CE432C" w:rsidRDefault="00EA6BD1"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The applicant eligibility criteria for strategic centrally funded scholarship schemes will be specified in the scholarship conditions of award.</w:t>
      </w:r>
    </w:p>
    <w:p w14:paraId="574A7512" w14:textId="6EDEE1B1" w:rsidR="00FB0571" w:rsidRPr="00CE432C" w:rsidRDefault="00FB0571"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 xml:space="preserve">If an applicant </w:t>
      </w:r>
      <w:proofErr w:type="gramStart"/>
      <w:r w:rsidRPr="00CE432C">
        <w:rPr>
          <w:rFonts w:ascii="Arial" w:hAnsi="Arial" w:cs="Arial"/>
          <w:color w:val="000000" w:themeColor="text1"/>
        </w:rPr>
        <w:t>is able to</w:t>
      </w:r>
      <w:proofErr w:type="gramEnd"/>
      <w:r w:rsidRPr="00CE432C">
        <w:rPr>
          <w:rFonts w:ascii="Arial" w:hAnsi="Arial" w:cs="Arial"/>
          <w:color w:val="000000" w:themeColor="text1"/>
        </w:rPr>
        <w:t xml:space="preserve"> provide evidence of a place in an appropriate program offered through the Griffith English Language Institute (GELI), in addition to evidence of funding sufficient to cover the cost of the required English course, the English Language Proficiency requirement for eligibility to the HDR program may be deferred. In such instances, evidence of meeting the English Language Proficiency requirement through the completion of the GELI program will be made a condition of the offer of scholarship. </w:t>
      </w:r>
    </w:p>
    <w:p w14:paraId="6F2E4676" w14:textId="10E57E6C" w:rsidR="007D05B9" w:rsidRPr="00CE432C" w:rsidRDefault="00C100D5" w:rsidP="00E17FA4">
      <w:pPr>
        <w:pStyle w:val="NormalWhite"/>
        <w:numPr>
          <w:ilvl w:val="0"/>
          <w:numId w:val="11"/>
        </w:numPr>
        <w:spacing w:before="80" w:after="80"/>
        <w:ind w:left="2439" w:hanging="284"/>
        <w:jc w:val="both"/>
        <w:rPr>
          <w:rFonts w:ascii="Arial" w:hAnsi="Arial" w:cs="Arial"/>
          <w:color w:val="000000" w:themeColor="text1"/>
        </w:rPr>
      </w:pPr>
      <w:r w:rsidRPr="00CE432C">
        <w:rPr>
          <w:rFonts w:ascii="Arial" w:hAnsi="Arial" w:cs="Arial"/>
          <w:color w:val="000000" w:themeColor="text1"/>
        </w:rPr>
        <w:t>Where the strategic scholarship is to be co-funded, the criteria outlined in section 3.3.2 will also apply.</w:t>
      </w:r>
    </w:p>
    <w:p w14:paraId="40E12DFA" w14:textId="12B146A0" w:rsidR="001E382A" w:rsidRPr="00CE432C" w:rsidRDefault="00FB0571" w:rsidP="00E17FA4">
      <w:pPr>
        <w:pStyle w:val="Heading4"/>
        <w:numPr>
          <w:ilvl w:val="2"/>
          <w:numId w:val="17"/>
        </w:numPr>
      </w:pPr>
      <w:r w:rsidRPr="00CE432C">
        <w:t>Co-funded scholarships</w:t>
      </w:r>
      <w:r w:rsidR="001E382A" w:rsidRPr="00CE432C">
        <w:t xml:space="preserve">       </w:t>
      </w:r>
    </w:p>
    <w:p w14:paraId="482E3537" w14:textId="4B2AB40C" w:rsidR="00BC49C5" w:rsidRPr="00CE432C" w:rsidRDefault="00535881" w:rsidP="00F9223B">
      <w:pPr>
        <w:pStyle w:val="Heading4"/>
        <w:tabs>
          <w:tab w:val="left" w:pos="1560"/>
        </w:tabs>
        <w:spacing w:before="0" w:beforeAutospacing="0" w:after="120" w:line="240" w:lineRule="auto"/>
        <w:ind w:left="2552" w:hanging="932"/>
        <w:jc w:val="both"/>
        <w:rPr>
          <w:b w:val="0"/>
          <w:bCs/>
        </w:rPr>
      </w:pPr>
      <w:r w:rsidRPr="00CE432C">
        <w:rPr>
          <w:b w:val="0"/>
          <w:bCs/>
        </w:rPr>
        <w:t>3.</w:t>
      </w:r>
      <w:r w:rsidR="00F9223B" w:rsidRPr="00CE432C">
        <w:rPr>
          <w:b w:val="0"/>
          <w:bCs/>
        </w:rPr>
        <w:t>3.2.1</w:t>
      </w:r>
      <w:r w:rsidR="00F9223B" w:rsidRPr="00CE432C">
        <w:t xml:space="preserve"> </w:t>
      </w:r>
      <w:r w:rsidR="00F9223B" w:rsidRPr="00CE432C">
        <w:tab/>
      </w:r>
      <w:r w:rsidR="001E382A" w:rsidRPr="00CE432C">
        <w:t>Partial Stipend:</w:t>
      </w:r>
      <w:r w:rsidR="005044C9" w:rsidRPr="00CE432C">
        <w:t xml:space="preserve"> </w:t>
      </w:r>
      <w:r w:rsidR="006E77A3" w:rsidRPr="00CE432C">
        <w:rPr>
          <w:b w:val="0"/>
          <w:bCs/>
        </w:rPr>
        <w:t>S</w:t>
      </w:r>
      <w:r w:rsidR="00FB0571" w:rsidRPr="00CE432C">
        <w:rPr>
          <w:b w:val="0"/>
          <w:bCs/>
        </w:rPr>
        <w:t>cholarships may be offered at</w:t>
      </w:r>
      <w:r w:rsidR="00170182" w:rsidRPr="00CE432C">
        <w:rPr>
          <w:b w:val="0"/>
          <w:bCs/>
        </w:rPr>
        <w:t xml:space="preserve"> </w:t>
      </w:r>
      <w:r w:rsidR="00457746" w:rsidRPr="00CE432C">
        <w:rPr>
          <w:b w:val="0"/>
          <w:bCs/>
        </w:rPr>
        <w:t>half</w:t>
      </w:r>
      <w:r w:rsidR="00F25813" w:rsidRPr="00CE432C">
        <w:rPr>
          <w:b w:val="0"/>
          <w:bCs/>
        </w:rPr>
        <w:t xml:space="preserve"> or </w:t>
      </w:r>
      <w:r w:rsidR="00170182" w:rsidRPr="00CE432C">
        <w:rPr>
          <w:b w:val="0"/>
          <w:bCs/>
        </w:rPr>
        <w:t>partial</w:t>
      </w:r>
      <w:r w:rsidR="00615689" w:rsidRPr="00CE432C">
        <w:rPr>
          <w:b w:val="0"/>
          <w:bCs/>
        </w:rPr>
        <w:t xml:space="preserve"> the</w:t>
      </w:r>
      <w:r w:rsidR="00FB0571" w:rsidRPr="00CE432C">
        <w:rPr>
          <w:b w:val="0"/>
          <w:bCs/>
        </w:rPr>
        <w:t xml:space="preserve"> GUPRS stipend </w:t>
      </w:r>
      <w:r w:rsidR="005044C9" w:rsidRPr="00CE432C">
        <w:rPr>
          <w:b w:val="0"/>
          <w:bCs/>
        </w:rPr>
        <w:t>rate, as</w:t>
      </w:r>
      <w:r w:rsidR="007A4A2E" w:rsidRPr="00CE432C">
        <w:rPr>
          <w:b w:val="0"/>
          <w:bCs/>
        </w:rPr>
        <w:t xml:space="preserve"> a package with an externally funded scholarship</w:t>
      </w:r>
      <w:r w:rsidR="00B005B6" w:rsidRPr="00CE432C">
        <w:rPr>
          <w:b w:val="0"/>
          <w:bCs/>
        </w:rPr>
        <w:t>. In such cases, the following applies</w:t>
      </w:r>
      <w:r w:rsidR="001E382A" w:rsidRPr="00CE432C">
        <w:rPr>
          <w:b w:val="0"/>
          <w:bCs/>
        </w:rPr>
        <w:t>:</w:t>
      </w:r>
    </w:p>
    <w:p w14:paraId="508E20F3" w14:textId="4F2E6A39" w:rsidR="00BC49C5" w:rsidRPr="00CE432C" w:rsidRDefault="00170182"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a</w:t>
      </w:r>
      <w:r w:rsidR="008361AB" w:rsidRPr="00CE432C">
        <w:rPr>
          <w:rFonts w:ascii="Arial" w:hAnsi="Arial" w:cs="Arial"/>
          <w:color w:val="000000" w:themeColor="text1"/>
        </w:rPr>
        <w:t xml:space="preserve"> half </w:t>
      </w:r>
      <w:r w:rsidR="00D92D8F" w:rsidRPr="00CE432C">
        <w:rPr>
          <w:rFonts w:ascii="Arial" w:hAnsi="Arial" w:cs="Arial"/>
          <w:color w:val="000000" w:themeColor="text1"/>
        </w:rPr>
        <w:t xml:space="preserve">(50%) </w:t>
      </w:r>
      <w:r w:rsidR="008361AB" w:rsidRPr="00CE432C">
        <w:rPr>
          <w:rFonts w:ascii="Arial" w:hAnsi="Arial" w:cs="Arial"/>
          <w:color w:val="000000" w:themeColor="text1"/>
        </w:rPr>
        <w:t xml:space="preserve">or greater </w:t>
      </w:r>
      <w:r w:rsidR="00D92D8F" w:rsidRPr="00CE432C">
        <w:rPr>
          <w:rFonts w:ascii="Arial" w:hAnsi="Arial" w:cs="Arial"/>
          <w:color w:val="000000" w:themeColor="text1"/>
        </w:rPr>
        <w:t xml:space="preserve">than </w:t>
      </w:r>
      <w:r w:rsidR="00D92D8F" w:rsidRPr="00CE432C">
        <w:rPr>
          <w:rFonts w:ascii="Arial" w:hAnsi="Arial" w:cs="Arial"/>
          <w:color w:val="000000" w:themeColor="text1"/>
          <w:szCs w:val="20"/>
        </w:rPr>
        <w:t>half</w:t>
      </w:r>
      <w:r w:rsidR="00335926" w:rsidRPr="00CE432C">
        <w:rPr>
          <w:rFonts w:ascii="Arial" w:hAnsi="Arial" w:cs="Arial"/>
          <w:color w:val="000000" w:themeColor="text1"/>
          <w:szCs w:val="20"/>
        </w:rPr>
        <w:t xml:space="preserve"> (</w:t>
      </w:r>
      <w:r w:rsidR="00335926" w:rsidRPr="00CE432C">
        <w:rPr>
          <w:rFonts w:ascii="Arial" w:hAnsi="Arial" w:cs="Arial"/>
          <w:color w:val="040C28"/>
          <w:szCs w:val="20"/>
        </w:rPr>
        <w:t>&gt;50%)</w:t>
      </w:r>
      <w:r w:rsidR="00D92D8F" w:rsidRPr="00CE432C">
        <w:rPr>
          <w:rFonts w:ascii="Arial" w:hAnsi="Arial" w:cs="Arial"/>
          <w:color w:val="000000" w:themeColor="text1"/>
        </w:rPr>
        <w:t xml:space="preserve"> </w:t>
      </w:r>
      <w:r w:rsidR="002B0F8E" w:rsidRPr="00CE432C">
        <w:rPr>
          <w:rFonts w:ascii="Arial" w:hAnsi="Arial" w:cs="Arial"/>
          <w:color w:val="000000" w:themeColor="text1"/>
        </w:rPr>
        <w:t xml:space="preserve">partial </w:t>
      </w:r>
      <w:r w:rsidR="00246602" w:rsidRPr="00CE432C">
        <w:rPr>
          <w:rFonts w:ascii="Arial" w:hAnsi="Arial" w:cs="Arial"/>
          <w:color w:val="000000" w:themeColor="text1"/>
        </w:rPr>
        <w:t xml:space="preserve">stipend </w:t>
      </w:r>
      <w:r w:rsidR="008361AB" w:rsidRPr="00CE432C">
        <w:rPr>
          <w:rFonts w:ascii="Arial" w:hAnsi="Arial" w:cs="Arial"/>
          <w:color w:val="000000" w:themeColor="text1"/>
        </w:rPr>
        <w:t>scholarship</w:t>
      </w:r>
      <w:r w:rsidR="00C955DA" w:rsidRPr="00CE432C">
        <w:rPr>
          <w:rFonts w:ascii="Arial" w:hAnsi="Arial" w:cs="Arial"/>
          <w:color w:val="000000" w:themeColor="text1"/>
        </w:rPr>
        <w:t xml:space="preserve"> may be awarded to applicants who hold a </w:t>
      </w:r>
      <w:proofErr w:type="gramStart"/>
      <w:r w:rsidR="00C955DA" w:rsidRPr="00CE432C">
        <w:rPr>
          <w:rFonts w:ascii="Arial" w:hAnsi="Arial" w:cs="Arial"/>
          <w:color w:val="000000" w:themeColor="text1"/>
        </w:rPr>
        <w:t>Bachelor Degree</w:t>
      </w:r>
      <w:proofErr w:type="gramEnd"/>
      <w:r w:rsidR="00C955DA" w:rsidRPr="00CE432C">
        <w:rPr>
          <w:rFonts w:ascii="Arial" w:hAnsi="Arial" w:cs="Arial"/>
          <w:color w:val="000000" w:themeColor="text1"/>
        </w:rPr>
        <w:t xml:space="preserve"> with Class 1 Honours, or are deemed equivalent.</w:t>
      </w:r>
    </w:p>
    <w:p w14:paraId="69936570" w14:textId="6B3828FC" w:rsidR="008361AB" w:rsidRPr="00CE432C" w:rsidRDefault="002B0F8E"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a </w:t>
      </w:r>
      <w:r w:rsidR="00246602" w:rsidRPr="00CE432C">
        <w:rPr>
          <w:rFonts w:ascii="Arial" w:hAnsi="Arial" w:cs="Arial"/>
          <w:color w:val="000000" w:themeColor="text1"/>
        </w:rPr>
        <w:t xml:space="preserve">less than </w:t>
      </w:r>
      <w:r w:rsidR="00246602" w:rsidRPr="00CE432C">
        <w:rPr>
          <w:rFonts w:ascii="Arial" w:hAnsi="Arial" w:cs="Arial"/>
          <w:color w:val="000000" w:themeColor="text1"/>
          <w:szCs w:val="20"/>
        </w:rPr>
        <w:t>half</w:t>
      </w:r>
      <w:r w:rsidR="00CC7844" w:rsidRPr="00CE432C">
        <w:rPr>
          <w:rFonts w:ascii="Arial" w:hAnsi="Arial" w:cs="Arial"/>
          <w:color w:val="000000" w:themeColor="text1"/>
          <w:szCs w:val="20"/>
        </w:rPr>
        <w:t xml:space="preserve"> (</w:t>
      </w:r>
      <w:r w:rsidR="00CC7844" w:rsidRPr="00CE432C">
        <w:rPr>
          <w:rFonts w:ascii="Arial" w:hAnsi="Arial" w:cs="Arial"/>
          <w:color w:val="040C28"/>
          <w:szCs w:val="20"/>
        </w:rPr>
        <w:t>&lt;50%)</w:t>
      </w:r>
      <w:r w:rsidR="00246602" w:rsidRPr="00CE432C">
        <w:rPr>
          <w:rFonts w:ascii="Arial" w:hAnsi="Arial" w:cs="Arial"/>
          <w:color w:val="000000" w:themeColor="text1"/>
          <w:szCs w:val="20"/>
        </w:rPr>
        <w:t xml:space="preserve"> </w:t>
      </w:r>
      <w:r w:rsidRPr="00CE432C">
        <w:rPr>
          <w:rFonts w:ascii="Arial" w:hAnsi="Arial" w:cs="Arial"/>
          <w:color w:val="000000" w:themeColor="text1"/>
          <w:szCs w:val="20"/>
        </w:rPr>
        <w:t>partial</w:t>
      </w:r>
      <w:r w:rsidRPr="00CE432C">
        <w:rPr>
          <w:rFonts w:ascii="Arial" w:hAnsi="Arial" w:cs="Arial"/>
          <w:color w:val="000000" w:themeColor="text1"/>
        </w:rPr>
        <w:t xml:space="preserve"> </w:t>
      </w:r>
      <w:r w:rsidR="00246602" w:rsidRPr="00CE432C">
        <w:rPr>
          <w:rFonts w:ascii="Arial" w:hAnsi="Arial" w:cs="Arial"/>
          <w:color w:val="000000" w:themeColor="text1"/>
        </w:rPr>
        <w:t>stipend</w:t>
      </w:r>
      <w:r w:rsidR="00127F0A" w:rsidRPr="00CE432C">
        <w:rPr>
          <w:rFonts w:ascii="Arial" w:hAnsi="Arial" w:cs="Arial"/>
          <w:color w:val="000000" w:themeColor="text1"/>
        </w:rPr>
        <w:t xml:space="preserve"> scholarship</w:t>
      </w:r>
      <w:r w:rsidR="00432A29" w:rsidRPr="00CE432C">
        <w:rPr>
          <w:rFonts w:ascii="Arial" w:hAnsi="Arial" w:cs="Arial"/>
          <w:color w:val="000000" w:themeColor="text1"/>
        </w:rPr>
        <w:t xml:space="preserve"> may be awarded to applicants who hold a </w:t>
      </w:r>
      <w:proofErr w:type="gramStart"/>
      <w:r w:rsidR="00432A29" w:rsidRPr="00CE432C">
        <w:rPr>
          <w:rFonts w:ascii="Arial" w:hAnsi="Arial" w:cs="Arial"/>
          <w:color w:val="000000" w:themeColor="text1"/>
        </w:rPr>
        <w:t>Bachelor Degree</w:t>
      </w:r>
      <w:proofErr w:type="gramEnd"/>
      <w:r w:rsidR="00432A29" w:rsidRPr="00CE432C">
        <w:rPr>
          <w:rFonts w:ascii="Arial" w:hAnsi="Arial" w:cs="Arial"/>
          <w:color w:val="000000" w:themeColor="text1"/>
        </w:rPr>
        <w:t xml:space="preserve"> with Class IIA Honours, or are deemed equivalent, </w:t>
      </w:r>
    </w:p>
    <w:p w14:paraId="411C5994" w14:textId="64894B4C" w:rsidR="00BC49C5" w:rsidRPr="00CE432C" w:rsidRDefault="007A4A2E"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the combined rate of the packaged externally funded and partial GUPRS scholarship is equivalent to a full GUPRS.</w:t>
      </w:r>
    </w:p>
    <w:p w14:paraId="3CEB10C1" w14:textId="021A9747" w:rsidR="00BC49C5" w:rsidRPr="00CE432C" w:rsidRDefault="007A4A2E"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the Dean (Research) will make a recommendation to the Dean, Griffith Graduate Research School for the award of a </w:t>
      </w:r>
      <w:r w:rsidR="000572F1" w:rsidRPr="00CE432C">
        <w:rPr>
          <w:rFonts w:ascii="Arial" w:hAnsi="Arial" w:cs="Arial"/>
          <w:color w:val="000000" w:themeColor="text1"/>
        </w:rPr>
        <w:t xml:space="preserve">packaged </w:t>
      </w:r>
      <w:r w:rsidRPr="00CE432C">
        <w:rPr>
          <w:rFonts w:ascii="Arial" w:hAnsi="Arial" w:cs="Arial"/>
          <w:color w:val="000000" w:themeColor="text1"/>
        </w:rPr>
        <w:t>partial scholarship.</w:t>
      </w:r>
    </w:p>
    <w:p w14:paraId="5A91A440" w14:textId="512A2B26" w:rsidR="00BC49C5" w:rsidRPr="00CE432C" w:rsidRDefault="007A4A2E"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Scholarships will be awarded via the general process set out in section </w:t>
      </w:r>
      <w:proofErr w:type="gramStart"/>
      <w:r w:rsidRPr="00CE432C">
        <w:rPr>
          <w:rFonts w:ascii="Arial" w:hAnsi="Arial" w:cs="Arial"/>
          <w:color w:val="000000" w:themeColor="text1"/>
        </w:rPr>
        <w:t>3.</w:t>
      </w:r>
      <w:r w:rsidR="008464CA" w:rsidRPr="00CE432C">
        <w:rPr>
          <w:rFonts w:ascii="Arial" w:hAnsi="Arial" w:cs="Arial"/>
          <w:color w:val="000000" w:themeColor="text1"/>
        </w:rPr>
        <w:t>1</w:t>
      </w:r>
      <w:r w:rsidRPr="00CE432C">
        <w:rPr>
          <w:rFonts w:ascii="Arial" w:hAnsi="Arial" w:cs="Arial"/>
          <w:color w:val="000000" w:themeColor="text1"/>
        </w:rPr>
        <w:t xml:space="preserve"> .</w:t>
      </w:r>
      <w:proofErr w:type="gramEnd"/>
    </w:p>
    <w:p w14:paraId="7B0738EA" w14:textId="75F8884B" w:rsidR="00FB0571" w:rsidRPr="00CE432C" w:rsidRDefault="00FB0571"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Awardees are covered by the same conditions of award as awardees of full</w:t>
      </w:r>
      <w:r w:rsidR="001E382A" w:rsidRPr="00CE432C">
        <w:rPr>
          <w:rFonts w:ascii="Arial" w:hAnsi="Arial" w:cs="Arial"/>
          <w:color w:val="000000" w:themeColor="text1"/>
        </w:rPr>
        <w:t xml:space="preserve"> </w:t>
      </w:r>
      <w:r w:rsidRPr="00CE432C">
        <w:rPr>
          <w:rFonts w:ascii="Arial" w:hAnsi="Arial" w:cs="Arial"/>
          <w:color w:val="000000" w:themeColor="text1"/>
        </w:rPr>
        <w:t>scholarships.</w:t>
      </w:r>
    </w:p>
    <w:p w14:paraId="614A5079" w14:textId="256CC171" w:rsidR="00FB0571" w:rsidRPr="00CE432C" w:rsidRDefault="00F9223B" w:rsidP="00EE5196">
      <w:pPr>
        <w:spacing w:after="120" w:line="240" w:lineRule="auto"/>
        <w:ind w:left="2552" w:hanging="1112"/>
        <w:jc w:val="both"/>
        <w:rPr>
          <w:rFonts w:ascii="Arial" w:hAnsi="Arial" w:cs="Arial"/>
        </w:rPr>
      </w:pPr>
      <w:r w:rsidRPr="00CE432C">
        <w:rPr>
          <w:rStyle w:val="Heading4Char"/>
          <w:b w:val="0"/>
          <w:bCs/>
        </w:rPr>
        <w:t>3.3.2.2</w:t>
      </w:r>
      <w:r w:rsidRPr="00CE432C">
        <w:rPr>
          <w:rStyle w:val="Heading4Char"/>
        </w:rPr>
        <w:tab/>
      </w:r>
      <w:r w:rsidR="00FB0571" w:rsidRPr="00CE432C">
        <w:rPr>
          <w:rStyle w:val="Heading4Char"/>
        </w:rPr>
        <w:t>Top-up scholarships</w:t>
      </w:r>
      <w:r w:rsidR="005044C9" w:rsidRPr="00CE432C">
        <w:rPr>
          <w:rStyle w:val="Heading4Char"/>
        </w:rPr>
        <w:t>:</w:t>
      </w:r>
      <w:r w:rsidR="00FB0571" w:rsidRPr="00CE432C">
        <w:rPr>
          <w:rStyle w:val="Heading4Char"/>
        </w:rPr>
        <w:t xml:space="preserve"> </w:t>
      </w:r>
      <w:r w:rsidR="00FB0571" w:rsidRPr="00CE432C">
        <w:rPr>
          <w:rFonts w:ascii="Arial" w:hAnsi="Arial" w:cs="Arial"/>
        </w:rPr>
        <w:t>Top up scholarships</w:t>
      </w:r>
      <w:r w:rsidR="00F25813" w:rsidRPr="00CE432C">
        <w:rPr>
          <w:rFonts w:ascii="Arial" w:hAnsi="Arial" w:cs="Arial"/>
        </w:rPr>
        <w:t xml:space="preserve"> </w:t>
      </w:r>
      <w:r w:rsidR="007A4A2E" w:rsidRPr="00CE432C">
        <w:rPr>
          <w:rFonts w:ascii="Arial" w:hAnsi="Arial" w:cs="Arial"/>
        </w:rPr>
        <w:t xml:space="preserve">may be offered as a package with a strategic scholarship (refer section </w:t>
      </w:r>
      <w:r w:rsidR="00871190" w:rsidRPr="00CE432C">
        <w:rPr>
          <w:rFonts w:ascii="Arial" w:hAnsi="Arial" w:cs="Arial"/>
        </w:rPr>
        <w:t>3.3.1</w:t>
      </w:r>
      <w:r w:rsidR="007A4A2E" w:rsidRPr="00CE432C">
        <w:rPr>
          <w:rFonts w:ascii="Arial" w:hAnsi="Arial" w:cs="Arial"/>
        </w:rPr>
        <w:t>) or with an externally funded scholarship</w:t>
      </w:r>
      <w:r w:rsidR="00B005B6" w:rsidRPr="00CE432C">
        <w:rPr>
          <w:rFonts w:ascii="Arial" w:hAnsi="Arial" w:cs="Arial"/>
        </w:rPr>
        <w:t>. In such cases, the following applies</w:t>
      </w:r>
      <w:r w:rsidR="007A4A2E" w:rsidRPr="00CE432C">
        <w:rPr>
          <w:rFonts w:ascii="Arial" w:hAnsi="Arial" w:cs="Arial"/>
        </w:rPr>
        <w:t>:</w:t>
      </w:r>
    </w:p>
    <w:p w14:paraId="06B10AC2" w14:textId="0C49C97A" w:rsidR="000572F1" w:rsidRPr="00CE432C" w:rsidRDefault="000572F1"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applicants who hold a</w:t>
      </w:r>
      <w:r w:rsidR="002B1B63" w:rsidRPr="00CE432C">
        <w:rPr>
          <w:rFonts w:ascii="Arial" w:hAnsi="Arial" w:cs="Arial"/>
          <w:color w:val="000000" w:themeColor="text1"/>
        </w:rPr>
        <w:t xml:space="preserve"> </w:t>
      </w:r>
      <w:proofErr w:type="gramStart"/>
      <w:r w:rsidR="002B1B63" w:rsidRPr="00CE432C">
        <w:rPr>
          <w:rFonts w:ascii="Arial" w:hAnsi="Arial" w:cs="Arial"/>
          <w:color w:val="000000" w:themeColor="text1"/>
        </w:rPr>
        <w:t>Bachelor Degree</w:t>
      </w:r>
      <w:proofErr w:type="gramEnd"/>
      <w:r w:rsidR="002B1B63" w:rsidRPr="00CE432C">
        <w:rPr>
          <w:rFonts w:ascii="Arial" w:hAnsi="Arial" w:cs="Arial"/>
          <w:color w:val="000000" w:themeColor="text1"/>
        </w:rPr>
        <w:t xml:space="preserve"> with Class I Honours </w:t>
      </w:r>
      <w:r w:rsidR="001B21B5" w:rsidRPr="00CE432C">
        <w:rPr>
          <w:rFonts w:ascii="Arial" w:hAnsi="Arial" w:cs="Arial"/>
          <w:color w:val="000000" w:themeColor="text1"/>
        </w:rPr>
        <w:t>or higher</w:t>
      </w:r>
      <w:r w:rsidRPr="00CE432C">
        <w:rPr>
          <w:rFonts w:ascii="Arial" w:hAnsi="Arial" w:cs="Arial"/>
          <w:color w:val="000000" w:themeColor="text1"/>
        </w:rPr>
        <w:t>, or are deemed equivalent, may be considered</w:t>
      </w:r>
      <w:r w:rsidR="002B1B63" w:rsidRPr="00CE432C">
        <w:rPr>
          <w:rFonts w:ascii="Arial" w:hAnsi="Arial" w:cs="Arial"/>
          <w:color w:val="000000" w:themeColor="text1"/>
        </w:rPr>
        <w:t xml:space="preserve"> (applicants who hold a Bachelor Degree </w:t>
      </w:r>
      <w:r w:rsidR="002B1B63" w:rsidRPr="00CE432C">
        <w:rPr>
          <w:rFonts w:ascii="Arial" w:hAnsi="Arial" w:cs="Arial"/>
          <w:color w:val="000000" w:themeColor="text1"/>
        </w:rPr>
        <w:lastRenderedPageBreak/>
        <w:t>with Class IIA Honours or equivalent may be considered, at the discretion of the Dean, Griffith Graduate Research School).</w:t>
      </w:r>
    </w:p>
    <w:p w14:paraId="4347AEE8" w14:textId="190D577C" w:rsidR="000572F1" w:rsidRPr="00CE432C" w:rsidRDefault="000572F1"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the top up does not exceed 75% of the base stipend rate.</w:t>
      </w:r>
    </w:p>
    <w:p w14:paraId="300DE308" w14:textId="3A59640F" w:rsidR="000572F1" w:rsidRPr="00CE432C" w:rsidRDefault="000572F1"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the Dean (Research) will make a recommendation to the Dean, Griffith Graduate Research School for the award of a packaged top-up scholarship.</w:t>
      </w:r>
    </w:p>
    <w:p w14:paraId="1FCB8133" w14:textId="031F05B9" w:rsidR="000572F1" w:rsidRPr="00CE432C" w:rsidRDefault="000572F1"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Scholarships will be awarded via the general process set out in section 3.</w:t>
      </w:r>
      <w:r w:rsidR="002D7858" w:rsidRPr="00CE432C">
        <w:rPr>
          <w:rFonts w:ascii="Arial" w:hAnsi="Arial" w:cs="Arial"/>
          <w:color w:val="000000" w:themeColor="text1"/>
        </w:rPr>
        <w:t>1</w:t>
      </w:r>
      <w:r w:rsidRPr="00CE432C">
        <w:rPr>
          <w:rFonts w:ascii="Arial" w:hAnsi="Arial" w:cs="Arial"/>
          <w:color w:val="000000" w:themeColor="text1"/>
        </w:rPr>
        <w:t xml:space="preserve"> above.</w:t>
      </w:r>
    </w:p>
    <w:p w14:paraId="0FFB1C75" w14:textId="5845D3FB" w:rsidR="00333444" w:rsidRPr="00CE432C" w:rsidRDefault="00EE5196" w:rsidP="00EE5196">
      <w:pPr>
        <w:spacing w:after="120" w:line="240" w:lineRule="auto"/>
        <w:ind w:left="2552" w:hanging="1112"/>
        <w:jc w:val="both"/>
        <w:rPr>
          <w:rFonts w:ascii="Arial" w:hAnsi="Arial" w:cs="Arial"/>
          <w:b/>
          <w:bCs/>
        </w:rPr>
      </w:pPr>
      <w:r w:rsidRPr="00CE432C">
        <w:rPr>
          <w:rFonts w:ascii="Arial" w:hAnsi="Arial" w:cs="Arial"/>
        </w:rPr>
        <w:t>3.3.2.3</w:t>
      </w:r>
      <w:r w:rsidRPr="00CE432C">
        <w:rPr>
          <w:rFonts w:ascii="Arial" w:hAnsi="Arial" w:cs="Arial"/>
          <w:b/>
          <w:bCs/>
        </w:rPr>
        <w:tab/>
      </w:r>
      <w:r w:rsidR="00333444" w:rsidRPr="00CE432C">
        <w:rPr>
          <w:rFonts w:ascii="Arial" w:hAnsi="Arial" w:cs="Arial"/>
          <w:b/>
          <w:bCs/>
        </w:rPr>
        <w:t xml:space="preserve">Tuition: </w:t>
      </w:r>
      <w:r w:rsidR="00333444" w:rsidRPr="00CE432C">
        <w:rPr>
          <w:rFonts w:ascii="Arial" w:hAnsi="Arial" w:cs="Arial"/>
        </w:rPr>
        <w:t>A GUIPRS may be awarded as a package with an Element, Group, or other Griffith University or externally funded scholarship that is equivalent to a GUPRS</w:t>
      </w:r>
      <w:r w:rsidR="005A10A0" w:rsidRPr="00CE432C">
        <w:rPr>
          <w:rFonts w:ascii="Arial" w:hAnsi="Arial" w:cs="Arial"/>
        </w:rPr>
        <w:t>. In such ca</w:t>
      </w:r>
      <w:r w:rsidR="00F3792C" w:rsidRPr="00CE432C">
        <w:rPr>
          <w:rFonts w:ascii="Arial" w:hAnsi="Arial" w:cs="Arial"/>
        </w:rPr>
        <w:t>ses, the following applies</w:t>
      </w:r>
      <w:r w:rsidR="00333444" w:rsidRPr="00CE432C">
        <w:rPr>
          <w:rFonts w:ascii="Arial" w:hAnsi="Arial" w:cs="Arial"/>
        </w:rPr>
        <w:t>:</w:t>
      </w:r>
    </w:p>
    <w:p w14:paraId="2F7F612A" w14:textId="77777777" w:rsidR="00333444" w:rsidRPr="00CE432C" w:rsidRDefault="00333444"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applicants who hold a </w:t>
      </w:r>
      <w:proofErr w:type="gramStart"/>
      <w:r w:rsidRPr="00CE432C">
        <w:rPr>
          <w:rFonts w:ascii="Arial" w:hAnsi="Arial" w:cs="Arial"/>
          <w:color w:val="000000" w:themeColor="text1"/>
        </w:rPr>
        <w:t>Bachelor Degree</w:t>
      </w:r>
      <w:proofErr w:type="gramEnd"/>
      <w:r w:rsidRPr="00CE432C">
        <w:rPr>
          <w:rFonts w:ascii="Arial" w:hAnsi="Arial" w:cs="Arial"/>
          <w:color w:val="000000" w:themeColor="text1"/>
        </w:rPr>
        <w:t xml:space="preserve"> with Class IIA Honours or higher, or are deemed equivalent, may be considered competitive for award of a GUIPRS.</w:t>
      </w:r>
    </w:p>
    <w:p w14:paraId="44BF45A0" w14:textId="11948897" w:rsidR="00333444" w:rsidRPr="00CE432C" w:rsidRDefault="00333444"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the Dean (Research) will make a recommendation to the Dean, Griffith Graduate Research School for the award of a packaged GUIPRS.  </w:t>
      </w:r>
    </w:p>
    <w:p w14:paraId="78DEDBE5" w14:textId="77777777" w:rsidR="00333444" w:rsidRPr="00CE432C" w:rsidRDefault="00333444"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Scholarships will be awarded via the general process set out in section 3.1 above. </w:t>
      </w:r>
    </w:p>
    <w:p w14:paraId="18A6D90E" w14:textId="77777777" w:rsidR="00333444" w:rsidRPr="00CE432C" w:rsidRDefault="00333444" w:rsidP="00E17FA4">
      <w:pPr>
        <w:pStyle w:val="NormalWhite"/>
        <w:numPr>
          <w:ilvl w:val="0"/>
          <w:numId w:val="11"/>
        </w:numPr>
        <w:spacing w:before="80" w:after="80"/>
        <w:ind w:left="2835" w:hanging="283"/>
        <w:jc w:val="both"/>
        <w:rPr>
          <w:rFonts w:ascii="Arial" w:hAnsi="Arial" w:cs="Arial"/>
          <w:color w:val="000000" w:themeColor="text1"/>
        </w:rPr>
      </w:pPr>
      <w:proofErr w:type="gramStart"/>
      <w:r w:rsidRPr="00CE432C">
        <w:rPr>
          <w:rFonts w:ascii="Arial" w:hAnsi="Arial" w:cs="Arial"/>
          <w:color w:val="000000" w:themeColor="text1"/>
        </w:rPr>
        <w:t>In awarding the scholarship, it</w:t>
      </w:r>
      <w:proofErr w:type="gramEnd"/>
      <w:r w:rsidRPr="00CE432C">
        <w:rPr>
          <w:rFonts w:ascii="Arial" w:hAnsi="Arial" w:cs="Arial"/>
          <w:color w:val="000000" w:themeColor="text1"/>
        </w:rPr>
        <w:t xml:space="preserve"> may be determined that the Overseas Student Health Cover component of the GUIPRS scholarship is to be paid by the Element/Group.</w:t>
      </w:r>
    </w:p>
    <w:p w14:paraId="53E1A11C" w14:textId="09E22C6A" w:rsidR="00333444" w:rsidRPr="00CE432C" w:rsidRDefault="00333444"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A short term GUIPRS scholarship may also be awarded as a package with other </w:t>
      </w:r>
      <w:proofErr w:type="gramStart"/>
      <w:r w:rsidR="002B1B63" w:rsidRPr="00CE432C">
        <w:rPr>
          <w:rFonts w:ascii="Arial" w:hAnsi="Arial" w:cs="Arial"/>
          <w:color w:val="000000" w:themeColor="text1"/>
        </w:rPr>
        <w:t>short term</w:t>
      </w:r>
      <w:proofErr w:type="gramEnd"/>
      <w:r w:rsidR="002B1B63" w:rsidRPr="00CE432C">
        <w:rPr>
          <w:rFonts w:ascii="Arial" w:hAnsi="Arial" w:cs="Arial"/>
          <w:color w:val="000000" w:themeColor="text1"/>
        </w:rPr>
        <w:t xml:space="preserve"> </w:t>
      </w:r>
      <w:r w:rsidRPr="00CE432C">
        <w:rPr>
          <w:rFonts w:ascii="Arial" w:hAnsi="Arial" w:cs="Arial"/>
          <w:color w:val="000000" w:themeColor="text1"/>
        </w:rPr>
        <w:t>funding, refer to completion scholarships, section 3.3.3.</w:t>
      </w:r>
    </w:p>
    <w:p w14:paraId="7D4C0A9E" w14:textId="77777777" w:rsidR="003F628C" w:rsidRPr="00CE432C" w:rsidRDefault="008469DC" w:rsidP="00E17FA4">
      <w:pPr>
        <w:pStyle w:val="Heading4"/>
        <w:numPr>
          <w:ilvl w:val="2"/>
          <w:numId w:val="17"/>
        </w:numPr>
      </w:pPr>
      <w:r w:rsidRPr="00CE432C">
        <w:t xml:space="preserve">Completion </w:t>
      </w:r>
      <w:r w:rsidR="001E5174" w:rsidRPr="00CE432C">
        <w:t xml:space="preserve">Tuition </w:t>
      </w:r>
      <w:r w:rsidRPr="00CE432C">
        <w:t>Scholarships</w:t>
      </w:r>
    </w:p>
    <w:p w14:paraId="368EDF55" w14:textId="5EA9DF32" w:rsidR="008469DC" w:rsidRPr="00CE432C" w:rsidRDefault="008469DC"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Short-term, tuition scholarships (GUIPRS) may be awarded to support continuing </w:t>
      </w:r>
      <w:r w:rsidR="00AA2266" w:rsidRPr="00CE432C">
        <w:rPr>
          <w:rFonts w:ascii="Arial" w:hAnsi="Arial" w:cs="Arial"/>
          <w:color w:val="000000" w:themeColor="text1"/>
        </w:rPr>
        <w:t>candidates</w:t>
      </w:r>
      <w:r w:rsidRPr="00CE432C">
        <w:rPr>
          <w:rFonts w:ascii="Arial" w:hAnsi="Arial" w:cs="Arial"/>
          <w:color w:val="000000" w:themeColor="text1"/>
        </w:rPr>
        <w:t xml:space="preserve"> to</w:t>
      </w:r>
      <w:r w:rsidR="00AA2266" w:rsidRPr="00CE432C">
        <w:rPr>
          <w:rFonts w:ascii="Arial" w:hAnsi="Arial" w:cs="Arial"/>
          <w:color w:val="000000" w:themeColor="text1"/>
        </w:rPr>
        <w:t xml:space="preserve"> </w:t>
      </w:r>
      <w:r w:rsidRPr="00CE432C">
        <w:rPr>
          <w:rFonts w:ascii="Arial" w:hAnsi="Arial" w:cs="Arial"/>
          <w:color w:val="000000" w:themeColor="text1"/>
        </w:rPr>
        <w:t xml:space="preserve">complete their research. </w:t>
      </w:r>
    </w:p>
    <w:p w14:paraId="3B5F4B1D" w14:textId="77777777" w:rsidR="00DA4FA0" w:rsidRPr="00CE432C" w:rsidRDefault="008469DC"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Short-term GUIPRS scholarships will be awarded to continuing candidates in receipt of the Completion Assistance Postgraduate Research Scholarship (CAPRS)</w:t>
      </w:r>
      <w:r w:rsidR="00E4586A" w:rsidRPr="00CE432C">
        <w:rPr>
          <w:rFonts w:ascii="Arial" w:hAnsi="Arial" w:cs="Arial"/>
          <w:color w:val="000000" w:themeColor="text1"/>
        </w:rPr>
        <w:t>.</w:t>
      </w:r>
    </w:p>
    <w:p w14:paraId="118A0C60" w14:textId="7E19B5C5" w:rsidR="00EC5C85" w:rsidRPr="00CE432C" w:rsidRDefault="008469DC"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For non-CAPRS awardees, short-term tuition scholarships (GUIPRS) may be awarded to candidates who are in receipt of an Element, </w:t>
      </w:r>
      <w:proofErr w:type="gramStart"/>
      <w:r w:rsidRPr="00CE432C">
        <w:rPr>
          <w:rFonts w:ascii="Arial" w:hAnsi="Arial" w:cs="Arial"/>
          <w:color w:val="000000" w:themeColor="text1"/>
        </w:rPr>
        <w:t>Group</w:t>
      </w:r>
      <w:proofErr w:type="gramEnd"/>
      <w:r w:rsidRPr="00CE432C">
        <w:rPr>
          <w:rFonts w:ascii="Arial" w:hAnsi="Arial" w:cs="Arial"/>
          <w:color w:val="000000" w:themeColor="text1"/>
        </w:rPr>
        <w:t xml:space="preserve"> or other-funded living allowance scholarship. In such cases</w:t>
      </w:r>
      <w:r w:rsidR="00EC5C85" w:rsidRPr="00CE432C">
        <w:rPr>
          <w:rFonts w:ascii="Arial" w:hAnsi="Arial" w:cs="Arial"/>
          <w:color w:val="000000" w:themeColor="text1"/>
        </w:rPr>
        <w:t>:</w:t>
      </w:r>
    </w:p>
    <w:p w14:paraId="0B60E1B6" w14:textId="44CE8505" w:rsidR="007277C5" w:rsidRPr="00CE432C" w:rsidRDefault="008469DC"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 xml:space="preserve">tenure restrictions affecting eligibility for the award of GUIPRS (refer to </w:t>
      </w:r>
      <w:proofErr w:type="gramStart"/>
      <w:r w:rsidRPr="00CE432C">
        <w:rPr>
          <w:rFonts w:ascii="Arial" w:hAnsi="Arial" w:cs="Arial"/>
          <w:color w:val="000000" w:themeColor="text1"/>
        </w:rPr>
        <w:t>3.</w:t>
      </w:r>
      <w:r w:rsidR="00E75292" w:rsidRPr="00CE432C">
        <w:rPr>
          <w:rFonts w:ascii="Arial" w:hAnsi="Arial" w:cs="Arial"/>
          <w:color w:val="000000" w:themeColor="text1"/>
        </w:rPr>
        <w:t>2.6</w:t>
      </w:r>
      <w:r w:rsidRPr="00CE432C">
        <w:rPr>
          <w:rFonts w:ascii="Arial" w:hAnsi="Arial" w:cs="Arial"/>
          <w:color w:val="000000" w:themeColor="text1"/>
        </w:rPr>
        <w:t xml:space="preserve">  at</w:t>
      </w:r>
      <w:proofErr w:type="gramEnd"/>
      <w:r w:rsidRPr="00CE432C">
        <w:rPr>
          <w:rFonts w:ascii="Arial" w:hAnsi="Arial" w:cs="Arial"/>
          <w:color w:val="000000" w:themeColor="text1"/>
        </w:rPr>
        <w:t xml:space="preserve"> (e)) will not apply. </w:t>
      </w:r>
    </w:p>
    <w:p w14:paraId="6ED799EE" w14:textId="300A14E2" w:rsidR="008469DC" w:rsidRPr="00CE432C" w:rsidRDefault="008469DC" w:rsidP="00E17FA4">
      <w:pPr>
        <w:pStyle w:val="NormalWhite"/>
        <w:numPr>
          <w:ilvl w:val="0"/>
          <w:numId w:val="11"/>
        </w:numPr>
        <w:spacing w:before="80" w:after="80"/>
        <w:ind w:left="2835" w:hanging="283"/>
        <w:jc w:val="both"/>
        <w:rPr>
          <w:rFonts w:ascii="Arial" w:hAnsi="Arial" w:cs="Arial"/>
          <w:color w:val="000000" w:themeColor="text1"/>
        </w:rPr>
      </w:pPr>
      <w:r w:rsidRPr="00CE432C">
        <w:rPr>
          <w:rFonts w:ascii="Arial" w:hAnsi="Arial" w:cs="Arial"/>
          <w:color w:val="000000" w:themeColor="text1"/>
        </w:rPr>
        <w:t>The Dean (Research) will put forward a request to the Dean, Griffith Graduate Research School for consideration of a short-term tuition scholarship</w:t>
      </w:r>
      <w:r w:rsidR="002B1B63" w:rsidRPr="00CE432C">
        <w:rPr>
          <w:rFonts w:ascii="Arial" w:hAnsi="Arial" w:cs="Arial"/>
          <w:color w:val="000000" w:themeColor="text1"/>
        </w:rPr>
        <w:t xml:space="preserve">. </w:t>
      </w:r>
      <w:r w:rsidRPr="00CE432C">
        <w:rPr>
          <w:rFonts w:ascii="Arial" w:hAnsi="Arial" w:cs="Arial"/>
          <w:color w:val="000000" w:themeColor="text1"/>
        </w:rPr>
        <w:t>The request will include:</w:t>
      </w:r>
    </w:p>
    <w:p w14:paraId="60393D7D" w14:textId="41D1F898" w:rsidR="008469DC" w:rsidRPr="00CE432C" w:rsidRDefault="008469DC" w:rsidP="00E17FA4">
      <w:pPr>
        <w:pStyle w:val="ListParagraph"/>
        <w:numPr>
          <w:ilvl w:val="0"/>
          <w:numId w:val="6"/>
        </w:numPr>
        <w:spacing w:after="120"/>
        <w:ind w:left="3192" w:hanging="357"/>
        <w:contextualSpacing w:val="0"/>
        <w:jc w:val="both"/>
        <w:rPr>
          <w:rFonts w:ascii="Arial" w:hAnsi="Arial" w:cs="Arial"/>
        </w:rPr>
      </w:pPr>
      <w:r w:rsidRPr="00CE432C">
        <w:rPr>
          <w:rFonts w:ascii="Arial" w:hAnsi="Arial" w:cs="Arial"/>
        </w:rPr>
        <w:t xml:space="preserve">advice on thesis progress, including likelihood of completion by the maximum thesis submission </w:t>
      </w:r>
      <w:proofErr w:type="gramStart"/>
      <w:r w:rsidRPr="00CE432C">
        <w:rPr>
          <w:rFonts w:ascii="Arial" w:hAnsi="Arial" w:cs="Arial"/>
        </w:rPr>
        <w:t>date;</w:t>
      </w:r>
      <w:proofErr w:type="gramEnd"/>
      <w:r w:rsidRPr="00CE432C">
        <w:rPr>
          <w:rFonts w:ascii="Arial" w:hAnsi="Arial" w:cs="Arial"/>
        </w:rPr>
        <w:t xml:space="preserve"> </w:t>
      </w:r>
    </w:p>
    <w:p w14:paraId="0EF8D255" w14:textId="2F3AA8A6" w:rsidR="008469DC" w:rsidRPr="00CE432C" w:rsidRDefault="008469DC" w:rsidP="00E17FA4">
      <w:pPr>
        <w:pStyle w:val="ListParagraph"/>
        <w:numPr>
          <w:ilvl w:val="0"/>
          <w:numId w:val="6"/>
        </w:numPr>
        <w:spacing w:after="120"/>
        <w:ind w:left="3192" w:hanging="357"/>
        <w:contextualSpacing w:val="0"/>
        <w:jc w:val="both"/>
        <w:rPr>
          <w:rFonts w:ascii="Arial" w:hAnsi="Arial" w:cs="Arial"/>
        </w:rPr>
      </w:pPr>
      <w:r w:rsidRPr="00CE432C">
        <w:rPr>
          <w:rFonts w:ascii="Arial" w:hAnsi="Arial" w:cs="Arial"/>
        </w:rPr>
        <w:t xml:space="preserve">the candidate’s completion </w:t>
      </w:r>
      <w:proofErr w:type="gramStart"/>
      <w:r w:rsidRPr="00CE432C">
        <w:rPr>
          <w:rFonts w:ascii="Arial" w:hAnsi="Arial" w:cs="Arial"/>
        </w:rPr>
        <w:t>plan;</w:t>
      </w:r>
      <w:proofErr w:type="gramEnd"/>
      <w:r w:rsidRPr="00CE432C">
        <w:rPr>
          <w:rFonts w:ascii="Arial" w:hAnsi="Arial" w:cs="Arial"/>
        </w:rPr>
        <w:t xml:space="preserve"> </w:t>
      </w:r>
    </w:p>
    <w:p w14:paraId="7AA9CC42" w14:textId="77777777" w:rsidR="008469DC" w:rsidRPr="00CE432C" w:rsidRDefault="008469DC" w:rsidP="00E17FA4">
      <w:pPr>
        <w:pStyle w:val="ListParagraph"/>
        <w:numPr>
          <w:ilvl w:val="0"/>
          <w:numId w:val="6"/>
        </w:numPr>
        <w:spacing w:after="120"/>
        <w:ind w:left="3192" w:hanging="357"/>
        <w:contextualSpacing w:val="0"/>
        <w:jc w:val="both"/>
        <w:rPr>
          <w:rFonts w:ascii="Arial" w:hAnsi="Arial" w:cs="Arial"/>
        </w:rPr>
      </w:pPr>
      <w:r w:rsidRPr="00CE432C">
        <w:rPr>
          <w:rFonts w:ascii="Arial" w:hAnsi="Arial" w:cs="Arial"/>
        </w:rPr>
        <w:t>a recommendation from the candidate’s principal supervisor(s); and</w:t>
      </w:r>
    </w:p>
    <w:p w14:paraId="6D297622" w14:textId="77777777" w:rsidR="00AA2266" w:rsidRPr="00CE432C" w:rsidRDefault="008469DC" w:rsidP="00E17FA4">
      <w:pPr>
        <w:pStyle w:val="ListParagraph"/>
        <w:numPr>
          <w:ilvl w:val="0"/>
          <w:numId w:val="6"/>
        </w:numPr>
        <w:spacing w:after="120"/>
        <w:ind w:left="3192" w:hanging="357"/>
        <w:jc w:val="both"/>
        <w:rPr>
          <w:rFonts w:ascii="Arial" w:hAnsi="Arial" w:cs="Arial"/>
        </w:rPr>
      </w:pPr>
      <w:r w:rsidRPr="00CE432C">
        <w:rPr>
          <w:rFonts w:ascii="Arial" w:hAnsi="Arial" w:cs="Arial"/>
        </w:rPr>
        <w:t>evidence of the Element</w:t>
      </w:r>
      <w:r w:rsidR="00E8355B" w:rsidRPr="00CE432C">
        <w:rPr>
          <w:rFonts w:ascii="Arial" w:hAnsi="Arial" w:cs="Arial"/>
        </w:rPr>
        <w:t xml:space="preserve"> </w:t>
      </w:r>
      <w:r w:rsidRPr="00CE432C">
        <w:rPr>
          <w:rFonts w:ascii="Arial" w:hAnsi="Arial" w:cs="Arial"/>
        </w:rPr>
        <w:t>(or other) funded living allowance scholarship held.</w:t>
      </w:r>
    </w:p>
    <w:p w14:paraId="0BF52D41" w14:textId="7864C271" w:rsidR="00EC5C85" w:rsidRPr="00CE432C" w:rsidRDefault="00EC5C85" w:rsidP="007762E1">
      <w:pPr>
        <w:pStyle w:val="NormalWhite"/>
        <w:spacing w:before="80" w:after="80"/>
        <w:ind w:left="2835"/>
        <w:jc w:val="both"/>
        <w:rPr>
          <w:rFonts w:ascii="Arial" w:hAnsi="Arial" w:cs="Arial"/>
          <w:color w:val="000000" w:themeColor="text1"/>
        </w:rPr>
      </w:pPr>
      <w:r w:rsidRPr="00CE432C">
        <w:rPr>
          <w:rFonts w:ascii="Arial" w:hAnsi="Arial" w:cs="Arial"/>
          <w:color w:val="000000" w:themeColor="text1"/>
        </w:rPr>
        <w:t>Scholarships will be awarded via the process set out in section 3.</w:t>
      </w:r>
      <w:r w:rsidR="00E0330A" w:rsidRPr="00CE432C">
        <w:rPr>
          <w:rFonts w:ascii="Arial" w:hAnsi="Arial" w:cs="Arial"/>
          <w:color w:val="000000" w:themeColor="text1"/>
        </w:rPr>
        <w:t>1</w:t>
      </w:r>
      <w:r w:rsidR="00AA2266" w:rsidRPr="00CE432C">
        <w:rPr>
          <w:rFonts w:ascii="Arial" w:hAnsi="Arial" w:cs="Arial"/>
          <w:color w:val="000000" w:themeColor="text1"/>
        </w:rPr>
        <w:t>.2</w:t>
      </w:r>
      <w:r w:rsidRPr="00CE432C">
        <w:rPr>
          <w:rFonts w:ascii="Arial" w:hAnsi="Arial" w:cs="Arial"/>
          <w:color w:val="000000" w:themeColor="text1"/>
        </w:rPr>
        <w:t>.</w:t>
      </w:r>
    </w:p>
    <w:p w14:paraId="0AC14288" w14:textId="610E3F44" w:rsidR="007A5666" w:rsidRPr="00CE432C" w:rsidRDefault="00333444" w:rsidP="0007459F">
      <w:pPr>
        <w:pStyle w:val="Heading3"/>
        <w:rPr>
          <w:b w:val="0"/>
          <w:color w:val="FF0000"/>
        </w:rPr>
      </w:pPr>
      <w:r w:rsidRPr="00CE432C">
        <w:rPr>
          <w:color w:val="FF0000"/>
        </w:rPr>
        <w:lastRenderedPageBreak/>
        <w:t xml:space="preserve">Process for selection and award of </w:t>
      </w:r>
      <w:proofErr w:type="gramStart"/>
      <w:r w:rsidRPr="00CE432C">
        <w:rPr>
          <w:color w:val="FF0000"/>
        </w:rPr>
        <w:t>o</w:t>
      </w:r>
      <w:r w:rsidR="007A5666" w:rsidRPr="00CE432C">
        <w:rPr>
          <w:color w:val="FF0000"/>
        </w:rPr>
        <w:t>ther</w:t>
      </w:r>
      <w:proofErr w:type="gramEnd"/>
      <w:r w:rsidR="007A5666" w:rsidRPr="00CE432C">
        <w:rPr>
          <w:color w:val="FF0000"/>
        </w:rPr>
        <w:t xml:space="preserve"> </w:t>
      </w:r>
      <w:r w:rsidR="00C87F25" w:rsidRPr="00CE432C">
        <w:t>Group</w:t>
      </w:r>
      <w:r w:rsidR="00E8355B" w:rsidRPr="00CE432C">
        <w:rPr>
          <w:color w:val="FF0000"/>
        </w:rPr>
        <w:t xml:space="preserve"> </w:t>
      </w:r>
      <w:r w:rsidR="00C87F25" w:rsidRPr="00CE432C">
        <w:rPr>
          <w:color w:val="FF0000"/>
        </w:rPr>
        <w:t>or Element-funded scholarships</w:t>
      </w:r>
    </w:p>
    <w:p w14:paraId="0C013DB7" w14:textId="45D97380" w:rsidR="00EC5C85" w:rsidRPr="00CE432C" w:rsidRDefault="00EC5C85" w:rsidP="00E17FA4">
      <w:pPr>
        <w:pStyle w:val="ListParagraph"/>
        <w:numPr>
          <w:ilvl w:val="2"/>
          <w:numId w:val="26"/>
        </w:numPr>
        <w:spacing w:before="120" w:after="120" w:line="240" w:lineRule="auto"/>
        <w:contextualSpacing w:val="0"/>
        <w:jc w:val="both"/>
        <w:rPr>
          <w:rFonts w:ascii="Arial" w:hAnsi="Arial" w:cs="Arial"/>
          <w:szCs w:val="20"/>
        </w:rPr>
      </w:pPr>
      <w:r w:rsidRPr="00CE432C">
        <w:rPr>
          <w:rFonts w:ascii="Arial" w:hAnsi="Arial" w:cs="Arial"/>
          <w:szCs w:val="20"/>
        </w:rPr>
        <w:t>Elements and Groups are encouraged to fund additional GUPRS-equivalent scholarships from</w:t>
      </w:r>
      <w:r w:rsidR="00B54173" w:rsidRPr="00CE432C">
        <w:rPr>
          <w:rFonts w:ascii="Arial" w:hAnsi="Arial" w:cs="Arial"/>
          <w:szCs w:val="20"/>
        </w:rPr>
        <w:t xml:space="preserve"> </w:t>
      </w:r>
      <w:r w:rsidRPr="00CE432C">
        <w:rPr>
          <w:rFonts w:ascii="Arial" w:hAnsi="Arial" w:cs="Arial"/>
          <w:szCs w:val="20"/>
        </w:rPr>
        <w:t>their own funds.</w:t>
      </w:r>
      <w:r w:rsidR="00EE5012" w:rsidRPr="00CE432C">
        <w:rPr>
          <w:rFonts w:ascii="Arial" w:hAnsi="Arial" w:cs="Arial"/>
          <w:szCs w:val="20"/>
        </w:rPr>
        <w:t xml:space="preserve"> </w:t>
      </w:r>
    </w:p>
    <w:p w14:paraId="2BE0A25F" w14:textId="189E3E18" w:rsidR="00A33137" w:rsidRPr="00CE432C" w:rsidRDefault="00A32370"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Element, </w:t>
      </w:r>
      <w:proofErr w:type="gramStart"/>
      <w:r w:rsidRPr="00CE432C">
        <w:rPr>
          <w:rFonts w:ascii="Arial" w:hAnsi="Arial" w:cs="Arial"/>
          <w:szCs w:val="20"/>
        </w:rPr>
        <w:t>Group</w:t>
      </w:r>
      <w:proofErr w:type="gramEnd"/>
      <w:r w:rsidRPr="00CE432C">
        <w:rPr>
          <w:rFonts w:ascii="Arial" w:hAnsi="Arial" w:cs="Arial"/>
          <w:szCs w:val="20"/>
        </w:rPr>
        <w:t xml:space="preserve"> or other-funded scholarships may be offered on a competitive basis outside the University’s advertised scholarship rounds.</w:t>
      </w:r>
      <w:r w:rsidR="00A33137" w:rsidRPr="00CE432C">
        <w:rPr>
          <w:rFonts w:ascii="Arial" w:hAnsi="Arial" w:cs="Arial"/>
          <w:szCs w:val="20"/>
        </w:rPr>
        <w:t xml:space="preserve"> </w:t>
      </w:r>
    </w:p>
    <w:p w14:paraId="417D912F" w14:textId="0C5D847B" w:rsidR="00A32370" w:rsidRPr="00CE432C" w:rsidRDefault="00A33137"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Short-term scholarships may also be awarded by </w:t>
      </w:r>
      <w:r w:rsidR="008E3FBF" w:rsidRPr="00CE432C">
        <w:rPr>
          <w:rFonts w:ascii="Arial" w:hAnsi="Arial" w:cs="Arial"/>
          <w:szCs w:val="20"/>
        </w:rPr>
        <w:t>an</w:t>
      </w:r>
      <w:r w:rsidRPr="00CE432C">
        <w:rPr>
          <w:rFonts w:ascii="Arial" w:hAnsi="Arial" w:cs="Arial"/>
          <w:szCs w:val="20"/>
        </w:rPr>
        <w:t xml:space="preserve"> Element or Group to support continuing candidates to complete their research. </w:t>
      </w:r>
      <w:r w:rsidR="003D3851" w:rsidRPr="00CE432C">
        <w:rPr>
          <w:rFonts w:ascii="Arial" w:hAnsi="Arial" w:cs="Arial"/>
          <w:szCs w:val="20"/>
        </w:rPr>
        <w:tab/>
      </w:r>
    </w:p>
    <w:p w14:paraId="09377E83" w14:textId="3587EEE0" w:rsidR="00A32370" w:rsidRPr="00CE432C" w:rsidRDefault="00A32370"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Normally, it is expected that successful applicants will </w:t>
      </w:r>
      <w:r w:rsidR="00DD482A" w:rsidRPr="00CE432C">
        <w:rPr>
          <w:rFonts w:ascii="Arial" w:hAnsi="Arial" w:cs="Arial"/>
          <w:szCs w:val="20"/>
        </w:rPr>
        <w:t>meet the criteria for scholarship consideration as set out in section 3.2.3</w:t>
      </w:r>
      <w:r w:rsidR="009674F6" w:rsidRPr="00CE432C">
        <w:rPr>
          <w:rFonts w:ascii="Arial" w:hAnsi="Arial" w:cs="Arial"/>
          <w:szCs w:val="20"/>
        </w:rPr>
        <w:t>.</w:t>
      </w:r>
      <w:r w:rsidRPr="00CE432C">
        <w:rPr>
          <w:rFonts w:ascii="Arial" w:hAnsi="Arial" w:cs="Arial"/>
          <w:szCs w:val="20"/>
        </w:rPr>
        <w:t xml:space="preserve"> </w:t>
      </w:r>
    </w:p>
    <w:p w14:paraId="30FD112D" w14:textId="0EA8BEF3" w:rsidR="00A32370" w:rsidRPr="00CE432C" w:rsidRDefault="00A32370"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 Elements/Groups may, at their discretion, offer scholarships to applicants who meet eligibility and appropriate ranking criteria developed by the Elements/Groups and appropriate to the HDR program. These criteria are to be included in scholarship </w:t>
      </w:r>
      <w:proofErr w:type="gramStart"/>
      <w:r w:rsidRPr="00CE432C">
        <w:rPr>
          <w:rFonts w:ascii="Arial" w:hAnsi="Arial" w:cs="Arial"/>
          <w:szCs w:val="20"/>
        </w:rPr>
        <w:t>details  advertised</w:t>
      </w:r>
      <w:proofErr w:type="gramEnd"/>
      <w:r w:rsidRPr="00CE432C">
        <w:rPr>
          <w:rFonts w:ascii="Arial" w:hAnsi="Arial" w:cs="Arial"/>
          <w:szCs w:val="20"/>
        </w:rPr>
        <w:t xml:space="preserve"> to potential applicants.</w:t>
      </w:r>
    </w:p>
    <w:p w14:paraId="7788BDEA" w14:textId="7AB22D31" w:rsidR="00A32370" w:rsidRPr="00CE432C" w:rsidRDefault="00A32370"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Elements/Groups will form a selection committee</w:t>
      </w:r>
      <w:r w:rsidR="001B21B5" w:rsidRPr="00CE432C">
        <w:rPr>
          <w:rFonts w:ascii="Arial" w:hAnsi="Arial" w:cs="Arial"/>
          <w:szCs w:val="20"/>
        </w:rPr>
        <w:t>,</w:t>
      </w:r>
      <w:r w:rsidRPr="00CE432C">
        <w:rPr>
          <w:rFonts w:ascii="Arial" w:hAnsi="Arial" w:cs="Arial"/>
          <w:szCs w:val="20"/>
        </w:rPr>
        <w:t xml:space="preserve"> comprising a minimum of </w:t>
      </w:r>
      <w:r w:rsidR="00675F96" w:rsidRPr="00CE432C">
        <w:rPr>
          <w:rFonts w:ascii="Arial" w:hAnsi="Arial" w:cs="Arial"/>
          <w:szCs w:val="20"/>
        </w:rPr>
        <w:t>three</w:t>
      </w:r>
      <w:r w:rsidR="001B21B5" w:rsidRPr="00CE432C">
        <w:rPr>
          <w:rFonts w:ascii="Arial" w:hAnsi="Arial" w:cs="Arial"/>
          <w:szCs w:val="20"/>
        </w:rPr>
        <w:t xml:space="preserve"> </w:t>
      </w:r>
      <w:r w:rsidRPr="00CE432C">
        <w:rPr>
          <w:rFonts w:ascii="Arial" w:hAnsi="Arial" w:cs="Arial"/>
          <w:szCs w:val="20"/>
        </w:rPr>
        <w:t>members</w:t>
      </w:r>
      <w:r w:rsidR="001B21B5" w:rsidRPr="00CE432C">
        <w:rPr>
          <w:rFonts w:ascii="Arial" w:hAnsi="Arial" w:cs="Arial"/>
          <w:szCs w:val="20"/>
        </w:rPr>
        <w:t xml:space="preserve"> </w:t>
      </w:r>
      <w:r w:rsidR="000E2020" w:rsidRPr="00CE432C">
        <w:rPr>
          <w:rFonts w:ascii="Arial" w:hAnsi="Arial" w:cs="Arial"/>
          <w:szCs w:val="20"/>
        </w:rPr>
        <w:t>(with consideration to</w:t>
      </w:r>
      <w:r w:rsidR="00F402C4" w:rsidRPr="00CE432C">
        <w:rPr>
          <w:rFonts w:ascii="Arial" w:hAnsi="Arial" w:cs="Arial"/>
          <w:szCs w:val="20"/>
        </w:rPr>
        <w:t xml:space="preserve"> </w:t>
      </w:r>
      <w:r w:rsidR="000E2020" w:rsidRPr="00CE432C">
        <w:rPr>
          <w:rFonts w:ascii="Arial" w:hAnsi="Arial" w:cs="Arial"/>
          <w:szCs w:val="20"/>
        </w:rPr>
        <w:t>gender representation)</w:t>
      </w:r>
      <w:r w:rsidR="001B21B5" w:rsidRPr="00CE432C">
        <w:rPr>
          <w:rFonts w:ascii="Arial" w:hAnsi="Arial" w:cs="Arial"/>
          <w:szCs w:val="20"/>
        </w:rPr>
        <w:t>,</w:t>
      </w:r>
      <w:r w:rsidRPr="00CE432C">
        <w:rPr>
          <w:rFonts w:ascii="Arial" w:hAnsi="Arial" w:cs="Arial"/>
          <w:szCs w:val="20"/>
        </w:rPr>
        <w:t xml:space="preserve"> for assessing applications and making recommendations. The relevant Group Dean (Research) </w:t>
      </w:r>
      <w:r w:rsidR="00C750F5" w:rsidRPr="00CE432C">
        <w:rPr>
          <w:rFonts w:ascii="Arial" w:hAnsi="Arial" w:cs="Arial"/>
          <w:szCs w:val="20"/>
        </w:rPr>
        <w:t xml:space="preserve">or nominee </w:t>
      </w:r>
      <w:r w:rsidRPr="00CE432C">
        <w:rPr>
          <w:rFonts w:ascii="Arial" w:hAnsi="Arial" w:cs="Arial"/>
          <w:szCs w:val="20"/>
        </w:rPr>
        <w:t xml:space="preserve">will Chair and will approve offers on the recommendations of the selection committee. Offers to successful applicants and advice to unsuccessful applicants will be made by the Griffith Graduate Research School. </w:t>
      </w:r>
    </w:p>
    <w:p w14:paraId="0E1A5C25" w14:textId="2BF026C2" w:rsidR="007A4A2E" w:rsidRPr="00CE432C" w:rsidRDefault="00E8355B"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Element or Group funded t</w:t>
      </w:r>
      <w:r w:rsidR="007A4A2E" w:rsidRPr="00CE432C">
        <w:rPr>
          <w:rFonts w:ascii="Arial" w:hAnsi="Arial" w:cs="Arial"/>
          <w:szCs w:val="20"/>
        </w:rPr>
        <w:t>op up scholarships can be applied to RTP and GUPRS stipends at a value determined by the Element/Group. The top up cannot exceed 75% of the base stipend rate. The Dean (Research) determines the award of top up scholarships</w:t>
      </w:r>
      <w:r w:rsidR="00075B0C" w:rsidRPr="00CE432C">
        <w:rPr>
          <w:rFonts w:ascii="Arial" w:hAnsi="Arial" w:cs="Arial"/>
          <w:szCs w:val="20"/>
        </w:rPr>
        <w:t xml:space="preserve">. </w:t>
      </w:r>
    </w:p>
    <w:p w14:paraId="6F3D0E34" w14:textId="370BB8E5" w:rsidR="00EE5012" w:rsidRPr="00CE432C" w:rsidRDefault="00EE5012"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Short-term </w:t>
      </w:r>
      <w:r w:rsidR="00325BFF" w:rsidRPr="00CE432C">
        <w:rPr>
          <w:rFonts w:ascii="Arial" w:hAnsi="Arial" w:cs="Arial"/>
          <w:szCs w:val="20"/>
        </w:rPr>
        <w:t xml:space="preserve">Element or Group funded </w:t>
      </w:r>
      <w:r w:rsidRPr="00CE432C">
        <w:rPr>
          <w:rFonts w:ascii="Arial" w:hAnsi="Arial" w:cs="Arial"/>
          <w:szCs w:val="20"/>
        </w:rPr>
        <w:t>scholarship</w:t>
      </w:r>
      <w:r w:rsidR="00325BFF" w:rsidRPr="00CE432C">
        <w:rPr>
          <w:rFonts w:ascii="Arial" w:hAnsi="Arial" w:cs="Arial"/>
          <w:szCs w:val="20"/>
        </w:rPr>
        <w:t>s</w:t>
      </w:r>
      <w:r w:rsidRPr="00CE432C">
        <w:rPr>
          <w:rFonts w:ascii="Arial" w:hAnsi="Arial" w:cs="Arial"/>
          <w:szCs w:val="20"/>
        </w:rPr>
        <w:t xml:space="preserve"> may be awarded by the Element or Group to support continuing candidates to complete their research</w:t>
      </w:r>
      <w:r w:rsidR="00325BFF" w:rsidRPr="00CE432C">
        <w:rPr>
          <w:rFonts w:ascii="Arial" w:hAnsi="Arial" w:cs="Arial"/>
          <w:szCs w:val="20"/>
        </w:rPr>
        <w:t xml:space="preserve"> as outlined in </w:t>
      </w:r>
      <w:r w:rsidR="001F35F9" w:rsidRPr="00CE432C">
        <w:rPr>
          <w:rFonts w:ascii="Arial" w:hAnsi="Arial" w:cs="Arial"/>
          <w:szCs w:val="20"/>
        </w:rPr>
        <w:t xml:space="preserve">section </w:t>
      </w:r>
      <w:r w:rsidR="00325BFF" w:rsidRPr="00CE432C">
        <w:rPr>
          <w:rFonts w:ascii="Arial" w:hAnsi="Arial" w:cs="Arial"/>
          <w:szCs w:val="20"/>
        </w:rPr>
        <w:t>3.3.3</w:t>
      </w:r>
      <w:r w:rsidRPr="00CE432C">
        <w:rPr>
          <w:rFonts w:ascii="Arial" w:hAnsi="Arial" w:cs="Arial"/>
          <w:szCs w:val="20"/>
        </w:rPr>
        <w:t>.</w:t>
      </w:r>
    </w:p>
    <w:p w14:paraId="72EFDF44" w14:textId="1ECCC78D" w:rsidR="00EE5012" w:rsidRPr="00CE432C" w:rsidRDefault="00EE5012"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A GUIPRS may be awarded as a package with an Element/Group funded scholarship, refer to Co-funded Scholarships section </w:t>
      </w:r>
      <w:r w:rsidR="00B21D34" w:rsidRPr="00CE432C">
        <w:rPr>
          <w:rFonts w:ascii="Arial" w:hAnsi="Arial" w:cs="Arial"/>
          <w:szCs w:val="20"/>
        </w:rPr>
        <w:t>3.3.</w:t>
      </w:r>
      <w:r w:rsidR="00325BFF" w:rsidRPr="00CE432C">
        <w:rPr>
          <w:rFonts w:ascii="Arial" w:hAnsi="Arial" w:cs="Arial"/>
          <w:szCs w:val="20"/>
        </w:rPr>
        <w:t>2</w:t>
      </w:r>
      <w:r w:rsidRPr="00CE432C">
        <w:rPr>
          <w:rFonts w:ascii="Arial" w:hAnsi="Arial" w:cs="Arial"/>
          <w:szCs w:val="20"/>
        </w:rPr>
        <w:t>.</w:t>
      </w:r>
    </w:p>
    <w:p w14:paraId="44EF93C7" w14:textId="70CAE8C3" w:rsidR="00163E88" w:rsidRPr="00CE432C" w:rsidRDefault="00163E88" w:rsidP="0007459F">
      <w:pPr>
        <w:pStyle w:val="Heading3"/>
        <w:rPr>
          <w:color w:val="FF0000"/>
        </w:rPr>
      </w:pPr>
      <w:r w:rsidRPr="00CE432C">
        <w:rPr>
          <w:color w:val="FF0000"/>
        </w:rPr>
        <w:t>Conditional Offers</w:t>
      </w:r>
    </w:p>
    <w:p w14:paraId="7E4B3389" w14:textId="219DDEBD" w:rsidR="00163E88" w:rsidRPr="00CE432C" w:rsidRDefault="00163E88" w:rsidP="00E17FA4">
      <w:pPr>
        <w:pStyle w:val="ListParagraph"/>
        <w:numPr>
          <w:ilvl w:val="2"/>
          <w:numId w:val="25"/>
        </w:numPr>
        <w:spacing w:before="120" w:after="120" w:line="240" w:lineRule="auto"/>
        <w:contextualSpacing w:val="0"/>
        <w:jc w:val="both"/>
        <w:rPr>
          <w:rFonts w:ascii="Arial" w:hAnsi="Arial" w:cs="Arial"/>
          <w:szCs w:val="20"/>
        </w:rPr>
      </w:pPr>
      <w:r w:rsidRPr="00CE432C">
        <w:rPr>
          <w:rFonts w:ascii="Arial" w:hAnsi="Arial" w:cs="Arial"/>
          <w:szCs w:val="20"/>
        </w:rPr>
        <w:t xml:space="preserve">Applicants must </w:t>
      </w:r>
      <w:r w:rsidR="00753032" w:rsidRPr="00CE432C">
        <w:rPr>
          <w:rFonts w:ascii="Arial" w:hAnsi="Arial" w:cs="Arial"/>
          <w:szCs w:val="20"/>
        </w:rPr>
        <w:t>show evidence of meeting all conditions spe</w:t>
      </w:r>
      <w:r w:rsidR="00CD3841" w:rsidRPr="00CE432C">
        <w:rPr>
          <w:rFonts w:ascii="Arial" w:hAnsi="Arial" w:cs="Arial"/>
          <w:szCs w:val="20"/>
        </w:rPr>
        <w:t>cified in their conditional off</w:t>
      </w:r>
      <w:r w:rsidR="00851AB6" w:rsidRPr="00CE432C">
        <w:rPr>
          <w:rFonts w:ascii="Arial" w:hAnsi="Arial" w:cs="Arial"/>
          <w:szCs w:val="20"/>
        </w:rPr>
        <w:t>er</w:t>
      </w:r>
      <w:r w:rsidR="00CD3841" w:rsidRPr="00CE432C">
        <w:rPr>
          <w:rFonts w:ascii="Arial" w:hAnsi="Arial" w:cs="Arial"/>
          <w:szCs w:val="20"/>
        </w:rPr>
        <w:t xml:space="preserve"> and provide documentation</w:t>
      </w:r>
      <w:r w:rsidRPr="00CE432C">
        <w:rPr>
          <w:rFonts w:ascii="Arial" w:hAnsi="Arial" w:cs="Arial"/>
          <w:szCs w:val="20"/>
        </w:rPr>
        <w:t xml:space="preserve"> with their 'Acceptance of Offer' or by the dates specified in their letter of offer.</w:t>
      </w:r>
    </w:p>
    <w:p w14:paraId="2604FBA4" w14:textId="64017EDD"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If an applicant fails to meet either of the requirements listed above, the offer may be withdrawn.</w:t>
      </w:r>
    </w:p>
    <w:p w14:paraId="28369992" w14:textId="418B9AD5" w:rsidR="00163E88" w:rsidRPr="00CE432C" w:rsidRDefault="00163E88" w:rsidP="0007459F">
      <w:pPr>
        <w:pStyle w:val="Heading3"/>
        <w:rPr>
          <w:color w:val="FF0000"/>
        </w:rPr>
      </w:pPr>
      <w:r w:rsidRPr="00CE432C">
        <w:rPr>
          <w:color w:val="FF0000"/>
        </w:rPr>
        <w:t>Transfers</w:t>
      </w:r>
      <w:r w:rsidR="00D264DD" w:rsidRPr="00CE432C">
        <w:rPr>
          <w:color w:val="FF0000"/>
        </w:rPr>
        <w:t xml:space="preserve"> to Griffith University</w:t>
      </w:r>
      <w:r w:rsidR="007A58A4" w:rsidRPr="00CE432C">
        <w:rPr>
          <w:color w:val="FF0000"/>
        </w:rPr>
        <w:t xml:space="preserve"> from another Australian institution</w:t>
      </w:r>
    </w:p>
    <w:p w14:paraId="51AE4B75" w14:textId="06748665" w:rsidR="00163E88" w:rsidRPr="00CE432C" w:rsidRDefault="00163E88" w:rsidP="00E17FA4">
      <w:pPr>
        <w:pStyle w:val="ListParagraph"/>
        <w:numPr>
          <w:ilvl w:val="2"/>
          <w:numId w:val="24"/>
        </w:numPr>
        <w:spacing w:before="120" w:after="120" w:line="240" w:lineRule="auto"/>
        <w:contextualSpacing w:val="0"/>
        <w:jc w:val="both"/>
        <w:rPr>
          <w:rFonts w:ascii="Arial" w:hAnsi="Arial" w:cs="Arial"/>
          <w:szCs w:val="20"/>
        </w:rPr>
      </w:pPr>
      <w:r w:rsidRPr="00CE432C">
        <w:rPr>
          <w:rFonts w:ascii="Arial" w:hAnsi="Arial" w:cs="Arial"/>
          <w:szCs w:val="20"/>
        </w:rPr>
        <w:t>RTP Stipend or RTP International Fee Offset Scholarship</w:t>
      </w:r>
      <w:r w:rsidR="00EA6BD1" w:rsidRPr="00CE432C">
        <w:rPr>
          <w:rFonts w:ascii="Arial" w:hAnsi="Arial" w:cs="Arial"/>
          <w:szCs w:val="20"/>
        </w:rPr>
        <w:t xml:space="preserve"> (or equivalent)</w:t>
      </w:r>
      <w:r w:rsidRPr="00CE432C">
        <w:rPr>
          <w:rFonts w:ascii="Arial" w:hAnsi="Arial" w:cs="Arial"/>
          <w:szCs w:val="20"/>
        </w:rPr>
        <w:t xml:space="preserve"> recipients from other institutions seeking to transfer their candidature and scholarship award to Griffith University will be subject to the selection process and criteria set out in Section</w:t>
      </w:r>
      <w:r w:rsidR="00B54173" w:rsidRPr="00CE432C">
        <w:rPr>
          <w:rFonts w:ascii="Arial" w:hAnsi="Arial" w:cs="Arial"/>
          <w:szCs w:val="20"/>
        </w:rPr>
        <w:t xml:space="preserve"> 3.2 </w:t>
      </w:r>
      <w:r w:rsidRPr="00CE432C">
        <w:rPr>
          <w:rFonts w:ascii="Arial" w:hAnsi="Arial" w:cs="Arial"/>
          <w:szCs w:val="20"/>
        </w:rPr>
        <w:t xml:space="preserve">of this </w:t>
      </w:r>
      <w:r w:rsidR="00B54173" w:rsidRPr="00CE432C">
        <w:rPr>
          <w:rFonts w:ascii="Arial" w:hAnsi="Arial" w:cs="Arial"/>
          <w:szCs w:val="20"/>
        </w:rPr>
        <w:t>Procedure</w:t>
      </w:r>
      <w:r w:rsidRPr="00CE432C">
        <w:rPr>
          <w:rFonts w:ascii="Arial" w:hAnsi="Arial" w:cs="Arial"/>
          <w:szCs w:val="20"/>
        </w:rPr>
        <w:t xml:space="preserve">. </w:t>
      </w:r>
    </w:p>
    <w:p w14:paraId="2691A40B" w14:textId="7A03D21B"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Where an applicant is seeking to transfer, the applicant must have at least 12 months (equivalent full-time) of scholarship tenure remaining (not including the six-month extension) at the point of commencing the award at Griffith University. </w:t>
      </w:r>
    </w:p>
    <w:p w14:paraId="3CD91708" w14:textId="6C576CF0"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Where an application for a transfer is </w:t>
      </w:r>
      <w:r w:rsidR="00851AB6" w:rsidRPr="00CE432C">
        <w:rPr>
          <w:rFonts w:ascii="Arial" w:hAnsi="Arial" w:cs="Arial"/>
          <w:szCs w:val="20"/>
        </w:rPr>
        <w:t xml:space="preserve">aligned to a supervisor’s transfer to Griffith University, the provision outlined in 3.6.2 may not apply. </w:t>
      </w:r>
      <w:r w:rsidR="00636E9C" w:rsidRPr="00CE432C">
        <w:rPr>
          <w:rFonts w:ascii="Arial" w:hAnsi="Arial" w:cs="Arial"/>
          <w:szCs w:val="20"/>
        </w:rPr>
        <w:t>Further, a</w:t>
      </w:r>
      <w:r w:rsidRPr="00CE432C">
        <w:rPr>
          <w:rFonts w:ascii="Arial" w:hAnsi="Arial" w:cs="Arial"/>
          <w:szCs w:val="20"/>
        </w:rPr>
        <w:t xml:space="preserve"> Dean (Research) may make a recommendation in accordance with the principles of this p</w:t>
      </w:r>
      <w:r w:rsidR="007A0DFA" w:rsidRPr="00CE432C">
        <w:rPr>
          <w:rFonts w:ascii="Arial" w:hAnsi="Arial" w:cs="Arial"/>
          <w:szCs w:val="20"/>
        </w:rPr>
        <w:t>rocedure</w:t>
      </w:r>
      <w:r w:rsidRPr="00CE432C">
        <w:rPr>
          <w:rFonts w:ascii="Arial" w:hAnsi="Arial" w:cs="Arial"/>
          <w:szCs w:val="20"/>
        </w:rPr>
        <w:t xml:space="preserve"> and </w:t>
      </w:r>
      <w:r w:rsidR="00636E9C" w:rsidRPr="00CE432C">
        <w:rPr>
          <w:rFonts w:ascii="Arial" w:hAnsi="Arial" w:cs="Arial"/>
          <w:szCs w:val="20"/>
        </w:rPr>
        <w:t>request that the</w:t>
      </w:r>
      <w:r w:rsidRPr="00CE432C">
        <w:rPr>
          <w:rFonts w:ascii="Arial" w:hAnsi="Arial" w:cs="Arial"/>
          <w:szCs w:val="20"/>
        </w:rPr>
        <w:t xml:space="preserve"> applicant be considered for an out of round scholarship </w:t>
      </w:r>
      <w:r w:rsidR="00EE5012" w:rsidRPr="00CE432C">
        <w:rPr>
          <w:rFonts w:ascii="Arial" w:hAnsi="Arial" w:cs="Arial"/>
          <w:szCs w:val="20"/>
        </w:rPr>
        <w:t>as outlined in section</w:t>
      </w:r>
      <w:r w:rsidR="00EA6BD1" w:rsidRPr="00CE432C">
        <w:rPr>
          <w:rFonts w:ascii="Arial" w:hAnsi="Arial" w:cs="Arial"/>
          <w:szCs w:val="20"/>
        </w:rPr>
        <w:t xml:space="preserve"> </w:t>
      </w:r>
      <w:r w:rsidR="00B54173" w:rsidRPr="00CE432C">
        <w:rPr>
          <w:rFonts w:ascii="Arial" w:hAnsi="Arial" w:cs="Arial"/>
          <w:szCs w:val="20"/>
        </w:rPr>
        <w:t>3.1</w:t>
      </w:r>
      <w:r w:rsidR="008058B9" w:rsidRPr="00CE432C">
        <w:rPr>
          <w:rFonts w:ascii="Arial" w:hAnsi="Arial" w:cs="Arial"/>
          <w:szCs w:val="20"/>
        </w:rPr>
        <w:t>.</w:t>
      </w:r>
      <w:r w:rsidR="00B54173" w:rsidRPr="00CE432C">
        <w:rPr>
          <w:rFonts w:ascii="Arial" w:hAnsi="Arial" w:cs="Arial"/>
          <w:szCs w:val="20"/>
        </w:rPr>
        <w:t xml:space="preserve"> </w:t>
      </w:r>
    </w:p>
    <w:p w14:paraId="6F55699E" w14:textId="77777777" w:rsidR="00163E88" w:rsidRPr="00CE432C" w:rsidRDefault="00163E88" w:rsidP="0007459F">
      <w:pPr>
        <w:pStyle w:val="Heading3"/>
        <w:rPr>
          <w:color w:val="FF0000"/>
        </w:rPr>
      </w:pPr>
      <w:r w:rsidRPr="00CE432C">
        <w:rPr>
          <w:color w:val="FF0000"/>
        </w:rPr>
        <w:lastRenderedPageBreak/>
        <w:t>Part-time HDR Scholarships</w:t>
      </w:r>
    </w:p>
    <w:p w14:paraId="3AC1B8D3" w14:textId="6E840211" w:rsidR="00163E88" w:rsidRPr="00CE432C" w:rsidRDefault="001B21B5" w:rsidP="00E17FA4">
      <w:pPr>
        <w:pStyle w:val="ListParagraph"/>
        <w:numPr>
          <w:ilvl w:val="2"/>
          <w:numId w:val="20"/>
        </w:numPr>
        <w:spacing w:before="120" w:after="120" w:line="240" w:lineRule="auto"/>
        <w:contextualSpacing w:val="0"/>
        <w:jc w:val="both"/>
        <w:rPr>
          <w:rFonts w:ascii="Arial" w:hAnsi="Arial" w:cs="Arial"/>
          <w:szCs w:val="20"/>
        </w:rPr>
      </w:pPr>
      <w:r w:rsidRPr="00CE432C">
        <w:rPr>
          <w:rFonts w:ascii="Arial" w:hAnsi="Arial" w:cs="Arial"/>
          <w:szCs w:val="20"/>
        </w:rPr>
        <w:t>T</w:t>
      </w:r>
      <w:r w:rsidR="00163E88" w:rsidRPr="00CE432C">
        <w:rPr>
          <w:rFonts w:ascii="Arial" w:hAnsi="Arial" w:cs="Arial"/>
          <w:szCs w:val="20"/>
        </w:rPr>
        <w:t>he Dean, Griffith Graduate Research School</w:t>
      </w:r>
      <w:r w:rsidRPr="00CE432C">
        <w:rPr>
          <w:rFonts w:ascii="Arial" w:hAnsi="Arial" w:cs="Arial"/>
          <w:szCs w:val="20"/>
        </w:rPr>
        <w:t xml:space="preserve"> may approve an application for part-time scholarship award</w:t>
      </w:r>
      <w:r w:rsidR="00AF1143" w:rsidRPr="00CE432C">
        <w:rPr>
          <w:rFonts w:ascii="Arial" w:hAnsi="Arial" w:cs="Arial"/>
          <w:szCs w:val="20"/>
        </w:rPr>
        <w:t xml:space="preserve"> at 50% the full-time stipend rate up to the maximum scholarship tenure (pro rata)</w:t>
      </w:r>
      <w:r w:rsidR="00163E88" w:rsidRPr="00CE432C">
        <w:rPr>
          <w:rFonts w:ascii="Arial" w:hAnsi="Arial" w:cs="Arial"/>
          <w:szCs w:val="20"/>
        </w:rPr>
        <w:t xml:space="preserve">. </w:t>
      </w:r>
    </w:p>
    <w:p w14:paraId="21207F3A" w14:textId="7E91AA5A" w:rsidR="005B05B4"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Scholarship applicants with significant caring commitments or with a medical condition</w:t>
      </w:r>
      <w:r w:rsidR="003355DD" w:rsidRPr="00CE432C">
        <w:rPr>
          <w:rFonts w:ascii="Arial" w:hAnsi="Arial" w:cs="Arial"/>
          <w:szCs w:val="20"/>
        </w:rPr>
        <w:t xml:space="preserve"> or disability</w:t>
      </w:r>
      <w:r w:rsidRPr="00CE432C">
        <w:rPr>
          <w:rFonts w:ascii="Arial" w:hAnsi="Arial" w:cs="Arial"/>
          <w:szCs w:val="20"/>
        </w:rPr>
        <w:t xml:space="preserve"> </w:t>
      </w:r>
      <w:r w:rsidR="008141BA" w:rsidRPr="00CE432C">
        <w:rPr>
          <w:rFonts w:ascii="Arial" w:hAnsi="Arial" w:cs="Arial"/>
          <w:szCs w:val="20"/>
        </w:rPr>
        <w:t>limiting their capacity to undertake full-time enrolment</w:t>
      </w:r>
      <w:r w:rsidR="008141BA" w:rsidRPr="00CE432C" w:rsidDel="008141BA">
        <w:rPr>
          <w:rFonts w:ascii="Arial" w:hAnsi="Arial" w:cs="Arial"/>
          <w:szCs w:val="20"/>
        </w:rPr>
        <w:t xml:space="preserve"> </w:t>
      </w:r>
      <w:r w:rsidR="001B21B5" w:rsidRPr="00CE432C">
        <w:rPr>
          <w:rFonts w:ascii="Arial" w:hAnsi="Arial" w:cs="Arial"/>
          <w:szCs w:val="20"/>
        </w:rPr>
        <w:t>are</w:t>
      </w:r>
      <w:r w:rsidRPr="00CE432C">
        <w:rPr>
          <w:rFonts w:ascii="Arial" w:hAnsi="Arial" w:cs="Arial"/>
          <w:szCs w:val="20"/>
        </w:rPr>
        <w:t xml:space="preserve"> permitted to apply for the award </w:t>
      </w:r>
      <w:r w:rsidR="001B21B5" w:rsidRPr="00CE432C">
        <w:rPr>
          <w:rFonts w:ascii="Arial" w:hAnsi="Arial" w:cs="Arial"/>
          <w:szCs w:val="20"/>
        </w:rPr>
        <w:t xml:space="preserve">of a </w:t>
      </w:r>
      <w:r w:rsidRPr="00CE432C">
        <w:rPr>
          <w:rFonts w:ascii="Arial" w:hAnsi="Arial" w:cs="Arial"/>
          <w:szCs w:val="20"/>
        </w:rPr>
        <w:t>part-time</w:t>
      </w:r>
      <w:r w:rsidR="001B21B5" w:rsidRPr="00CE432C">
        <w:rPr>
          <w:rFonts w:ascii="Arial" w:hAnsi="Arial" w:cs="Arial"/>
          <w:szCs w:val="20"/>
        </w:rPr>
        <w:t xml:space="preserve"> scholarship</w:t>
      </w:r>
      <w:r w:rsidRPr="00CE432C">
        <w:rPr>
          <w:rFonts w:ascii="Arial" w:hAnsi="Arial" w:cs="Arial"/>
          <w:szCs w:val="20"/>
        </w:rPr>
        <w:t xml:space="preserve">. </w:t>
      </w:r>
    </w:p>
    <w:p w14:paraId="3906A82C" w14:textId="7B8A97BD" w:rsidR="00C67176" w:rsidRPr="00CE432C" w:rsidRDefault="004C732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Aboriginal or Torres Strait Islander </w:t>
      </w:r>
      <w:r w:rsidR="00014548" w:rsidRPr="00CE432C">
        <w:rPr>
          <w:rFonts w:ascii="Arial" w:hAnsi="Arial" w:cs="Arial"/>
          <w:szCs w:val="20"/>
        </w:rPr>
        <w:t>applicants</w:t>
      </w:r>
      <w:r w:rsidRPr="00CE432C">
        <w:rPr>
          <w:rFonts w:ascii="Arial" w:hAnsi="Arial" w:cs="Arial"/>
          <w:szCs w:val="20"/>
        </w:rPr>
        <w:t xml:space="preserve">, </w:t>
      </w:r>
      <w:r w:rsidR="00014548" w:rsidRPr="00CE432C">
        <w:rPr>
          <w:rFonts w:ascii="Arial" w:hAnsi="Arial" w:cs="Arial"/>
          <w:szCs w:val="20"/>
        </w:rPr>
        <w:t>whose circumstances limit their capacity to undertake full-time enrolment</w:t>
      </w:r>
      <w:r w:rsidR="00FE7C58" w:rsidRPr="00CE432C">
        <w:rPr>
          <w:rFonts w:ascii="Arial" w:hAnsi="Arial" w:cs="Arial"/>
          <w:szCs w:val="20"/>
        </w:rPr>
        <w:t>,</w:t>
      </w:r>
      <w:r w:rsidRPr="00CE432C">
        <w:rPr>
          <w:rFonts w:ascii="Arial" w:hAnsi="Arial" w:cs="Arial"/>
          <w:szCs w:val="20"/>
        </w:rPr>
        <w:t xml:space="preserve"> </w:t>
      </w:r>
      <w:r w:rsidR="0059557C" w:rsidRPr="00CE432C">
        <w:rPr>
          <w:rFonts w:ascii="Arial" w:hAnsi="Arial" w:cs="Arial"/>
          <w:szCs w:val="20"/>
        </w:rPr>
        <w:t>may</w:t>
      </w:r>
      <w:r w:rsidRPr="00CE432C">
        <w:rPr>
          <w:rFonts w:ascii="Arial" w:hAnsi="Arial" w:cs="Arial"/>
          <w:szCs w:val="20"/>
        </w:rPr>
        <w:t xml:space="preserve"> also be considered for the award of a part-time scholarship.</w:t>
      </w:r>
    </w:p>
    <w:p w14:paraId="34DC5C2E" w14:textId="477667B3" w:rsidR="00163E88" w:rsidRPr="00CE432C" w:rsidRDefault="00C67176"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Scholarship applicants</w:t>
      </w:r>
      <w:r w:rsidR="0059557C" w:rsidRPr="00CE432C">
        <w:rPr>
          <w:rFonts w:ascii="Arial" w:hAnsi="Arial" w:cs="Arial"/>
          <w:szCs w:val="20"/>
        </w:rPr>
        <w:t xml:space="preserve"> will not be considered for the award of a part-time scholarship </w:t>
      </w:r>
      <w:proofErr w:type="gramStart"/>
      <w:r w:rsidR="0059557C" w:rsidRPr="00CE432C">
        <w:rPr>
          <w:rFonts w:ascii="Arial" w:hAnsi="Arial" w:cs="Arial"/>
          <w:szCs w:val="20"/>
        </w:rPr>
        <w:t>on the basis of</w:t>
      </w:r>
      <w:proofErr w:type="gramEnd"/>
      <w:r w:rsidR="0059557C" w:rsidRPr="00CE432C">
        <w:rPr>
          <w:rFonts w:ascii="Arial" w:hAnsi="Arial" w:cs="Arial"/>
          <w:szCs w:val="20"/>
        </w:rPr>
        <w:t xml:space="preserve"> employment </w:t>
      </w:r>
      <w:r w:rsidR="00B267BE" w:rsidRPr="00CE432C">
        <w:rPr>
          <w:rFonts w:ascii="Arial" w:hAnsi="Arial" w:cs="Arial"/>
          <w:szCs w:val="20"/>
        </w:rPr>
        <w:t>limiting their capacity to undertake full-time enrolment</w:t>
      </w:r>
      <w:r w:rsidR="00952148" w:rsidRPr="00CE432C">
        <w:rPr>
          <w:rFonts w:ascii="Arial" w:hAnsi="Arial" w:cs="Arial"/>
          <w:szCs w:val="20"/>
        </w:rPr>
        <w:t>.</w:t>
      </w:r>
    </w:p>
    <w:p w14:paraId="35274CBF" w14:textId="25A3F99A"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Holders of a part-time award may convert to full-time</w:t>
      </w:r>
      <w:r w:rsidR="00C67176" w:rsidRPr="00CE432C">
        <w:rPr>
          <w:rFonts w:ascii="Arial" w:hAnsi="Arial" w:cs="Arial"/>
          <w:szCs w:val="20"/>
        </w:rPr>
        <w:t xml:space="preserve"> enrolment and scholarship award</w:t>
      </w:r>
      <w:r w:rsidRPr="00CE432C">
        <w:rPr>
          <w:rFonts w:ascii="Arial" w:hAnsi="Arial" w:cs="Arial"/>
          <w:szCs w:val="20"/>
        </w:rPr>
        <w:t xml:space="preserve"> at any stage</w:t>
      </w:r>
      <w:r w:rsidR="00C67176" w:rsidRPr="00CE432C">
        <w:rPr>
          <w:rFonts w:ascii="Arial" w:hAnsi="Arial" w:cs="Arial"/>
          <w:szCs w:val="20"/>
        </w:rPr>
        <w:t>, subject to seeking approval for full-time enrolment</w:t>
      </w:r>
      <w:r w:rsidRPr="00CE432C">
        <w:rPr>
          <w:rFonts w:ascii="Arial" w:hAnsi="Arial" w:cs="Arial"/>
          <w:szCs w:val="20"/>
        </w:rPr>
        <w:t>. The University may also require part-time scholarship recipients to convert to full-time if the reasons for which the part-time award was granted no longer apply.</w:t>
      </w:r>
    </w:p>
    <w:p w14:paraId="1557F522" w14:textId="77777777" w:rsidR="00163E88" w:rsidRPr="00CE432C" w:rsidRDefault="00163E88" w:rsidP="0007459F">
      <w:pPr>
        <w:pStyle w:val="Heading3"/>
        <w:rPr>
          <w:color w:val="FF0000"/>
        </w:rPr>
      </w:pPr>
      <w:r w:rsidRPr="00CE432C">
        <w:rPr>
          <w:color w:val="FF0000"/>
        </w:rPr>
        <w:t>Remote candidature</w:t>
      </w:r>
    </w:p>
    <w:p w14:paraId="6A63C70E" w14:textId="05633F11" w:rsidR="00163E88" w:rsidRPr="00CE432C" w:rsidRDefault="00163E88" w:rsidP="00E17FA4">
      <w:pPr>
        <w:pStyle w:val="ListParagraph"/>
        <w:numPr>
          <w:ilvl w:val="2"/>
          <w:numId w:val="23"/>
        </w:numPr>
        <w:spacing w:before="120" w:after="120" w:line="240" w:lineRule="auto"/>
        <w:contextualSpacing w:val="0"/>
        <w:jc w:val="both"/>
        <w:rPr>
          <w:rFonts w:ascii="Arial" w:hAnsi="Arial" w:cs="Arial"/>
          <w:szCs w:val="20"/>
        </w:rPr>
      </w:pPr>
      <w:r w:rsidRPr="00CE432C">
        <w:rPr>
          <w:rFonts w:ascii="Arial" w:hAnsi="Arial" w:cs="Arial"/>
          <w:szCs w:val="20"/>
        </w:rPr>
        <w:t>Scholarship holders are required to</w:t>
      </w:r>
      <w:r w:rsidR="00C67176" w:rsidRPr="00CE432C">
        <w:rPr>
          <w:rFonts w:ascii="Arial" w:hAnsi="Arial" w:cs="Arial"/>
          <w:szCs w:val="20"/>
        </w:rPr>
        <w:t xml:space="preserve"> maintain</w:t>
      </w:r>
      <w:r w:rsidRPr="00CE432C">
        <w:rPr>
          <w:rFonts w:ascii="Arial" w:hAnsi="Arial" w:cs="Arial"/>
          <w:szCs w:val="20"/>
        </w:rPr>
        <w:t xml:space="preserve"> an on-campus enrolment. </w:t>
      </w:r>
    </w:p>
    <w:p w14:paraId="10D85CA6" w14:textId="7C5F94B2"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In exceptional circumstances, the Dean, Griffith Graduate Research School, on the recommendation of a Dean (Research), may approve an application for a scholarship to be awarded to a domestic candidate located predominantly away from the University (remote candidature).</w:t>
      </w:r>
    </w:p>
    <w:p w14:paraId="576709BF" w14:textId="06DECD74"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An application would need to demonstrate that the candidate had a high likelihood of success as evidenced by qualifications and research experience</w:t>
      </w:r>
      <w:r w:rsidR="005E4861" w:rsidRPr="00CE432C">
        <w:rPr>
          <w:rFonts w:ascii="Arial" w:hAnsi="Arial" w:cs="Arial"/>
          <w:szCs w:val="20"/>
        </w:rPr>
        <w:t>.</w:t>
      </w:r>
    </w:p>
    <w:p w14:paraId="26EDBC21" w14:textId="20F30531"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An international candidate who is located predominantly away from the University (remote candidature) will not be awarded a HDR scholarship.</w:t>
      </w:r>
    </w:p>
    <w:p w14:paraId="6B822579" w14:textId="77777777" w:rsidR="00163E88" w:rsidRPr="00CE432C" w:rsidRDefault="00163E88" w:rsidP="0007459F">
      <w:pPr>
        <w:pStyle w:val="Heading3"/>
        <w:rPr>
          <w:color w:val="FF0000"/>
        </w:rPr>
      </w:pPr>
      <w:r w:rsidRPr="00CE432C">
        <w:rPr>
          <w:color w:val="FF0000"/>
        </w:rPr>
        <w:t>Supervision and infrastructure support</w:t>
      </w:r>
    </w:p>
    <w:p w14:paraId="7AE47D0D" w14:textId="03E9EDFC" w:rsidR="00163E88" w:rsidRPr="00CE432C" w:rsidRDefault="00163E88" w:rsidP="53E80793">
      <w:pPr>
        <w:pStyle w:val="ListParagraph"/>
        <w:numPr>
          <w:ilvl w:val="2"/>
          <w:numId w:val="21"/>
        </w:numPr>
        <w:spacing w:before="120" w:after="120" w:line="240" w:lineRule="auto"/>
        <w:jc w:val="both"/>
        <w:rPr>
          <w:rFonts w:ascii="Arial" w:hAnsi="Arial" w:cs="Arial"/>
        </w:rPr>
      </w:pPr>
      <w:r w:rsidRPr="00CE432C">
        <w:rPr>
          <w:rFonts w:ascii="Arial" w:hAnsi="Arial" w:cs="Arial"/>
        </w:rPr>
        <w:t xml:space="preserve">All HDR candidates, including those in receipt of a HDR scholarship, will be entitled to supervisory arrangements as detailed in the </w:t>
      </w:r>
      <w:r w:rsidRPr="00CE432C">
        <w:rPr>
          <w:rFonts w:ascii="Arial" w:hAnsi="Arial" w:cs="Arial"/>
          <w:i/>
          <w:iCs/>
        </w:rPr>
        <w:t xml:space="preserve">Higher Degree </w:t>
      </w:r>
      <w:r w:rsidR="76CA4C60" w:rsidRPr="00CE432C">
        <w:rPr>
          <w:rFonts w:ascii="Arial" w:hAnsi="Arial" w:cs="Arial"/>
          <w:i/>
          <w:iCs/>
        </w:rPr>
        <w:t xml:space="preserve">by </w:t>
      </w:r>
      <w:r w:rsidRPr="00CE432C">
        <w:rPr>
          <w:rFonts w:ascii="Arial" w:hAnsi="Arial" w:cs="Arial"/>
          <w:i/>
          <w:iCs/>
        </w:rPr>
        <w:t>Research Policy</w:t>
      </w:r>
      <w:r w:rsidRPr="00CE432C">
        <w:rPr>
          <w:rFonts w:ascii="Arial" w:hAnsi="Arial" w:cs="Arial"/>
        </w:rPr>
        <w:t xml:space="preserve">, with responsibilities of parties involved in the supervisory relationship set out in the University’s Code of Practice for the Supervision of HDR Candidates. </w:t>
      </w:r>
    </w:p>
    <w:p w14:paraId="2A9E63B8" w14:textId="7B43FFA7" w:rsidR="00163E88" w:rsidRPr="00CE432C" w:rsidRDefault="00163E88" w:rsidP="53E80793">
      <w:pPr>
        <w:pStyle w:val="ListParagraph"/>
        <w:numPr>
          <w:ilvl w:val="2"/>
          <w:numId w:val="16"/>
        </w:numPr>
        <w:spacing w:before="80" w:after="80"/>
        <w:jc w:val="both"/>
        <w:rPr>
          <w:rFonts w:ascii="Arial" w:hAnsi="Arial" w:cs="Arial"/>
        </w:rPr>
      </w:pPr>
      <w:r w:rsidRPr="00CE432C">
        <w:rPr>
          <w:rFonts w:ascii="Arial" w:hAnsi="Arial" w:cs="Arial"/>
        </w:rPr>
        <w:t xml:space="preserve">All HDR candidates are entitled to support towards the infrastructure for their project as set out in the </w:t>
      </w:r>
      <w:hyperlink r:id="rId21">
        <w:r w:rsidRPr="00CE432C">
          <w:rPr>
            <w:rStyle w:val="Hyperlink"/>
            <w:rFonts w:ascii="Arial" w:hAnsi="Arial" w:cs="Arial"/>
          </w:rPr>
          <w:t>Minimum Standards of Resources, Facilities and Other Support</w:t>
        </w:r>
      </w:hyperlink>
      <w:r w:rsidRPr="00CE432C">
        <w:rPr>
          <w:rFonts w:ascii="Arial" w:hAnsi="Arial" w:cs="Arial"/>
        </w:rPr>
        <w:t xml:space="preserve">. </w:t>
      </w:r>
    </w:p>
    <w:p w14:paraId="39799775" w14:textId="4D0DF30A" w:rsidR="00163E88" w:rsidRPr="00CE432C" w:rsidRDefault="005132EE" w:rsidP="00DD62A5">
      <w:pPr>
        <w:pStyle w:val="Heading3"/>
        <w:rPr>
          <w:color w:val="FF0000"/>
        </w:rPr>
      </w:pPr>
      <w:r w:rsidRPr="00CE432C">
        <w:rPr>
          <w:color w:val="FF0000"/>
        </w:rPr>
        <w:t xml:space="preserve">   </w:t>
      </w:r>
      <w:r w:rsidR="00163E88" w:rsidRPr="00CE432C">
        <w:rPr>
          <w:color w:val="FF0000"/>
        </w:rPr>
        <w:t xml:space="preserve">Review and </w:t>
      </w:r>
      <w:proofErr w:type="gramStart"/>
      <w:r w:rsidR="00163E88" w:rsidRPr="00CE432C">
        <w:rPr>
          <w:color w:val="FF0000"/>
        </w:rPr>
        <w:t>appeals</w:t>
      </w:r>
      <w:proofErr w:type="gramEnd"/>
      <w:r w:rsidR="00163E88" w:rsidRPr="00CE432C">
        <w:rPr>
          <w:color w:val="FF0000"/>
        </w:rPr>
        <w:t xml:space="preserve"> </w:t>
      </w:r>
    </w:p>
    <w:p w14:paraId="08B42E36" w14:textId="12876378" w:rsidR="00163E88" w:rsidRPr="00CE432C" w:rsidRDefault="00163E88" w:rsidP="00E17FA4">
      <w:pPr>
        <w:pStyle w:val="ListParagraph"/>
        <w:numPr>
          <w:ilvl w:val="2"/>
          <w:numId w:val="22"/>
        </w:numPr>
        <w:spacing w:before="120" w:after="120" w:line="240" w:lineRule="auto"/>
        <w:contextualSpacing w:val="0"/>
        <w:jc w:val="both"/>
        <w:rPr>
          <w:rFonts w:ascii="Arial" w:hAnsi="Arial" w:cs="Arial"/>
          <w:szCs w:val="20"/>
        </w:rPr>
      </w:pPr>
      <w:r w:rsidRPr="00CE432C">
        <w:rPr>
          <w:rFonts w:ascii="Arial" w:hAnsi="Arial" w:cs="Arial"/>
          <w:szCs w:val="20"/>
        </w:rPr>
        <w:t xml:space="preserve">A University decision about an application for </w:t>
      </w:r>
      <w:r w:rsidR="00C67176" w:rsidRPr="00CE432C">
        <w:rPr>
          <w:rFonts w:ascii="Arial" w:hAnsi="Arial" w:cs="Arial"/>
          <w:szCs w:val="20"/>
        </w:rPr>
        <w:t>scholarship award</w:t>
      </w:r>
      <w:r w:rsidRPr="00CE432C">
        <w:rPr>
          <w:rFonts w:ascii="Arial" w:hAnsi="Arial" w:cs="Arial"/>
          <w:szCs w:val="20"/>
        </w:rPr>
        <w:t>, either in round or out of round, is final and not reviewable, as per the University’s Student Review and Appeals Policy.</w:t>
      </w:r>
    </w:p>
    <w:p w14:paraId="035D84C5" w14:textId="1DEFDB4E" w:rsidR="00163E8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A scholarship may be terminated on the grounds specified in the Scholarship Conditions of Award. </w:t>
      </w:r>
    </w:p>
    <w:p w14:paraId="460E4C36" w14:textId="77777777" w:rsidR="00632D68" w:rsidRPr="00CE432C" w:rsidRDefault="00163E88" w:rsidP="00E17FA4">
      <w:pPr>
        <w:pStyle w:val="ListParagraph"/>
        <w:numPr>
          <w:ilvl w:val="2"/>
          <w:numId w:val="16"/>
        </w:numPr>
        <w:spacing w:before="120" w:after="120" w:line="240" w:lineRule="auto"/>
        <w:contextualSpacing w:val="0"/>
        <w:jc w:val="both"/>
        <w:rPr>
          <w:rFonts w:ascii="Arial" w:hAnsi="Arial" w:cs="Arial"/>
          <w:szCs w:val="20"/>
        </w:rPr>
      </w:pPr>
      <w:r w:rsidRPr="00CE432C">
        <w:rPr>
          <w:rFonts w:ascii="Arial" w:hAnsi="Arial" w:cs="Arial"/>
          <w:szCs w:val="20"/>
        </w:rPr>
        <w:t xml:space="preserve">A candidate who is dissatisfied with a decision to terminate a scholarship may request a review of the decision </w:t>
      </w:r>
      <w:r w:rsidR="00125BD4" w:rsidRPr="00CE432C">
        <w:rPr>
          <w:rFonts w:ascii="Arial" w:hAnsi="Arial" w:cs="Arial"/>
          <w:szCs w:val="20"/>
        </w:rPr>
        <w:t xml:space="preserve">as set out in the </w:t>
      </w:r>
      <w:r w:rsidRPr="00CE432C">
        <w:rPr>
          <w:rFonts w:ascii="Arial" w:hAnsi="Arial" w:cs="Arial"/>
          <w:szCs w:val="20"/>
        </w:rPr>
        <w:t>Student Review and Appeal</w:t>
      </w:r>
      <w:r w:rsidR="00125BD4" w:rsidRPr="00CE432C">
        <w:rPr>
          <w:rFonts w:ascii="Arial" w:hAnsi="Arial" w:cs="Arial"/>
          <w:szCs w:val="20"/>
        </w:rPr>
        <w:t>s</w:t>
      </w:r>
      <w:r w:rsidRPr="00CE432C">
        <w:rPr>
          <w:rFonts w:ascii="Arial" w:hAnsi="Arial" w:cs="Arial"/>
          <w:szCs w:val="20"/>
        </w:rPr>
        <w:t xml:space="preserve"> Policy. </w:t>
      </w:r>
      <w:r w:rsidRPr="00CE432C">
        <w:rPr>
          <w:rFonts w:ascii="Arial" w:hAnsi="Arial" w:cs="Arial"/>
          <w:color w:val="FFFFFF" w:themeColor="background1"/>
        </w:rPr>
        <w:t xml:space="preserve"> </w:t>
      </w:r>
    </w:p>
    <w:p w14:paraId="70BF6C32" w14:textId="77777777" w:rsidR="00632D68" w:rsidRPr="00CE432C" w:rsidRDefault="00632D68">
      <w:pPr>
        <w:spacing w:after="0" w:line="240" w:lineRule="auto"/>
        <w:rPr>
          <w:rFonts w:ascii="Arial" w:hAnsi="Arial" w:cs="Arial"/>
          <w:color w:val="FFFFFF" w:themeColor="background1"/>
        </w:rPr>
      </w:pPr>
      <w:r w:rsidRPr="00CE432C">
        <w:rPr>
          <w:rFonts w:ascii="Arial" w:hAnsi="Arial" w:cs="Arial"/>
          <w:color w:val="FFFFFF" w:themeColor="background1"/>
        </w:rPr>
        <w:br w:type="page"/>
      </w:r>
    </w:p>
    <w:p w14:paraId="3948EB29" w14:textId="77777777" w:rsidR="00163E88" w:rsidRPr="00E034E7" w:rsidRDefault="00163E88" w:rsidP="0007459F">
      <w:pPr>
        <w:pStyle w:val="Heading2"/>
        <w:rPr>
          <w:rFonts w:ascii="Arial" w:hAnsi="Arial" w:cs="Arial"/>
          <w:b/>
          <w:bCs/>
          <w:sz w:val="32"/>
          <w:szCs w:val="32"/>
        </w:rPr>
      </w:pPr>
      <w:bookmarkStart w:id="13" w:name="_Ref20320732"/>
      <w:r w:rsidRPr="00E034E7">
        <w:rPr>
          <w:rFonts w:ascii="Arial" w:hAnsi="Arial" w:cs="Arial"/>
          <w:b/>
          <w:bCs/>
          <w:sz w:val="32"/>
          <w:szCs w:val="32"/>
        </w:rPr>
        <w:lastRenderedPageBreak/>
        <w:t>4.0 Definitions</w:t>
      </w:r>
      <w:bookmarkEnd w:id="13"/>
    </w:p>
    <w:p w14:paraId="3D72459B" w14:textId="77777777" w:rsidR="00163E88" w:rsidRPr="00CE432C" w:rsidRDefault="00163E88" w:rsidP="00E856A9">
      <w:pPr>
        <w:spacing w:after="120"/>
        <w:jc w:val="both"/>
        <w:rPr>
          <w:rFonts w:ascii="Arial" w:hAnsi="Arial" w:cs="Arial"/>
          <w:szCs w:val="20"/>
        </w:rPr>
      </w:pPr>
      <w:r w:rsidRPr="00CE432C">
        <w:rPr>
          <w:rFonts w:ascii="Arial" w:hAnsi="Arial" w:cs="Arial"/>
          <w:szCs w:val="20"/>
        </w:rPr>
        <w:t xml:space="preserve">For the purposes of this policy and related policy documents, the following definitions apply: </w:t>
      </w:r>
    </w:p>
    <w:p w14:paraId="4466779E" w14:textId="77777777" w:rsidR="008B5872" w:rsidRPr="00CE432C" w:rsidRDefault="008B5872" w:rsidP="008B5872">
      <w:pPr>
        <w:ind w:left="570"/>
        <w:rPr>
          <w:rFonts w:ascii="Arial" w:hAnsi="Arial" w:cs="Arial"/>
          <w:bCs/>
        </w:rPr>
      </w:pPr>
      <w:r w:rsidRPr="00CE432C">
        <w:rPr>
          <w:rFonts w:ascii="Arial" w:hAnsi="Arial" w:cs="Arial"/>
          <w:b/>
        </w:rPr>
        <w:t xml:space="preserve">Australian Qualifications Framework (AQF) </w:t>
      </w:r>
      <w:r w:rsidRPr="00CE432C">
        <w:rPr>
          <w:rFonts w:ascii="Arial" w:hAnsi="Arial" w:cs="Arial"/>
          <w:bCs/>
        </w:rPr>
        <w:t xml:space="preserve">is the national policy for regulating qualifications in Australia. It prescribes the criteria for each qualification type. </w:t>
      </w:r>
    </w:p>
    <w:p w14:paraId="01A3A164" w14:textId="77777777" w:rsidR="008B5872" w:rsidRPr="00CE432C" w:rsidRDefault="008B5872" w:rsidP="008B5872">
      <w:pPr>
        <w:ind w:left="570"/>
        <w:rPr>
          <w:rFonts w:ascii="Arial" w:hAnsi="Arial" w:cs="Arial"/>
          <w:bCs/>
        </w:rPr>
      </w:pPr>
      <w:r w:rsidRPr="00CE432C">
        <w:rPr>
          <w:rFonts w:ascii="Arial" w:hAnsi="Arial" w:cs="Arial"/>
          <w:b/>
        </w:rPr>
        <w:t xml:space="preserve">AQF Level </w:t>
      </w:r>
      <w:r w:rsidRPr="00CE432C">
        <w:rPr>
          <w:rFonts w:ascii="Arial" w:hAnsi="Arial" w:cs="Arial"/>
          <w:bCs/>
        </w:rPr>
        <w:t xml:space="preserve">is the term used in the Australian Qualifications Framework (AQF) to demonstrate the relative complexity and/or depth of achievements and the autonomy required of graduates of AQF qualifications to demonstrate that achievement e.g. AQF Level 1 has the lowest complexity and AQF Level 10 has the highest complexity. </w:t>
      </w:r>
    </w:p>
    <w:p w14:paraId="2C3A8864" w14:textId="77777777" w:rsidR="00163E88" w:rsidRPr="00CE432C" w:rsidRDefault="00163E88" w:rsidP="007277C5">
      <w:pPr>
        <w:spacing w:before="100" w:beforeAutospacing="1" w:after="240"/>
        <w:ind w:left="570"/>
        <w:jc w:val="both"/>
        <w:rPr>
          <w:rFonts w:ascii="Arial" w:hAnsi="Arial" w:cs="Arial"/>
          <w:szCs w:val="20"/>
        </w:rPr>
      </w:pPr>
      <w:r w:rsidRPr="00CE432C">
        <w:rPr>
          <w:rFonts w:ascii="Arial" w:hAnsi="Arial" w:cs="Arial"/>
          <w:b/>
          <w:szCs w:val="20"/>
        </w:rPr>
        <w:t xml:space="preserve">Griffith University International Postgraduate Research Scholarships (GUIPRS) </w:t>
      </w:r>
      <w:r w:rsidRPr="00CE432C">
        <w:rPr>
          <w:rFonts w:ascii="Arial" w:hAnsi="Arial" w:cs="Arial"/>
          <w:szCs w:val="20"/>
        </w:rPr>
        <w:t xml:space="preserve">are funded by Griffith University to assist international HDR candidates with program tuition fees that would otherwise be payable by the candidate. </w:t>
      </w:r>
    </w:p>
    <w:p w14:paraId="5C8F3CF8" w14:textId="77777777" w:rsidR="00163E88" w:rsidRPr="00CE432C" w:rsidRDefault="00163E88" w:rsidP="007277C5">
      <w:pPr>
        <w:spacing w:before="100" w:beforeAutospacing="1" w:after="240"/>
        <w:ind w:left="570"/>
        <w:jc w:val="both"/>
        <w:rPr>
          <w:rFonts w:ascii="Arial" w:hAnsi="Arial" w:cs="Arial"/>
          <w:b/>
          <w:szCs w:val="20"/>
        </w:rPr>
      </w:pPr>
      <w:r w:rsidRPr="00CE432C">
        <w:rPr>
          <w:rFonts w:ascii="Arial" w:hAnsi="Arial" w:cs="Arial"/>
          <w:b/>
          <w:szCs w:val="20"/>
        </w:rPr>
        <w:t xml:space="preserve">Griffith University Postgraduate Research Scholarships (GUPRS) </w:t>
      </w:r>
      <w:r w:rsidRPr="00CE432C">
        <w:rPr>
          <w:rFonts w:ascii="Arial" w:hAnsi="Arial" w:cs="Arial"/>
          <w:szCs w:val="20"/>
        </w:rPr>
        <w:t>are funded by Griffith University to assist HDR candidates with general living costs.</w:t>
      </w:r>
    </w:p>
    <w:p w14:paraId="55B6CFA0" w14:textId="261E95C8" w:rsidR="007277C5" w:rsidRPr="00CE432C" w:rsidRDefault="00163E88" w:rsidP="007277C5">
      <w:pPr>
        <w:pStyle w:val="ListParagraph"/>
        <w:ind w:left="573"/>
        <w:jc w:val="both"/>
        <w:rPr>
          <w:rFonts w:ascii="Arial" w:hAnsi="Arial" w:cs="Arial"/>
          <w:szCs w:val="20"/>
        </w:rPr>
      </w:pPr>
      <w:r w:rsidRPr="00CE432C">
        <w:rPr>
          <w:rFonts w:ascii="Arial" w:hAnsi="Arial" w:cs="Arial"/>
          <w:b/>
          <w:szCs w:val="20"/>
          <w:lang w:val="en-GB"/>
        </w:rPr>
        <w:t xml:space="preserve">Higher Degree by Research (HDR) </w:t>
      </w:r>
      <w:r w:rsidRPr="00CE432C">
        <w:rPr>
          <w:rFonts w:ascii="Arial" w:hAnsi="Arial" w:cs="Arial"/>
          <w:szCs w:val="20"/>
          <w:lang w:val="en-GB"/>
        </w:rPr>
        <w:t xml:space="preserve">refers to </w:t>
      </w:r>
      <w:r w:rsidRPr="00CE432C">
        <w:rPr>
          <w:rFonts w:ascii="Arial" w:hAnsi="Arial" w:cs="Arial"/>
          <w:szCs w:val="20"/>
        </w:rPr>
        <w:t>a Research Masters or Research Doctorate where a:</w:t>
      </w:r>
    </w:p>
    <w:p w14:paraId="7E64EACD" w14:textId="77777777" w:rsidR="007277C5" w:rsidRPr="00CE432C" w:rsidRDefault="007277C5" w:rsidP="00E856A9">
      <w:pPr>
        <w:pStyle w:val="ListParagraph"/>
        <w:ind w:left="573"/>
        <w:jc w:val="both"/>
        <w:rPr>
          <w:rFonts w:ascii="Arial" w:hAnsi="Arial" w:cs="Arial"/>
          <w:szCs w:val="20"/>
        </w:rPr>
      </w:pPr>
    </w:p>
    <w:p w14:paraId="17E07D63" w14:textId="77777777" w:rsidR="00163E88" w:rsidRPr="00CE432C" w:rsidRDefault="00163E88" w:rsidP="00E17FA4">
      <w:pPr>
        <w:pStyle w:val="ListParagraph"/>
        <w:numPr>
          <w:ilvl w:val="0"/>
          <w:numId w:val="7"/>
        </w:numPr>
        <w:spacing w:after="80"/>
        <w:ind w:left="1338" w:hanging="357"/>
        <w:contextualSpacing w:val="0"/>
        <w:jc w:val="both"/>
        <w:rPr>
          <w:rFonts w:ascii="Arial" w:hAnsi="Arial" w:cs="Arial"/>
          <w:szCs w:val="20"/>
        </w:rPr>
      </w:pPr>
      <w:r w:rsidRPr="00CE432C">
        <w:rPr>
          <w:rFonts w:ascii="Arial" w:hAnsi="Arial" w:cs="Arial"/>
          <w:szCs w:val="20"/>
        </w:rPr>
        <w:t xml:space="preserve">Research Masters means a Level 9 qualification as described in the AQF and where a minimum of two-thirds of the program of learning is for research, research training and independent </w:t>
      </w:r>
      <w:proofErr w:type="gramStart"/>
      <w:r w:rsidRPr="00CE432C">
        <w:rPr>
          <w:rFonts w:ascii="Arial" w:hAnsi="Arial" w:cs="Arial"/>
          <w:szCs w:val="20"/>
        </w:rPr>
        <w:t>study;</w:t>
      </w:r>
      <w:proofErr w:type="gramEnd"/>
    </w:p>
    <w:p w14:paraId="1A370746" w14:textId="77777777" w:rsidR="00163E88" w:rsidRPr="00CE432C" w:rsidRDefault="00163E88" w:rsidP="00E17FA4">
      <w:pPr>
        <w:pStyle w:val="ListParagraph"/>
        <w:numPr>
          <w:ilvl w:val="0"/>
          <w:numId w:val="7"/>
        </w:numPr>
        <w:spacing w:after="120"/>
        <w:contextualSpacing w:val="0"/>
        <w:jc w:val="both"/>
        <w:rPr>
          <w:rFonts w:ascii="Arial" w:hAnsi="Arial" w:cs="Arial"/>
          <w:szCs w:val="20"/>
        </w:rPr>
      </w:pPr>
      <w:r w:rsidRPr="00CE432C">
        <w:rPr>
          <w:rFonts w:ascii="Arial" w:hAnsi="Arial" w:cs="Arial"/>
          <w:szCs w:val="20"/>
        </w:rPr>
        <w:t xml:space="preserve">Research Doctorate means a Level 10 qualification as described in the AQF and where a minimum of two years of the program of learning, and typically two-thirds of the qualification, is research. </w:t>
      </w:r>
    </w:p>
    <w:p w14:paraId="7AAA582C" w14:textId="77777777" w:rsidR="00163E88" w:rsidRPr="00CE432C" w:rsidRDefault="00163E88" w:rsidP="007277C5">
      <w:pPr>
        <w:spacing w:before="100" w:beforeAutospacing="1" w:after="240"/>
        <w:ind w:left="570"/>
        <w:jc w:val="both"/>
        <w:rPr>
          <w:rFonts w:ascii="Arial" w:hAnsi="Arial" w:cs="Arial"/>
          <w:szCs w:val="20"/>
        </w:rPr>
      </w:pPr>
      <w:r w:rsidRPr="00CE432C">
        <w:rPr>
          <w:rFonts w:ascii="Arial" w:hAnsi="Arial" w:cs="Arial"/>
          <w:b/>
          <w:szCs w:val="20"/>
        </w:rPr>
        <w:t xml:space="preserve">Research Training Program (RTP) </w:t>
      </w:r>
      <w:r w:rsidRPr="00CE432C">
        <w:rPr>
          <w:rFonts w:ascii="Arial" w:hAnsi="Arial" w:cs="Arial"/>
          <w:szCs w:val="20"/>
        </w:rPr>
        <w:t xml:space="preserve">is funded by the Commonwealth Government and provides block grants, on a calendar year basis, to Higher Education Providers (HEPs) to support the research training of domestic and international HDR candidates. The allocation and management of RTP funding is in accordance with the </w:t>
      </w:r>
      <w:r w:rsidRPr="00CE432C">
        <w:rPr>
          <w:rFonts w:ascii="Arial" w:hAnsi="Arial" w:cs="Arial"/>
          <w:i/>
          <w:szCs w:val="20"/>
        </w:rPr>
        <w:t>Higher Education Support Act 2003 – Commonwealth Scholarship Guidelines (Research) 2017.</w:t>
      </w:r>
      <w:r w:rsidRPr="00CE432C">
        <w:rPr>
          <w:rFonts w:ascii="Arial" w:hAnsi="Arial" w:cs="Arial"/>
          <w:szCs w:val="20"/>
        </w:rPr>
        <w:t xml:space="preserve"> It is at the discretion of the University to determine how many scholarships it will support, the HDR programs that will receive support and the process by which this support is managed. Support provided may include fee offsets, </w:t>
      </w:r>
      <w:proofErr w:type="gramStart"/>
      <w:r w:rsidRPr="00CE432C">
        <w:rPr>
          <w:rFonts w:ascii="Arial" w:hAnsi="Arial" w:cs="Arial"/>
          <w:szCs w:val="20"/>
        </w:rPr>
        <w:t>stipends</w:t>
      </w:r>
      <w:proofErr w:type="gramEnd"/>
      <w:r w:rsidRPr="00CE432C">
        <w:rPr>
          <w:rFonts w:ascii="Arial" w:hAnsi="Arial" w:cs="Arial"/>
          <w:szCs w:val="20"/>
        </w:rPr>
        <w:t xml:space="preserve"> and allowances to assist HDR candidates with the ancillary costs of an HDR program.  </w:t>
      </w:r>
    </w:p>
    <w:p w14:paraId="74059488" w14:textId="77777777" w:rsidR="00163E88" w:rsidRPr="00CE432C" w:rsidRDefault="00163E88" w:rsidP="007277C5">
      <w:pPr>
        <w:spacing w:before="100" w:beforeAutospacing="1" w:after="240"/>
        <w:ind w:left="570"/>
        <w:jc w:val="both"/>
        <w:rPr>
          <w:rFonts w:ascii="Arial" w:hAnsi="Arial" w:cs="Arial"/>
          <w:szCs w:val="20"/>
        </w:rPr>
      </w:pPr>
      <w:r w:rsidRPr="00CE432C">
        <w:rPr>
          <w:rFonts w:ascii="Arial" w:hAnsi="Arial" w:cs="Arial"/>
          <w:b/>
          <w:szCs w:val="20"/>
        </w:rPr>
        <w:t>Research Training Program (RTP) Stipend</w:t>
      </w:r>
      <w:r w:rsidRPr="00CE432C">
        <w:rPr>
          <w:rFonts w:ascii="Arial" w:hAnsi="Arial" w:cs="Arial"/>
          <w:szCs w:val="20"/>
        </w:rPr>
        <w:t xml:space="preserve"> is a type of RTP Scholarship funded by the Commonwealth Government to assist HDR candidates with general living costs.</w:t>
      </w:r>
    </w:p>
    <w:p w14:paraId="15200BB0" w14:textId="77777777" w:rsidR="00163E88" w:rsidRPr="00CE432C" w:rsidRDefault="00163E88" w:rsidP="007277C5">
      <w:pPr>
        <w:spacing w:before="100" w:beforeAutospacing="1" w:after="240"/>
        <w:ind w:left="570"/>
        <w:jc w:val="both"/>
        <w:rPr>
          <w:rFonts w:ascii="Arial" w:hAnsi="Arial" w:cs="Arial"/>
          <w:szCs w:val="20"/>
        </w:rPr>
      </w:pPr>
      <w:r w:rsidRPr="00CE432C">
        <w:rPr>
          <w:rFonts w:ascii="Arial" w:hAnsi="Arial" w:cs="Arial"/>
          <w:b/>
          <w:szCs w:val="20"/>
        </w:rPr>
        <w:t xml:space="preserve">Research Training Program (RTP) International Fee Offset Scholarship </w:t>
      </w:r>
      <w:r w:rsidRPr="00CE432C">
        <w:rPr>
          <w:rFonts w:ascii="Arial" w:hAnsi="Arial" w:cs="Arial"/>
          <w:szCs w:val="20"/>
        </w:rPr>
        <w:t xml:space="preserve">is a type of RTP Scholarship funded by the Commonwealth Government to assist international HDR candidates with program tuition fees that would otherwise be payable by the candidate. </w:t>
      </w:r>
    </w:p>
    <w:p w14:paraId="57188A35" w14:textId="0FB96119" w:rsidR="00163E88" w:rsidRPr="00CE432C" w:rsidRDefault="00163E88" w:rsidP="00BA6219">
      <w:pPr>
        <w:rPr>
          <w:rFonts w:ascii="Arial" w:hAnsi="Arial" w:cs="Arial"/>
        </w:rPr>
        <w:sectPr w:rsidR="00163E88" w:rsidRPr="00CE432C" w:rsidSect="007C1483">
          <w:headerReference w:type="default" r:id="rId22"/>
          <w:footerReference w:type="default" r:id="rId23"/>
          <w:headerReference w:type="first" r:id="rId24"/>
          <w:footerReference w:type="first" r:id="rId25"/>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CE432C" w14:paraId="63123D9A" w14:textId="77777777" w:rsidTr="53E80793">
        <w:tc>
          <w:tcPr>
            <w:tcW w:w="1222" w:type="pct"/>
            <w:tcBorders>
              <w:top w:val="nil"/>
              <w:left w:val="nil"/>
              <w:bottom w:val="single" w:sz="8" w:space="0" w:color="E30918"/>
              <w:right w:val="nil"/>
            </w:tcBorders>
            <w:shd w:val="clear" w:color="auto" w:fill="auto"/>
          </w:tcPr>
          <w:p w14:paraId="63A19D69" w14:textId="77777777" w:rsidR="0095399A" w:rsidRPr="00CE432C" w:rsidRDefault="0095399A" w:rsidP="00C658BF">
            <w:pPr>
              <w:spacing w:before="120" w:after="120"/>
              <w:rPr>
                <w:rFonts w:ascii="Arial" w:hAnsi="Arial" w:cs="Arial"/>
                <w:b/>
                <w:bCs/>
                <w:color w:val="E30918"/>
                <w:sz w:val="24"/>
                <w:szCs w:val="24"/>
              </w:rPr>
            </w:pPr>
            <w:r w:rsidRPr="00CE432C">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CE432C" w:rsidRDefault="0095399A" w:rsidP="00C658BF">
            <w:pPr>
              <w:spacing w:before="120" w:after="120"/>
              <w:jc w:val="right"/>
              <w:rPr>
                <w:rFonts w:ascii="Arial" w:hAnsi="Arial" w:cs="Arial"/>
                <w:szCs w:val="20"/>
              </w:rPr>
            </w:pPr>
            <w:r w:rsidRPr="00CE432C">
              <w:rPr>
                <w:rFonts w:ascii="Arial" w:hAnsi="Arial" w:cs="Arial"/>
                <w:szCs w:val="20"/>
              </w:rPr>
              <w:t>Printable version (PDF) Downloadable version (Word)</w:t>
            </w:r>
          </w:p>
        </w:tc>
      </w:tr>
      <w:tr w:rsidR="0095399A" w:rsidRPr="00CE432C" w14:paraId="304E25EF" w14:textId="77777777" w:rsidTr="53E80793">
        <w:tc>
          <w:tcPr>
            <w:tcW w:w="1222" w:type="pct"/>
            <w:tcBorders>
              <w:top w:val="single" w:sz="8" w:space="0" w:color="E30918"/>
              <w:left w:val="nil"/>
              <w:bottom w:val="nil"/>
              <w:right w:val="nil"/>
            </w:tcBorders>
            <w:shd w:val="clear" w:color="auto" w:fill="E6E7E8"/>
          </w:tcPr>
          <w:p w14:paraId="4DD225B2" w14:textId="77777777" w:rsidR="0095399A" w:rsidRPr="00CE432C" w:rsidRDefault="0095399A" w:rsidP="00C658BF">
            <w:pPr>
              <w:spacing w:before="120" w:after="120"/>
              <w:rPr>
                <w:rFonts w:ascii="Arial" w:hAnsi="Arial" w:cs="Arial"/>
                <w:szCs w:val="20"/>
              </w:rPr>
            </w:pPr>
            <w:r w:rsidRPr="00CE432C">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27088CB6" w:rsidR="0095399A" w:rsidRPr="00CE432C" w:rsidRDefault="00AB182E" w:rsidP="00C658BF">
            <w:pPr>
              <w:spacing w:before="120" w:after="120"/>
              <w:rPr>
                <w:rFonts w:ascii="Arial" w:hAnsi="Arial" w:cs="Arial"/>
                <w:szCs w:val="20"/>
              </w:rPr>
            </w:pPr>
            <w:r w:rsidRPr="00CE432C">
              <w:rPr>
                <w:rFonts w:ascii="Arial" w:hAnsi="Arial" w:cs="Arial"/>
                <w:szCs w:val="20"/>
              </w:rPr>
              <w:t>HDR Scholarship Procedure</w:t>
            </w:r>
          </w:p>
        </w:tc>
      </w:tr>
      <w:tr w:rsidR="0095399A" w:rsidRPr="00CE432C" w14:paraId="7EB2AB77" w14:textId="77777777" w:rsidTr="53E80793">
        <w:tc>
          <w:tcPr>
            <w:tcW w:w="1222" w:type="pct"/>
            <w:tcBorders>
              <w:top w:val="nil"/>
              <w:left w:val="nil"/>
              <w:bottom w:val="nil"/>
              <w:right w:val="nil"/>
            </w:tcBorders>
            <w:shd w:val="clear" w:color="auto" w:fill="auto"/>
          </w:tcPr>
          <w:p w14:paraId="41120DE0" w14:textId="77777777" w:rsidR="0095399A" w:rsidRPr="00CE432C" w:rsidRDefault="0095399A" w:rsidP="00C658BF">
            <w:pPr>
              <w:spacing w:before="120" w:after="120"/>
              <w:rPr>
                <w:rFonts w:ascii="Arial" w:hAnsi="Arial" w:cs="Arial"/>
                <w:szCs w:val="20"/>
              </w:rPr>
            </w:pPr>
            <w:r w:rsidRPr="00CE432C">
              <w:rPr>
                <w:rFonts w:ascii="Arial" w:hAnsi="Arial" w:cs="Arial"/>
                <w:szCs w:val="20"/>
              </w:rPr>
              <w:t>Document number</w:t>
            </w:r>
          </w:p>
        </w:tc>
        <w:tc>
          <w:tcPr>
            <w:tcW w:w="3778" w:type="pct"/>
            <w:tcBorders>
              <w:top w:val="nil"/>
              <w:left w:val="nil"/>
              <w:bottom w:val="nil"/>
              <w:right w:val="nil"/>
            </w:tcBorders>
            <w:shd w:val="clear" w:color="auto" w:fill="auto"/>
          </w:tcPr>
          <w:p w14:paraId="6CAB3239" w14:textId="685D034D" w:rsidR="0095399A" w:rsidRPr="00CE432C" w:rsidRDefault="00B96DB7" w:rsidP="00C658BF">
            <w:pPr>
              <w:spacing w:before="120" w:after="120"/>
              <w:rPr>
                <w:rFonts w:ascii="Arial" w:hAnsi="Arial" w:cs="Arial"/>
                <w:szCs w:val="20"/>
              </w:rPr>
            </w:pPr>
            <w:r w:rsidRPr="00CE432C">
              <w:rPr>
                <w:rFonts w:ascii="Arial" w:hAnsi="Arial" w:cs="Arial"/>
                <w:szCs w:val="20"/>
              </w:rPr>
              <w:t>2023/0000</w:t>
            </w:r>
            <w:r w:rsidR="00BF7007" w:rsidRPr="00CE432C">
              <w:rPr>
                <w:rFonts w:ascii="Arial" w:hAnsi="Arial" w:cs="Arial"/>
                <w:szCs w:val="20"/>
              </w:rPr>
              <w:t>459</w:t>
            </w:r>
          </w:p>
        </w:tc>
      </w:tr>
      <w:tr w:rsidR="0095399A" w:rsidRPr="00CE432C" w14:paraId="43C59C5D" w14:textId="77777777" w:rsidTr="53E80793">
        <w:tc>
          <w:tcPr>
            <w:tcW w:w="1222" w:type="pct"/>
            <w:tcBorders>
              <w:top w:val="nil"/>
              <w:left w:val="nil"/>
              <w:bottom w:val="nil"/>
              <w:right w:val="nil"/>
            </w:tcBorders>
            <w:shd w:val="clear" w:color="auto" w:fill="E6E7E8"/>
          </w:tcPr>
          <w:p w14:paraId="2768F0B0" w14:textId="77777777" w:rsidR="0095399A" w:rsidRPr="00CE432C" w:rsidRDefault="0095399A" w:rsidP="00C658BF">
            <w:pPr>
              <w:spacing w:before="120" w:after="120"/>
              <w:rPr>
                <w:rFonts w:ascii="Arial" w:hAnsi="Arial" w:cs="Arial"/>
                <w:szCs w:val="20"/>
              </w:rPr>
            </w:pPr>
            <w:r w:rsidRPr="00CE432C">
              <w:rPr>
                <w:rFonts w:ascii="Arial" w:hAnsi="Arial" w:cs="Arial"/>
                <w:szCs w:val="20"/>
              </w:rPr>
              <w:t>Purpose</w:t>
            </w:r>
          </w:p>
        </w:tc>
        <w:tc>
          <w:tcPr>
            <w:tcW w:w="3778" w:type="pct"/>
            <w:tcBorders>
              <w:top w:val="nil"/>
              <w:left w:val="nil"/>
              <w:bottom w:val="nil"/>
              <w:right w:val="nil"/>
            </w:tcBorders>
            <w:shd w:val="clear" w:color="auto" w:fill="E6E7E8"/>
          </w:tcPr>
          <w:p w14:paraId="7FE65E89" w14:textId="6E4B28A4" w:rsidR="0095399A" w:rsidRPr="00CE432C" w:rsidRDefault="008A11AB" w:rsidP="008A11AB">
            <w:pPr>
              <w:spacing w:before="120" w:after="120"/>
              <w:rPr>
                <w:rFonts w:ascii="Arial" w:hAnsi="Arial" w:cs="Arial"/>
                <w:color w:val="000000" w:themeColor="text1"/>
                <w:szCs w:val="20"/>
              </w:rPr>
            </w:pPr>
            <w:r w:rsidRPr="00CE432C">
              <w:rPr>
                <w:rFonts w:ascii="Arial" w:hAnsi="Arial" w:cs="Arial"/>
                <w:szCs w:val="20"/>
              </w:rPr>
              <w:t>This procedure sets out the requirements and processes associated with the award and management of higher degree research (HDR) scholarships at Griffith University.</w:t>
            </w:r>
            <w:r w:rsidRPr="00CE432C">
              <w:rPr>
                <w:rFonts w:ascii="Arial" w:hAnsi="Arial" w:cs="Arial"/>
                <w:color w:val="000000"/>
                <w:spacing w:val="2"/>
                <w:szCs w:val="20"/>
                <w:shd w:val="clear" w:color="auto" w:fill="FFFFFF"/>
              </w:rPr>
              <w:t xml:space="preserve"> </w:t>
            </w:r>
          </w:p>
        </w:tc>
      </w:tr>
      <w:tr w:rsidR="0095399A" w:rsidRPr="00CE432C" w14:paraId="222189D1" w14:textId="77777777" w:rsidTr="53E80793">
        <w:tc>
          <w:tcPr>
            <w:tcW w:w="1222" w:type="pct"/>
            <w:tcBorders>
              <w:top w:val="nil"/>
              <w:left w:val="nil"/>
              <w:bottom w:val="nil"/>
              <w:right w:val="nil"/>
            </w:tcBorders>
            <w:shd w:val="clear" w:color="auto" w:fill="auto"/>
          </w:tcPr>
          <w:p w14:paraId="0F0C7986" w14:textId="77777777" w:rsidR="0095399A" w:rsidRPr="00CE432C" w:rsidRDefault="0095399A" w:rsidP="00C658BF">
            <w:pPr>
              <w:spacing w:before="120" w:after="120"/>
              <w:rPr>
                <w:rFonts w:ascii="Arial" w:hAnsi="Arial" w:cs="Arial"/>
                <w:szCs w:val="20"/>
              </w:rPr>
            </w:pPr>
            <w:r w:rsidRPr="00CE432C">
              <w:rPr>
                <w:rFonts w:ascii="Arial" w:hAnsi="Arial" w:cs="Arial"/>
                <w:szCs w:val="20"/>
              </w:rPr>
              <w:t>Audience</w:t>
            </w:r>
          </w:p>
        </w:tc>
        <w:tc>
          <w:tcPr>
            <w:tcW w:w="3778" w:type="pct"/>
            <w:tcBorders>
              <w:top w:val="nil"/>
              <w:left w:val="nil"/>
              <w:bottom w:val="nil"/>
              <w:right w:val="nil"/>
            </w:tcBorders>
            <w:shd w:val="clear" w:color="auto" w:fill="auto"/>
          </w:tcPr>
          <w:p w14:paraId="6C9EC612" w14:textId="1CDE6CC0" w:rsidR="0095399A" w:rsidRPr="00CE432C" w:rsidRDefault="0095399A" w:rsidP="72979592">
            <w:pPr>
              <w:spacing w:before="120" w:after="120"/>
              <w:rPr>
                <w:rFonts w:ascii="Arial" w:hAnsi="Arial" w:cs="Arial"/>
              </w:rPr>
            </w:pPr>
            <w:r w:rsidRPr="00CE432C">
              <w:rPr>
                <w:rFonts w:ascii="Arial" w:hAnsi="Arial" w:cs="Arial"/>
              </w:rPr>
              <w:t>Staff</w:t>
            </w:r>
          </w:p>
        </w:tc>
      </w:tr>
      <w:tr w:rsidR="0095399A" w:rsidRPr="00CE432C" w14:paraId="28125B28" w14:textId="77777777" w:rsidTr="53E80793">
        <w:tc>
          <w:tcPr>
            <w:tcW w:w="1222" w:type="pct"/>
            <w:tcBorders>
              <w:top w:val="nil"/>
              <w:left w:val="nil"/>
              <w:bottom w:val="nil"/>
              <w:right w:val="nil"/>
            </w:tcBorders>
            <w:shd w:val="clear" w:color="auto" w:fill="E6E7E8"/>
          </w:tcPr>
          <w:p w14:paraId="7BB0D257" w14:textId="77777777" w:rsidR="0095399A" w:rsidRPr="00CE432C" w:rsidRDefault="0095399A" w:rsidP="00C658BF">
            <w:pPr>
              <w:spacing w:before="120" w:after="120"/>
              <w:rPr>
                <w:rFonts w:ascii="Arial" w:hAnsi="Arial" w:cs="Arial"/>
                <w:szCs w:val="20"/>
              </w:rPr>
            </w:pPr>
            <w:r w:rsidRPr="00CE432C">
              <w:rPr>
                <w:rFonts w:ascii="Arial" w:hAnsi="Arial" w:cs="Arial"/>
                <w:szCs w:val="20"/>
              </w:rPr>
              <w:t>Category</w:t>
            </w:r>
          </w:p>
        </w:tc>
        <w:tc>
          <w:tcPr>
            <w:tcW w:w="3778" w:type="pct"/>
            <w:tcBorders>
              <w:top w:val="nil"/>
              <w:left w:val="nil"/>
              <w:bottom w:val="nil"/>
              <w:right w:val="nil"/>
            </w:tcBorders>
            <w:shd w:val="clear" w:color="auto" w:fill="E6E7E8"/>
          </w:tcPr>
          <w:p w14:paraId="49825562" w14:textId="474289C3" w:rsidR="0095399A" w:rsidRPr="00CE432C" w:rsidRDefault="0095399A" w:rsidP="00C658BF">
            <w:pPr>
              <w:spacing w:before="120" w:after="120"/>
              <w:rPr>
                <w:rFonts w:ascii="Arial" w:hAnsi="Arial" w:cs="Arial"/>
                <w:szCs w:val="20"/>
              </w:rPr>
            </w:pPr>
            <w:r w:rsidRPr="00CE432C">
              <w:rPr>
                <w:rFonts w:ascii="Arial" w:hAnsi="Arial" w:cs="Arial"/>
                <w:szCs w:val="20"/>
              </w:rPr>
              <w:t>Academic</w:t>
            </w:r>
          </w:p>
        </w:tc>
      </w:tr>
      <w:tr w:rsidR="0095399A" w:rsidRPr="00CE432C" w14:paraId="6804AE71" w14:textId="77777777" w:rsidTr="53E80793">
        <w:tc>
          <w:tcPr>
            <w:tcW w:w="1222" w:type="pct"/>
            <w:tcBorders>
              <w:top w:val="nil"/>
              <w:left w:val="nil"/>
              <w:bottom w:val="nil"/>
              <w:right w:val="nil"/>
            </w:tcBorders>
            <w:shd w:val="clear" w:color="auto" w:fill="auto"/>
          </w:tcPr>
          <w:p w14:paraId="633FDD1A" w14:textId="77777777" w:rsidR="0095399A" w:rsidRPr="00CE432C" w:rsidRDefault="0095399A" w:rsidP="00C658BF">
            <w:pPr>
              <w:spacing w:before="120" w:after="120"/>
              <w:rPr>
                <w:rFonts w:ascii="Arial" w:hAnsi="Arial" w:cs="Arial"/>
                <w:szCs w:val="20"/>
              </w:rPr>
            </w:pPr>
            <w:r w:rsidRPr="00CE432C">
              <w:rPr>
                <w:rFonts w:ascii="Arial" w:hAnsi="Arial" w:cs="Arial"/>
                <w:szCs w:val="20"/>
              </w:rPr>
              <w:t>Subcategory</w:t>
            </w:r>
          </w:p>
        </w:tc>
        <w:tc>
          <w:tcPr>
            <w:tcW w:w="3778" w:type="pct"/>
            <w:tcBorders>
              <w:top w:val="nil"/>
              <w:left w:val="nil"/>
              <w:bottom w:val="nil"/>
              <w:right w:val="nil"/>
            </w:tcBorders>
            <w:shd w:val="clear" w:color="auto" w:fill="auto"/>
          </w:tcPr>
          <w:p w14:paraId="24122AE7" w14:textId="5E790293" w:rsidR="00BD32B2" w:rsidRPr="00CE432C" w:rsidRDefault="00632D68" w:rsidP="00632D68">
            <w:pPr>
              <w:spacing w:before="120" w:after="120"/>
              <w:rPr>
                <w:rFonts w:ascii="Arial" w:hAnsi="Arial" w:cs="Arial"/>
                <w:szCs w:val="20"/>
              </w:rPr>
            </w:pPr>
            <w:r w:rsidRPr="00CE432C">
              <w:rPr>
                <w:rFonts w:ascii="Arial" w:hAnsi="Arial" w:cs="Arial"/>
                <w:szCs w:val="20"/>
              </w:rPr>
              <w:t>R</w:t>
            </w:r>
            <w:r w:rsidR="00EC1778" w:rsidRPr="00CE432C">
              <w:rPr>
                <w:rFonts w:ascii="Arial" w:hAnsi="Arial" w:cs="Arial"/>
                <w:szCs w:val="20"/>
              </w:rPr>
              <w:t>esearch</w:t>
            </w:r>
          </w:p>
        </w:tc>
      </w:tr>
      <w:tr w:rsidR="0095399A" w:rsidRPr="00CE432C" w14:paraId="50471DC5" w14:textId="77777777" w:rsidTr="53E80793">
        <w:tc>
          <w:tcPr>
            <w:tcW w:w="1222" w:type="pct"/>
            <w:tcBorders>
              <w:top w:val="nil"/>
              <w:left w:val="nil"/>
              <w:bottom w:val="nil"/>
              <w:right w:val="nil"/>
            </w:tcBorders>
            <w:shd w:val="clear" w:color="auto" w:fill="E6E7E8"/>
          </w:tcPr>
          <w:p w14:paraId="711213AC" w14:textId="16EEB0A1" w:rsidR="00BD32B2" w:rsidRPr="00CE432C" w:rsidRDefault="57D4ED77" w:rsidP="53E80793">
            <w:pPr>
              <w:spacing w:before="120" w:after="120"/>
              <w:rPr>
                <w:rFonts w:ascii="Arial" w:hAnsi="Arial" w:cs="Arial"/>
              </w:rPr>
            </w:pPr>
            <w:r w:rsidRPr="00CE432C">
              <w:rPr>
                <w:rFonts w:ascii="Arial" w:hAnsi="Arial" w:cs="Arial"/>
              </w:rPr>
              <w:t>Approval date</w:t>
            </w:r>
          </w:p>
          <w:p w14:paraId="16A50CAE" w14:textId="6364A6F7" w:rsidR="00BD32B2" w:rsidRPr="00CE432C" w:rsidRDefault="0095399A" w:rsidP="00632D68">
            <w:pPr>
              <w:spacing w:before="120" w:after="120"/>
              <w:rPr>
                <w:rFonts w:ascii="Arial" w:hAnsi="Arial" w:cs="Arial"/>
                <w:szCs w:val="20"/>
              </w:rPr>
            </w:pPr>
            <w:r w:rsidRPr="00CE432C">
              <w:rPr>
                <w:rFonts w:ascii="Arial" w:hAnsi="Arial" w:cs="Arial"/>
                <w:szCs w:val="20"/>
              </w:rPr>
              <w:t>Effective date</w:t>
            </w:r>
          </w:p>
        </w:tc>
        <w:tc>
          <w:tcPr>
            <w:tcW w:w="3778" w:type="pct"/>
            <w:tcBorders>
              <w:top w:val="nil"/>
              <w:left w:val="nil"/>
              <w:bottom w:val="nil"/>
              <w:right w:val="nil"/>
            </w:tcBorders>
            <w:shd w:val="clear" w:color="auto" w:fill="E6E7E8"/>
          </w:tcPr>
          <w:p w14:paraId="59C95742" w14:textId="0F86D73D" w:rsidR="008A11AB" w:rsidRPr="00CE432C" w:rsidRDefault="660FF838" w:rsidP="53E80793">
            <w:pPr>
              <w:spacing w:before="120" w:after="120"/>
              <w:rPr>
                <w:rFonts w:ascii="Arial" w:hAnsi="Arial" w:cs="Arial"/>
              </w:rPr>
            </w:pPr>
            <w:r w:rsidRPr="00CE432C">
              <w:rPr>
                <w:rFonts w:ascii="Arial" w:hAnsi="Arial" w:cs="Arial"/>
              </w:rPr>
              <w:t>26 July 2023 (04/2023 Board of Graduate Research meeting)</w:t>
            </w:r>
            <w:r w:rsidR="11E07186" w:rsidRPr="00CE432C">
              <w:rPr>
                <w:rFonts w:ascii="Arial" w:hAnsi="Arial" w:cs="Arial"/>
              </w:rPr>
              <w:t xml:space="preserve"> </w:t>
            </w:r>
          </w:p>
          <w:p w14:paraId="54E42AB4" w14:textId="45318510" w:rsidR="008A11AB" w:rsidRPr="00CE432C" w:rsidRDefault="008A11AB" w:rsidP="00C658BF">
            <w:pPr>
              <w:spacing w:before="120" w:after="120"/>
              <w:rPr>
                <w:rFonts w:ascii="Arial" w:hAnsi="Arial" w:cs="Arial"/>
                <w:szCs w:val="20"/>
              </w:rPr>
            </w:pPr>
            <w:r w:rsidRPr="00CE432C">
              <w:rPr>
                <w:rFonts w:ascii="Arial" w:hAnsi="Arial" w:cs="Arial"/>
                <w:szCs w:val="20"/>
              </w:rPr>
              <w:t>22 August 2023</w:t>
            </w:r>
          </w:p>
        </w:tc>
      </w:tr>
      <w:tr w:rsidR="0095399A" w:rsidRPr="00CE432C" w14:paraId="2BC374DF" w14:textId="77777777" w:rsidTr="53E80793">
        <w:tc>
          <w:tcPr>
            <w:tcW w:w="1222" w:type="pct"/>
            <w:tcBorders>
              <w:top w:val="nil"/>
              <w:left w:val="nil"/>
              <w:bottom w:val="nil"/>
              <w:right w:val="nil"/>
            </w:tcBorders>
            <w:shd w:val="clear" w:color="auto" w:fill="auto"/>
          </w:tcPr>
          <w:p w14:paraId="534DFB5D" w14:textId="77777777" w:rsidR="0095399A" w:rsidRPr="00CE432C" w:rsidRDefault="0095399A" w:rsidP="00C658BF">
            <w:pPr>
              <w:spacing w:before="120" w:after="120"/>
              <w:rPr>
                <w:rFonts w:ascii="Arial" w:hAnsi="Arial" w:cs="Arial"/>
                <w:szCs w:val="20"/>
              </w:rPr>
            </w:pPr>
            <w:r w:rsidRPr="00CE432C">
              <w:rPr>
                <w:rFonts w:ascii="Arial" w:hAnsi="Arial" w:cs="Arial"/>
                <w:szCs w:val="20"/>
              </w:rPr>
              <w:t>Review date</w:t>
            </w:r>
          </w:p>
        </w:tc>
        <w:tc>
          <w:tcPr>
            <w:tcW w:w="3778" w:type="pct"/>
            <w:tcBorders>
              <w:top w:val="nil"/>
              <w:left w:val="nil"/>
              <w:bottom w:val="nil"/>
              <w:right w:val="nil"/>
            </w:tcBorders>
            <w:shd w:val="clear" w:color="auto" w:fill="auto"/>
          </w:tcPr>
          <w:p w14:paraId="71B0EEBB" w14:textId="1BA7A8EA" w:rsidR="0095399A" w:rsidRPr="00CE432C" w:rsidRDefault="008A11AB" w:rsidP="00C658BF">
            <w:pPr>
              <w:spacing w:before="120" w:after="120"/>
              <w:rPr>
                <w:rFonts w:ascii="Arial" w:hAnsi="Arial" w:cs="Arial"/>
                <w:szCs w:val="20"/>
              </w:rPr>
            </w:pPr>
            <w:r w:rsidRPr="00CE432C">
              <w:rPr>
                <w:rFonts w:ascii="Arial" w:hAnsi="Arial" w:cs="Arial"/>
                <w:szCs w:val="20"/>
              </w:rPr>
              <w:t>2026</w:t>
            </w:r>
          </w:p>
        </w:tc>
      </w:tr>
      <w:tr w:rsidR="0095399A" w:rsidRPr="00CE432C" w14:paraId="7B757065" w14:textId="77777777" w:rsidTr="53E80793">
        <w:tc>
          <w:tcPr>
            <w:tcW w:w="1222" w:type="pct"/>
            <w:tcBorders>
              <w:top w:val="nil"/>
              <w:left w:val="nil"/>
              <w:bottom w:val="nil"/>
              <w:right w:val="nil"/>
            </w:tcBorders>
            <w:shd w:val="clear" w:color="auto" w:fill="E6E7E8"/>
          </w:tcPr>
          <w:p w14:paraId="04674916" w14:textId="77777777" w:rsidR="0095399A" w:rsidRPr="00CE432C" w:rsidRDefault="0095399A" w:rsidP="00C658BF">
            <w:pPr>
              <w:spacing w:before="120" w:after="120"/>
              <w:rPr>
                <w:rFonts w:ascii="Arial" w:hAnsi="Arial" w:cs="Arial"/>
                <w:szCs w:val="20"/>
              </w:rPr>
            </w:pPr>
            <w:r w:rsidRPr="00CE432C">
              <w:rPr>
                <w:rFonts w:ascii="Arial" w:hAnsi="Arial" w:cs="Arial"/>
                <w:szCs w:val="20"/>
              </w:rPr>
              <w:t>Policy advisor</w:t>
            </w:r>
          </w:p>
        </w:tc>
        <w:tc>
          <w:tcPr>
            <w:tcW w:w="3778" w:type="pct"/>
            <w:tcBorders>
              <w:top w:val="nil"/>
              <w:left w:val="nil"/>
              <w:bottom w:val="nil"/>
              <w:right w:val="nil"/>
            </w:tcBorders>
            <w:shd w:val="clear" w:color="auto" w:fill="E6E7E8"/>
          </w:tcPr>
          <w:p w14:paraId="096B7BB4" w14:textId="29304663" w:rsidR="0095399A" w:rsidRPr="00CE432C" w:rsidRDefault="00483493" w:rsidP="00C658BF">
            <w:pPr>
              <w:spacing w:before="120" w:after="120"/>
              <w:rPr>
                <w:rFonts w:ascii="Arial" w:hAnsi="Arial" w:cs="Arial"/>
                <w:szCs w:val="20"/>
              </w:rPr>
            </w:pPr>
            <w:r w:rsidRPr="00CE432C">
              <w:rPr>
                <w:rFonts w:ascii="Arial" w:hAnsi="Arial" w:cs="Arial"/>
                <w:szCs w:val="20"/>
              </w:rPr>
              <w:t>HDR</w:t>
            </w:r>
            <w:r w:rsidR="00494BCD" w:rsidRPr="00CE432C">
              <w:rPr>
                <w:rFonts w:ascii="Arial" w:hAnsi="Arial" w:cs="Arial"/>
                <w:szCs w:val="20"/>
              </w:rPr>
              <w:t xml:space="preserve"> Scholarship Coordinator, Griffith Graduate Research School</w:t>
            </w:r>
          </w:p>
        </w:tc>
      </w:tr>
      <w:tr w:rsidR="0095399A" w:rsidRPr="00CE432C" w14:paraId="16E54E7F" w14:textId="77777777" w:rsidTr="53E80793">
        <w:tc>
          <w:tcPr>
            <w:tcW w:w="1222" w:type="pct"/>
            <w:tcBorders>
              <w:top w:val="nil"/>
              <w:left w:val="nil"/>
              <w:bottom w:val="nil"/>
              <w:right w:val="nil"/>
            </w:tcBorders>
            <w:shd w:val="clear" w:color="auto" w:fill="auto"/>
          </w:tcPr>
          <w:p w14:paraId="6365C1E2" w14:textId="77777777" w:rsidR="0095399A" w:rsidRPr="00CE432C" w:rsidRDefault="0095399A" w:rsidP="00C658BF">
            <w:pPr>
              <w:spacing w:before="120" w:after="120"/>
              <w:rPr>
                <w:rFonts w:ascii="Arial" w:hAnsi="Arial" w:cs="Arial"/>
                <w:szCs w:val="20"/>
              </w:rPr>
            </w:pPr>
            <w:r w:rsidRPr="00CE432C">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19A93D9E" w:rsidR="00DB0A25" w:rsidRPr="00CE432C" w:rsidRDefault="006D027C" w:rsidP="00C658BF">
            <w:pPr>
              <w:spacing w:before="120" w:after="120"/>
              <w:rPr>
                <w:rFonts w:ascii="Arial" w:hAnsi="Arial" w:cs="Arial"/>
                <w:szCs w:val="20"/>
              </w:rPr>
            </w:pPr>
            <w:r w:rsidRPr="00CE432C">
              <w:rPr>
                <w:rFonts w:ascii="Arial" w:hAnsi="Arial" w:cs="Arial"/>
                <w:szCs w:val="20"/>
              </w:rPr>
              <w:t>Deputy Vice Chancellor (Research)</w:t>
            </w:r>
          </w:p>
        </w:tc>
      </w:tr>
    </w:tbl>
    <w:p w14:paraId="59A619DC" w14:textId="7A1BB616" w:rsidR="000372F6" w:rsidRPr="00CE432C" w:rsidRDefault="000372F6" w:rsidP="00B34AA7">
      <w:pPr>
        <w:rPr>
          <w:rFonts w:ascii="Arial" w:hAnsi="Arial" w:cs="Arial"/>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CE432C" w14:paraId="7BCABB05" w14:textId="77777777" w:rsidTr="53E80793">
        <w:tc>
          <w:tcPr>
            <w:tcW w:w="5000" w:type="pct"/>
            <w:gridSpan w:val="2"/>
            <w:tcBorders>
              <w:bottom w:val="single" w:sz="8" w:space="0" w:color="E30918"/>
            </w:tcBorders>
            <w:shd w:val="clear" w:color="auto" w:fill="auto"/>
          </w:tcPr>
          <w:p w14:paraId="7B22A96D" w14:textId="77777777" w:rsidR="005E494F" w:rsidRPr="00CE432C" w:rsidRDefault="005E494F" w:rsidP="00C658BF">
            <w:pPr>
              <w:spacing w:before="120" w:after="120"/>
              <w:rPr>
                <w:rFonts w:ascii="Arial" w:hAnsi="Arial" w:cs="Arial"/>
                <w:b/>
                <w:bCs/>
                <w:sz w:val="24"/>
                <w:szCs w:val="24"/>
              </w:rPr>
            </w:pPr>
            <w:r w:rsidRPr="00CE432C">
              <w:rPr>
                <w:rFonts w:ascii="Arial" w:hAnsi="Arial" w:cs="Arial"/>
                <w:b/>
                <w:bCs/>
                <w:caps/>
                <w:color w:val="E30918"/>
                <w:sz w:val="24"/>
                <w:szCs w:val="24"/>
              </w:rPr>
              <w:t>RELATED POLICY DOCUMENTS AND supporting documents</w:t>
            </w:r>
          </w:p>
        </w:tc>
      </w:tr>
      <w:tr w:rsidR="005E494F" w:rsidRPr="00CE432C" w14:paraId="1C7EADDE" w14:textId="77777777" w:rsidTr="53E80793">
        <w:tc>
          <w:tcPr>
            <w:tcW w:w="1222" w:type="pct"/>
            <w:tcBorders>
              <w:top w:val="single" w:sz="8" w:space="0" w:color="E30918"/>
            </w:tcBorders>
            <w:shd w:val="clear" w:color="auto" w:fill="E6E7E8"/>
          </w:tcPr>
          <w:p w14:paraId="2B75BBE8" w14:textId="77777777" w:rsidR="005E494F" w:rsidRPr="00CE432C" w:rsidRDefault="005E494F" w:rsidP="00C658BF">
            <w:pPr>
              <w:spacing w:before="120" w:after="120"/>
              <w:rPr>
                <w:rFonts w:ascii="Arial" w:hAnsi="Arial" w:cs="Arial"/>
                <w:szCs w:val="20"/>
              </w:rPr>
            </w:pPr>
            <w:r w:rsidRPr="00CE432C">
              <w:rPr>
                <w:rFonts w:ascii="Arial" w:hAnsi="Arial" w:cs="Arial"/>
                <w:szCs w:val="20"/>
              </w:rPr>
              <w:t xml:space="preserve">Legislation </w:t>
            </w:r>
          </w:p>
        </w:tc>
        <w:tc>
          <w:tcPr>
            <w:tcW w:w="3778" w:type="pct"/>
            <w:tcBorders>
              <w:top w:val="single" w:sz="8" w:space="0" w:color="E30918"/>
            </w:tcBorders>
            <w:shd w:val="clear" w:color="auto" w:fill="E6E7E8"/>
          </w:tcPr>
          <w:p w14:paraId="4EE42F80" w14:textId="77777777" w:rsidR="008B5872" w:rsidRPr="00CE432C" w:rsidRDefault="00BC6704" w:rsidP="00CC06AD">
            <w:pPr>
              <w:spacing w:before="120" w:after="120"/>
              <w:rPr>
                <w:rStyle w:val="Hyperlink"/>
                <w:rFonts w:ascii="Arial" w:hAnsi="Arial" w:cs="Arial"/>
                <w:szCs w:val="20"/>
                <w:u w:val="none"/>
              </w:rPr>
            </w:pPr>
            <w:hyperlink r:id="rId26" w:history="1">
              <w:r w:rsidR="008B5872" w:rsidRPr="00CE432C">
                <w:rPr>
                  <w:rStyle w:val="Hyperlink"/>
                  <w:rFonts w:ascii="Arial" w:hAnsi="Arial" w:cs="Arial"/>
                  <w:szCs w:val="20"/>
                  <w:u w:val="none"/>
                </w:rPr>
                <w:t>Australian Qualifications Framework 2</w:t>
              </w:r>
              <w:r w:rsidR="008B5872" w:rsidRPr="00CE432C">
                <w:rPr>
                  <w:rStyle w:val="Hyperlink"/>
                  <w:rFonts w:ascii="Arial" w:hAnsi="Arial" w:cs="Arial"/>
                  <w:szCs w:val="20"/>
                  <w:u w:val="none"/>
                  <w:vertAlign w:val="superscript"/>
                </w:rPr>
                <w:t>nd</w:t>
              </w:r>
              <w:r w:rsidR="008B5872" w:rsidRPr="00CE432C">
                <w:rPr>
                  <w:rStyle w:val="Hyperlink"/>
                  <w:rFonts w:ascii="Arial" w:hAnsi="Arial" w:cs="Arial"/>
                  <w:szCs w:val="20"/>
                  <w:u w:val="none"/>
                </w:rPr>
                <w:t xml:space="preserve"> Edition 2013</w:t>
              </w:r>
            </w:hyperlink>
          </w:p>
          <w:p w14:paraId="5EB68E51" w14:textId="4AA24955" w:rsidR="005E494F" w:rsidRPr="00CE432C" w:rsidRDefault="00BC6704" w:rsidP="00CC06AD">
            <w:pPr>
              <w:spacing w:before="120" w:after="120"/>
              <w:rPr>
                <w:rFonts w:ascii="Arial" w:hAnsi="Arial" w:cs="Arial"/>
                <w:bCs/>
                <w:szCs w:val="20"/>
              </w:rPr>
            </w:pPr>
            <w:hyperlink r:id="rId27" w:history="1">
              <w:r w:rsidR="00CD7D69" w:rsidRPr="00CE432C">
                <w:rPr>
                  <w:rStyle w:val="Hyperlink"/>
                  <w:rFonts w:ascii="Arial" w:hAnsi="Arial" w:cs="Arial"/>
                  <w:bCs/>
                  <w:szCs w:val="20"/>
                  <w:u w:val="none"/>
                </w:rPr>
                <w:t>Commonwealth Scholarship Guidelines (Research) 2017</w:t>
              </w:r>
            </w:hyperlink>
          </w:p>
        </w:tc>
      </w:tr>
      <w:tr w:rsidR="005E494F" w:rsidRPr="00CE432C" w14:paraId="6B9273E8" w14:textId="77777777" w:rsidTr="53E80793">
        <w:tc>
          <w:tcPr>
            <w:tcW w:w="1222" w:type="pct"/>
            <w:shd w:val="clear" w:color="auto" w:fill="auto"/>
          </w:tcPr>
          <w:p w14:paraId="42E0DB77" w14:textId="77777777" w:rsidR="005E494F" w:rsidRPr="00CE432C" w:rsidRDefault="005E494F" w:rsidP="00C658BF">
            <w:pPr>
              <w:spacing w:before="120" w:after="120"/>
              <w:rPr>
                <w:rFonts w:ascii="Arial" w:hAnsi="Arial" w:cs="Arial"/>
                <w:szCs w:val="20"/>
              </w:rPr>
            </w:pPr>
            <w:r w:rsidRPr="00CE432C">
              <w:rPr>
                <w:rFonts w:ascii="Arial" w:hAnsi="Arial" w:cs="Arial"/>
                <w:szCs w:val="20"/>
              </w:rPr>
              <w:t>Policy</w:t>
            </w:r>
          </w:p>
        </w:tc>
        <w:tc>
          <w:tcPr>
            <w:tcW w:w="3778" w:type="pct"/>
            <w:shd w:val="clear" w:color="auto" w:fill="auto"/>
          </w:tcPr>
          <w:p w14:paraId="17FB6904" w14:textId="77777777" w:rsidR="00150470" w:rsidRPr="00CE432C" w:rsidRDefault="00BC6704" w:rsidP="00CC06AD">
            <w:pPr>
              <w:spacing w:before="120" w:after="120"/>
              <w:rPr>
                <w:rFonts w:ascii="Arial" w:hAnsi="Arial" w:cs="Arial"/>
                <w:bCs/>
                <w:szCs w:val="20"/>
              </w:rPr>
            </w:pPr>
            <w:hyperlink r:id="rId28" w:history="1">
              <w:r w:rsidR="00150470" w:rsidRPr="00CE432C">
                <w:rPr>
                  <w:rStyle w:val="Hyperlink"/>
                  <w:rFonts w:ascii="Arial" w:hAnsi="Arial" w:cs="Arial"/>
                  <w:bCs/>
                  <w:szCs w:val="20"/>
                  <w:u w:val="none"/>
                </w:rPr>
                <w:t>Student Scholarships, Prizes and Aw</w:t>
              </w:r>
              <w:r w:rsidR="00150470" w:rsidRPr="00CE432C">
                <w:rPr>
                  <w:rStyle w:val="Hyperlink"/>
                  <w:rFonts w:ascii="Arial" w:hAnsi="Arial" w:cs="Arial"/>
                  <w:bCs/>
                  <w:szCs w:val="20"/>
                  <w:u w:val="none"/>
                </w:rPr>
                <w:t>a</w:t>
              </w:r>
              <w:r w:rsidR="00150470" w:rsidRPr="00CE432C">
                <w:rPr>
                  <w:rStyle w:val="Hyperlink"/>
                  <w:rFonts w:ascii="Arial" w:hAnsi="Arial" w:cs="Arial"/>
                  <w:bCs/>
                  <w:szCs w:val="20"/>
                  <w:u w:val="none"/>
                </w:rPr>
                <w:t>rds Policy</w:t>
              </w:r>
            </w:hyperlink>
          </w:p>
          <w:p w14:paraId="5B7BB367" w14:textId="77ABC3DA" w:rsidR="005E494F" w:rsidRPr="00CE432C" w:rsidRDefault="004602E4" w:rsidP="00CC06AD">
            <w:pPr>
              <w:spacing w:before="120" w:after="120"/>
              <w:rPr>
                <w:rStyle w:val="Hyperlink"/>
                <w:rFonts w:ascii="Arial" w:hAnsi="Arial" w:cs="Arial"/>
                <w:bCs/>
                <w:szCs w:val="20"/>
                <w:u w:val="none"/>
              </w:rPr>
            </w:pPr>
            <w:r w:rsidRPr="00CE432C">
              <w:rPr>
                <w:rFonts w:ascii="Arial" w:hAnsi="Arial" w:cs="Arial"/>
                <w:bCs/>
                <w:szCs w:val="20"/>
              </w:rPr>
              <w:fldChar w:fldCharType="begin"/>
            </w:r>
            <w:r w:rsidRPr="00CE432C">
              <w:rPr>
                <w:rFonts w:ascii="Arial" w:hAnsi="Arial" w:cs="Arial"/>
                <w:bCs/>
                <w:szCs w:val="20"/>
              </w:rPr>
              <w:instrText>HYPERLINK "https://sharepointpubstor.blob.core.windows.net/policylibrary-prod/Higher%20Degree%20by%20Research%20Policy.pdf"</w:instrText>
            </w:r>
            <w:r w:rsidRPr="00CE432C">
              <w:rPr>
                <w:rFonts w:ascii="Arial" w:hAnsi="Arial" w:cs="Arial"/>
                <w:bCs/>
                <w:szCs w:val="20"/>
              </w:rPr>
            </w:r>
            <w:r w:rsidRPr="00CE432C">
              <w:rPr>
                <w:rFonts w:ascii="Arial" w:hAnsi="Arial" w:cs="Arial"/>
                <w:bCs/>
                <w:szCs w:val="20"/>
              </w:rPr>
              <w:fldChar w:fldCharType="separate"/>
            </w:r>
            <w:r w:rsidR="00150470" w:rsidRPr="00CE432C">
              <w:rPr>
                <w:rStyle w:val="Hyperlink"/>
                <w:rFonts w:ascii="Arial" w:hAnsi="Arial" w:cs="Arial"/>
                <w:bCs/>
                <w:szCs w:val="20"/>
                <w:u w:val="none"/>
              </w:rPr>
              <w:t>H</w:t>
            </w:r>
            <w:r w:rsidR="00295658" w:rsidRPr="00CE432C">
              <w:rPr>
                <w:rStyle w:val="Hyperlink"/>
                <w:rFonts w:ascii="Arial" w:hAnsi="Arial" w:cs="Arial"/>
                <w:bCs/>
                <w:szCs w:val="20"/>
                <w:u w:val="none"/>
              </w:rPr>
              <w:t>i</w:t>
            </w:r>
            <w:r w:rsidR="00295658" w:rsidRPr="00CE432C">
              <w:rPr>
                <w:rStyle w:val="Hyperlink"/>
                <w:rFonts w:ascii="Arial" w:hAnsi="Arial" w:cs="Arial"/>
                <w:bCs/>
                <w:u w:val="none"/>
              </w:rPr>
              <w:t>gher Degree by Re</w:t>
            </w:r>
            <w:r w:rsidR="00295658" w:rsidRPr="00CE432C">
              <w:rPr>
                <w:rStyle w:val="Hyperlink"/>
                <w:rFonts w:ascii="Arial" w:hAnsi="Arial" w:cs="Arial"/>
                <w:bCs/>
                <w:u w:val="none"/>
              </w:rPr>
              <w:t>s</w:t>
            </w:r>
            <w:r w:rsidR="00295658" w:rsidRPr="00CE432C">
              <w:rPr>
                <w:rStyle w:val="Hyperlink"/>
                <w:rFonts w:ascii="Arial" w:hAnsi="Arial" w:cs="Arial"/>
                <w:bCs/>
                <w:u w:val="none"/>
              </w:rPr>
              <w:t xml:space="preserve">earch </w:t>
            </w:r>
            <w:r w:rsidR="00150470" w:rsidRPr="00CE432C">
              <w:rPr>
                <w:rStyle w:val="Hyperlink"/>
                <w:rFonts w:ascii="Arial" w:hAnsi="Arial" w:cs="Arial"/>
                <w:bCs/>
                <w:szCs w:val="20"/>
                <w:u w:val="none"/>
              </w:rPr>
              <w:t>Policy</w:t>
            </w:r>
          </w:p>
          <w:p w14:paraId="47503873" w14:textId="515AF872" w:rsidR="006B0973" w:rsidRPr="00CE432C" w:rsidRDefault="004602E4" w:rsidP="00CC06AD">
            <w:pPr>
              <w:spacing w:before="120" w:after="120"/>
              <w:rPr>
                <w:rFonts w:ascii="Arial" w:hAnsi="Arial" w:cs="Arial"/>
                <w:bCs/>
                <w:szCs w:val="20"/>
              </w:rPr>
            </w:pPr>
            <w:r w:rsidRPr="00CE432C">
              <w:rPr>
                <w:rFonts w:ascii="Arial" w:hAnsi="Arial" w:cs="Arial"/>
                <w:bCs/>
                <w:szCs w:val="20"/>
              </w:rPr>
              <w:fldChar w:fldCharType="end"/>
            </w:r>
            <w:hyperlink r:id="rId29" w:history="1">
              <w:r w:rsidR="006B0973" w:rsidRPr="00CE432C">
                <w:rPr>
                  <w:rStyle w:val="Hyperlink"/>
                  <w:rFonts w:ascii="Arial" w:hAnsi="Arial" w:cs="Arial"/>
                  <w:bCs/>
                  <w:szCs w:val="20"/>
                  <w:u w:val="none"/>
                </w:rPr>
                <w:t>Code of Practice for the Supervision of HDR Candidates</w:t>
              </w:r>
            </w:hyperlink>
          </w:p>
        </w:tc>
      </w:tr>
      <w:tr w:rsidR="005E494F" w:rsidRPr="00CE432C" w14:paraId="2BF6E089" w14:textId="77777777" w:rsidTr="53E80793">
        <w:tc>
          <w:tcPr>
            <w:tcW w:w="1222" w:type="pct"/>
            <w:shd w:val="clear" w:color="auto" w:fill="E6E7E8"/>
          </w:tcPr>
          <w:p w14:paraId="6C758D34" w14:textId="3224BC63" w:rsidR="005E494F" w:rsidRPr="00CE432C" w:rsidRDefault="5A6CCDA3" w:rsidP="53E80793">
            <w:pPr>
              <w:spacing w:before="120" w:after="120"/>
              <w:rPr>
                <w:rFonts w:ascii="Arial" w:hAnsi="Arial" w:cs="Arial"/>
              </w:rPr>
            </w:pPr>
            <w:r w:rsidRPr="00CE432C">
              <w:rPr>
                <w:rFonts w:ascii="Arial" w:hAnsi="Arial" w:cs="Arial"/>
              </w:rPr>
              <w:t>Procedure</w:t>
            </w:r>
          </w:p>
        </w:tc>
        <w:tc>
          <w:tcPr>
            <w:tcW w:w="3778" w:type="pct"/>
            <w:shd w:val="clear" w:color="auto" w:fill="E6E7E8"/>
          </w:tcPr>
          <w:p w14:paraId="74B702E4" w14:textId="2287DC7C" w:rsidR="005E494F" w:rsidRPr="00CE432C" w:rsidRDefault="00BC6704" w:rsidP="53E80793">
            <w:pPr>
              <w:spacing w:before="120" w:after="120"/>
              <w:rPr>
                <w:rFonts w:ascii="Arial" w:hAnsi="Arial" w:cs="Arial"/>
              </w:rPr>
            </w:pPr>
            <w:hyperlink r:id="rId30">
              <w:r w:rsidR="2B0D68B7" w:rsidRPr="00CE432C">
                <w:rPr>
                  <w:rStyle w:val="Hyperlink"/>
                  <w:rFonts w:ascii="Arial" w:hAnsi="Arial" w:cs="Arial"/>
                  <w:u w:val="none"/>
                </w:rPr>
                <w:t>H</w:t>
              </w:r>
              <w:r w:rsidR="004602E4" w:rsidRPr="00CE432C">
                <w:rPr>
                  <w:rStyle w:val="Hyperlink"/>
                  <w:rFonts w:ascii="Arial" w:hAnsi="Arial" w:cs="Arial"/>
                  <w:u w:val="none"/>
                </w:rPr>
                <w:t xml:space="preserve">igher Degree by Research </w:t>
              </w:r>
              <w:r w:rsidR="2B0D68B7" w:rsidRPr="00CE432C">
                <w:rPr>
                  <w:rStyle w:val="Hyperlink"/>
                  <w:rFonts w:ascii="Arial" w:hAnsi="Arial" w:cs="Arial"/>
                  <w:u w:val="none"/>
                </w:rPr>
                <w:t>Ad</w:t>
              </w:r>
              <w:r w:rsidR="2B0D68B7" w:rsidRPr="00CE432C">
                <w:rPr>
                  <w:rStyle w:val="Hyperlink"/>
                  <w:rFonts w:ascii="Arial" w:hAnsi="Arial" w:cs="Arial"/>
                  <w:u w:val="none"/>
                </w:rPr>
                <w:t>m</w:t>
              </w:r>
              <w:r w:rsidR="2B0D68B7" w:rsidRPr="00CE432C">
                <w:rPr>
                  <w:rStyle w:val="Hyperlink"/>
                  <w:rFonts w:ascii="Arial" w:hAnsi="Arial" w:cs="Arial"/>
                  <w:u w:val="none"/>
                </w:rPr>
                <w:t>ission Procedure</w:t>
              </w:r>
            </w:hyperlink>
          </w:p>
        </w:tc>
      </w:tr>
      <w:tr w:rsidR="005E494F" w:rsidRPr="00CE432C" w14:paraId="62E9927B" w14:textId="77777777" w:rsidTr="53E80793">
        <w:tc>
          <w:tcPr>
            <w:tcW w:w="1222" w:type="pct"/>
            <w:shd w:val="clear" w:color="auto" w:fill="auto"/>
          </w:tcPr>
          <w:p w14:paraId="3910BD6A" w14:textId="7317B144" w:rsidR="005E494F" w:rsidRPr="00CE432C" w:rsidRDefault="5A6CCDA3" w:rsidP="53E80793">
            <w:pPr>
              <w:spacing w:before="120" w:after="120"/>
              <w:rPr>
                <w:rFonts w:ascii="Arial" w:hAnsi="Arial" w:cs="Arial"/>
              </w:rPr>
            </w:pPr>
            <w:r w:rsidRPr="00CE432C">
              <w:rPr>
                <w:rFonts w:ascii="Arial" w:hAnsi="Arial" w:cs="Arial"/>
              </w:rPr>
              <w:t>Local protocol</w:t>
            </w:r>
          </w:p>
        </w:tc>
        <w:tc>
          <w:tcPr>
            <w:tcW w:w="3778" w:type="pct"/>
            <w:shd w:val="clear" w:color="auto" w:fill="auto"/>
          </w:tcPr>
          <w:p w14:paraId="523F5696" w14:textId="187A2583" w:rsidR="005E494F" w:rsidRPr="00CE432C" w:rsidRDefault="00295658" w:rsidP="00C658BF">
            <w:pPr>
              <w:spacing w:before="120" w:after="120"/>
              <w:rPr>
                <w:rFonts w:ascii="Arial" w:hAnsi="Arial" w:cs="Arial"/>
                <w:szCs w:val="20"/>
              </w:rPr>
            </w:pPr>
            <w:hyperlink r:id="rId31" w:history="1">
              <w:r w:rsidR="00673397" w:rsidRPr="00CE432C">
                <w:rPr>
                  <w:rStyle w:val="Hyperlink"/>
                  <w:rFonts w:ascii="Arial" w:hAnsi="Arial" w:cs="Arial"/>
                  <w:szCs w:val="20"/>
                  <w:u w:val="none"/>
                </w:rPr>
                <w:t>Equivalent Qualifications for Higher Degree by Research Program Admission Schedule</w:t>
              </w:r>
            </w:hyperlink>
          </w:p>
        </w:tc>
      </w:tr>
      <w:tr w:rsidR="005E494F" w:rsidRPr="00CE432C" w14:paraId="5DB71FAA" w14:textId="77777777" w:rsidTr="53E80793">
        <w:tc>
          <w:tcPr>
            <w:tcW w:w="1222" w:type="pct"/>
            <w:shd w:val="clear" w:color="auto" w:fill="E6E7E8"/>
          </w:tcPr>
          <w:p w14:paraId="35A5584B" w14:textId="77777777" w:rsidR="005E494F" w:rsidRPr="00CE432C" w:rsidRDefault="005E494F" w:rsidP="00C658BF">
            <w:pPr>
              <w:spacing w:before="120" w:after="120"/>
              <w:rPr>
                <w:rFonts w:ascii="Arial" w:hAnsi="Arial" w:cs="Arial"/>
                <w:szCs w:val="20"/>
              </w:rPr>
            </w:pPr>
            <w:r w:rsidRPr="00CE432C">
              <w:rPr>
                <w:rFonts w:ascii="Arial" w:hAnsi="Arial" w:cs="Arial"/>
                <w:szCs w:val="20"/>
              </w:rPr>
              <w:t>Forms</w:t>
            </w:r>
          </w:p>
        </w:tc>
        <w:tc>
          <w:tcPr>
            <w:tcW w:w="3778" w:type="pct"/>
            <w:shd w:val="clear" w:color="auto" w:fill="E6E7E8"/>
          </w:tcPr>
          <w:p w14:paraId="23390665" w14:textId="25716B58" w:rsidR="005E494F" w:rsidRPr="00CE432C" w:rsidRDefault="000F712A" w:rsidP="00C658BF">
            <w:pPr>
              <w:spacing w:before="120" w:after="120"/>
              <w:rPr>
                <w:rFonts w:ascii="Arial" w:hAnsi="Arial" w:cs="Arial"/>
                <w:szCs w:val="20"/>
              </w:rPr>
            </w:pPr>
            <w:r w:rsidRPr="00CE432C">
              <w:rPr>
                <w:rFonts w:ascii="Arial" w:hAnsi="Arial" w:cs="Arial"/>
                <w:szCs w:val="20"/>
              </w:rPr>
              <w:t>N/A</w:t>
            </w:r>
          </w:p>
        </w:tc>
      </w:tr>
    </w:tbl>
    <w:p w14:paraId="680A8379" w14:textId="260D4250" w:rsidR="00DA3C93" w:rsidRPr="00CE432C" w:rsidRDefault="00DA3C93" w:rsidP="00DA3C93">
      <w:pPr>
        <w:tabs>
          <w:tab w:val="left" w:pos="8550"/>
        </w:tabs>
        <w:rPr>
          <w:rFonts w:ascii="Arial" w:hAnsi="Arial" w:cs="Arial"/>
          <w:szCs w:val="20"/>
        </w:rPr>
      </w:pPr>
      <w:r w:rsidRPr="00CE432C">
        <w:rPr>
          <w:rFonts w:ascii="Arial" w:hAnsi="Arial" w:cs="Arial"/>
          <w:szCs w:val="20"/>
        </w:rPr>
        <w:tab/>
      </w:r>
    </w:p>
    <w:p w14:paraId="65B5B57A" w14:textId="06FFEEED" w:rsidR="00814590" w:rsidRPr="00CE432C" w:rsidRDefault="00814590" w:rsidP="00DA3C93">
      <w:pPr>
        <w:tabs>
          <w:tab w:val="left" w:pos="8550"/>
        </w:tabs>
        <w:rPr>
          <w:rFonts w:ascii="Arial" w:hAnsi="Arial" w:cs="Arial"/>
          <w:szCs w:val="20"/>
        </w:rPr>
      </w:pPr>
    </w:p>
    <w:p w14:paraId="237DB944" w14:textId="6FA303E1" w:rsidR="00814590" w:rsidRPr="00CE432C" w:rsidRDefault="00814590" w:rsidP="00DA3C93">
      <w:pPr>
        <w:tabs>
          <w:tab w:val="left" w:pos="8550"/>
        </w:tabs>
        <w:rPr>
          <w:rFonts w:ascii="Arial" w:hAnsi="Arial" w:cs="Arial"/>
          <w:szCs w:val="20"/>
        </w:rPr>
      </w:pPr>
    </w:p>
    <w:sectPr w:rsidR="00814590" w:rsidRPr="00CE432C"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D9F4" w14:textId="77777777" w:rsidR="004B032D" w:rsidRDefault="004B032D" w:rsidP="00F45E9C">
      <w:r>
        <w:separator/>
      </w:r>
    </w:p>
  </w:endnote>
  <w:endnote w:type="continuationSeparator" w:id="0">
    <w:p w14:paraId="3B844BB5" w14:textId="77777777" w:rsidR="004B032D" w:rsidRDefault="004B032D" w:rsidP="00F45E9C">
      <w:r>
        <w:continuationSeparator/>
      </w:r>
    </w:p>
  </w:endnote>
  <w:endnote w:type="continuationNotice" w:id="1">
    <w:p w14:paraId="4002D1BD" w14:textId="77777777" w:rsidR="004B032D" w:rsidRDefault="004B0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069BBBA6" w:rsidR="007C1483" w:rsidRDefault="00E17FA4"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HDR Scholarship Procedure</w:t>
        </w:r>
        <w:r w:rsidR="007C1483" w:rsidRPr="00102B8A">
          <w:rPr>
            <w:rFonts w:asciiTheme="minorHAnsi" w:hAnsiTheme="minorHAnsi" w:cstheme="minorHAnsi"/>
            <w:color w:val="70787B"/>
            <w:sz w:val="15"/>
            <w:szCs w:val="15"/>
          </w:rPr>
          <w:t xml:space="preserve"> | </w:t>
        </w:r>
        <w:r w:rsidR="00374A55">
          <w:rPr>
            <w:rFonts w:asciiTheme="minorHAnsi" w:hAnsiTheme="minorHAnsi" w:cstheme="minorHAnsi"/>
            <w:color w:val="70787B"/>
            <w:sz w:val="15"/>
            <w:szCs w:val="15"/>
          </w:rPr>
          <w:t>August 2023</w:t>
        </w:r>
        <w:r w:rsidR="007C1483" w:rsidRPr="00102B8A">
          <w:rPr>
            <w:rFonts w:asciiTheme="minorHAnsi" w:hAnsiTheme="minorHAnsi" w:cstheme="minorHAnsi"/>
            <w:color w:val="70787B"/>
            <w:sz w:val="15"/>
            <w:szCs w:val="15"/>
          </w:rPr>
          <w:t xml:space="preserve"> </w:t>
        </w:r>
      </w:p>
      <w:p w14:paraId="5A1560DF" w14:textId="25EA39C9"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96DB7" w:rsidRPr="00B96DB7">
          <w:rPr>
            <w:rFonts w:asciiTheme="minorHAnsi" w:hAnsiTheme="minorHAnsi" w:cstheme="minorHAnsi"/>
            <w:color w:val="70787B"/>
            <w:sz w:val="15"/>
            <w:szCs w:val="15"/>
          </w:rPr>
          <w:t>2023/0000</w:t>
        </w:r>
        <w:r w:rsidR="00BF7007">
          <w:rPr>
            <w:rFonts w:asciiTheme="minorHAnsi" w:hAnsiTheme="minorHAnsi" w:cstheme="minorHAnsi"/>
            <w:color w:val="70787B"/>
            <w:sz w:val="15"/>
            <w:szCs w:val="15"/>
          </w:rPr>
          <w:t>459</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553D04CA"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70016"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22387" id="Group 8" o:spid="_x0000_s1026" style="position:absolute;margin-left:0;margin-top:-218.95pt;width:280.7pt;height:280.65pt;z-index:251670016;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8B70E8">
      <w:rPr>
        <w:rFonts w:asciiTheme="minorHAnsi" w:hAnsiTheme="minorHAnsi" w:cstheme="minorHAnsi"/>
        <w:color w:val="70787B"/>
        <w:sz w:val="15"/>
        <w:szCs w:val="15"/>
      </w:rPr>
      <w:t>H</w:t>
    </w:r>
    <w:r w:rsidR="00BC6704">
      <w:rPr>
        <w:rFonts w:asciiTheme="minorHAnsi" w:hAnsiTheme="minorHAnsi" w:cstheme="minorHAnsi"/>
        <w:color w:val="70787B"/>
        <w:sz w:val="15"/>
        <w:szCs w:val="15"/>
      </w:rPr>
      <w:t>igher Degree by Research</w:t>
    </w:r>
    <w:r w:rsidR="008B70E8">
      <w:rPr>
        <w:rFonts w:asciiTheme="minorHAnsi" w:hAnsiTheme="minorHAnsi" w:cstheme="minorHAnsi"/>
        <w:color w:val="70787B"/>
        <w:sz w:val="15"/>
        <w:szCs w:val="15"/>
      </w:rPr>
      <w:t xml:space="preserve"> Scholarship Procedure</w:t>
    </w:r>
    <w:r w:rsidRPr="00102B8A">
      <w:rPr>
        <w:rFonts w:asciiTheme="minorHAnsi" w:hAnsiTheme="minorHAnsi" w:cstheme="minorHAnsi"/>
        <w:color w:val="70787B"/>
        <w:sz w:val="15"/>
        <w:szCs w:val="15"/>
      </w:rPr>
      <w:t xml:space="preserve"> | </w:t>
    </w:r>
    <w:r w:rsidR="00A65113">
      <w:rPr>
        <w:rFonts w:asciiTheme="minorHAnsi" w:hAnsiTheme="minorHAnsi" w:cstheme="minorHAnsi"/>
        <w:color w:val="70787B"/>
        <w:sz w:val="15"/>
        <w:szCs w:val="15"/>
      </w:rPr>
      <w:t>August 2023</w:t>
    </w:r>
    <w:r w:rsidRPr="00102B8A">
      <w:rPr>
        <w:rFonts w:asciiTheme="minorHAnsi" w:hAnsiTheme="minorHAnsi" w:cstheme="minorHAnsi"/>
        <w:color w:val="70787B"/>
        <w:sz w:val="15"/>
        <w:szCs w:val="15"/>
      </w:rPr>
      <w:t xml:space="preserve"> </w:t>
    </w:r>
  </w:p>
  <w:p w14:paraId="0F431CCB" w14:textId="5FBE1380"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96DB7" w:rsidRPr="00B96DB7">
      <w:rPr>
        <w:rFonts w:asciiTheme="minorHAnsi" w:hAnsiTheme="minorHAnsi" w:cstheme="minorHAnsi"/>
        <w:color w:val="70787B"/>
        <w:sz w:val="15"/>
        <w:szCs w:val="15"/>
      </w:rPr>
      <w:t>2023/0000</w:t>
    </w:r>
    <w:r w:rsidR="00BF7007">
      <w:rPr>
        <w:rFonts w:asciiTheme="minorHAnsi" w:hAnsiTheme="minorHAnsi" w:cstheme="minorHAnsi"/>
        <w:color w:val="70787B"/>
        <w:sz w:val="15"/>
        <w:szCs w:val="15"/>
      </w:rPr>
      <w:t>459</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2C37" w14:textId="77777777" w:rsidR="004B032D" w:rsidRDefault="004B032D" w:rsidP="00F45E9C">
      <w:r>
        <w:separator/>
      </w:r>
    </w:p>
  </w:footnote>
  <w:footnote w:type="continuationSeparator" w:id="0">
    <w:p w14:paraId="59876424" w14:textId="77777777" w:rsidR="004B032D" w:rsidRDefault="004B032D" w:rsidP="00F45E9C">
      <w:r>
        <w:continuationSeparator/>
      </w:r>
    </w:p>
  </w:footnote>
  <w:footnote w:type="continuationNotice" w:id="1">
    <w:p w14:paraId="053C8F7B" w14:textId="77777777" w:rsidR="004B032D" w:rsidRDefault="004B032D">
      <w:pPr>
        <w:spacing w:after="0" w:line="240" w:lineRule="auto"/>
      </w:pPr>
    </w:p>
  </w:footnote>
  <w:footnote w:id="2">
    <w:p w14:paraId="1FE361D8" w14:textId="47A0C386" w:rsidR="00163E88" w:rsidRPr="00BC6704" w:rsidRDefault="00163E88" w:rsidP="00163E88">
      <w:pPr>
        <w:pStyle w:val="FootnoteText"/>
        <w:rPr>
          <w:rFonts w:asciiTheme="minorHAnsi" w:hAnsiTheme="minorHAnsi" w:cstheme="minorHAnsi"/>
        </w:rPr>
      </w:pPr>
      <w:r w:rsidRPr="00BC6704">
        <w:rPr>
          <w:rStyle w:val="FootnoteReference"/>
          <w:rFonts w:asciiTheme="minorHAnsi" w:hAnsiTheme="minorHAnsi" w:cstheme="minorHAnsi"/>
        </w:rPr>
        <w:footnoteRef/>
      </w:r>
      <w:r w:rsidRPr="00BC6704">
        <w:rPr>
          <w:rFonts w:asciiTheme="minorHAnsi" w:hAnsiTheme="minorHAnsi" w:cstheme="minorHAnsi"/>
        </w:rPr>
        <w:t xml:space="preserve"> In specific circumstances, the English Language Proficiency requirement may be deferred, see S</w:t>
      </w:r>
      <w:r w:rsidR="00112945" w:rsidRPr="00BC6704">
        <w:rPr>
          <w:rFonts w:asciiTheme="minorHAnsi" w:hAnsiTheme="minorHAnsi" w:cstheme="minorHAnsi"/>
        </w:rPr>
        <w:t>trategic Scholarships at 3.</w:t>
      </w:r>
      <w:r w:rsidR="00411436" w:rsidRPr="00BC6704">
        <w:rPr>
          <w:rFonts w:asciiTheme="minorHAnsi" w:hAnsiTheme="minorHAnsi" w:cstheme="minorHAnsi"/>
        </w:rPr>
        <w:t>3.1</w:t>
      </w:r>
      <w:r w:rsidR="00112945" w:rsidRPr="00BC6704">
        <w:rPr>
          <w:rFonts w:asciiTheme="minorHAnsi" w:hAnsiTheme="minorHAnsi" w:cstheme="minorHAnsi"/>
        </w:rPr>
        <w:t xml:space="preserve"> below</w:t>
      </w:r>
      <w:r w:rsidRPr="00BC6704">
        <w:rPr>
          <w:rFonts w:asciiTheme="minorHAnsi" w:hAnsiTheme="minorHAnsi" w:cstheme="minorHAnsi"/>
        </w:rPr>
        <w:t>.</w:t>
      </w:r>
    </w:p>
  </w:footnote>
  <w:footnote w:id="3">
    <w:p w14:paraId="0093DD5A" w14:textId="77777777" w:rsidR="004E5C9F" w:rsidRPr="00E01363" w:rsidRDefault="004E5C9F" w:rsidP="00E01363">
      <w:pPr>
        <w:pStyle w:val="FootnoteText"/>
        <w:rPr>
          <w:rFonts w:ascii="Arial" w:hAnsi="Arial" w:cs="Arial"/>
          <w:color w:val="000000" w:themeColor="text1"/>
          <w:sz w:val="32"/>
          <w:szCs w:val="32"/>
        </w:rPr>
      </w:pPr>
      <w:r w:rsidRPr="00E01363">
        <w:rPr>
          <w:rStyle w:val="FootnoteReference"/>
          <w:rFonts w:asciiTheme="minorHAnsi" w:hAnsiTheme="minorHAnsi" w:cstheme="minorHAnsi"/>
        </w:rPr>
        <w:footnoteRef/>
      </w:r>
      <w:r w:rsidRPr="00E01363">
        <w:rPr>
          <w:rStyle w:val="FootnoteReference"/>
          <w:rFonts w:asciiTheme="minorHAnsi" w:hAnsiTheme="minorHAnsi" w:cstheme="minorHAnsi"/>
        </w:rPr>
        <w:t xml:space="preserve"> </w:t>
      </w:r>
      <w:r w:rsidRPr="00E01363">
        <w:rPr>
          <w:rStyle w:val="FootnoteReference"/>
          <w:rFonts w:asciiTheme="minorHAnsi" w:hAnsiTheme="minorHAnsi" w:cstheme="minorHAnsi"/>
          <w:sz w:val="32"/>
          <w:szCs w:val="32"/>
        </w:rPr>
        <w:t>A GUIPRS is normally awarded to international applicants as a package with a GUPRS.</w:t>
      </w:r>
    </w:p>
    <w:p w14:paraId="5ABAD070" w14:textId="439F83E3" w:rsidR="004E5C9F" w:rsidRDefault="004E5C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44911E77"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58242"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09E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7pt;margin-top:-55.8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fillcolor="#d8d8d8 [2732]" stroked="f" strokeweight="1pt"/>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58241"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393"/>
    <w:multiLevelType w:val="hybridMultilevel"/>
    <w:tmpl w:val="A9EC6BFA"/>
    <w:lvl w:ilvl="0" w:tplc="BEA4178E">
      <w:start w:val="1"/>
      <w:numFmt w:val="bullet"/>
      <w:lvlText w:val=""/>
      <w:lvlJc w:val="left"/>
      <w:pPr>
        <w:ind w:left="1080" w:hanging="360"/>
      </w:pPr>
      <w:rPr>
        <w:rFonts w:ascii="Wingdings" w:hAnsi="Wingdings" w:hint="default"/>
        <w:color w:val="E30918"/>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F107C96"/>
    <w:multiLevelType w:val="multilevel"/>
    <w:tmpl w:val="E7F07A9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bCs/>
        <w:i w:val="0"/>
        <w:iCs/>
        <w:sz w:val="20"/>
        <w:szCs w:val="20"/>
      </w:rPr>
    </w:lvl>
    <w:lvl w:ilvl="3">
      <w:start w:val="1"/>
      <w:numFmt w:val="decimal"/>
      <w:lvlText w:val="%1.%2.%3.%4"/>
      <w:lvlJc w:val="left"/>
      <w:pPr>
        <w:ind w:left="3206" w:hanging="1080"/>
      </w:pPr>
      <w:rPr>
        <w:rFonts w:hint="default"/>
        <w:b w:val="0"/>
        <w:bCs/>
        <w:i w:val="0"/>
        <w:iCs/>
        <w:sz w:val="20"/>
        <w:szCs w:val="20"/>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C8010A5"/>
    <w:multiLevelType w:val="multilevel"/>
    <w:tmpl w:val="33DE19DC"/>
    <w:lvl w:ilvl="0">
      <w:start w:val="3"/>
      <w:numFmt w:val="decimal"/>
      <w:lvlText w:val="%1"/>
      <w:lvlJc w:val="left"/>
      <w:pPr>
        <w:ind w:left="360" w:hanging="360"/>
      </w:pPr>
      <w:rPr>
        <w:rFonts w:hint="default"/>
      </w:rPr>
    </w:lvl>
    <w:lvl w:ilvl="1">
      <w:start w:val="3"/>
      <w:numFmt w:val="decimal"/>
      <w:pStyle w:val="Heading3"/>
      <w:lvlText w:val="%1.%2"/>
      <w:lvlJc w:val="left"/>
      <w:pPr>
        <w:ind w:left="1440" w:hanging="720"/>
      </w:pPr>
      <w:rPr>
        <w:rFonts w:hint="default"/>
      </w:rPr>
    </w:lvl>
    <w:lvl w:ilvl="2">
      <w:start w:val="2"/>
      <w:numFmt w:val="decimal"/>
      <w:lvlText w:val="%1.%2.%3"/>
      <w:lvlJc w:val="left"/>
      <w:pPr>
        <w:ind w:left="2160" w:hanging="720"/>
      </w:pPr>
      <w:rPr>
        <w:rFonts w:hint="default"/>
        <w:b w:val="0"/>
        <w:bCs/>
        <w:i w:val="0"/>
        <w:iCs/>
        <w:sz w:val="20"/>
        <w:szCs w:val="20"/>
      </w:rPr>
    </w:lvl>
    <w:lvl w:ilvl="3">
      <w:start w:val="1"/>
      <w:numFmt w:val="decimal"/>
      <w:lvlText w:val="%1.%2.%3.%4"/>
      <w:lvlJc w:val="left"/>
      <w:pPr>
        <w:ind w:left="3206" w:hanging="1080"/>
      </w:pPr>
      <w:rPr>
        <w:rFonts w:hint="default"/>
        <w:b w:val="0"/>
        <w:bCs/>
        <w:i w:val="0"/>
        <w:iCs/>
        <w:sz w:val="20"/>
        <w:szCs w:val="20"/>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24F21A3D"/>
    <w:multiLevelType w:val="hybridMultilevel"/>
    <w:tmpl w:val="970658E8"/>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A4430A5"/>
    <w:multiLevelType w:val="hybridMultilevel"/>
    <w:tmpl w:val="CD329790"/>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0">
    <w:nsid w:val="34F44220"/>
    <w:multiLevelType w:val="hybridMultilevel"/>
    <w:tmpl w:val="8CDC7BFC"/>
    <w:lvl w:ilvl="0" w:tplc="BEA4178E">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114603"/>
    <w:multiLevelType w:val="hybridMultilevel"/>
    <w:tmpl w:val="D76E3146"/>
    <w:lvl w:ilvl="0" w:tplc="6212A2CA">
      <w:start w:val="19"/>
      <w:numFmt w:val="bullet"/>
      <w:lvlText w:val="-"/>
      <w:lvlJc w:val="left"/>
      <w:pPr>
        <w:ind w:left="4320" w:hanging="360"/>
      </w:pPr>
      <w:rPr>
        <w:rFonts w:ascii="Arial" w:eastAsiaTheme="minorHAnsi" w:hAnsi="Arial" w:cs="Aria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BF4E5F"/>
    <w:multiLevelType w:val="hybridMultilevel"/>
    <w:tmpl w:val="08FAC016"/>
    <w:lvl w:ilvl="0" w:tplc="D2386362">
      <w:start w:val="1"/>
      <w:numFmt w:val="bullet"/>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903EC"/>
    <w:multiLevelType w:val="hybridMultilevel"/>
    <w:tmpl w:val="4F34F420"/>
    <w:lvl w:ilvl="0" w:tplc="0C090019">
      <w:start w:val="1"/>
      <w:numFmt w:val="lowerLetter"/>
      <w:lvlText w:val="%1."/>
      <w:lvlJc w:val="left"/>
      <w:pPr>
        <w:ind w:left="3124" w:hanging="360"/>
      </w:pPr>
    </w:lvl>
    <w:lvl w:ilvl="1" w:tplc="0C090019" w:tentative="1">
      <w:start w:val="1"/>
      <w:numFmt w:val="lowerLetter"/>
      <w:lvlText w:val="%2."/>
      <w:lvlJc w:val="left"/>
      <w:pPr>
        <w:ind w:left="3844" w:hanging="360"/>
      </w:pPr>
    </w:lvl>
    <w:lvl w:ilvl="2" w:tplc="0C09001B" w:tentative="1">
      <w:start w:val="1"/>
      <w:numFmt w:val="lowerRoman"/>
      <w:lvlText w:val="%3."/>
      <w:lvlJc w:val="right"/>
      <w:pPr>
        <w:ind w:left="4564" w:hanging="180"/>
      </w:pPr>
    </w:lvl>
    <w:lvl w:ilvl="3" w:tplc="0C09000F" w:tentative="1">
      <w:start w:val="1"/>
      <w:numFmt w:val="decimal"/>
      <w:lvlText w:val="%4."/>
      <w:lvlJc w:val="left"/>
      <w:pPr>
        <w:ind w:left="5284" w:hanging="360"/>
      </w:pPr>
    </w:lvl>
    <w:lvl w:ilvl="4" w:tplc="0C090019" w:tentative="1">
      <w:start w:val="1"/>
      <w:numFmt w:val="lowerLetter"/>
      <w:lvlText w:val="%5."/>
      <w:lvlJc w:val="left"/>
      <w:pPr>
        <w:ind w:left="6004" w:hanging="360"/>
      </w:pPr>
    </w:lvl>
    <w:lvl w:ilvl="5" w:tplc="0C09001B" w:tentative="1">
      <w:start w:val="1"/>
      <w:numFmt w:val="lowerRoman"/>
      <w:lvlText w:val="%6."/>
      <w:lvlJc w:val="right"/>
      <w:pPr>
        <w:ind w:left="6724" w:hanging="180"/>
      </w:pPr>
    </w:lvl>
    <w:lvl w:ilvl="6" w:tplc="0C09000F" w:tentative="1">
      <w:start w:val="1"/>
      <w:numFmt w:val="decimal"/>
      <w:lvlText w:val="%7."/>
      <w:lvlJc w:val="left"/>
      <w:pPr>
        <w:ind w:left="7444" w:hanging="360"/>
      </w:pPr>
    </w:lvl>
    <w:lvl w:ilvl="7" w:tplc="0C090019" w:tentative="1">
      <w:start w:val="1"/>
      <w:numFmt w:val="lowerLetter"/>
      <w:lvlText w:val="%8."/>
      <w:lvlJc w:val="left"/>
      <w:pPr>
        <w:ind w:left="8164" w:hanging="360"/>
      </w:pPr>
    </w:lvl>
    <w:lvl w:ilvl="8" w:tplc="0C09001B" w:tentative="1">
      <w:start w:val="1"/>
      <w:numFmt w:val="lowerRoman"/>
      <w:lvlText w:val="%9."/>
      <w:lvlJc w:val="right"/>
      <w:pPr>
        <w:ind w:left="8884" w:hanging="180"/>
      </w:pPr>
    </w:lvl>
  </w:abstractNum>
  <w:abstractNum w:abstractNumId="10" w15:restartNumberingAfterBreak="0">
    <w:nsid w:val="56C62F35"/>
    <w:multiLevelType w:val="hybridMultilevel"/>
    <w:tmpl w:val="D550E346"/>
    <w:lvl w:ilvl="0" w:tplc="FFFFFFFF">
      <w:start w:val="1"/>
      <w:numFmt w:val="decimal"/>
      <w:lvlText w:val="3.1.%1"/>
      <w:lvlJc w:val="left"/>
      <w:pPr>
        <w:ind w:left="1506" w:hanging="360"/>
      </w:pPr>
      <w:rPr>
        <w:rFonts w:hint="default"/>
      </w:rPr>
    </w:lvl>
    <w:lvl w:ilvl="1" w:tplc="BEA4178E">
      <w:start w:val="1"/>
      <w:numFmt w:val="bullet"/>
      <w:lvlText w:val=""/>
      <w:lvlJc w:val="left"/>
      <w:pPr>
        <w:ind w:left="720" w:hanging="360"/>
      </w:pPr>
      <w:rPr>
        <w:rFonts w:ascii="Wingdings" w:hAnsi="Wingdings" w:hint="default"/>
        <w:color w:val="E30918"/>
      </w:rPr>
    </w:lvl>
    <w:lvl w:ilvl="2" w:tplc="2FD6763A">
      <w:start w:val="1"/>
      <w:numFmt w:val="bullet"/>
      <w:lvlText w:val=""/>
      <w:lvlJc w:val="left"/>
      <w:pPr>
        <w:ind w:left="3126" w:hanging="360"/>
      </w:pPr>
      <w:rPr>
        <w:rFonts w:ascii="Wingdings" w:hAnsi="Wingdings" w:hint="default"/>
        <w:color w:val="E30918"/>
      </w:rPr>
    </w:lvl>
    <w:lvl w:ilvl="3" w:tplc="FFFFFFFF">
      <w:start w:val="1"/>
      <w:numFmt w:val="decimal"/>
      <w:lvlText w:val="%4."/>
      <w:lvlJc w:val="left"/>
      <w:pPr>
        <w:ind w:left="3666" w:hanging="360"/>
      </w:pPr>
    </w:lvl>
    <w:lvl w:ilvl="4" w:tplc="797892BE">
      <w:start w:val="1"/>
      <w:numFmt w:val="lowerLetter"/>
      <w:lvlText w:val="%5)"/>
      <w:lvlJc w:val="left"/>
      <w:pPr>
        <w:ind w:left="4386" w:hanging="360"/>
      </w:pPr>
      <w:rPr>
        <w:rFonts w:hint="default"/>
      </w:r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1" w15:restartNumberingAfterBreak="0">
    <w:nsid w:val="56F24C5F"/>
    <w:multiLevelType w:val="hybridMultilevel"/>
    <w:tmpl w:val="57CEEEF4"/>
    <w:lvl w:ilvl="0" w:tplc="FFFFFFFF">
      <w:start w:val="1"/>
      <w:numFmt w:val="bullet"/>
      <w:lvlText w:val=""/>
      <w:lvlJc w:val="left"/>
      <w:pPr>
        <w:ind w:left="1440" w:hanging="360"/>
      </w:pPr>
      <w:rPr>
        <w:rFonts w:ascii="Wingdings" w:hAnsi="Wingdings" w:hint="default"/>
        <w:color w:val="E30918"/>
      </w:rPr>
    </w:lvl>
    <w:lvl w:ilvl="1" w:tplc="BEA4178E">
      <w:start w:val="1"/>
      <w:numFmt w:val="bullet"/>
      <w:lvlText w:val=""/>
      <w:lvlJc w:val="left"/>
      <w:pPr>
        <w:ind w:left="2160" w:hanging="360"/>
      </w:pPr>
      <w:rPr>
        <w:rFonts w:ascii="Wingdings" w:hAnsi="Wingdings" w:hint="default"/>
        <w:color w:val="E30918"/>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27A0E40"/>
    <w:multiLevelType w:val="hybridMultilevel"/>
    <w:tmpl w:val="4F34F420"/>
    <w:lvl w:ilvl="0" w:tplc="FFFFFFFF">
      <w:start w:val="1"/>
      <w:numFmt w:val="lowerLetter"/>
      <w:lvlText w:val="%1."/>
      <w:lvlJc w:val="left"/>
      <w:pPr>
        <w:ind w:left="3124" w:hanging="360"/>
      </w:pPr>
    </w:lvl>
    <w:lvl w:ilvl="1" w:tplc="FFFFFFFF" w:tentative="1">
      <w:start w:val="1"/>
      <w:numFmt w:val="lowerLetter"/>
      <w:lvlText w:val="%2."/>
      <w:lvlJc w:val="left"/>
      <w:pPr>
        <w:ind w:left="3844" w:hanging="360"/>
      </w:pPr>
    </w:lvl>
    <w:lvl w:ilvl="2" w:tplc="FFFFFFFF" w:tentative="1">
      <w:start w:val="1"/>
      <w:numFmt w:val="lowerRoman"/>
      <w:lvlText w:val="%3."/>
      <w:lvlJc w:val="right"/>
      <w:pPr>
        <w:ind w:left="4564" w:hanging="180"/>
      </w:pPr>
    </w:lvl>
    <w:lvl w:ilvl="3" w:tplc="FFFFFFFF" w:tentative="1">
      <w:start w:val="1"/>
      <w:numFmt w:val="decimal"/>
      <w:lvlText w:val="%4."/>
      <w:lvlJc w:val="left"/>
      <w:pPr>
        <w:ind w:left="5284" w:hanging="360"/>
      </w:pPr>
    </w:lvl>
    <w:lvl w:ilvl="4" w:tplc="FFFFFFFF" w:tentative="1">
      <w:start w:val="1"/>
      <w:numFmt w:val="lowerLetter"/>
      <w:lvlText w:val="%5."/>
      <w:lvlJc w:val="left"/>
      <w:pPr>
        <w:ind w:left="6004" w:hanging="360"/>
      </w:pPr>
    </w:lvl>
    <w:lvl w:ilvl="5" w:tplc="FFFFFFFF" w:tentative="1">
      <w:start w:val="1"/>
      <w:numFmt w:val="lowerRoman"/>
      <w:lvlText w:val="%6."/>
      <w:lvlJc w:val="right"/>
      <w:pPr>
        <w:ind w:left="6724" w:hanging="180"/>
      </w:pPr>
    </w:lvl>
    <w:lvl w:ilvl="6" w:tplc="FFFFFFFF" w:tentative="1">
      <w:start w:val="1"/>
      <w:numFmt w:val="decimal"/>
      <w:lvlText w:val="%7."/>
      <w:lvlJc w:val="left"/>
      <w:pPr>
        <w:ind w:left="7444" w:hanging="360"/>
      </w:pPr>
    </w:lvl>
    <w:lvl w:ilvl="7" w:tplc="FFFFFFFF" w:tentative="1">
      <w:start w:val="1"/>
      <w:numFmt w:val="lowerLetter"/>
      <w:lvlText w:val="%8."/>
      <w:lvlJc w:val="left"/>
      <w:pPr>
        <w:ind w:left="8164" w:hanging="360"/>
      </w:pPr>
    </w:lvl>
    <w:lvl w:ilvl="8" w:tplc="FFFFFFFF" w:tentative="1">
      <w:start w:val="1"/>
      <w:numFmt w:val="lowerRoman"/>
      <w:lvlText w:val="%9."/>
      <w:lvlJc w:val="right"/>
      <w:pPr>
        <w:ind w:left="8884" w:hanging="180"/>
      </w:pPr>
    </w:lvl>
  </w:abstractNum>
  <w:abstractNum w:abstractNumId="1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67BC0"/>
    <w:multiLevelType w:val="hybridMultilevel"/>
    <w:tmpl w:val="4F34F420"/>
    <w:lvl w:ilvl="0" w:tplc="FFFFFFFF">
      <w:start w:val="1"/>
      <w:numFmt w:val="lowerLetter"/>
      <w:lvlText w:val="%1."/>
      <w:lvlJc w:val="left"/>
      <w:pPr>
        <w:ind w:left="3124" w:hanging="360"/>
      </w:pPr>
    </w:lvl>
    <w:lvl w:ilvl="1" w:tplc="FFFFFFFF" w:tentative="1">
      <w:start w:val="1"/>
      <w:numFmt w:val="lowerLetter"/>
      <w:lvlText w:val="%2."/>
      <w:lvlJc w:val="left"/>
      <w:pPr>
        <w:ind w:left="3844" w:hanging="360"/>
      </w:pPr>
    </w:lvl>
    <w:lvl w:ilvl="2" w:tplc="FFFFFFFF" w:tentative="1">
      <w:start w:val="1"/>
      <w:numFmt w:val="lowerRoman"/>
      <w:lvlText w:val="%3."/>
      <w:lvlJc w:val="right"/>
      <w:pPr>
        <w:ind w:left="4564" w:hanging="180"/>
      </w:pPr>
    </w:lvl>
    <w:lvl w:ilvl="3" w:tplc="FFFFFFFF" w:tentative="1">
      <w:start w:val="1"/>
      <w:numFmt w:val="decimal"/>
      <w:lvlText w:val="%4."/>
      <w:lvlJc w:val="left"/>
      <w:pPr>
        <w:ind w:left="5284" w:hanging="360"/>
      </w:pPr>
    </w:lvl>
    <w:lvl w:ilvl="4" w:tplc="FFFFFFFF" w:tentative="1">
      <w:start w:val="1"/>
      <w:numFmt w:val="lowerLetter"/>
      <w:lvlText w:val="%5."/>
      <w:lvlJc w:val="left"/>
      <w:pPr>
        <w:ind w:left="6004" w:hanging="360"/>
      </w:pPr>
    </w:lvl>
    <w:lvl w:ilvl="5" w:tplc="FFFFFFFF" w:tentative="1">
      <w:start w:val="1"/>
      <w:numFmt w:val="lowerRoman"/>
      <w:lvlText w:val="%6."/>
      <w:lvlJc w:val="right"/>
      <w:pPr>
        <w:ind w:left="6724" w:hanging="180"/>
      </w:pPr>
    </w:lvl>
    <w:lvl w:ilvl="6" w:tplc="FFFFFFFF" w:tentative="1">
      <w:start w:val="1"/>
      <w:numFmt w:val="decimal"/>
      <w:lvlText w:val="%7."/>
      <w:lvlJc w:val="left"/>
      <w:pPr>
        <w:ind w:left="7444" w:hanging="360"/>
      </w:pPr>
    </w:lvl>
    <w:lvl w:ilvl="7" w:tplc="FFFFFFFF" w:tentative="1">
      <w:start w:val="1"/>
      <w:numFmt w:val="lowerLetter"/>
      <w:lvlText w:val="%8."/>
      <w:lvlJc w:val="left"/>
      <w:pPr>
        <w:ind w:left="8164" w:hanging="360"/>
      </w:pPr>
    </w:lvl>
    <w:lvl w:ilvl="8" w:tplc="FFFFFFFF" w:tentative="1">
      <w:start w:val="1"/>
      <w:numFmt w:val="lowerRoman"/>
      <w:lvlText w:val="%9."/>
      <w:lvlJc w:val="right"/>
      <w:pPr>
        <w:ind w:left="8884" w:hanging="180"/>
      </w:pPr>
    </w:lvl>
  </w:abstractNum>
  <w:abstractNum w:abstractNumId="1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3893302">
    <w:abstractNumId w:val="7"/>
  </w:num>
  <w:num w:numId="2" w16cid:durableId="1336421756">
    <w:abstractNumId w:val="15"/>
  </w:num>
  <w:num w:numId="3" w16cid:durableId="772633602">
    <w:abstractNumId w:val="13"/>
  </w:num>
  <w:num w:numId="4" w16cid:durableId="871499607">
    <w:abstractNumId w:val="1"/>
  </w:num>
  <w:num w:numId="5" w16cid:durableId="1236940221">
    <w:abstractNumId w:val="9"/>
  </w:num>
  <w:num w:numId="6" w16cid:durableId="521628267">
    <w:abstractNumId w:val="6"/>
  </w:num>
  <w:num w:numId="7" w16cid:durableId="1815565403">
    <w:abstractNumId w:val="4"/>
  </w:num>
  <w:num w:numId="8" w16cid:durableId="1181821062">
    <w:abstractNumId w:val="10"/>
  </w:num>
  <w:num w:numId="9" w16cid:durableId="418986298">
    <w:abstractNumId w:val="5"/>
  </w:num>
  <w:num w:numId="10" w16cid:durableId="991788797">
    <w:abstractNumId w:val="11"/>
  </w:num>
  <w:num w:numId="11" w16cid:durableId="115173791">
    <w:abstractNumId w:val="8"/>
  </w:num>
  <w:num w:numId="12" w16cid:durableId="652416829">
    <w:abstractNumId w:val="3"/>
  </w:num>
  <w:num w:numId="13" w16cid:durableId="800733297">
    <w:abstractNumId w:val="0"/>
  </w:num>
  <w:num w:numId="14" w16cid:durableId="1431581439">
    <w:abstractNumId w:val="12"/>
  </w:num>
  <w:num w:numId="15" w16cid:durableId="889266969">
    <w:abstractNumId w:val="14"/>
  </w:num>
  <w:num w:numId="16" w16cid:durableId="1425539574">
    <w:abstractNumId w:val="2"/>
  </w:num>
  <w:num w:numId="17" w16cid:durableId="930047354">
    <w:abstractNumId w:val="2"/>
  </w:num>
  <w:num w:numId="18" w16cid:durableId="978802188">
    <w:abstractNumId w:val="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0232387">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8008065">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5274313">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2675529">
    <w:abstractNumId w:val="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3270061">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8829787">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151531">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413570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379F"/>
    <w:rsid w:val="000066B3"/>
    <w:rsid w:val="00007CE6"/>
    <w:rsid w:val="00011256"/>
    <w:rsid w:val="0001254D"/>
    <w:rsid w:val="00012F47"/>
    <w:rsid w:val="00014548"/>
    <w:rsid w:val="00021C01"/>
    <w:rsid w:val="00021EC0"/>
    <w:rsid w:val="0002258D"/>
    <w:rsid w:val="00024DAD"/>
    <w:rsid w:val="00025750"/>
    <w:rsid w:val="000261C6"/>
    <w:rsid w:val="00026FFF"/>
    <w:rsid w:val="00027392"/>
    <w:rsid w:val="000308EC"/>
    <w:rsid w:val="000317F5"/>
    <w:rsid w:val="00032416"/>
    <w:rsid w:val="000372F6"/>
    <w:rsid w:val="00037E6F"/>
    <w:rsid w:val="000408E3"/>
    <w:rsid w:val="00040BB8"/>
    <w:rsid w:val="00041B5B"/>
    <w:rsid w:val="00042580"/>
    <w:rsid w:val="00042DF3"/>
    <w:rsid w:val="00042FBA"/>
    <w:rsid w:val="00045D5F"/>
    <w:rsid w:val="00050107"/>
    <w:rsid w:val="00050910"/>
    <w:rsid w:val="00051573"/>
    <w:rsid w:val="00052026"/>
    <w:rsid w:val="00052E7B"/>
    <w:rsid w:val="00052F81"/>
    <w:rsid w:val="00053A5F"/>
    <w:rsid w:val="00054125"/>
    <w:rsid w:val="00055013"/>
    <w:rsid w:val="00056724"/>
    <w:rsid w:val="00056758"/>
    <w:rsid w:val="000572F1"/>
    <w:rsid w:val="00057386"/>
    <w:rsid w:val="000576DF"/>
    <w:rsid w:val="00060E56"/>
    <w:rsid w:val="00063FCF"/>
    <w:rsid w:val="00064077"/>
    <w:rsid w:val="000674C0"/>
    <w:rsid w:val="000710D0"/>
    <w:rsid w:val="000713B7"/>
    <w:rsid w:val="0007459F"/>
    <w:rsid w:val="00075B0C"/>
    <w:rsid w:val="000822B2"/>
    <w:rsid w:val="00083B17"/>
    <w:rsid w:val="000849AD"/>
    <w:rsid w:val="00085CF5"/>
    <w:rsid w:val="00086E19"/>
    <w:rsid w:val="00087697"/>
    <w:rsid w:val="000908D9"/>
    <w:rsid w:val="0009125F"/>
    <w:rsid w:val="00091600"/>
    <w:rsid w:val="000949C6"/>
    <w:rsid w:val="000A60AB"/>
    <w:rsid w:val="000B2888"/>
    <w:rsid w:val="000B36D2"/>
    <w:rsid w:val="000B3767"/>
    <w:rsid w:val="000B43C9"/>
    <w:rsid w:val="000B7D0C"/>
    <w:rsid w:val="000C2001"/>
    <w:rsid w:val="000C2A8E"/>
    <w:rsid w:val="000C2C05"/>
    <w:rsid w:val="000C2D6E"/>
    <w:rsid w:val="000C369B"/>
    <w:rsid w:val="000D0CDF"/>
    <w:rsid w:val="000D28B6"/>
    <w:rsid w:val="000D4069"/>
    <w:rsid w:val="000D566B"/>
    <w:rsid w:val="000D5843"/>
    <w:rsid w:val="000E2020"/>
    <w:rsid w:val="000E2655"/>
    <w:rsid w:val="000E2A8A"/>
    <w:rsid w:val="000E4B57"/>
    <w:rsid w:val="000E4CBE"/>
    <w:rsid w:val="000E5106"/>
    <w:rsid w:val="000E51B4"/>
    <w:rsid w:val="000E5512"/>
    <w:rsid w:val="000E5D52"/>
    <w:rsid w:val="000E5D83"/>
    <w:rsid w:val="000E6B26"/>
    <w:rsid w:val="000F712A"/>
    <w:rsid w:val="00102763"/>
    <w:rsid w:val="00102B8A"/>
    <w:rsid w:val="00102D19"/>
    <w:rsid w:val="00104000"/>
    <w:rsid w:val="00105063"/>
    <w:rsid w:val="001073F7"/>
    <w:rsid w:val="0010768E"/>
    <w:rsid w:val="001076BE"/>
    <w:rsid w:val="00110560"/>
    <w:rsid w:val="00112945"/>
    <w:rsid w:val="00112EFC"/>
    <w:rsid w:val="00114C99"/>
    <w:rsid w:val="00122CF0"/>
    <w:rsid w:val="0012485C"/>
    <w:rsid w:val="001254E2"/>
    <w:rsid w:val="00125BD4"/>
    <w:rsid w:val="00127F0A"/>
    <w:rsid w:val="0013141E"/>
    <w:rsid w:val="001341ED"/>
    <w:rsid w:val="00140392"/>
    <w:rsid w:val="001412E9"/>
    <w:rsid w:val="00143334"/>
    <w:rsid w:val="00147A35"/>
    <w:rsid w:val="00147B11"/>
    <w:rsid w:val="00150470"/>
    <w:rsid w:val="00152D7D"/>
    <w:rsid w:val="001537D5"/>
    <w:rsid w:val="00162972"/>
    <w:rsid w:val="00163E88"/>
    <w:rsid w:val="00166D40"/>
    <w:rsid w:val="00167009"/>
    <w:rsid w:val="00167117"/>
    <w:rsid w:val="00170182"/>
    <w:rsid w:val="001735D3"/>
    <w:rsid w:val="0017412E"/>
    <w:rsid w:val="001800B3"/>
    <w:rsid w:val="00180673"/>
    <w:rsid w:val="00180A28"/>
    <w:rsid w:val="00181BF5"/>
    <w:rsid w:val="00182F75"/>
    <w:rsid w:val="00186917"/>
    <w:rsid w:val="00187159"/>
    <w:rsid w:val="001907AC"/>
    <w:rsid w:val="00191573"/>
    <w:rsid w:val="0019292F"/>
    <w:rsid w:val="00192ACD"/>
    <w:rsid w:val="0019775F"/>
    <w:rsid w:val="001A1084"/>
    <w:rsid w:val="001A138A"/>
    <w:rsid w:val="001A1ABF"/>
    <w:rsid w:val="001B21B5"/>
    <w:rsid w:val="001B35A8"/>
    <w:rsid w:val="001B3982"/>
    <w:rsid w:val="001B3E81"/>
    <w:rsid w:val="001C0264"/>
    <w:rsid w:val="001C17A9"/>
    <w:rsid w:val="001C1A52"/>
    <w:rsid w:val="001C37CC"/>
    <w:rsid w:val="001C4CB0"/>
    <w:rsid w:val="001D0DB6"/>
    <w:rsid w:val="001D2660"/>
    <w:rsid w:val="001D6D55"/>
    <w:rsid w:val="001D7C86"/>
    <w:rsid w:val="001E382A"/>
    <w:rsid w:val="001E5174"/>
    <w:rsid w:val="001E6438"/>
    <w:rsid w:val="001F2DF8"/>
    <w:rsid w:val="001F322C"/>
    <w:rsid w:val="001F35F9"/>
    <w:rsid w:val="001F3975"/>
    <w:rsid w:val="001F5E2B"/>
    <w:rsid w:val="001F772C"/>
    <w:rsid w:val="002015FA"/>
    <w:rsid w:val="00204011"/>
    <w:rsid w:val="002043F8"/>
    <w:rsid w:val="00204595"/>
    <w:rsid w:val="002058D9"/>
    <w:rsid w:val="00212F6F"/>
    <w:rsid w:val="002233BA"/>
    <w:rsid w:val="00223518"/>
    <w:rsid w:val="0022481F"/>
    <w:rsid w:val="00226A44"/>
    <w:rsid w:val="002301BB"/>
    <w:rsid w:val="0023113F"/>
    <w:rsid w:val="00231CF0"/>
    <w:rsid w:val="00233068"/>
    <w:rsid w:val="00233A5C"/>
    <w:rsid w:val="00233F7B"/>
    <w:rsid w:val="00235064"/>
    <w:rsid w:val="00235869"/>
    <w:rsid w:val="0023599F"/>
    <w:rsid w:val="0023657D"/>
    <w:rsid w:val="00240ABE"/>
    <w:rsid w:val="0024377C"/>
    <w:rsid w:val="0024475D"/>
    <w:rsid w:val="00246602"/>
    <w:rsid w:val="00246CB4"/>
    <w:rsid w:val="002524CF"/>
    <w:rsid w:val="002529FC"/>
    <w:rsid w:val="00254C87"/>
    <w:rsid w:val="00255A09"/>
    <w:rsid w:val="00260B2F"/>
    <w:rsid w:val="00264623"/>
    <w:rsid w:val="002658F4"/>
    <w:rsid w:val="00271336"/>
    <w:rsid w:val="00272168"/>
    <w:rsid w:val="00272A33"/>
    <w:rsid w:val="0027526D"/>
    <w:rsid w:val="00277D3B"/>
    <w:rsid w:val="002848DA"/>
    <w:rsid w:val="00284D80"/>
    <w:rsid w:val="002879F3"/>
    <w:rsid w:val="00292D75"/>
    <w:rsid w:val="00295658"/>
    <w:rsid w:val="002A1DE8"/>
    <w:rsid w:val="002A78A0"/>
    <w:rsid w:val="002B02ED"/>
    <w:rsid w:val="002B0F8E"/>
    <w:rsid w:val="002B100C"/>
    <w:rsid w:val="002B1B63"/>
    <w:rsid w:val="002B2E73"/>
    <w:rsid w:val="002B432B"/>
    <w:rsid w:val="002B504D"/>
    <w:rsid w:val="002B5AE6"/>
    <w:rsid w:val="002C2FB6"/>
    <w:rsid w:val="002C30A0"/>
    <w:rsid w:val="002C433D"/>
    <w:rsid w:val="002C4450"/>
    <w:rsid w:val="002C5F2D"/>
    <w:rsid w:val="002C709B"/>
    <w:rsid w:val="002C72B7"/>
    <w:rsid w:val="002D02B6"/>
    <w:rsid w:val="002D0F76"/>
    <w:rsid w:val="002D4F03"/>
    <w:rsid w:val="002D54BF"/>
    <w:rsid w:val="002D5E0C"/>
    <w:rsid w:val="002D6101"/>
    <w:rsid w:val="002D7858"/>
    <w:rsid w:val="002D7F6E"/>
    <w:rsid w:val="002E14B8"/>
    <w:rsid w:val="002E2245"/>
    <w:rsid w:val="002E285B"/>
    <w:rsid w:val="002E4FA8"/>
    <w:rsid w:val="002E63C2"/>
    <w:rsid w:val="002F0C26"/>
    <w:rsid w:val="002F13EA"/>
    <w:rsid w:val="002F5132"/>
    <w:rsid w:val="002F52A9"/>
    <w:rsid w:val="002F6138"/>
    <w:rsid w:val="002F6F86"/>
    <w:rsid w:val="003045F8"/>
    <w:rsid w:val="003049CD"/>
    <w:rsid w:val="00305299"/>
    <w:rsid w:val="00305C35"/>
    <w:rsid w:val="003072B5"/>
    <w:rsid w:val="00310DEE"/>
    <w:rsid w:val="00311F29"/>
    <w:rsid w:val="00314A3B"/>
    <w:rsid w:val="00320C55"/>
    <w:rsid w:val="00322FF9"/>
    <w:rsid w:val="00323D93"/>
    <w:rsid w:val="00325BFF"/>
    <w:rsid w:val="00327C15"/>
    <w:rsid w:val="00331C01"/>
    <w:rsid w:val="00332215"/>
    <w:rsid w:val="00332EC1"/>
    <w:rsid w:val="00333444"/>
    <w:rsid w:val="00333B53"/>
    <w:rsid w:val="003355DD"/>
    <w:rsid w:val="00335926"/>
    <w:rsid w:val="00340F09"/>
    <w:rsid w:val="00350CB0"/>
    <w:rsid w:val="00355C94"/>
    <w:rsid w:val="0035792D"/>
    <w:rsid w:val="00362F14"/>
    <w:rsid w:val="0036506F"/>
    <w:rsid w:val="003669D1"/>
    <w:rsid w:val="003721F5"/>
    <w:rsid w:val="00374A55"/>
    <w:rsid w:val="00375203"/>
    <w:rsid w:val="00376326"/>
    <w:rsid w:val="0037658D"/>
    <w:rsid w:val="00376FB2"/>
    <w:rsid w:val="00382E86"/>
    <w:rsid w:val="00382F39"/>
    <w:rsid w:val="003830AF"/>
    <w:rsid w:val="0038519F"/>
    <w:rsid w:val="003873FF"/>
    <w:rsid w:val="00391971"/>
    <w:rsid w:val="00392E91"/>
    <w:rsid w:val="00394AC0"/>
    <w:rsid w:val="003A02D8"/>
    <w:rsid w:val="003A38F2"/>
    <w:rsid w:val="003A487F"/>
    <w:rsid w:val="003A7968"/>
    <w:rsid w:val="003A7ECE"/>
    <w:rsid w:val="003B0C9A"/>
    <w:rsid w:val="003B1D32"/>
    <w:rsid w:val="003B3D0C"/>
    <w:rsid w:val="003B51E2"/>
    <w:rsid w:val="003C1603"/>
    <w:rsid w:val="003C20B4"/>
    <w:rsid w:val="003C2EC7"/>
    <w:rsid w:val="003C4CA3"/>
    <w:rsid w:val="003C560A"/>
    <w:rsid w:val="003D0FE4"/>
    <w:rsid w:val="003D2141"/>
    <w:rsid w:val="003D3851"/>
    <w:rsid w:val="003D418D"/>
    <w:rsid w:val="003D51F2"/>
    <w:rsid w:val="003D5267"/>
    <w:rsid w:val="003D7A4D"/>
    <w:rsid w:val="003E0032"/>
    <w:rsid w:val="003E0B6D"/>
    <w:rsid w:val="003E1E69"/>
    <w:rsid w:val="003E244E"/>
    <w:rsid w:val="003E5024"/>
    <w:rsid w:val="003E514B"/>
    <w:rsid w:val="003F0EE3"/>
    <w:rsid w:val="003F2A72"/>
    <w:rsid w:val="003F32AF"/>
    <w:rsid w:val="003F375D"/>
    <w:rsid w:val="003F628C"/>
    <w:rsid w:val="003F67AC"/>
    <w:rsid w:val="004049CD"/>
    <w:rsid w:val="00410558"/>
    <w:rsid w:val="00411436"/>
    <w:rsid w:val="004127D7"/>
    <w:rsid w:val="00412933"/>
    <w:rsid w:val="004144E6"/>
    <w:rsid w:val="00417117"/>
    <w:rsid w:val="004251EE"/>
    <w:rsid w:val="00426BFA"/>
    <w:rsid w:val="00432A29"/>
    <w:rsid w:val="00441014"/>
    <w:rsid w:val="004430BB"/>
    <w:rsid w:val="0044397D"/>
    <w:rsid w:val="00443ADF"/>
    <w:rsid w:val="00451B93"/>
    <w:rsid w:val="00452F4C"/>
    <w:rsid w:val="004558F0"/>
    <w:rsid w:val="00457704"/>
    <w:rsid w:val="00457746"/>
    <w:rsid w:val="004602E4"/>
    <w:rsid w:val="004617E4"/>
    <w:rsid w:val="00462D85"/>
    <w:rsid w:val="00466B7E"/>
    <w:rsid w:val="00470B76"/>
    <w:rsid w:val="00470DC3"/>
    <w:rsid w:val="004723ED"/>
    <w:rsid w:val="00473800"/>
    <w:rsid w:val="00483493"/>
    <w:rsid w:val="00484381"/>
    <w:rsid w:val="00484965"/>
    <w:rsid w:val="004914D0"/>
    <w:rsid w:val="0049225D"/>
    <w:rsid w:val="0049374D"/>
    <w:rsid w:val="00494BCD"/>
    <w:rsid w:val="004A48CD"/>
    <w:rsid w:val="004A5763"/>
    <w:rsid w:val="004A5915"/>
    <w:rsid w:val="004A7318"/>
    <w:rsid w:val="004A7CCF"/>
    <w:rsid w:val="004B032D"/>
    <w:rsid w:val="004B226D"/>
    <w:rsid w:val="004B38E1"/>
    <w:rsid w:val="004B5563"/>
    <w:rsid w:val="004B67EB"/>
    <w:rsid w:val="004B739B"/>
    <w:rsid w:val="004B767C"/>
    <w:rsid w:val="004C0939"/>
    <w:rsid w:val="004C215C"/>
    <w:rsid w:val="004C2A31"/>
    <w:rsid w:val="004C39C1"/>
    <w:rsid w:val="004C49E3"/>
    <w:rsid w:val="004C5306"/>
    <w:rsid w:val="004C5FFA"/>
    <w:rsid w:val="004C7328"/>
    <w:rsid w:val="004C77E1"/>
    <w:rsid w:val="004D113C"/>
    <w:rsid w:val="004D2859"/>
    <w:rsid w:val="004D2BE0"/>
    <w:rsid w:val="004D6882"/>
    <w:rsid w:val="004D7998"/>
    <w:rsid w:val="004E17AF"/>
    <w:rsid w:val="004E1DE0"/>
    <w:rsid w:val="004E2E48"/>
    <w:rsid w:val="004E50B9"/>
    <w:rsid w:val="004E5A9C"/>
    <w:rsid w:val="004E5C9F"/>
    <w:rsid w:val="004F01DA"/>
    <w:rsid w:val="004F3E9A"/>
    <w:rsid w:val="00501802"/>
    <w:rsid w:val="00503A3B"/>
    <w:rsid w:val="00504115"/>
    <w:rsid w:val="0050415F"/>
    <w:rsid w:val="005044C9"/>
    <w:rsid w:val="00504E01"/>
    <w:rsid w:val="00505AD1"/>
    <w:rsid w:val="00505F44"/>
    <w:rsid w:val="005104A1"/>
    <w:rsid w:val="00511137"/>
    <w:rsid w:val="0051157E"/>
    <w:rsid w:val="005132EE"/>
    <w:rsid w:val="00516B96"/>
    <w:rsid w:val="005178BB"/>
    <w:rsid w:val="00525C75"/>
    <w:rsid w:val="00525F0E"/>
    <w:rsid w:val="005279AC"/>
    <w:rsid w:val="00535881"/>
    <w:rsid w:val="00535CB3"/>
    <w:rsid w:val="00540734"/>
    <w:rsid w:val="005411C6"/>
    <w:rsid w:val="00541F5A"/>
    <w:rsid w:val="00545FF8"/>
    <w:rsid w:val="00547ADF"/>
    <w:rsid w:val="0055123D"/>
    <w:rsid w:val="00552291"/>
    <w:rsid w:val="00553B87"/>
    <w:rsid w:val="00555A0F"/>
    <w:rsid w:val="0055651E"/>
    <w:rsid w:val="00557E43"/>
    <w:rsid w:val="00560079"/>
    <w:rsid w:val="00561625"/>
    <w:rsid w:val="005625B9"/>
    <w:rsid w:val="00563815"/>
    <w:rsid w:val="00564685"/>
    <w:rsid w:val="005649EC"/>
    <w:rsid w:val="005703AB"/>
    <w:rsid w:val="005738ED"/>
    <w:rsid w:val="00573A3D"/>
    <w:rsid w:val="005758D8"/>
    <w:rsid w:val="00582B51"/>
    <w:rsid w:val="005841FC"/>
    <w:rsid w:val="00585205"/>
    <w:rsid w:val="00586359"/>
    <w:rsid w:val="005868FB"/>
    <w:rsid w:val="00590C60"/>
    <w:rsid w:val="00593C71"/>
    <w:rsid w:val="005943D5"/>
    <w:rsid w:val="0059557C"/>
    <w:rsid w:val="005968E2"/>
    <w:rsid w:val="005A03C1"/>
    <w:rsid w:val="005A09EF"/>
    <w:rsid w:val="005A10A0"/>
    <w:rsid w:val="005A612B"/>
    <w:rsid w:val="005A62B8"/>
    <w:rsid w:val="005A7A34"/>
    <w:rsid w:val="005B05B4"/>
    <w:rsid w:val="005B0921"/>
    <w:rsid w:val="005B28E4"/>
    <w:rsid w:val="005B3CB1"/>
    <w:rsid w:val="005B5914"/>
    <w:rsid w:val="005B5C34"/>
    <w:rsid w:val="005C116A"/>
    <w:rsid w:val="005C11F4"/>
    <w:rsid w:val="005D2E80"/>
    <w:rsid w:val="005D3A4B"/>
    <w:rsid w:val="005D52F5"/>
    <w:rsid w:val="005E1E03"/>
    <w:rsid w:val="005E4006"/>
    <w:rsid w:val="005E4861"/>
    <w:rsid w:val="005E494F"/>
    <w:rsid w:val="005E6162"/>
    <w:rsid w:val="005F14E4"/>
    <w:rsid w:val="005F3594"/>
    <w:rsid w:val="005F5CA7"/>
    <w:rsid w:val="005F7E64"/>
    <w:rsid w:val="006030E2"/>
    <w:rsid w:val="006031BF"/>
    <w:rsid w:val="00604A02"/>
    <w:rsid w:val="006069B1"/>
    <w:rsid w:val="00606EE0"/>
    <w:rsid w:val="006121D8"/>
    <w:rsid w:val="0061330F"/>
    <w:rsid w:val="00615689"/>
    <w:rsid w:val="006160D4"/>
    <w:rsid w:val="0062123A"/>
    <w:rsid w:val="006222BB"/>
    <w:rsid w:val="00623715"/>
    <w:rsid w:val="00625CCD"/>
    <w:rsid w:val="006302C7"/>
    <w:rsid w:val="00631D72"/>
    <w:rsid w:val="00632D68"/>
    <w:rsid w:val="0063367B"/>
    <w:rsid w:val="00634387"/>
    <w:rsid w:val="00636654"/>
    <w:rsid w:val="00636E9C"/>
    <w:rsid w:val="00640B97"/>
    <w:rsid w:val="00640FA6"/>
    <w:rsid w:val="006443B5"/>
    <w:rsid w:val="0064557D"/>
    <w:rsid w:val="006464BB"/>
    <w:rsid w:val="00647006"/>
    <w:rsid w:val="00650F00"/>
    <w:rsid w:val="00654BC7"/>
    <w:rsid w:val="00654C36"/>
    <w:rsid w:val="0065542A"/>
    <w:rsid w:val="00660206"/>
    <w:rsid w:val="00661D55"/>
    <w:rsid w:val="006626D7"/>
    <w:rsid w:val="00662A4D"/>
    <w:rsid w:val="00662B73"/>
    <w:rsid w:val="006640BF"/>
    <w:rsid w:val="00664584"/>
    <w:rsid w:val="00665B99"/>
    <w:rsid w:val="00666216"/>
    <w:rsid w:val="006664D5"/>
    <w:rsid w:val="00667F87"/>
    <w:rsid w:val="00673397"/>
    <w:rsid w:val="00674AC7"/>
    <w:rsid w:val="00675E94"/>
    <w:rsid w:val="00675F96"/>
    <w:rsid w:val="00681C71"/>
    <w:rsid w:val="00682814"/>
    <w:rsid w:val="00686AED"/>
    <w:rsid w:val="00686E80"/>
    <w:rsid w:val="0069439E"/>
    <w:rsid w:val="00696054"/>
    <w:rsid w:val="006A0CDB"/>
    <w:rsid w:val="006A1B90"/>
    <w:rsid w:val="006A2939"/>
    <w:rsid w:val="006A4F70"/>
    <w:rsid w:val="006A5649"/>
    <w:rsid w:val="006A6064"/>
    <w:rsid w:val="006B0973"/>
    <w:rsid w:val="006B10C6"/>
    <w:rsid w:val="006B31ED"/>
    <w:rsid w:val="006B6B50"/>
    <w:rsid w:val="006B7199"/>
    <w:rsid w:val="006B79F8"/>
    <w:rsid w:val="006C182A"/>
    <w:rsid w:val="006C2418"/>
    <w:rsid w:val="006C57C5"/>
    <w:rsid w:val="006D027C"/>
    <w:rsid w:val="006D1A97"/>
    <w:rsid w:val="006D2A66"/>
    <w:rsid w:val="006D3899"/>
    <w:rsid w:val="006D3D49"/>
    <w:rsid w:val="006D4D5D"/>
    <w:rsid w:val="006E09D2"/>
    <w:rsid w:val="006E21C3"/>
    <w:rsid w:val="006E77A3"/>
    <w:rsid w:val="006F0819"/>
    <w:rsid w:val="006F246A"/>
    <w:rsid w:val="00700937"/>
    <w:rsid w:val="00701F3E"/>
    <w:rsid w:val="00702795"/>
    <w:rsid w:val="00704A2C"/>
    <w:rsid w:val="00706A6A"/>
    <w:rsid w:val="00707E82"/>
    <w:rsid w:val="0071121B"/>
    <w:rsid w:val="007128D3"/>
    <w:rsid w:val="007147A0"/>
    <w:rsid w:val="00714E10"/>
    <w:rsid w:val="00717641"/>
    <w:rsid w:val="00722260"/>
    <w:rsid w:val="0072491E"/>
    <w:rsid w:val="00725626"/>
    <w:rsid w:val="007277C5"/>
    <w:rsid w:val="00727ADB"/>
    <w:rsid w:val="0074164C"/>
    <w:rsid w:val="00742899"/>
    <w:rsid w:val="00753032"/>
    <w:rsid w:val="0075505C"/>
    <w:rsid w:val="0075730D"/>
    <w:rsid w:val="00765C89"/>
    <w:rsid w:val="007706AB"/>
    <w:rsid w:val="00771F35"/>
    <w:rsid w:val="00773B30"/>
    <w:rsid w:val="00773C97"/>
    <w:rsid w:val="007762E1"/>
    <w:rsid w:val="007769B8"/>
    <w:rsid w:val="00776C5D"/>
    <w:rsid w:val="00777F93"/>
    <w:rsid w:val="0078241D"/>
    <w:rsid w:val="00784315"/>
    <w:rsid w:val="007866BC"/>
    <w:rsid w:val="0078767D"/>
    <w:rsid w:val="00792AD8"/>
    <w:rsid w:val="00792BD1"/>
    <w:rsid w:val="0079386C"/>
    <w:rsid w:val="0079602F"/>
    <w:rsid w:val="007A0022"/>
    <w:rsid w:val="007A0DFA"/>
    <w:rsid w:val="007A132E"/>
    <w:rsid w:val="007A1FC5"/>
    <w:rsid w:val="007A2740"/>
    <w:rsid w:val="007A3046"/>
    <w:rsid w:val="007A36D7"/>
    <w:rsid w:val="007A4A2E"/>
    <w:rsid w:val="007A5666"/>
    <w:rsid w:val="007A578C"/>
    <w:rsid w:val="007A58A4"/>
    <w:rsid w:val="007B0365"/>
    <w:rsid w:val="007B100E"/>
    <w:rsid w:val="007B2A1B"/>
    <w:rsid w:val="007B685A"/>
    <w:rsid w:val="007C00D0"/>
    <w:rsid w:val="007C1483"/>
    <w:rsid w:val="007C14CB"/>
    <w:rsid w:val="007C68AC"/>
    <w:rsid w:val="007D05B9"/>
    <w:rsid w:val="007D2B07"/>
    <w:rsid w:val="007D2C38"/>
    <w:rsid w:val="007D2CF5"/>
    <w:rsid w:val="007D65B8"/>
    <w:rsid w:val="007E02CC"/>
    <w:rsid w:val="007E1592"/>
    <w:rsid w:val="007E57B7"/>
    <w:rsid w:val="007F1C81"/>
    <w:rsid w:val="007F2B02"/>
    <w:rsid w:val="007F75C1"/>
    <w:rsid w:val="007F7E01"/>
    <w:rsid w:val="008013F7"/>
    <w:rsid w:val="00804CF1"/>
    <w:rsid w:val="008058B9"/>
    <w:rsid w:val="00806909"/>
    <w:rsid w:val="00807345"/>
    <w:rsid w:val="008075B2"/>
    <w:rsid w:val="00813D87"/>
    <w:rsid w:val="008141BA"/>
    <w:rsid w:val="00814590"/>
    <w:rsid w:val="008164C9"/>
    <w:rsid w:val="0081659D"/>
    <w:rsid w:val="0082291B"/>
    <w:rsid w:val="0082304C"/>
    <w:rsid w:val="00823301"/>
    <w:rsid w:val="00825110"/>
    <w:rsid w:val="008267C5"/>
    <w:rsid w:val="008268D7"/>
    <w:rsid w:val="0083040F"/>
    <w:rsid w:val="00831703"/>
    <w:rsid w:val="008331EC"/>
    <w:rsid w:val="00833859"/>
    <w:rsid w:val="008342CC"/>
    <w:rsid w:val="00834839"/>
    <w:rsid w:val="00835A3E"/>
    <w:rsid w:val="008361AB"/>
    <w:rsid w:val="00836B9F"/>
    <w:rsid w:val="00837F1A"/>
    <w:rsid w:val="00843997"/>
    <w:rsid w:val="00845546"/>
    <w:rsid w:val="008464CA"/>
    <w:rsid w:val="0084695A"/>
    <w:rsid w:val="008469DC"/>
    <w:rsid w:val="00850B75"/>
    <w:rsid w:val="00851197"/>
    <w:rsid w:val="008517B2"/>
    <w:rsid w:val="00851870"/>
    <w:rsid w:val="00851A1D"/>
    <w:rsid w:val="00851AB6"/>
    <w:rsid w:val="008542C4"/>
    <w:rsid w:val="00854ED8"/>
    <w:rsid w:val="008572EE"/>
    <w:rsid w:val="00857700"/>
    <w:rsid w:val="008612CF"/>
    <w:rsid w:val="0086273D"/>
    <w:rsid w:val="00862945"/>
    <w:rsid w:val="00863385"/>
    <w:rsid w:val="0086456B"/>
    <w:rsid w:val="0086517B"/>
    <w:rsid w:val="00866B12"/>
    <w:rsid w:val="00871013"/>
    <w:rsid w:val="008710D6"/>
    <w:rsid w:val="00871190"/>
    <w:rsid w:val="00871CF0"/>
    <w:rsid w:val="008740A5"/>
    <w:rsid w:val="008746CB"/>
    <w:rsid w:val="008752F2"/>
    <w:rsid w:val="00875E11"/>
    <w:rsid w:val="008805DD"/>
    <w:rsid w:val="0088405A"/>
    <w:rsid w:val="008935C5"/>
    <w:rsid w:val="0089398C"/>
    <w:rsid w:val="008A10F2"/>
    <w:rsid w:val="008A11AB"/>
    <w:rsid w:val="008A2FDF"/>
    <w:rsid w:val="008A54D4"/>
    <w:rsid w:val="008B18D0"/>
    <w:rsid w:val="008B3228"/>
    <w:rsid w:val="008B439D"/>
    <w:rsid w:val="008B5872"/>
    <w:rsid w:val="008B70E8"/>
    <w:rsid w:val="008C4654"/>
    <w:rsid w:val="008C6040"/>
    <w:rsid w:val="008D030A"/>
    <w:rsid w:val="008D1E3C"/>
    <w:rsid w:val="008D7371"/>
    <w:rsid w:val="008E1D32"/>
    <w:rsid w:val="008E3FBF"/>
    <w:rsid w:val="008E4171"/>
    <w:rsid w:val="008E4A70"/>
    <w:rsid w:val="008E4C9F"/>
    <w:rsid w:val="008E5D69"/>
    <w:rsid w:val="008F5D03"/>
    <w:rsid w:val="00902D65"/>
    <w:rsid w:val="00911012"/>
    <w:rsid w:val="00911B41"/>
    <w:rsid w:val="0091205A"/>
    <w:rsid w:val="009155D5"/>
    <w:rsid w:val="00915A27"/>
    <w:rsid w:val="00921567"/>
    <w:rsid w:val="00924A8B"/>
    <w:rsid w:val="00924C3F"/>
    <w:rsid w:val="009252DB"/>
    <w:rsid w:val="009259BB"/>
    <w:rsid w:val="00925E0C"/>
    <w:rsid w:val="0092637C"/>
    <w:rsid w:val="00926581"/>
    <w:rsid w:val="00933D23"/>
    <w:rsid w:val="00936D6D"/>
    <w:rsid w:val="00937420"/>
    <w:rsid w:val="00940ED1"/>
    <w:rsid w:val="00941BBE"/>
    <w:rsid w:val="009429A7"/>
    <w:rsid w:val="009459B4"/>
    <w:rsid w:val="00945B70"/>
    <w:rsid w:val="00946B2D"/>
    <w:rsid w:val="00947F35"/>
    <w:rsid w:val="00950014"/>
    <w:rsid w:val="009519F4"/>
    <w:rsid w:val="00952148"/>
    <w:rsid w:val="0095399A"/>
    <w:rsid w:val="00954F24"/>
    <w:rsid w:val="00956A6E"/>
    <w:rsid w:val="0096252E"/>
    <w:rsid w:val="00966913"/>
    <w:rsid w:val="00966FDE"/>
    <w:rsid w:val="009674F6"/>
    <w:rsid w:val="00967B33"/>
    <w:rsid w:val="00973217"/>
    <w:rsid w:val="00973D87"/>
    <w:rsid w:val="0097437D"/>
    <w:rsid w:val="00974E55"/>
    <w:rsid w:val="00975D8E"/>
    <w:rsid w:val="00977382"/>
    <w:rsid w:val="00980F8E"/>
    <w:rsid w:val="00981315"/>
    <w:rsid w:val="0098690D"/>
    <w:rsid w:val="0098747B"/>
    <w:rsid w:val="00987959"/>
    <w:rsid w:val="00991400"/>
    <w:rsid w:val="0099187B"/>
    <w:rsid w:val="00993E1E"/>
    <w:rsid w:val="00995344"/>
    <w:rsid w:val="00997D62"/>
    <w:rsid w:val="00997DEA"/>
    <w:rsid w:val="009A1114"/>
    <w:rsid w:val="009A1341"/>
    <w:rsid w:val="009A37FB"/>
    <w:rsid w:val="009A6028"/>
    <w:rsid w:val="009A7978"/>
    <w:rsid w:val="009B1673"/>
    <w:rsid w:val="009B1799"/>
    <w:rsid w:val="009B3179"/>
    <w:rsid w:val="009B3878"/>
    <w:rsid w:val="009B54ED"/>
    <w:rsid w:val="009B6A84"/>
    <w:rsid w:val="009B7685"/>
    <w:rsid w:val="009C1955"/>
    <w:rsid w:val="009C3D6A"/>
    <w:rsid w:val="009C6730"/>
    <w:rsid w:val="009C7062"/>
    <w:rsid w:val="009C7D6C"/>
    <w:rsid w:val="009D32DC"/>
    <w:rsid w:val="009E2F2F"/>
    <w:rsid w:val="009E3917"/>
    <w:rsid w:val="009E7471"/>
    <w:rsid w:val="009F0AE6"/>
    <w:rsid w:val="009F15CB"/>
    <w:rsid w:val="009F1BD8"/>
    <w:rsid w:val="009F313A"/>
    <w:rsid w:val="009F4EC4"/>
    <w:rsid w:val="009F5971"/>
    <w:rsid w:val="009F6D3D"/>
    <w:rsid w:val="00A01376"/>
    <w:rsid w:val="00A04082"/>
    <w:rsid w:val="00A06C38"/>
    <w:rsid w:val="00A11E44"/>
    <w:rsid w:val="00A127BD"/>
    <w:rsid w:val="00A14A78"/>
    <w:rsid w:val="00A179F9"/>
    <w:rsid w:val="00A2255A"/>
    <w:rsid w:val="00A239B2"/>
    <w:rsid w:val="00A24C32"/>
    <w:rsid w:val="00A24E55"/>
    <w:rsid w:val="00A25AA1"/>
    <w:rsid w:val="00A26142"/>
    <w:rsid w:val="00A275D4"/>
    <w:rsid w:val="00A32365"/>
    <w:rsid w:val="00A32370"/>
    <w:rsid w:val="00A33137"/>
    <w:rsid w:val="00A35B39"/>
    <w:rsid w:val="00A36943"/>
    <w:rsid w:val="00A41571"/>
    <w:rsid w:val="00A422FC"/>
    <w:rsid w:val="00A434E5"/>
    <w:rsid w:val="00A5083F"/>
    <w:rsid w:val="00A50ED4"/>
    <w:rsid w:val="00A55695"/>
    <w:rsid w:val="00A56361"/>
    <w:rsid w:val="00A56533"/>
    <w:rsid w:val="00A60321"/>
    <w:rsid w:val="00A63331"/>
    <w:rsid w:val="00A64338"/>
    <w:rsid w:val="00A65113"/>
    <w:rsid w:val="00A65908"/>
    <w:rsid w:val="00A67DAE"/>
    <w:rsid w:val="00A70E6F"/>
    <w:rsid w:val="00A71AD8"/>
    <w:rsid w:val="00A7785F"/>
    <w:rsid w:val="00A804BA"/>
    <w:rsid w:val="00A8061E"/>
    <w:rsid w:val="00A8131C"/>
    <w:rsid w:val="00A8142C"/>
    <w:rsid w:val="00A82A75"/>
    <w:rsid w:val="00A82D70"/>
    <w:rsid w:val="00A84CEC"/>
    <w:rsid w:val="00A8677D"/>
    <w:rsid w:val="00A955A7"/>
    <w:rsid w:val="00A95F56"/>
    <w:rsid w:val="00A961AC"/>
    <w:rsid w:val="00AA005D"/>
    <w:rsid w:val="00AA0687"/>
    <w:rsid w:val="00AA0A45"/>
    <w:rsid w:val="00AA2266"/>
    <w:rsid w:val="00AA227D"/>
    <w:rsid w:val="00AA337A"/>
    <w:rsid w:val="00AA4460"/>
    <w:rsid w:val="00AA6063"/>
    <w:rsid w:val="00AB045F"/>
    <w:rsid w:val="00AB182E"/>
    <w:rsid w:val="00AB30DD"/>
    <w:rsid w:val="00AC088E"/>
    <w:rsid w:val="00AC25B5"/>
    <w:rsid w:val="00AC5DD6"/>
    <w:rsid w:val="00AC7B08"/>
    <w:rsid w:val="00AD1316"/>
    <w:rsid w:val="00AD50B5"/>
    <w:rsid w:val="00AD6696"/>
    <w:rsid w:val="00AE4285"/>
    <w:rsid w:val="00AE4EA8"/>
    <w:rsid w:val="00AE51FB"/>
    <w:rsid w:val="00AE5B78"/>
    <w:rsid w:val="00AE6A82"/>
    <w:rsid w:val="00AE6E6D"/>
    <w:rsid w:val="00AF1143"/>
    <w:rsid w:val="00AF24A0"/>
    <w:rsid w:val="00AF3B1E"/>
    <w:rsid w:val="00AF4034"/>
    <w:rsid w:val="00AF56C6"/>
    <w:rsid w:val="00AF5BF6"/>
    <w:rsid w:val="00B005B6"/>
    <w:rsid w:val="00B019C6"/>
    <w:rsid w:val="00B0284B"/>
    <w:rsid w:val="00B02B70"/>
    <w:rsid w:val="00B03A41"/>
    <w:rsid w:val="00B04BAA"/>
    <w:rsid w:val="00B04F1E"/>
    <w:rsid w:val="00B05922"/>
    <w:rsid w:val="00B06520"/>
    <w:rsid w:val="00B079ED"/>
    <w:rsid w:val="00B1415D"/>
    <w:rsid w:val="00B15D0B"/>
    <w:rsid w:val="00B21D34"/>
    <w:rsid w:val="00B264BF"/>
    <w:rsid w:val="00B267BE"/>
    <w:rsid w:val="00B26C9A"/>
    <w:rsid w:val="00B34AA7"/>
    <w:rsid w:val="00B35E96"/>
    <w:rsid w:val="00B36CFB"/>
    <w:rsid w:val="00B43C60"/>
    <w:rsid w:val="00B51DF8"/>
    <w:rsid w:val="00B53615"/>
    <w:rsid w:val="00B54173"/>
    <w:rsid w:val="00B54B52"/>
    <w:rsid w:val="00B54CE9"/>
    <w:rsid w:val="00B55066"/>
    <w:rsid w:val="00B56FD6"/>
    <w:rsid w:val="00B57117"/>
    <w:rsid w:val="00B5784E"/>
    <w:rsid w:val="00B709D8"/>
    <w:rsid w:val="00B70CEC"/>
    <w:rsid w:val="00B76AEA"/>
    <w:rsid w:val="00B776C6"/>
    <w:rsid w:val="00B86B48"/>
    <w:rsid w:val="00B87341"/>
    <w:rsid w:val="00B90033"/>
    <w:rsid w:val="00B90D79"/>
    <w:rsid w:val="00B929E1"/>
    <w:rsid w:val="00B92ADD"/>
    <w:rsid w:val="00B92CB4"/>
    <w:rsid w:val="00B954C5"/>
    <w:rsid w:val="00B96DB7"/>
    <w:rsid w:val="00B9754E"/>
    <w:rsid w:val="00BA0015"/>
    <w:rsid w:val="00BA0741"/>
    <w:rsid w:val="00BA0D7E"/>
    <w:rsid w:val="00BA4BF0"/>
    <w:rsid w:val="00BA5B5E"/>
    <w:rsid w:val="00BA6219"/>
    <w:rsid w:val="00BA70D7"/>
    <w:rsid w:val="00BA7F01"/>
    <w:rsid w:val="00BB0B98"/>
    <w:rsid w:val="00BB332B"/>
    <w:rsid w:val="00BB3D5F"/>
    <w:rsid w:val="00BB407A"/>
    <w:rsid w:val="00BB66B5"/>
    <w:rsid w:val="00BB71CC"/>
    <w:rsid w:val="00BC3D47"/>
    <w:rsid w:val="00BC3ED3"/>
    <w:rsid w:val="00BC44CB"/>
    <w:rsid w:val="00BC49C5"/>
    <w:rsid w:val="00BC55CF"/>
    <w:rsid w:val="00BC66E4"/>
    <w:rsid w:val="00BC6704"/>
    <w:rsid w:val="00BC75D3"/>
    <w:rsid w:val="00BD107C"/>
    <w:rsid w:val="00BD23E5"/>
    <w:rsid w:val="00BD2882"/>
    <w:rsid w:val="00BD32B2"/>
    <w:rsid w:val="00BD5662"/>
    <w:rsid w:val="00BE27C0"/>
    <w:rsid w:val="00BE3247"/>
    <w:rsid w:val="00BE3666"/>
    <w:rsid w:val="00BE5645"/>
    <w:rsid w:val="00BE7260"/>
    <w:rsid w:val="00BF3090"/>
    <w:rsid w:val="00BF7007"/>
    <w:rsid w:val="00BF71BC"/>
    <w:rsid w:val="00C03F07"/>
    <w:rsid w:val="00C100D5"/>
    <w:rsid w:val="00C12F86"/>
    <w:rsid w:val="00C16500"/>
    <w:rsid w:val="00C31E37"/>
    <w:rsid w:val="00C31ECA"/>
    <w:rsid w:val="00C33CC5"/>
    <w:rsid w:val="00C40554"/>
    <w:rsid w:val="00C43588"/>
    <w:rsid w:val="00C43A8A"/>
    <w:rsid w:val="00C44298"/>
    <w:rsid w:val="00C52BB7"/>
    <w:rsid w:val="00C56E72"/>
    <w:rsid w:val="00C5755D"/>
    <w:rsid w:val="00C5797C"/>
    <w:rsid w:val="00C602A6"/>
    <w:rsid w:val="00C609F0"/>
    <w:rsid w:val="00C61357"/>
    <w:rsid w:val="00C644BC"/>
    <w:rsid w:val="00C653BD"/>
    <w:rsid w:val="00C655EF"/>
    <w:rsid w:val="00C658BF"/>
    <w:rsid w:val="00C65DD1"/>
    <w:rsid w:val="00C67176"/>
    <w:rsid w:val="00C74FCB"/>
    <w:rsid w:val="00C750F5"/>
    <w:rsid w:val="00C80B51"/>
    <w:rsid w:val="00C80CFE"/>
    <w:rsid w:val="00C80F2E"/>
    <w:rsid w:val="00C82167"/>
    <w:rsid w:val="00C833BB"/>
    <w:rsid w:val="00C85631"/>
    <w:rsid w:val="00C87BF8"/>
    <w:rsid w:val="00C87F25"/>
    <w:rsid w:val="00C91165"/>
    <w:rsid w:val="00C93299"/>
    <w:rsid w:val="00C955DA"/>
    <w:rsid w:val="00C96408"/>
    <w:rsid w:val="00C96EDE"/>
    <w:rsid w:val="00C97251"/>
    <w:rsid w:val="00C97759"/>
    <w:rsid w:val="00CA0B49"/>
    <w:rsid w:val="00CA7E35"/>
    <w:rsid w:val="00CB05B1"/>
    <w:rsid w:val="00CB3294"/>
    <w:rsid w:val="00CB69FE"/>
    <w:rsid w:val="00CB6B2D"/>
    <w:rsid w:val="00CB7702"/>
    <w:rsid w:val="00CB7990"/>
    <w:rsid w:val="00CC06AD"/>
    <w:rsid w:val="00CC319B"/>
    <w:rsid w:val="00CC43B2"/>
    <w:rsid w:val="00CC69B4"/>
    <w:rsid w:val="00CC7844"/>
    <w:rsid w:val="00CD3841"/>
    <w:rsid w:val="00CD4C02"/>
    <w:rsid w:val="00CD4DCE"/>
    <w:rsid w:val="00CD6D22"/>
    <w:rsid w:val="00CD7D69"/>
    <w:rsid w:val="00CE0A50"/>
    <w:rsid w:val="00CE0E2C"/>
    <w:rsid w:val="00CE22AC"/>
    <w:rsid w:val="00CE432C"/>
    <w:rsid w:val="00CE4484"/>
    <w:rsid w:val="00CE6705"/>
    <w:rsid w:val="00CE6B16"/>
    <w:rsid w:val="00CE758E"/>
    <w:rsid w:val="00CF28F4"/>
    <w:rsid w:val="00CF2C1A"/>
    <w:rsid w:val="00CF2EBA"/>
    <w:rsid w:val="00CF34C1"/>
    <w:rsid w:val="00CF3528"/>
    <w:rsid w:val="00CF44FD"/>
    <w:rsid w:val="00CF6D79"/>
    <w:rsid w:val="00CF7F1B"/>
    <w:rsid w:val="00D03D48"/>
    <w:rsid w:val="00D06DE0"/>
    <w:rsid w:val="00D14EF0"/>
    <w:rsid w:val="00D15C62"/>
    <w:rsid w:val="00D1605A"/>
    <w:rsid w:val="00D20DE3"/>
    <w:rsid w:val="00D22A18"/>
    <w:rsid w:val="00D264DD"/>
    <w:rsid w:val="00D303CF"/>
    <w:rsid w:val="00D31975"/>
    <w:rsid w:val="00D33E0C"/>
    <w:rsid w:val="00D35A2C"/>
    <w:rsid w:val="00D36878"/>
    <w:rsid w:val="00D37359"/>
    <w:rsid w:val="00D41A10"/>
    <w:rsid w:val="00D43F2C"/>
    <w:rsid w:val="00D44766"/>
    <w:rsid w:val="00D46446"/>
    <w:rsid w:val="00D5114B"/>
    <w:rsid w:val="00D6260D"/>
    <w:rsid w:val="00D66192"/>
    <w:rsid w:val="00D66ECF"/>
    <w:rsid w:val="00D67D27"/>
    <w:rsid w:val="00D67F1F"/>
    <w:rsid w:val="00D71480"/>
    <w:rsid w:val="00D77C9B"/>
    <w:rsid w:val="00D82606"/>
    <w:rsid w:val="00D8290D"/>
    <w:rsid w:val="00D8453B"/>
    <w:rsid w:val="00D855AA"/>
    <w:rsid w:val="00D86597"/>
    <w:rsid w:val="00D92D8F"/>
    <w:rsid w:val="00D94A6B"/>
    <w:rsid w:val="00D94F19"/>
    <w:rsid w:val="00D95767"/>
    <w:rsid w:val="00D961B7"/>
    <w:rsid w:val="00DA223B"/>
    <w:rsid w:val="00DA348D"/>
    <w:rsid w:val="00DA3C93"/>
    <w:rsid w:val="00DA4FA0"/>
    <w:rsid w:val="00DB0A25"/>
    <w:rsid w:val="00DB355A"/>
    <w:rsid w:val="00DB3CF8"/>
    <w:rsid w:val="00DB46CC"/>
    <w:rsid w:val="00DB5353"/>
    <w:rsid w:val="00DB53FB"/>
    <w:rsid w:val="00DB588D"/>
    <w:rsid w:val="00DB7A5A"/>
    <w:rsid w:val="00DC3223"/>
    <w:rsid w:val="00DC4670"/>
    <w:rsid w:val="00DC4C4F"/>
    <w:rsid w:val="00DD2365"/>
    <w:rsid w:val="00DD35EE"/>
    <w:rsid w:val="00DD482A"/>
    <w:rsid w:val="00DD62A5"/>
    <w:rsid w:val="00DD657E"/>
    <w:rsid w:val="00DD6A23"/>
    <w:rsid w:val="00DD7190"/>
    <w:rsid w:val="00DD72B2"/>
    <w:rsid w:val="00DD7353"/>
    <w:rsid w:val="00DE0F4A"/>
    <w:rsid w:val="00DE207C"/>
    <w:rsid w:val="00DE45AB"/>
    <w:rsid w:val="00DE745A"/>
    <w:rsid w:val="00DF173D"/>
    <w:rsid w:val="00DF2D17"/>
    <w:rsid w:val="00DF2ED7"/>
    <w:rsid w:val="00DF3329"/>
    <w:rsid w:val="00DF3596"/>
    <w:rsid w:val="00DF5E27"/>
    <w:rsid w:val="00DF6158"/>
    <w:rsid w:val="00E00AD2"/>
    <w:rsid w:val="00E01363"/>
    <w:rsid w:val="00E02A2F"/>
    <w:rsid w:val="00E030CB"/>
    <w:rsid w:val="00E0330A"/>
    <w:rsid w:val="00E034E7"/>
    <w:rsid w:val="00E04E56"/>
    <w:rsid w:val="00E12E36"/>
    <w:rsid w:val="00E136B5"/>
    <w:rsid w:val="00E14ADF"/>
    <w:rsid w:val="00E174B4"/>
    <w:rsid w:val="00E17726"/>
    <w:rsid w:val="00E17FA4"/>
    <w:rsid w:val="00E20AD8"/>
    <w:rsid w:val="00E20C9C"/>
    <w:rsid w:val="00E20D36"/>
    <w:rsid w:val="00E225C6"/>
    <w:rsid w:val="00E235C1"/>
    <w:rsid w:val="00E23FDE"/>
    <w:rsid w:val="00E3230A"/>
    <w:rsid w:val="00E334F3"/>
    <w:rsid w:val="00E3370E"/>
    <w:rsid w:val="00E33EAB"/>
    <w:rsid w:val="00E40115"/>
    <w:rsid w:val="00E40567"/>
    <w:rsid w:val="00E406BB"/>
    <w:rsid w:val="00E41245"/>
    <w:rsid w:val="00E4546F"/>
    <w:rsid w:val="00E4586A"/>
    <w:rsid w:val="00E53F32"/>
    <w:rsid w:val="00E5631A"/>
    <w:rsid w:val="00E5772B"/>
    <w:rsid w:val="00E579EE"/>
    <w:rsid w:val="00E61154"/>
    <w:rsid w:val="00E63E3E"/>
    <w:rsid w:val="00E66AA9"/>
    <w:rsid w:val="00E7156A"/>
    <w:rsid w:val="00E74B45"/>
    <w:rsid w:val="00E75292"/>
    <w:rsid w:val="00E828B7"/>
    <w:rsid w:val="00E83148"/>
    <w:rsid w:val="00E8355B"/>
    <w:rsid w:val="00E856A9"/>
    <w:rsid w:val="00E86015"/>
    <w:rsid w:val="00E870F4"/>
    <w:rsid w:val="00E92612"/>
    <w:rsid w:val="00E926D4"/>
    <w:rsid w:val="00E9346E"/>
    <w:rsid w:val="00E97D11"/>
    <w:rsid w:val="00EA4842"/>
    <w:rsid w:val="00EA6390"/>
    <w:rsid w:val="00EA6454"/>
    <w:rsid w:val="00EA6BD1"/>
    <w:rsid w:val="00EA794F"/>
    <w:rsid w:val="00EB04C1"/>
    <w:rsid w:val="00EB062A"/>
    <w:rsid w:val="00EB67EB"/>
    <w:rsid w:val="00EB789F"/>
    <w:rsid w:val="00EC0BCC"/>
    <w:rsid w:val="00EC1778"/>
    <w:rsid w:val="00EC5C85"/>
    <w:rsid w:val="00ED12B6"/>
    <w:rsid w:val="00EE02E1"/>
    <w:rsid w:val="00EE196F"/>
    <w:rsid w:val="00EE421A"/>
    <w:rsid w:val="00EE5012"/>
    <w:rsid w:val="00EE5196"/>
    <w:rsid w:val="00EF083E"/>
    <w:rsid w:val="00EF0FC1"/>
    <w:rsid w:val="00EF2D1C"/>
    <w:rsid w:val="00EF391B"/>
    <w:rsid w:val="00EF4607"/>
    <w:rsid w:val="00EF50FD"/>
    <w:rsid w:val="00EF7460"/>
    <w:rsid w:val="00F00EEA"/>
    <w:rsid w:val="00F014A2"/>
    <w:rsid w:val="00F02DBB"/>
    <w:rsid w:val="00F035C0"/>
    <w:rsid w:val="00F050C6"/>
    <w:rsid w:val="00F1295B"/>
    <w:rsid w:val="00F17186"/>
    <w:rsid w:val="00F177F1"/>
    <w:rsid w:val="00F2089E"/>
    <w:rsid w:val="00F236D5"/>
    <w:rsid w:val="00F25813"/>
    <w:rsid w:val="00F25F82"/>
    <w:rsid w:val="00F3151F"/>
    <w:rsid w:val="00F32BFD"/>
    <w:rsid w:val="00F3792C"/>
    <w:rsid w:val="00F402C4"/>
    <w:rsid w:val="00F41226"/>
    <w:rsid w:val="00F42D37"/>
    <w:rsid w:val="00F430DC"/>
    <w:rsid w:val="00F44DD7"/>
    <w:rsid w:val="00F45E9C"/>
    <w:rsid w:val="00F471E2"/>
    <w:rsid w:val="00F52E38"/>
    <w:rsid w:val="00F53A25"/>
    <w:rsid w:val="00F60E50"/>
    <w:rsid w:val="00F6549E"/>
    <w:rsid w:val="00F65E11"/>
    <w:rsid w:val="00F673C0"/>
    <w:rsid w:val="00F71135"/>
    <w:rsid w:val="00F7147F"/>
    <w:rsid w:val="00F71CBA"/>
    <w:rsid w:val="00F80D05"/>
    <w:rsid w:val="00F81012"/>
    <w:rsid w:val="00F85AD0"/>
    <w:rsid w:val="00F86E95"/>
    <w:rsid w:val="00F876FD"/>
    <w:rsid w:val="00F9223B"/>
    <w:rsid w:val="00F92F84"/>
    <w:rsid w:val="00F961D3"/>
    <w:rsid w:val="00F97A5A"/>
    <w:rsid w:val="00FA1219"/>
    <w:rsid w:val="00FA60DA"/>
    <w:rsid w:val="00FA64E1"/>
    <w:rsid w:val="00FB01BB"/>
    <w:rsid w:val="00FB0571"/>
    <w:rsid w:val="00FB0914"/>
    <w:rsid w:val="00FB1B11"/>
    <w:rsid w:val="00FB269A"/>
    <w:rsid w:val="00FB353A"/>
    <w:rsid w:val="00FB60AE"/>
    <w:rsid w:val="00FB6309"/>
    <w:rsid w:val="00FC0D5E"/>
    <w:rsid w:val="00FC25DD"/>
    <w:rsid w:val="00FC4EBB"/>
    <w:rsid w:val="00FC5729"/>
    <w:rsid w:val="00FD4F36"/>
    <w:rsid w:val="00FD540F"/>
    <w:rsid w:val="00FE0943"/>
    <w:rsid w:val="00FE28CF"/>
    <w:rsid w:val="00FE2D66"/>
    <w:rsid w:val="00FE505D"/>
    <w:rsid w:val="00FE7C58"/>
    <w:rsid w:val="00FF0213"/>
    <w:rsid w:val="00FF3A97"/>
    <w:rsid w:val="00FF5076"/>
    <w:rsid w:val="00FF5957"/>
    <w:rsid w:val="00FF5AB3"/>
    <w:rsid w:val="00FF6E77"/>
    <w:rsid w:val="08B78209"/>
    <w:rsid w:val="10C293EE"/>
    <w:rsid w:val="11E07186"/>
    <w:rsid w:val="13BC93CF"/>
    <w:rsid w:val="227C759F"/>
    <w:rsid w:val="26743130"/>
    <w:rsid w:val="283A44FB"/>
    <w:rsid w:val="2B0D68B7"/>
    <w:rsid w:val="30BE6E8E"/>
    <w:rsid w:val="325A3EEF"/>
    <w:rsid w:val="369B7007"/>
    <w:rsid w:val="3BB635F9"/>
    <w:rsid w:val="402A59DB"/>
    <w:rsid w:val="43EE7831"/>
    <w:rsid w:val="47C96B9C"/>
    <w:rsid w:val="4A2E5428"/>
    <w:rsid w:val="4AC5ABFF"/>
    <w:rsid w:val="4E04D4A5"/>
    <w:rsid w:val="52F4897D"/>
    <w:rsid w:val="53E80793"/>
    <w:rsid w:val="549059DE"/>
    <w:rsid w:val="5655607B"/>
    <w:rsid w:val="57C4D120"/>
    <w:rsid w:val="57D4ED77"/>
    <w:rsid w:val="5A6CCDA3"/>
    <w:rsid w:val="5AB910DC"/>
    <w:rsid w:val="602F635A"/>
    <w:rsid w:val="62ECF25E"/>
    <w:rsid w:val="63CF9A44"/>
    <w:rsid w:val="655D4CA5"/>
    <w:rsid w:val="660FF838"/>
    <w:rsid w:val="670B15B3"/>
    <w:rsid w:val="673F2C77"/>
    <w:rsid w:val="72435791"/>
    <w:rsid w:val="72979592"/>
    <w:rsid w:val="74B50F63"/>
    <w:rsid w:val="76CA4C60"/>
    <w:rsid w:val="7716C8B4"/>
    <w:rsid w:val="7A0A2662"/>
    <w:rsid w:val="7BEA9F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1FC7F15-354C-41B8-BE76-E034A6D4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DD62A5"/>
    <w:pPr>
      <w:numPr>
        <w:ilvl w:val="1"/>
        <w:numId w:val="16"/>
      </w:numPr>
      <w:spacing w:before="80" w:after="80"/>
      <w:outlineLvl w:val="2"/>
    </w:pPr>
    <w:rPr>
      <w:rFonts w:ascii="Arial" w:eastAsia="Times New Roman" w:hAnsi="Arial" w:cs="Arial"/>
      <w:b/>
      <w:bCs/>
      <w:sz w:val="20"/>
      <w:szCs w:val="20"/>
      <w:lang w:eastAsia="en-GB"/>
    </w:rPr>
  </w:style>
  <w:style w:type="paragraph" w:styleId="Heading4">
    <w:name w:val="heading 4"/>
    <w:basedOn w:val="Normal"/>
    <w:next w:val="Normal"/>
    <w:link w:val="Heading4Char"/>
    <w:uiPriority w:val="9"/>
    <w:unhideWhenUsed/>
    <w:qFormat/>
    <w:rsid w:val="00DD62A5"/>
    <w:pPr>
      <w:spacing w:before="100" w:beforeAutospacing="1" w:after="240"/>
      <w:ind w:firstLine="1418"/>
      <w:outlineLvl w:val="3"/>
    </w:pPr>
    <w:rPr>
      <w:rFonts w:ascii="Arial" w:hAnsi="Arial"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DD62A5"/>
    <w:rPr>
      <w:rFonts w:ascii="Arial" w:eastAsia="Times New Roman" w:hAnsi="Arial" w:cs="Arial"/>
      <w:b/>
      <w:bCs/>
      <w:color w:val="E30918"/>
      <w:sz w:val="20"/>
      <w:szCs w:val="20"/>
      <w:lang w:eastAsia="en-GB"/>
    </w:rPr>
  </w:style>
  <w:style w:type="character" w:customStyle="1" w:styleId="Heading4Char">
    <w:name w:val="Heading 4 Char"/>
    <w:link w:val="Heading4"/>
    <w:uiPriority w:val="9"/>
    <w:rsid w:val="00DD62A5"/>
    <w:rPr>
      <w:rFonts w:ascii="Arial" w:hAnsi="Arial"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163E88"/>
    <w:rPr>
      <w:sz w:val="16"/>
      <w:szCs w:val="16"/>
    </w:rPr>
  </w:style>
  <w:style w:type="paragraph" w:styleId="CommentText">
    <w:name w:val="annotation text"/>
    <w:basedOn w:val="Normal"/>
    <w:link w:val="CommentTextChar"/>
    <w:uiPriority w:val="99"/>
    <w:unhideWhenUsed/>
    <w:rsid w:val="00163E88"/>
    <w:pPr>
      <w:spacing w:line="240" w:lineRule="auto"/>
    </w:pPr>
    <w:rPr>
      <w:szCs w:val="20"/>
    </w:rPr>
  </w:style>
  <w:style w:type="character" w:customStyle="1" w:styleId="CommentTextChar">
    <w:name w:val="Comment Text Char"/>
    <w:basedOn w:val="DefaultParagraphFont"/>
    <w:link w:val="CommentText"/>
    <w:uiPriority w:val="99"/>
    <w:rsid w:val="00163E88"/>
    <w:rPr>
      <w:rFonts w:ascii="FoundrySterling-Book" w:hAnsi="FoundrySterling-Book"/>
      <w:sz w:val="20"/>
      <w:szCs w:val="20"/>
      <w:lang w:eastAsia="en-AU"/>
    </w:rPr>
  </w:style>
  <w:style w:type="character" w:customStyle="1" w:styleId="normaltextrun">
    <w:name w:val="normaltextrun"/>
    <w:basedOn w:val="DefaultParagraphFont"/>
    <w:rsid w:val="00163E88"/>
  </w:style>
  <w:style w:type="paragraph" w:customStyle="1" w:styleId="paragraph">
    <w:name w:val="paragraph"/>
    <w:basedOn w:val="Normal"/>
    <w:rsid w:val="00163E8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0B2F"/>
    <w:rPr>
      <w:b/>
      <w:bCs/>
    </w:rPr>
  </w:style>
  <w:style w:type="character" w:customStyle="1" w:styleId="CommentSubjectChar">
    <w:name w:val="Comment Subject Char"/>
    <w:basedOn w:val="CommentTextChar"/>
    <w:link w:val="CommentSubject"/>
    <w:uiPriority w:val="99"/>
    <w:semiHidden/>
    <w:rsid w:val="00260B2F"/>
    <w:rPr>
      <w:rFonts w:ascii="FoundrySterling-Book" w:hAnsi="FoundrySterling-Book"/>
      <w:b/>
      <w:bCs/>
      <w:sz w:val="20"/>
      <w:szCs w:val="20"/>
      <w:lang w:eastAsia="en-AU"/>
    </w:rPr>
  </w:style>
  <w:style w:type="character" w:customStyle="1" w:styleId="xcontentpasted3">
    <w:name w:val="x_contentpasted3"/>
    <w:basedOn w:val="DefaultParagraphFont"/>
    <w:rsid w:val="00586359"/>
  </w:style>
  <w:style w:type="paragraph" w:styleId="Revision">
    <w:name w:val="Revision"/>
    <w:hidden/>
    <w:uiPriority w:val="99"/>
    <w:semiHidden/>
    <w:rsid w:val="00E04E56"/>
    <w:rPr>
      <w:rFonts w:ascii="FoundrySterling-Book" w:hAnsi="FoundrySterling-Book"/>
      <w:sz w:val="20"/>
      <w:szCs w:val="22"/>
      <w:lang w:eastAsia="en-AU"/>
    </w:rPr>
  </w:style>
  <w:style w:type="character" w:customStyle="1" w:styleId="ListParagraphChar">
    <w:name w:val="List Paragraph Char"/>
    <w:basedOn w:val="DefaultParagraphFont"/>
    <w:link w:val="ListParagraph"/>
    <w:uiPriority w:val="34"/>
    <w:rsid w:val="00DD62A5"/>
    <w:rPr>
      <w:rFonts w:ascii="FoundrySterling-Book" w:hAnsi="FoundrySterling-Book"/>
      <w:sz w:val="20"/>
      <w:szCs w:val="22"/>
      <w:lang w:eastAsia="en-AU"/>
    </w:rPr>
  </w:style>
  <w:style w:type="character" w:customStyle="1" w:styleId="cf01">
    <w:name w:val="cf01"/>
    <w:basedOn w:val="DefaultParagraphFont"/>
    <w:rsid w:val="002466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8317014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02443790">
      <w:bodyDiv w:val="1"/>
      <w:marLeft w:val="0"/>
      <w:marRight w:val="0"/>
      <w:marTop w:val="0"/>
      <w:marBottom w:val="0"/>
      <w:divBdr>
        <w:top w:val="none" w:sz="0" w:space="0" w:color="auto"/>
        <w:left w:val="none" w:sz="0" w:space="0" w:color="auto"/>
        <w:bottom w:val="none" w:sz="0" w:space="0" w:color="auto"/>
        <w:right w:val="none" w:sz="0" w:space="0" w:color="auto"/>
      </w:divBdr>
    </w:div>
    <w:div w:id="1071346952">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Information%20Security%20Policy.pdf" TargetMode="External"/><Relationship Id="rId18" Type="http://schemas.openxmlformats.org/officeDocument/2006/relationships/hyperlink" Target="https://www.griffith.edu.au/research-study/scholarships/research-training-program" TargetMode="External"/><Relationship Id="rId26" Type="http://schemas.openxmlformats.org/officeDocument/2006/relationships/hyperlink" Target="https://www.aqf.edu.au/framework/australian-qualifications-framework" TargetMode="External"/><Relationship Id="rId3" Type="http://schemas.openxmlformats.org/officeDocument/2006/relationships/customXml" Target="../customXml/item3.xml"/><Relationship Id="rId21" Type="http://schemas.openxmlformats.org/officeDocument/2006/relationships/hyperlink" Target="https://intranet.secure.griffith.edu.au/research/griffith-graduate-research-school/conducting-research/facilities" TargetMode="External"/><Relationship Id="rId7" Type="http://schemas.openxmlformats.org/officeDocument/2006/relationships/settings" Target="settings.xml"/><Relationship Id="rId12" Type="http://schemas.openxmlformats.org/officeDocument/2006/relationships/hyperlink" Target="https://protect-au.mimecast.com/s/sTAoCnxyMrHGrD8kF9ia0R?domain=legislation.gov.au" TargetMode="External"/><Relationship Id="rId17" Type="http://schemas.openxmlformats.org/officeDocument/2006/relationships/hyperlink" Target="https://sharepointpubstor.blob.core.windows.net/policylibrary-prod/Information%20Security%20Policy.pdf"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iffith.edu.au/about-griffith/corporate-governance/conflict-of-interest" TargetMode="External"/><Relationship Id="rId20" Type="http://schemas.openxmlformats.org/officeDocument/2006/relationships/hyperlink" Target="https://www.griffith.edu.au/research-study/degrees/equivalent-qualifications-for-hdr-program-admission" TargetMode="External"/><Relationship Id="rId29" Type="http://schemas.openxmlformats.org/officeDocument/2006/relationships/hyperlink" Target="https://sharepointpubstor.blob.core.windows.net/policylibrary-prod/Code%20of%20Practice%20for%20the%20Supervision%20of%20HDR%20Candidat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research-study/scholarships/research-training-program"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pointpubstor.blob.core.windows.net/policylibrary-prod/Code%20of%20Conduct.pdf" TargetMode="External"/><Relationship Id="rId23" Type="http://schemas.openxmlformats.org/officeDocument/2006/relationships/footer" Target="footer1.xml"/><Relationship Id="rId28" Type="http://schemas.openxmlformats.org/officeDocument/2006/relationships/hyperlink" Target="https://sharepointpubstor.blob.core.windows.net/policylibrary-prod/Student%20Scholarships%20Prizes%20and%20Awards%20Policy.pdf" TargetMode="External"/><Relationship Id="rId10" Type="http://schemas.openxmlformats.org/officeDocument/2006/relationships/endnotes" Target="endnotes.xml"/><Relationship Id="rId19" Type="http://schemas.openxmlformats.org/officeDocument/2006/relationships/hyperlink" Target="https://intranet.secure.griffith.edu.au/research/griffith-graduate-research-school/hdr-admission-equivalency-case-guidance" TargetMode="External"/><Relationship Id="rId31" Type="http://schemas.openxmlformats.org/officeDocument/2006/relationships/hyperlink" Target="https://sharepointpubstor.blob.core.windows.net/policylibrary-prod/Equivalent%20Qualifications%20for%20Higher%20Degree%20by%20Research%20Program%20Admission%20Schedu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bout-griffith/corporate-governance/plans-publications/griffith-university-privacy-plan" TargetMode="External"/><Relationship Id="rId22" Type="http://schemas.openxmlformats.org/officeDocument/2006/relationships/header" Target="header1.xml"/><Relationship Id="rId27" Type="http://schemas.openxmlformats.org/officeDocument/2006/relationships/hyperlink" Target="https://www.legislation.gov.au/Details/F2022C00174" TargetMode="External"/><Relationship Id="rId30" Type="http://schemas.openxmlformats.org/officeDocument/2006/relationships/hyperlink" Target="https://sharepointpubstor.blob.core.windows.net/policylibrary-prod/Higher%20Degree%20by%20Research%20Admission%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520</Value>
      <Value>543</Value>
      <Value>242</Value>
      <Value>162</Value>
      <Value>77</Value>
    </TaxCatchAll>
    <SharedWithUsers xmlns="b40c662e-0380-4817-843d-2c7e10d40c39">
      <UserInfo>
        <DisplayName>Wendy Moyle</DisplayName>
        <AccountId>110</AccountId>
        <AccountType/>
      </UserInfo>
    </SharedWithUsers>
    <PublishOn xmlns="2f261a70-825f-4a37-b7b5-f6ecc2f4c5fa">2023-08-22T04:30:56+00:00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procedure sets out the requirements and processes associated with the award and management of higher degree research (HDR) scholarships at Griffith University</policysummary>
    <PolicyCategoryPath xmlns="2f261a70-825f-4a37-b7b5-f6ecc2f4c5fa">Academic Research</PolicyCategoryPath>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2023-08-21T14:00:00+00:00</LastPublished>
    <doccomments xmlns="2f261a70-825f-4a37-b7b5-f6ecc2f4c5fa">At its 06/2022 (12 October) meeting, the Board approved the amendment of the title of the HDR Scholarship Policy to the HDR Scholarship Procedure, to reflect the inclusion of this policy document as a procedure to sit under the Student Scholarships, Prizes and Awards Policy. At the Board's 04/2023 (July) meeting, members approved revisions to the HDR Scholarship Procedure, primarily to conform formatting to the University's template for procedure documents.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2023-07-25T14:00:00+00:00</datedeclared>
    <PrivatePolicy xmlns="2f261a70-825f-4a37-b7b5-f6ecc2f4c5fa">false</PrivatePolicy>
    <policyadvisor xmlns="2f261a70-825f-4a37-b7b5-f6ecc2f4c5fa">
      <UserInfo>
        <DisplayName>Adam Jones</DisplayName>
        <AccountId>560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purl.org/dc/dcmitype/"/>
    <ds:schemaRef ds:uri="http://schemas.microsoft.com/office/2006/documentManagement/types"/>
    <ds:schemaRef ds:uri="2f261a70-825f-4a37-b7b5-f6ecc2f4c5fa"/>
    <ds:schemaRef ds:uri="b40c662e-0380-4817-843d-2c7e10d40c39"/>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89E36FD8-CEDA-4EBE-A81C-29202896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11</Pages>
  <Words>4486</Words>
  <Characters>25572</Characters>
  <Application>Microsoft Office Word</Application>
  <DocSecurity>0</DocSecurity>
  <Lines>213</Lines>
  <Paragraphs>59</Paragraphs>
  <ScaleCrop>false</ScaleCrop>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Scholarship Procedure</dc:title>
  <dc:subject/>
  <dc:creator>Rebecca Voisey</dc:creator>
  <cp:keywords/>
  <dc:description/>
  <cp:lastModifiedBy>Donna Kalaentzis</cp:lastModifiedBy>
  <cp:revision>2</cp:revision>
  <cp:lastPrinted>2023-02-23T00:40:00Z</cp:lastPrinted>
  <dcterms:created xsi:type="dcterms:W3CDTF">2024-04-09T05:52:00Z</dcterms:created>
  <dcterms:modified xsi:type="dcterms:W3CDTF">2024-04-09T05:52:00Z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MSIP_Label_adaa4be3-f650-4692-881a-64ae220cbceb_Enabled">
    <vt:lpwstr>true</vt:lpwstr>
  </property>
  <property fmtid="{D5CDD505-2E9C-101B-9397-08002B2CF9AE}" pid="12" name="MSIP_Label_adaa4be3-f650-4692-881a-64ae220cbceb_SetDate">
    <vt:lpwstr>2023-03-13T05:56:07Z</vt:lpwstr>
  </property>
  <property fmtid="{D5CDD505-2E9C-101B-9397-08002B2CF9AE}" pid="13" name="MSIP_Label_adaa4be3-f650-4692-881a-64ae220cbceb_Method">
    <vt:lpwstr>Standard</vt:lpwstr>
  </property>
  <property fmtid="{D5CDD505-2E9C-101B-9397-08002B2CF9AE}" pid="14" name="MSIP_Label_adaa4be3-f650-4692-881a-64ae220cbceb_Name">
    <vt:lpwstr>OFFICIAL  Internal (External sharing)</vt:lpwstr>
  </property>
  <property fmtid="{D5CDD505-2E9C-101B-9397-08002B2CF9AE}" pid="15" name="MSIP_Label_adaa4be3-f650-4692-881a-64ae220cbceb_SiteId">
    <vt:lpwstr>5a7cc8ab-a4dc-4f9b-bf60-66714049ad62</vt:lpwstr>
  </property>
  <property fmtid="{D5CDD505-2E9C-101B-9397-08002B2CF9AE}" pid="16" name="MSIP_Label_adaa4be3-f650-4692-881a-64ae220cbceb_ActionId">
    <vt:lpwstr>1a23dc98-20b8-4481-9dd3-c7c4e3bccee1</vt:lpwstr>
  </property>
  <property fmtid="{D5CDD505-2E9C-101B-9397-08002B2CF9AE}" pid="17" name="MSIP_Label_adaa4be3-f650-4692-881a-64ae220cbceb_ContentBits">
    <vt:lpwstr>0</vt:lpwstr>
  </property>
  <property fmtid="{D5CDD505-2E9C-101B-9397-08002B2CF9AE}" pid="18" name="policysection">
    <vt:lpwstr/>
  </property>
  <property fmtid="{D5CDD505-2E9C-101B-9397-08002B2CF9AE}" pid="19" name="appauthority">
    <vt:lpwstr>543;#DVC (Research)|43b40559-8059-4e74-80b6-439260334b1b</vt:lpwstr>
  </property>
  <property fmtid="{D5CDD505-2E9C-101B-9397-08002B2CF9AE}" pid="20" name="policycategory">
    <vt:lpwstr/>
  </property>
  <property fmtid="{D5CDD505-2E9C-101B-9397-08002B2CF9AE}" pid="21" name="officearea">
    <vt:lpwstr>162;#GGRS|9998683f-6a66-407c-9d64-f95cccd304fa</vt:lpwstr>
  </property>
  <property fmtid="{D5CDD505-2E9C-101B-9397-08002B2CF9AE}" pid="22" name="Managed_Testing_Field">
    <vt:lpwstr/>
  </property>
  <property fmtid="{D5CDD505-2E9C-101B-9397-08002B2CF9AE}" pid="23" name="policy-category">
    <vt:lpwstr>520;#Research|fcddc5b2-7820-4eeb-aa0d-6e6ccb155e00</vt:lpwstr>
  </property>
  <property fmtid="{D5CDD505-2E9C-101B-9397-08002B2CF9AE}" pid="24" name="glossaryterms">
    <vt:lpwstr/>
  </property>
  <property fmtid="{D5CDD505-2E9C-101B-9397-08002B2CF9AE}" pid="25" name="policyaudience">
    <vt:lpwstr>77;#Staff|45ee306d-49ae-43fa-a3ef-02f70754fd2d</vt:lpwstr>
  </property>
  <property fmtid="{D5CDD505-2E9C-101B-9397-08002B2CF9AE}" pid="26" name="policyreview">
    <vt:lpwstr>242;#2026|0e39d474-4c22-40b4-8b37-f0e7c9e0e124</vt:lpwstr>
  </property>
</Properties>
</file>