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E864AF" w:rsidP="002A6AA2" w:rsidRDefault="00CA3E2C" w14:paraId="5D3904A3" w14:textId="77777777">
      <w:pPr>
        <w:rPr>
          <w:sz w:val="20"/>
        </w:rPr>
      </w:pPr>
      <w:r>
        <w:rPr>
          <w:noProof/>
          <w:sz w:val="20"/>
        </w:rPr>
        <mc:AlternateContent>
          <mc:Choice Requires="wps">
            <w:drawing>
              <wp:anchor distT="0" distB="0" distL="114300" distR="114300" simplePos="0" relativeHeight="251658240" behindDoc="0" locked="0" layoutInCell="1" allowOverlap="1" wp14:anchorId="5D3904E8" wp14:editId="5D3904E9">
                <wp:simplePos x="0" y="0"/>
                <wp:positionH relativeFrom="column">
                  <wp:posOffset>-371475</wp:posOffset>
                </wp:positionH>
                <wp:positionV relativeFrom="paragraph">
                  <wp:posOffset>-381000</wp:posOffset>
                </wp:positionV>
                <wp:extent cx="1966595" cy="6019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59" w:rsidP="00B66CBA" w:rsidRDefault="00202A59" w14:paraId="5D3904FB" w14:textId="77777777">
                            <w:pPr>
                              <w:ind w:left="426"/>
                            </w:pPr>
                            <w:r>
                              <w:rPr>
                                <w:noProof/>
                              </w:rPr>
                              <w:drawing>
                                <wp:inline distT="0" distB="0" distL="0" distR="0" wp14:anchorId="5D3904FC" wp14:editId="5D3904F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3904E8">
                <v:stroke joinstyle="miter"/>
                <v:path gradientshapeok="t" o:connecttype="rect"/>
              </v:shapetype>
              <v:shape id="Text Box 3" style="position:absolute;left:0;text-align:left;margin-left:-29.25pt;margin-top:-30pt;width:154.85pt;height:47.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FP3QEAAJ8DAAAOAAAAZHJzL2Uyb0RvYy54bWysU0Fu2zAQvBfoHwjea0mG7caC5SBN4KJA&#10;2hRI8wCKoiSiEpdY0pbc13dJ2Y7b3oJeCJJLzc7Mjja3Y9+xg0KnwRQ8m6WcKSOh0qYp+MuP3Ycb&#10;zpwXphIdGFXwo3L8dvv+3WawuZpDC12lkBGIcflgC956b/MkcbJVvXAzsMpQsQbshacjNkmFYiD0&#10;vkvmabpKBsDKIkjlHN0+TEW+jfh1raR/qmunPOsKTtx8XDGuZViT7UbkDQrbanmiId7AohfaUNML&#10;1IPwgu1R/wPVa4ngoPYzCX0Cda2lihpITZb+pea5FVZFLWSOsxeb3P+Dld8Oz/Y7Mj9+gpEGGEU4&#10;+wjyp2MG7lthGnWHCEOrREWNs2BZMliXnz4NVrvcBZBy+AoVDVnsPUSgscY+uEI6GaHTAI4X09Xo&#10;mQwt16vVcr3kTFJtlWbrmziVROTnry06/1lBz8Km4EhDjeji8Oh8YCPy85PQzMBOd10cbGf+uKCH&#10;4SayD4Qn6n4sR3odVJRQHUkHwpQTyjVtWsBfnA2UkYIbCjFn3RdDTqyzxSJEKh4Wy49zOuB1pbyu&#10;CCMJqOCes2l776cY7i3qpqU+Z+/vyL2djsJeOZ1YUwqi3lNiQ8yuz/HV63+1/Q0AAP//AwBQSwME&#10;FAAGAAgAAAAhAL0QKnLeAAAACgEAAA8AAABkcnMvZG93bnJldi54bWxMj8FOwzAMhu9IvENkJG5b&#10;2rJOXWk6oQFnYPAAWeM1pY1TNdlWeHrMCW62/On391fb2Q3ijFPoPClIlwkIpMabjloFH+/PiwJE&#10;iJqMHjyhgi8MsK2vrypdGn+hNzzvYys4hEKpFdgYx1LK0Fh0Oiz9iMS3o5+cjrxOrTSTvnC4G2SW&#10;JGvpdEf8weoRdxabfn9yCorEvfT9JnsNbvWd5nb36J/GT6Vub+aHexAR5/gHw68+q0PNTgd/IhPE&#10;oGCRFzmjPKwTLsVElqcZiIOCu1UBsq7k/wr1DwAAAP//AwBQSwECLQAUAAYACAAAACEAtoM4kv4A&#10;AADhAQAAEwAAAAAAAAAAAAAAAAAAAAAAW0NvbnRlbnRfVHlwZXNdLnhtbFBLAQItABQABgAIAAAA&#10;IQA4/SH/1gAAAJQBAAALAAAAAAAAAAAAAAAAAC8BAABfcmVscy8ucmVsc1BLAQItABQABgAIAAAA&#10;IQD02wFP3QEAAJ8DAAAOAAAAAAAAAAAAAAAAAC4CAABkcnMvZTJvRG9jLnhtbFBLAQItABQABgAI&#10;AAAAIQC9ECpy3gAAAAoBAAAPAAAAAAAAAAAAAAAAADcEAABkcnMvZG93bnJldi54bWxQSwUGAAAA&#10;AAQABADzAAAAQgUAAAAA&#10;">
                <v:textbox style="mso-fit-shape-to-text:t">
                  <w:txbxContent>
                    <w:p w:rsidR="00202A59" w:rsidP="00B66CBA" w:rsidRDefault="00202A59" w14:paraId="5D3904FB" w14:textId="77777777">
                      <w:pPr>
                        <w:ind w:left="426"/>
                      </w:pPr>
                      <w:r>
                        <w:rPr>
                          <w:noProof/>
                        </w:rPr>
                        <w:drawing>
                          <wp:inline distT="0" distB="0" distL="0" distR="0" wp14:anchorId="5D3904FC" wp14:editId="5D3904FD">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rsidRPr="00862B37" w:rsidR="00C0705D" w:rsidP="002A6AA2" w:rsidRDefault="005A4089" w14:paraId="5D3904A4" w14:textId="77777777">
      <w:pPr>
        <w:spacing w:before="360" w:after="240"/>
        <w:ind w:left="0"/>
        <w:jc w:val="left"/>
        <w:rPr>
          <w:rFonts w:cs="Arial"/>
          <w:sz w:val="32"/>
          <w:szCs w:val="32"/>
        </w:rPr>
      </w:pPr>
      <w:r>
        <w:rPr>
          <w:rFonts w:cs="Arial"/>
          <w:color w:val="333333"/>
          <w:sz w:val="32"/>
          <w:szCs w:val="32"/>
        </w:rPr>
        <w:t xml:space="preserve">Guidelines for the Effective Use of Videoconferencing </w:t>
      </w:r>
      <w:r w:rsidR="00660D97">
        <w:rPr>
          <w:rFonts w:cs="Arial"/>
          <w:color w:val="333333"/>
          <w:sz w:val="32"/>
          <w:szCs w:val="32"/>
        </w:rPr>
        <w:t xml:space="preserve">in </w:t>
      </w:r>
      <w:r>
        <w:rPr>
          <w:rFonts w:cs="Arial"/>
          <w:color w:val="333333"/>
          <w:sz w:val="32"/>
          <w:szCs w:val="32"/>
        </w:rPr>
        <w:t>Teaching</w:t>
      </w:r>
    </w:p>
    <w:tbl>
      <w:tblPr>
        <w:tblW w:w="9639" w:type="dxa"/>
        <w:tblInd w:w="108" w:type="dxa"/>
        <w:tblBorders>
          <w:insideV w:val="single" w:color="BFBFBF" w:sz="12" w:space="0"/>
        </w:tblBorders>
        <w:tblLook w:val="01E0" w:firstRow="1" w:lastRow="1" w:firstColumn="1" w:lastColumn="1" w:noHBand="0" w:noVBand="0"/>
      </w:tblPr>
      <w:tblGrid>
        <w:gridCol w:w="2410"/>
        <w:gridCol w:w="7229"/>
      </w:tblGrid>
      <w:tr w:rsidRPr="00423A1D" w:rsidR="00B86B55" w:rsidTr="0A4FF0D0" w14:paraId="5D3904A7" w14:textId="77777777">
        <w:tc>
          <w:tcPr>
            <w:tcW w:w="2410" w:type="dxa"/>
            <w:tcBorders>
              <w:top w:val="single" w:color="D9D9D9" w:themeColor="background1" w:themeShade="D9" w:sz="12" w:space="0"/>
              <w:right w:val="single" w:color="D9D9D9" w:themeColor="background1" w:themeShade="D9" w:sz="12" w:space="0"/>
            </w:tcBorders>
            <w:tcMar/>
          </w:tcPr>
          <w:p w:rsidRPr="00423A1D" w:rsidR="00B86B55" w:rsidP="002A6AA2" w:rsidRDefault="00B86B55" w14:paraId="5D3904A5" w14:textId="77777777">
            <w:pPr>
              <w:spacing w:after="0"/>
              <w:rPr>
                <w:rFonts w:cs="Arial"/>
                <w:b/>
                <w:sz w:val="12"/>
                <w:szCs w:val="12"/>
              </w:rPr>
            </w:pPr>
          </w:p>
        </w:tc>
        <w:tc>
          <w:tcPr>
            <w:tcW w:w="7229" w:type="dxa"/>
            <w:tcBorders>
              <w:top w:val="single" w:color="D9D9D9" w:themeColor="background1" w:themeShade="D9" w:sz="12" w:space="0"/>
              <w:left w:val="single" w:color="D9D9D9" w:themeColor="background1" w:themeShade="D9" w:sz="12" w:space="0"/>
            </w:tcBorders>
            <w:tcMar/>
          </w:tcPr>
          <w:p w:rsidRPr="00423A1D" w:rsidR="00B86B55" w:rsidP="002A6AA2" w:rsidRDefault="00B86B55" w14:paraId="5D3904A6" w14:textId="77777777">
            <w:pPr>
              <w:spacing w:after="0"/>
              <w:ind w:left="159"/>
              <w:rPr>
                <w:rFonts w:cs="Arial"/>
                <w:sz w:val="12"/>
                <w:szCs w:val="12"/>
              </w:rPr>
            </w:pPr>
          </w:p>
        </w:tc>
      </w:tr>
      <w:tr w:rsidRPr="00D614DF" w:rsidR="00B86B55" w:rsidTr="0A4FF0D0" w14:paraId="5D3904AA" w14:textId="77777777">
        <w:tc>
          <w:tcPr>
            <w:tcW w:w="2410" w:type="dxa"/>
            <w:tcBorders>
              <w:right w:val="single" w:color="D9D9D9" w:themeColor="background1" w:themeShade="D9" w:sz="12" w:space="0"/>
            </w:tcBorders>
            <w:tcMar/>
            <w:vAlign w:val="center"/>
          </w:tcPr>
          <w:p w:rsidRPr="00D614DF" w:rsidR="00B86B55" w:rsidP="002A6AA2" w:rsidRDefault="00B86B55" w14:paraId="5D3904A8" w14:textId="77777777">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color="D9D9D9" w:themeColor="background1" w:themeShade="D9" w:sz="12" w:space="0"/>
            </w:tcBorders>
            <w:tcMar/>
            <w:vAlign w:val="center"/>
          </w:tcPr>
          <w:p w:rsidRPr="00D614DF" w:rsidR="00B86B55" w:rsidP="002A6AA2" w:rsidRDefault="003C32CB" w14:paraId="5D3904A9" w14:textId="0FAF633C">
            <w:pPr>
              <w:spacing w:before="60" w:after="60"/>
              <w:ind w:left="159"/>
              <w:rPr>
                <w:rFonts w:cs="Arial"/>
                <w:sz w:val="20"/>
              </w:rPr>
            </w:pPr>
            <w:r>
              <w:rPr>
                <w:rFonts w:cs="Arial"/>
                <w:sz w:val="20"/>
              </w:rPr>
              <w:t>Deputy Vice Chancellor (Education)</w:t>
            </w:r>
          </w:p>
        </w:tc>
      </w:tr>
      <w:tr w:rsidRPr="00D614DF" w:rsidR="00B86B55" w:rsidTr="0A4FF0D0" w14:paraId="5D3904AD" w14:textId="77777777">
        <w:tc>
          <w:tcPr>
            <w:tcW w:w="2410" w:type="dxa"/>
            <w:tcBorders>
              <w:right w:val="single" w:color="D9D9D9" w:themeColor="background1" w:themeShade="D9" w:sz="12" w:space="0"/>
            </w:tcBorders>
            <w:tcMar/>
            <w:vAlign w:val="center"/>
          </w:tcPr>
          <w:p w:rsidRPr="00D614DF" w:rsidR="00B86B55" w:rsidP="002A6AA2" w:rsidRDefault="00B86B55" w14:paraId="5D3904AB" w14:textId="77777777">
            <w:pPr>
              <w:spacing w:before="60" w:after="60"/>
              <w:ind w:left="0"/>
              <w:rPr>
                <w:rFonts w:cs="Arial"/>
                <w:b/>
                <w:sz w:val="20"/>
              </w:rPr>
            </w:pPr>
            <w:r>
              <w:rPr>
                <w:rFonts w:cs="Arial"/>
                <w:b/>
                <w:sz w:val="20"/>
              </w:rPr>
              <w:t>Approval date</w:t>
            </w:r>
          </w:p>
        </w:tc>
        <w:tc>
          <w:tcPr>
            <w:tcW w:w="7229" w:type="dxa"/>
            <w:tcBorders>
              <w:left w:val="single" w:color="D9D9D9" w:themeColor="background1" w:themeShade="D9" w:sz="12" w:space="0"/>
            </w:tcBorders>
            <w:tcMar/>
          </w:tcPr>
          <w:p w:rsidRPr="00D614DF" w:rsidR="00B86B55" w:rsidP="002A6AA2" w:rsidRDefault="00813969" w14:paraId="5D3904AC" w14:textId="77777777">
            <w:pPr>
              <w:spacing w:before="60" w:after="60"/>
              <w:ind w:left="159"/>
              <w:rPr>
                <w:rFonts w:cs="Arial"/>
                <w:sz w:val="20"/>
              </w:rPr>
            </w:pPr>
            <w:r>
              <w:rPr>
                <w:rFonts w:cs="Arial"/>
                <w:sz w:val="20"/>
              </w:rPr>
              <w:t>20 March 2014 (1/2014 meeting)</w:t>
            </w:r>
          </w:p>
        </w:tc>
      </w:tr>
      <w:tr w:rsidRPr="00D614DF" w:rsidR="00202A59" w:rsidTr="0A4FF0D0" w14:paraId="5D3904B0" w14:textId="77777777">
        <w:tc>
          <w:tcPr>
            <w:tcW w:w="2410" w:type="dxa"/>
            <w:tcBorders>
              <w:right w:val="single" w:color="D9D9D9" w:themeColor="background1" w:themeShade="D9" w:sz="12" w:space="0"/>
            </w:tcBorders>
            <w:tcMar/>
          </w:tcPr>
          <w:p w:rsidRPr="00D614DF" w:rsidR="00202A59" w:rsidP="00202A59" w:rsidRDefault="00202A59" w14:paraId="5D3904AE" w14:textId="77777777">
            <w:pPr>
              <w:spacing w:before="60" w:after="60"/>
              <w:ind w:left="0"/>
              <w:jc w:val="left"/>
              <w:rPr>
                <w:rFonts w:cs="Arial"/>
                <w:b/>
                <w:sz w:val="20"/>
              </w:rPr>
            </w:pPr>
            <w:r>
              <w:rPr>
                <w:rFonts w:cs="Arial"/>
                <w:b/>
                <w:sz w:val="20"/>
              </w:rPr>
              <w:t>Advisor</w:t>
            </w:r>
          </w:p>
        </w:tc>
        <w:tc>
          <w:tcPr>
            <w:tcW w:w="7229" w:type="dxa"/>
            <w:tcBorders>
              <w:left w:val="single" w:color="D9D9D9" w:themeColor="background1" w:themeShade="D9" w:sz="12" w:space="0"/>
            </w:tcBorders>
            <w:tcMar/>
            <w:vAlign w:val="center"/>
          </w:tcPr>
          <w:p w:rsidRPr="00D614DF" w:rsidR="00202A59" w:rsidP="00374A48" w:rsidRDefault="00974279" w14:paraId="5D3904AF" w14:textId="567E9ED5">
            <w:pPr>
              <w:spacing w:before="60" w:after="60"/>
              <w:ind w:left="159"/>
              <w:jc w:val="left"/>
              <w:rPr>
                <w:rFonts w:cs="Arial"/>
                <w:sz w:val="20"/>
              </w:rPr>
            </w:pPr>
            <w:r>
              <w:rPr>
                <w:rFonts w:cs="Arial"/>
                <w:sz w:val="20"/>
              </w:rPr>
              <w:t>Pro Vice Chancellor (Learning and Teaching)</w:t>
            </w:r>
            <w:r w:rsidR="00202A59">
              <w:rPr>
                <w:rFonts w:cs="Arial"/>
                <w:sz w:val="20"/>
              </w:rPr>
              <w:br/>
            </w:r>
          </w:p>
        </w:tc>
      </w:tr>
      <w:tr w:rsidRPr="00D614DF" w:rsidR="00202A59" w:rsidTr="0A4FF0D0" w14:paraId="5D3904B3" w14:textId="77777777">
        <w:tc>
          <w:tcPr>
            <w:tcW w:w="2410" w:type="dxa"/>
            <w:tcBorders>
              <w:bottom w:val="nil"/>
              <w:right w:val="single" w:color="D9D9D9" w:themeColor="background1" w:themeShade="D9" w:sz="12" w:space="0"/>
            </w:tcBorders>
            <w:tcMar/>
            <w:vAlign w:val="center"/>
          </w:tcPr>
          <w:p w:rsidR="00202A59" w:rsidP="00506BF1" w:rsidRDefault="00202A59" w14:paraId="5D3904B1" w14:textId="77777777">
            <w:pPr>
              <w:spacing w:before="60" w:after="60"/>
              <w:ind w:left="0"/>
              <w:rPr>
                <w:rFonts w:cs="Arial"/>
                <w:b/>
                <w:sz w:val="20"/>
              </w:rPr>
            </w:pPr>
            <w:r>
              <w:rPr>
                <w:rFonts w:cs="Arial"/>
                <w:b/>
                <w:sz w:val="20"/>
              </w:rPr>
              <w:t>Next scheduled review</w:t>
            </w:r>
          </w:p>
        </w:tc>
        <w:tc>
          <w:tcPr>
            <w:tcW w:w="7229" w:type="dxa"/>
            <w:tcBorders>
              <w:left w:val="single" w:color="D9D9D9" w:themeColor="background1" w:themeShade="D9" w:sz="12" w:space="0"/>
              <w:bottom w:val="nil"/>
            </w:tcBorders>
            <w:tcMar/>
            <w:vAlign w:val="center"/>
          </w:tcPr>
          <w:p w:rsidRPr="006D5CAF" w:rsidR="00202A59" w:rsidP="0A4FF0D0" w:rsidRDefault="00202A59" w14:paraId="5D3904B2" w14:textId="66A82CF4">
            <w:pPr>
              <w:spacing w:after="60"/>
              <w:ind w:left="159"/>
              <w:jc w:val="left"/>
              <w:rPr>
                <w:rFonts w:cs="Arial"/>
                <w:sz w:val="20"/>
                <w:szCs w:val="20"/>
              </w:rPr>
            </w:pPr>
            <w:r w:rsidRPr="0A4FF0D0" w:rsidR="00202A59">
              <w:rPr>
                <w:rFonts w:cs="Arial"/>
                <w:sz w:val="20"/>
                <w:szCs w:val="20"/>
              </w:rPr>
              <w:t>201</w:t>
            </w:r>
            <w:r w:rsidRPr="0A4FF0D0" w:rsidR="00813969">
              <w:rPr>
                <w:rFonts w:cs="Arial"/>
                <w:sz w:val="20"/>
                <w:szCs w:val="20"/>
              </w:rPr>
              <w:t>9</w:t>
            </w:r>
            <w:r w:rsidRPr="0A4FF0D0" w:rsidR="706F9B60">
              <w:rPr>
                <w:rFonts w:cs="Arial"/>
                <w:sz w:val="20"/>
                <w:szCs w:val="20"/>
              </w:rPr>
              <w:t xml:space="preserve"> (Currently under review)</w:t>
            </w:r>
          </w:p>
        </w:tc>
      </w:tr>
      <w:tr w:rsidRPr="00D614DF" w:rsidR="00202A59" w:rsidTr="0A4FF0D0" w14:paraId="5D3904B6" w14:textId="77777777">
        <w:tc>
          <w:tcPr>
            <w:tcW w:w="2410" w:type="dxa"/>
            <w:tcBorders>
              <w:bottom w:val="nil"/>
              <w:right w:val="single" w:color="D9D9D9" w:themeColor="background1" w:themeShade="D9" w:sz="12" w:space="0"/>
            </w:tcBorders>
            <w:tcMar/>
            <w:vAlign w:val="center"/>
          </w:tcPr>
          <w:p w:rsidR="00202A59" w:rsidP="002A6AA2" w:rsidRDefault="00202A59" w14:paraId="5D3904B4" w14:textId="77777777">
            <w:pPr>
              <w:spacing w:before="60" w:after="60"/>
              <w:ind w:left="0"/>
              <w:rPr>
                <w:rFonts w:cs="Arial"/>
                <w:b/>
                <w:sz w:val="20"/>
              </w:rPr>
            </w:pPr>
            <w:r>
              <w:rPr>
                <w:rFonts w:cs="Arial"/>
                <w:b/>
                <w:sz w:val="20"/>
              </w:rPr>
              <w:t>Document URL</w:t>
            </w:r>
          </w:p>
        </w:tc>
        <w:tc>
          <w:tcPr>
            <w:tcW w:w="7229" w:type="dxa"/>
            <w:tcBorders>
              <w:left w:val="single" w:color="D9D9D9" w:themeColor="background1" w:themeShade="D9" w:sz="12" w:space="0"/>
              <w:bottom w:val="nil"/>
            </w:tcBorders>
            <w:tcMar/>
            <w:vAlign w:val="center"/>
          </w:tcPr>
          <w:p w:rsidR="00202A59" w:rsidP="00852CA2" w:rsidRDefault="001B5C39" w14:paraId="5D3904B5" w14:textId="77777777">
            <w:pPr>
              <w:spacing w:before="60" w:after="60"/>
              <w:ind w:left="159"/>
              <w:jc w:val="left"/>
              <w:rPr>
                <w:rFonts w:cs="Arial"/>
                <w:sz w:val="20"/>
              </w:rPr>
            </w:pPr>
            <w:r w:rsidRPr="001B5C39">
              <w:rPr>
                <w:rFonts w:cs="Arial"/>
                <w:sz w:val="20"/>
              </w:rPr>
              <w:t>http://policies.griffith.edu.au/pdf/Guidelines</w:t>
            </w:r>
            <w:r>
              <w:rPr>
                <w:rFonts w:cs="Arial"/>
                <w:sz w:val="20"/>
              </w:rPr>
              <w:t xml:space="preserve"> for the Effective Use of Videoconferencing </w:t>
            </w:r>
            <w:r w:rsidR="00660D97">
              <w:rPr>
                <w:rFonts w:cs="Arial"/>
                <w:sz w:val="20"/>
              </w:rPr>
              <w:t>in</w:t>
            </w:r>
            <w:r w:rsidR="0087117B">
              <w:rPr>
                <w:rFonts w:cs="Arial"/>
                <w:sz w:val="20"/>
              </w:rPr>
              <w:t xml:space="preserve"> </w:t>
            </w:r>
            <w:r>
              <w:rPr>
                <w:rFonts w:cs="Arial"/>
                <w:sz w:val="20"/>
              </w:rPr>
              <w:t>Teaching</w:t>
            </w:r>
            <w:r w:rsidRPr="00F32F5F" w:rsidR="00202A59">
              <w:rPr>
                <w:rFonts w:cs="Arial"/>
                <w:sz w:val="20"/>
              </w:rPr>
              <w:t>.pdf</w:t>
            </w:r>
          </w:p>
        </w:tc>
      </w:tr>
      <w:tr w:rsidRPr="00D614DF" w:rsidR="00202A59" w:rsidTr="0A4FF0D0" w14:paraId="5D3904B9" w14:textId="77777777">
        <w:tc>
          <w:tcPr>
            <w:tcW w:w="2410" w:type="dxa"/>
            <w:tcBorders>
              <w:bottom w:val="single" w:color="D9D9D9" w:themeColor="background1" w:themeShade="D9" w:sz="12" w:space="0"/>
              <w:right w:val="single" w:color="D9D9D9" w:themeColor="background1" w:themeShade="D9" w:sz="12" w:space="0"/>
            </w:tcBorders>
            <w:tcMar/>
            <w:vAlign w:val="center"/>
          </w:tcPr>
          <w:p w:rsidRPr="00474FF5" w:rsidR="00202A59" w:rsidP="002A6AA2" w:rsidRDefault="00202A59" w14:paraId="5D3904B7" w14:textId="77777777">
            <w:pPr>
              <w:spacing w:before="60" w:after="60"/>
              <w:ind w:left="0"/>
              <w:rPr>
                <w:rFonts w:cs="Arial"/>
                <w:b/>
                <w:sz w:val="20"/>
              </w:rPr>
            </w:pPr>
            <w:r w:rsidRPr="00474FF5">
              <w:rPr>
                <w:rFonts w:cs="Arial"/>
                <w:b/>
                <w:sz w:val="20"/>
              </w:rPr>
              <w:t>TRIM document</w:t>
            </w:r>
          </w:p>
        </w:tc>
        <w:tc>
          <w:tcPr>
            <w:tcW w:w="7229" w:type="dxa"/>
            <w:tcBorders>
              <w:left w:val="single" w:color="D9D9D9" w:themeColor="background1" w:themeShade="D9" w:sz="12" w:space="0"/>
              <w:bottom w:val="single" w:color="D9D9D9" w:themeColor="background1" w:themeShade="D9" w:sz="12" w:space="0"/>
            </w:tcBorders>
            <w:tcMar/>
            <w:vAlign w:val="center"/>
          </w:tcPr>
          <w:p w:rsidRPr="00533848" w:rsidR="00202A59" w:rsidP="00AF76CE" w:rsidRDefault="00974279" w14:paraId="5D3904B8" w14:textId="0D843FD9">
            <w:pPr>
              <w:spacing w:before="60" w:after="60"/>
              <w:ind w:left="159"/>
              <w:rPr>
                <w:rFonts w:cs="Arial"/>
                <w:sz w:val="20"/>
                <w:highlight w:val="yellow"/>
              </w:rPr>
            </w:pPr>
            <w:r w:rsidRPr="00974279">
              <w:rPr>
                <w:rFonts w:cs="Arial"/>
                <w:sz w:val="20"/>
              </w:rPr>
              <w:t>202</w:t>
            </w:r>
            <w:r w:rsidR="003C32CB">
              <w:rPr>
                <w:rFonts w:cs="Arial"/>
                <w:sz w:val="20"/>
              </w:rPr>
              <w:t>3</w:t>
            </w:r>
            <w:r w:rsidRPr="00974279">
              <w:rPr>
                <w:rFonts w:cs="Arial"/>
                <w:sz w:val="20"/>
              </w:rPr>
              <w:t>/</w:t>
            </w:r>
            <w:r w:rsidR="00E878EB">
              <w:rPr>
                <w:rFonts w:cs="Arial"/>
                <w:sz w:val="20"/>
              </w:rPr>
              <w:t>0</w:t>
            </w:r>
            <w:r w:rsidRPr="00974279">
              <w:rPr>
                <w:rFonts w:cs="Arial"/>
                <w:sz w:val="20"/>
              </w:rPr>
              <w:t>00</w:t>
            </w:r>
            <w:r w:rsidR="00E878EB">
              <w:rPr>
                <w:rFonts w:cs="Arial"/>
                <w:sz w:val="20"/>
              </w:rPr>
              <w:t>0457</w:t>
            </w:r>
          </w:p>
        </w:tc>
      </w:tr>
      <w:tr w:rsidRPr="00D614DF" w:rsidR="00E31309" w:rsidTr="0A4FF0D0" w14:paraId="5D3904BC" w14:textId="77777777">
        <w:tc>
          <w:tcPr>
            <w:tcW w:w="2410" w:type="dxa"/>
            <w:tcBorders>
              <w:bottom w:val="single" w:color="D9D9D9" w:themeColor="background1" w:themeShade="D9" w:sz="12" w:space="0"/>
              <w:right w:val="single" w:color="D9D9D9" w:themeColor="background1" w:themeShade="D9" w:sz="12" w:space="0"/>
            </w:tcBorders>
            <w:tcMar/>
          </w:tcPr>
          <w:p w:rsidRPr="00474FF5" w:rsidR="00E31309" w:rsidP="00C6409F" w:rsidRDefault="00202A59" w14:paraId="5D3904BA" w14:textId="7777777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color="D9D9D9" w:themeColor="background1" w:themeShade="D9" w:sz="12" w:space="0"/>
              <w:bottom w:val="single" w:color="D9D9D9" w:themeColor="background1" w:themeShade="D9" w:sz="12" w:space="0"/>
            </w:tcBorders>
            <w:tcMar/>
            <w:vAlign w:val="center"/>
          </w:tcPr>
          <w:p w:rsidR="00E31309" w:rsidP="00852CA2" w:rsidRDefault="00065E3D" w14:paraId="5D3904BB" w14:textId="77777777">
            <w:pPr>
              <w:spacing w:before="60" w:after="60"/>
              <w:ind w:left="159"/>
              <w:rPr>
                <w:rFonts w:cs="Arial"/>
                <w:sz w:val="20"/>
              </w:rPr>
            </w:pPr>
            <w:r>
              <w:rPr>
                <w:rFonts w:cs="Arial"/>
                <w:sz w:val="20"/>
              </w:rPr>
              <w:t>These guidelines are provided to assist staff</w:t>
            </w:r>
            <w:r w:rsidR="00615C3F">
              <w:rPr>
                <w:rFonts w:cs="Arial"/>
                <w:sz w:val="20"/>
              </w:rPr>
              <w:t xml:space="preserve"> in determining </w:t>
            </w:r>
            <w:r w:rsidR="004D4FF5">
              <w:rPr>
                <w:rFonts w:cs="Arial"/>
                <w:sz w:val="20"/>
              </w:rPr>
              <w:t>the</w:t>
            </w:r>
            <w:r w:rsidR="00615C3F">
              <w:rPr>
                <w:rFonts w:cs="Arial"/>
                <w:sz w:val="20"/>
              </w:rPr>
              <w:t xml:space="preserve"> circumstances for which the use of </w:t>
            </w:r>
            <w:r w:rsidR="007E6F51">
              <w:rPr>
                <w:rFonts w:cs="Arial"/>
                <w:sz w:val="20"/>
              </w:rPr>
              <w:t xml:space="preserve">videoconferencing </w:t>
            </w:r>
            <w:r w:rsidR="00660D97">
              <w:rPr>
                <w:rFonts w:cs="Arial"/>
                <w:sz w:val="20"/>
              </w:rPr>
              <w:t xml:space="preserve">in </w:t>
            </w:r>
            <w:r>
              <w:rPr>
                <w:rFonts w:cs="Arial"/>
                <w:sz w:val="20"/>
              </w:rPr>
              <w:t xml:space="preserve">teaching </w:t>
            </w:r>
            <w:r w:rsidR="00615C3F">
              <w:rPr>
                <w:rFonts w:cs="Arial"/>
                <w:sz w:val="20"/>
              </w:rPr>
              <w:t xml:space="preserve">is </w:t>
            </w:r>
            <w:r w:rsidR="004D4FF5">
              <w:rPr>
                <w:rFonts w:cs="Arial"/>
                <w:sz w:val="20"/>
              </w:rPr>
              <w:t xml:space="preserve">and is not </w:t>
            </w:r>
            <w:r w:rsidR="00615C3F">
              <w:rPr>
                <w:rFonts w:cs="Arial"/>
                <w:sz w:val="20"/>
              </w:rPr>
              <w:t xml:space="preserve">appropriate. The purpose of the guidelines is to </w:t>
            </w:r>
            <w:r>
              <w:rPr>
                <w:rFonts w:cs="Arial"/>
                <w:sz w:val="20"/>
              </w:rPr>
              <w:t xml:space="preserve">ensure that all students receive a </w:t>
            </w:r>
            <w:r w:rsidR="00E2742A">
              <w:rPr>
                <w:rFonts w:cs="Arial"/>
                <w:sz w:val="20"/>
              </w:rPr>
              <w:t xml:space="preserve">quality </w:t>
            </w:r>
            <w:r>
              <w:rPr>
                <w:rFonts w:cs="Arial"/>
                <w:sz w:val="20"/>
              </w:rPr>
              <w:t>learning experience that meets their expectations.</w:t>
            </w:r>
          </w:p>
        </w:tc>
      </w:tr>
      <w:tr w:rsidRPr="00D614DF" w:rsidR="00B86B55" w:rsidTr="0A4FF0D0" w14:paraId="5D3904BF" w14:textId="77777777">
        <w:tc>
          <w:tcPr>
            <w:tcW w:w="2410" w:type="dxa"/>
            <w:tcBorders>
              <w:top w:val="single" w:color="D9D9D9" w:themeColor="background1" w:themeShade="D9" w:sz="12" w:space="0"/>
              <w:bottom w:val="single" w:color="D9D9D9" w:themeColor="background1" w:themeShade="D9" w:sz="12" w:space="0"/>
              <w:right w:val="nil"/>
            </w:tcBorders>
            <w:tcMar/>
            <w:vAlign w:val="center"/>
          </w:tcPr>
          <w:p w:rsidRPr="00D614DF" w:rsidR="00B86B55" w:rsidP="002A6AA2" w:rsidRDefault="00B86B55" w14:paraId="5D3904BD" w14:textId="77777777">
            <w:pPr>
              <w:spacing w:before="60" w:after="60"/>
              <w:ind w:left="0"/>
              <w:rPr>
                <w:rFonts w:cs="Arial"/>
                <w:b/>
                <w:sz w:val="20"/>
              </w:rPr>
            </w:pPr>
            <w:r w:rsidRPr="00D614DF">
              <w:rPr>
                <w:rFonts w:cs="Arial"/>
                <w:b/>
                <w:sz w:val="20"/>
              </w:rPr>
              <w:t>Related documents</w:t>
            </w:r>
          </w:p>
        </w:tc>
        <w:tc>
          <w:tcPr>
            <w:tcW w:w="7229" w:type="dxa"/>
            <w:tcBorders>
              <w:top w:val="single" w:color="D9D9D9" w:themeColor="background1" w:themeShade="D9" w:sz="12" w:space="0"/>
              <w:left w:val="nil"/>
              <w:bottom w:val="single" w:color="D9D9D9" w:themeColor="background1" w:themeShade="D9" w:sz="12" w:space="0"/>
            </w:tcBorders>
            <w:tcMar/>
            <w:vAlign w:val="center"/>
          </w:tcPr>
          <w:p w:rsidRPr="00D614DF" w:rsidR="00B86B55" w:rsidP="002A6AA2" w:rsidRDefault="00B86B55" w14:paraId="5D3904BE" w14:textId="77777777">
            <w:pPr>
              <w:spacing w:before="60" w:after="60"/>
              <w:ind w:left="159"/>
              <w:rPr>
                <w:rFonts w:cs="Arial"/>
                <w:sz w:val="20"/>
              </w:rPr>
            </w:pPr>
          </w:p>
        </w:tc>
      </w:tr>
      <w:tr w:rsidRPr="00D614DF" w:rsidR="00B86B55" w:rsidTr="0A4FF0D0" w14:paraId="5D3904C5" w14:textId="77777777">
        <w:tc>
          <w:tcPr>
            <w:tcW w:w="9639" w:type="dxa"/>
            <w:gridSpan w:val="2"/>
            <w:tcBorders>
              <w:top w:val="single" w:color="D9D9D9" w:themeColor="background1" w:themeShade="D9" w:sz="12" w:space="0"/>
              <w:bottom w:val="nil"/>
            </w:tcBorders>
            <w:tcMar/>
          </w:tcPr>
          <w:p w:rsidRPr="009C4C8D" w:rsidR="00B86B55" w:rsidP="002A6AA2" w:rsidRDefault="009C4C8D" w14:paraId="5D3904C0" w14:textId="028DF952">
            <w:pPr>
              <w:spacing w:before="60" w:after="60"/>
              <w:ind w:left="0"/>
              <w:rPr>
                <w:rStyle w:val="Hyperlink"/>
                <w:rFonts w:cs="Arial"/>
                <w:sz w:val="20"/>
              </w:rPr>
            </w:pPr>
            <w:r>
              <w:rPr>
                <w:rFonts w:cs="Arial"/>
                <w:sz w:val="20"/>
              </w:rPr>
              <w:fldChar w:fldCharType="begin"/>
            </w:r>
            <w:r w:rsidR="00026154">
              <w:rPr>
                <w:rFonts w:cs="Arial"/>
                <w:sz w:val="20"/>
              </w:rPr>
              <w:instrText>HYPERLINK "https://www.griffith.edu.au/__data/assets/pdf_file/0033/169872/academic-plan.pdf"</w:instrText>
            </w:r>
            <w:r>
              <w:rPr>
                <w:rFonts w:cs="Arial"/>
                <w:sz w:val="20"/>
              </w:rPr>
            </w:r>
            <w:r>
              <w:rPr>
                <w:rFonts w:cs="Arial"/>
                <w:sz w:val="20"/>
              </w:rPr>
              <w:fldChar w:fldCharType="separate"/>
            </w:r>
            <w:r w:rsidRPr="009C4C8D">
              <w:rPr>
                <w:rStyle w:val="Hyperlink"/>
                <w:rFonts w:cs="Arial"/>
                <w:sz w:val="20"/>
              </w:rPr>
              <w:t>Academic Plan</w:t>
            </w:r>
          </w:p>
          <w:p w:rsidR="009C4C8D" w:rsidP="00494AAC" w:rsidRDefault="009C4C8D" w14:paraId="5D3904C1" w14:textId="77777777">
            <w:pPr>
              <w:spacing w:before="60" w:after="60"/>
              <w:ind w:left="0"/>
              <w:rPr>
                <w:rStyle w:val="Hyperlink"/>
                <w:rFonts w:cs="Arial"/>
                <w:sz w:val="20"/>
              </w:rPr>
            </w:pPr>
            <w:r>
              <w:rPr>
                <w:rFonts w:cs="Arial"/>
                <w:sz w:val="20"/>
              </w:rPr>
              <w:fldChar w:fldCharType="end"/>
            </w:r>
            <w:hyperlink w:history="1" r:id="rId12">
              <w:r w:rsidRPr="009C4C8D">
                <w:rPr>
                  <w:rStyle w:val="Hyperlink"/>
                  <w:rFonts w:cs="Arial"/>
                  <w:sz w:val="20"/>
                </w:rPr>
                <w:t>Student Charter</w:t>
              </w:r>
            </w:hyperlink>
          </w:p>
          <w:p w:rsidRPr="00E4558A" w:rsidR="00813969" w:rsidP="00494AAC" w:rsidRDefault="00E4558A" w14:paraId="5D3904C2" w14:textId="690A305D">
            <w:pPr>
              <w:spacing w:before="60" w:after="60"/>
              <w:ind w:left="0"/>
              <w:rPr>
                <w:rStyle w:val="Hyperlink"/>
                <w:rFonts w:cs="Arial"/>
                <w:sz w:val="20"/>
              </w:rPr>
            </w:pPr>
            <w:r>
              <w:rPr>
                <w:rFonts w:cs="Arial"/>
                <w:sz w:val="20"/>
              </w:rPr>
              <w:fldChar w:fldCharType="begin"/>
            </w:r>
            <w:r>
              <w:rPr>
                <w:rFonts w:cs="Arial"/>
                <w:sz w:val="20"/>
              </w:rPr>
              <w:instrText xml:space="preserve"> HYPERLINK "http://policies.griffith.edu.au/pdf/Lecture%20Capture%20Policy.pdf" </w:instrText>
            </w:r>
            <w:r>
              <w:rPr>
                <w:rFonts w:cs="Arial"/>
                <w:sz w:val="20"/>
              </w:rPr>
            </w:r>
            <w:r>
              <w:rPr>
                <w:rFonts w:cs="Arial"/>
                <w:sz w:val="20"/>
              </w:rPr>
              <w:fldChar w:fldCharType="separate"/>
            </w:r>
            <w:r w:rsidRPr="00E4558A" w:rsidR="00813969">
              <w:rPr>
                <w:rStyle w:val="Hyperlink"/>
                <w:rFonts w:cs="Arial"/>
                <w:sz w:val="20"/>
              </w:rPr>
              <w:t>Lecture Capture Policy</w:t>
            </w:r>
          </w:p>
          <w:p w:rsidR="00813969" w:rsidP="00494AAC" w:rsidRDefault="00E4558A" w14:paraId="5D3904C3" w14:textId="1ECEF3BF">
            <w:pPr>
              <w:spacing w:before="60" w:after="60"/>
              <w:ind w:left="0"/>
              <w:rPr>
                <w:rStyle w:val="Hyperlink"/>
                <w:rFonts w:cs="Arial"/>
                <w:sz w:val="20"/>
              </w:rPr>
            </w:pPr>
            <w:r>
              <w:rPr>
                <w:rFonts w:cs="Arial"/>
                <w:sz w:val="20"/>
              </w:rPr>
              <w:fldChar w:fldCharType="end"/>
            </w:r>
            <w:hyperlink w:history="1" r:id="rId13">
              <w:r w:rsidRPr="00813969" w:rsidR="00813969">
                <w:rPr>
                  <w:rStyle w:val="Hyperlink"/>
                  <w:rFonts w:cs="Arial"/>
                  <w:sz w:val="20"/>
                </w:rPr>
                <w:t>Intellectual Property Policy</w:t>
              </w:r>
            </w:hyperlink>
          </w:p>
          <w:p w:rsidRPr="00494AAC" w:rsidR="0002656D" w:rsidRDefault="00E878EB" w14:paraId="5D3904C4" w14:textId="77777777">
            <w:pPr>
              <w:spacing w:before="60" w:after="60"/>
              <w:ind w:left="0"/>
              <w:rPr>
                <w:rFonts w:cs="Arial"/>
                <w:sz w:val="20"/>
                <w:highlight w:val="yellow"/>
              </w:rPr>
            </w:pPr>
            <w:hyperlink w:history="1" r:id="rId14">
              <w:r w:rsidRPr="00813969" w:rsidR="00813969">
                <w:rPr>
                  <w:rStyle w:val="Hyperlink"/>
                  <w:rFonts w:cs="Arial"/>
                  <w:sz w:val="20"/>
                </w:rPr>
                <w:t>Student Recording of Lectures and Other Classes Policy</w:t>
              </w:r>
            </w:hyperlink>
          </w:p>
        </w:tc>
      </w:tr>
      <w:tr w:rsidRPr="00474FF5" w:rsidR="00B86B55" w:rsidTr="0A4FF0D0" w14:paraId="5D3904C7" w14:textId="77777777">
        <w:tc>
          <w:tcPr>
            <w:tcW w:w="9639" w:type="dxa"/>
            <w:gridSpan w:val="2"/>
            <w:tcBorders>
              <w:top w:val="single" w:color="D9D9D9" w:themeColor="background1" w:themeShade="D9" w:sz="12" w:space="0"/>
              <w:bottom w:val="single" w:color="D9D9D9" w:themeColor="background1" w:themeShade="D9" w:sz="12" w:space="0"/>
            </w:tcBorders>
            <w:tcMar/>
          </w:tcPr>
          <w:p w:rsidRPr="00474FF5" w:rsidR="00B86B55" w:rsidRDefault="00B86B55" w14:paraId="5D3904C6" w14:textId="77777777">
            <w:pPr>
              <w:spacing w:before="60" w:after="60"/>
              <w:ind w:left="0"/>
              <w:rPr>
                <w:rFonts w:cs="Arial"/>
                <w:sz w:val="20"/>
              </w:rPr>
            </w:pPr>
            <w:r>
              <w:rPr>
                <w:sz w:val="20"/>
              </w:rPr>
              <w:t>[</w:t>
            </w:r>
            <w:hyperlink w:history="1" w:anchor="rationale">
              <w:r w:rsidRPr="007E6F51" w:rsidR="007E6F51">
                <w:rPr>
                  <w:rStyle w:val="Hyperlink"/>
                  <w:sz w:val="20"/>
                </w:rPr>
                <w:t>Rationale</w:t>
              </w:r>
            </w:hyperlink>
            <w:r>
              <w:rPr>
                <w:sz w:val="20"/>
              </w:rPr>
              <w:t xml:space="preserve">] </w:t>
            </w:r>
            <w:r w:rsidRPr="00474FF5">
              <w:rPr>
                <w:sz w:val="20"/>
              </w:rPr>
              <w:t>[</w:t>
            </w:r>
            <w:hyperlink w:history="1" w:anchor="notappropriate">
              <w:r w:rsidRPr="007E6F51" w:rsidR="007E6F51">
                <w:rPr>
                  <w:rStyle w:val="Hyperlink"/>
                  <w:sz w:val="20"/>
                </w:rPr>
                <w:t xml:space="preserve">When is Videoconferencing </w:t>
              </w:r>
              <w:r w:rsidR="00660D97">
                <w:rPr>
                  <w:rStyle w:val="Hyperlink"/>
                  <w:sz w:val="20"/>
                </w:rPr>
                <w:t xml:space="preserve">in </w:t>
              </w:r>
              <w:r w:rsidRPr="007E6F51" w:rsidR="007E6F51">
                <w:rPr>
                  <w:rStyle w:val="Hyperlink"/>
                  <w:sz w:val="20"/>
                </w:rPr>
                <w:t>Teaching Normally Not Appropriate?</w:t>
              </w:r>
            </w:hyperlink>
            <w:r w:rsidRPr="00474FF5">
              <w:rPr>
                <w:sz w:val="20"/>
              </w:rPr>
              <w:t>]</w:t>
            </w:r>
            <w:r w:rsidR="00CE72CB">
              <w:rPr>
                <w:sz w:val="20"/>
              </w:rPr>
              <w:t xml:space="preserve"> [</w:t>
            </w:r>
            <w:hyperlink w:history="1" w:anchor="appropriate">
              <w:r w:rsidRPr="007E6F51" w:rsidR="007E6F51">
                <w:rPr>
                  <w:rStyle w:val="Hyperlink"/>
                  <w:sz w:val="20"/>
                </w:rPr>
                <w:t xml:space="preserve">When is Videoconferencing </w:t>
              </w:r>
              <w:r w:rsidR="00660D97">
                <w:rPr>
                  <w:rStyle w:val="Hyperlink"/>
                  <w:sz w:val="20"/>
                </w:rPr>
                <w:t xml:space="preserve">in Teaching </w:t>
              </w:r>
              <w:r w:rsidRPr="007E6F51" w:rsidR="007E6F51">
                <w:rPr>
                  <w:rStyle w:val="Hyperlink"/>
                  <w:sz w:val="20"/>
                </w:rPr>
                <w:t>Appropriate?</w:t>
              </w:r>
            </w:hyperlink>
            <w:r w:rsidR="00CE72CB">
              <w:rPr>
                <w:sz w:val="20"/>
              </w:rPr>
              <w:t>] [</w:t>
            </w:r>
            <w:hyperlink w:history="1" w:anchor="keyprinciples">
              <w:r w:rsidRPr="007E6F51" w:rsidR="00031CA8">
                <w:rPr>
                  <w:rStyle w:val="Hyperlink"/>
                  <w:sz w:val="20"/>
                </w:rPr>
                <w:t>Key Principles for the Effective Use of Videoconferenc</w:t>
              </w:r>
              <w:r w:rsidR="00031CA8">
                <w:rPr>
                  <w:rStyle w:val="Hyperlink"/>
                  <w:sz w:val="20"/>
                </w:rPr>
                <w:t>ing</w:t>
              </w:r>
            </w:hyperlink>
            <w:r w:rsidR="00031CA8">
              <w:rPr>
                <w:rStyle w:val="Hyperlink"/>
                <w:sz w:val="20"/>
              </w:rPr>
              <w:t xml:space="preserve"> in Teaching</w:t>
            </w:r>
            <w:r w:rsidR="00CE72CB">
              <w:rPr>
                <w:sz w:val="20"/>
              </w:rPr>
              <w:t>] [</w:t>
            </w:r>
            <w:hyperlink w:history="1" w:anchor="advice">
              <w:r w:rsidRPr="006077C8" w:rsidR="007E6F51">
                <w:rPr>
                  <w:rStyle w:val="Hyperlink"/>
                  <w:sz w:val="20"/>
                </w:rPr>
                <w:t>How Do I Get Advice on Whether Videoconferencing is Appropriate for My Course?</w:t>
              </w:r>
            </w:hyperlink>
            <w:r w:rsidRPr="006077C8" w:rsidR="00CE72CB">
              <w:rPr>
                <w:sz w:val="20"/>
              </w:rPr>
              <w:t>]</w:t>
            </w:r>
          </w:p>
        </w:tc>
      </w:tr>
    </w:tbl>
    <w:p w:rsidRPr="00B34D13" w:rsidR="00E20578" w:rsidP="001C480B" w:rsidRDefault="00B3665D" w14:paraId="5D3904C8" w14:textId="77777777">
      <w:pPr>
        <w:numPr>
          <w:ilvl w:val="0"/>
          <w:numId w:val="45"/>
        </w:numPr>
        <w:tabs>
          <w:tab w:val="clear" w:pos="570"/>
          <w:tab w:val="left" w:pos="567"/>
        </w:tabs>
        <w:spacing w:before="100" w:beforeAutospacing="1" w:after="240"/>
        <w:rPr>
          <w:rFonts w:cs="Arial"/>
          <w:b/>
          <w:caps/>
          <w:sz w:val="24"/>
          <w:szCs w:val="24"/>
        </w:rPr>
      </w:pPr>
      <w:bookmarkStart w:name="rationale" w:id="0"/>
      <w:r>
        <w:rPr>
          <w:b/>
          <w:caps/>
          <w:sz w:val="24"/>
          <w:szCs w:val="24"/>
        </w:rPr>
        <w:t>rationale</w:t>
      </w:r>
    </w:p>
    <w:bookmarkEnd w:id="0"/>
    <w:p w:rsidR="001B5C39" w:rsidP="001B5C39" w:rsidRDefault="00065E3D" w14:paraId="5D3904C9" w14:textId="77777777">
      <w:pPr>
        <w:tabs>
          <w:tab w:val="left" w:pos="1134"/>
        </w:tabs>
        <w:rPr>
          <w:rFonts w:cs="Arial"/>
          <w:sz w:val="20"/>
        </w:rPr>
      </w:pPr>
      <w:r>
        <w:rPr>
          <w:rFonts w:cs="Arial"/>
          <w:sz w:val="20"/>
        </w:rPr>
        <w:t xml:space="preserve">These guidelines are a part of the University’s overall strategy for enhancing good teaching and the learning experience of our students. </w:t>
      </w:r>
      <w:r w:rsidRPr="001B5C39" w:rsidR="001B5C39">
        <w:rPr>
          <w:rFonts w:cs="Arial"/>
          <w:sz w:val="20"/>
        </w:rPr>
        <w:t xml:space="preserve">While videoconferencing can be a valuable strategy to teach students across campuses or at distance, there is considerable evidence that some courses delivered through this approach negatively impact on the quality of the student experience and their learning. Staff seeking to use this method should be mindful of its unique challenges and limitations and design their courses and teaching methods accordingly. The overall aim of these guidelines is assuring that all Griffith students receive a learning experience of equivalent quality, irrespective of their location, and that meets their expectations. </w:t>
      </w:r>
    </w:p>
    <w:p w:rsidR="005A481D" w:rsidP="005A481D" w:rsidRDefault="00E878EB" w14:paraId="5D3904CA" w14:textId="77777777">
      <w:pPr>
        <w:spacing w:before="100" w:beforeAutospacing="1" w:after="240"/>
        <w:ind w:left="0"/>
        <w:rPr>
          <w:b/>
          <w:caps/>
          <w:sz w:val="24"/>
          <w:szCs w:val="24"/>
        </w:rPr>
      </w:pPr>
      <w:r>
        <w:rPr>
          <w:b/>
          <w:caps/>
          <w:sz w:val="24"/>
          <w:szCs w:val="24"/>
        </w:rPr>
        <w:pict w14:anchorId="5D3904EA">
          <v:rect id="_x0000_i1025" style="width:476.25pt;height:.5pt" o:hr="t" o:hrstd="t" o:hrnoshade="t" o:hralign="center" fillcolor="#d8d8d8 [2732]" stroked="f"/>
        </w:pict>
      </w:r>
    </w:p>
    <w:p w:rsidRPr="00B34D13" w:rsidR="00B35FB8" w:rsidP="002A6AA2" w:rsidRDefault="00B3665D" w14:paraId="5D3904CB" w14:textId="77777777">
      <w:pPr>
        <w:numPr>
          <w:ilvl w:val="0"/>
          <w:numId w:val="45"/>
        </w:numPr>
        <w:spacing w:before="100" w:beforeAutospacing="1" w:after="240"/>
        <w:rPr>
          <w:rFonts w:cs="Arial"/>
          <w:b/>
          <w:caps/>
          <w:sz w:val="24"/>
          <w:szCs w:val="24"/>
        </w:rPr>
      </w:pPr>
      <w:bookmarkStart w:name="notappropriate" w:id="1"/>
      <w:r>
        <w:rPr>
          <w:b/>
          <w:caps/>
          <w:sz w:val="24"/>
          <w:szCs w:val="24"/>
        </w:rPr>
        <w:t xml:space="preserve">when is videoconferencing </w:t>
      </w:r>
      <w:r w:rsidR="00660D97">
        <w:rPr>
          <w:b/>
          <w:caps/>
          <w:sz w:val="24"/>
          <w:szCs w:val="24"/>
        </w:rPr>
        <w:t xml:space="preserve">IN </w:t>
      </w:r>
      <w:r>
        <w:rPr>
          <w:b/>
          <w:caps/>
          <w:sz w:val="24"/>
          <w:szCs w:val="24"/>
        </w:rPr>
        <w:t>teaching normally not appropriate?</w:t>
      </w:r>
    </w:p>
    <w:bookmarkEnd w:id="1"/>
    <w:p w:rsidRPr="00B3665D" w:rsidR="00B3665D" w:rsidP="00E552F0" w:rsidRDefault="00B3665D" w14:paraId="5D3904CC" w14:textId="77777777">
      <w:pPr>
        <w:tabs>
          <w:tab w:val="left" w:pos="1134"/>
        </w:tabs>
        <w:rPr>
          <w:rFonts w:cs="Arial"/>
          <w:sz w:val="20"/>
        </w:rPr>
      </w:pPr>
      <w:r w:rsidRPr="00B3665D">
        <w:rPr>
          <w:rFonts w:cs="Arial"/>
          <w:sz w:val="20"/>
        </w:rPr>
        <w:t xml:space="preserve">Based on a consideration of the University’s strategic goals for a quality student experience, and reinforced by student feedback, videoconferencing </w:t>
      </w:r>
      <w:r w:rsidR="00FD5F7E">
        <w:rPr>
          <w:rFonts w:cs="Arial"/>
          <w:sz w:val="20"/>
        </w:rPr>
        <w:t xml:space="preserve">in </w:t>
      </w:r>
      <w:r w:rsidRPr="00B3665D">
        <w:rPr>
          <w:rFonts w:cs="Arial"/>
          <w:sz w:val="20"/>
        </w:rPr>
        <w:t>teaching is normally not appropriate for:</w:t>
      </w:r>
    </w:p>
    <w:p w:rsidRPr="0065356D" w:rsidR="00B3665D" w:rsidP="0065356D" w:rsidRDefault="00B3665D" w14:paraId="5D3904CD" w14:textId="77777777">
      <w:pPr>
        <w:pStyle w:val="ListParagraph"/>
        <w:numPr>
          <w:ilvl w:val="0"/>
          <w:numId w:val="49"/>
        </w:numPr>
        <w:tabs>
          <w:tab w:val="left" w:pos="1134"/>
        </w:tabs>
        <w:rPr>
          <w:rFonts w:cs="Arial"/>
          <w:sz w:val="20"/>
        </w:rPr>
      </w:pPr>
      <w:r w:rsidRPr="0065356D">
        <w:rPr>
          <w:rFonts w:cs="Arial"/>
          <w:sz w:val="20"/>
        </w:rPr>
        <w:t>Managing ‘class overflow’ by teaching across classrooms on the same campus</w:t>
      </w:r>
    </w:p>
    <w:p w:rsidRPr="0065356D" w:rsidR="00B3665D" w:rsidP="0065356D" w:rsidRDefault="00B3665D" w14:paraId="5D3904CE" w14:textId="77777777">
      <w:pPr>
        <w:pStyle w:val="ListParagraph"/>
        <w:numPr>
          <w:ilvl w:val="0"/>
          <w:numId w:val="49"/>
        </w:numPr>
        <w:tabs>
          <w:tab w:val="left" w:pos="1134"/>
        </w:tabs>
        <w:rPr>
          <w:rFonts w:cs="Arial"/>
          <w:sz w:val="20"/>
        </w:rPr>
      </w:pPr>
      <w:r w:rsidRPr="0065356D">
        <w:rPr>
          <w:rFonts w:cs="Arial"/>
          <w:sz w:val="20"/>
        </w:rPr>
        <w:t>Teaching first-year and second-year undergraduate courses</w:t>
      </w:r>
    </w:p>
    <w:p w:rsidRPr="0065356D" w:rsidR="00B3665D" w:rsidP="0065356D" w:rsidRDefault="00B3665D" w14:paraId="5D3904CF" w14:textId="77777777">
      <w:pPr>
        <w:pStyle w:val="ListParagraph"/>
        <w:numPr>
          <w:ilvl w:val="0"/>
          <w:numId w:val="49"/>
        </w:numPr>
        <w:tabs>
          <w:tab w:val="left" w:pos="1134"/>
        </w:tabs>
        <w:rPr>
          <w:rFonts w:cs="Arial"/>
          <w:sz w:val="20"/>
        </w:rPr>
      </w:pPr>
      <w:r w:rsidRPr="0065356D">
        <w:rPr>
          <w:rFonts w:cs="Arial"/>
          <w:sz w:val="20"/>
        </w:rPr>
        <w:t>Teaching core/compulsory undergraduate courses</w:t>
      </w:r>
    </w:p>
    <w:p w:rsidRPr="0065356D" w:rsidR="00B3665D" w:rsidP="0065356D" w:rsidRDefault="00B3665D" w14:paraId="5D3904D0" w14:textId="77777777">
      <w:pPr>
        <w:pStyle w:val="ListParagraph"/>
        <w:numPr>
          <w:ilvl w:val="0"/>
          <w:numId w:val="49"/>
        </w:numPr>
        <w:tabs>
          <w:tab w:val="left" w:pos="1134"/>
        </w:tabs>
        <w:rPr>
          <w:rFonts w:cs="Arial"/>
          <w:sz w:val="20"/>
        </w:rPr>
      </w:pPr>
      <w:r w:rsidRPr="0065356D">
        <w:rPr>
          <w:rFonts w:cs="Arial"/>
          <w:sz w:val="20"/>
        </w:rPr>
        <w:t>Teaching cross-campus undergraduate classes where there are more than 30 students in each venue</w:t>
      </w:r>
    </w:p>
    <w:p w:rsidRPr="0065356D" w:rsidR="0065356D" w:rsidP="0065356D" w:rsidRDefault="00B3665D" w14:paraId="5D3904D1" w14:textId="77777777">
      <w:pPr>
        <w:pStyle w:val="ListParagraph"/>
        <w:numPr>
          <w:ilvl w:val="0"/>
          <w:numId w:val="49"/>
        </w:numPr>
        <w:tabs>
          <w:tab w:val="left" w:pos="1134"/>
        </w:tabs>
        <w:rPr>
          <w:rFonts w:cs="Arial"/>
          <w:sz w:val="20"/>
        </w:rPr>
      </w:pPr>
      <w:r w:rsidRPr="0065356D">
        <w:rPr>
          <w:rFonts w:cs="Arial"/>
          <w:sz w:val="20"/>
        </w:rPr>
        <w:lastRenderedPageBreak/>
        <w:t>Teaching students who are expecting an on-campus experience with teaching being delivered in person by a lecturer</w:t>
      </w:r>
    </w:p>
    <w:p w:rsidR="005A481D" w:rsidP="005A481D" w:rsidRDefault="00E878EB" w14:paraId="5D3904D2" w14:textId="77777777">
      <w:pPr>
        <w:spacing w:before="100" w:beforeAutospacing="1" w:after="240"/>
        <w:ind w:left="0"/>
        <w:rPr>
          <w:b/>
          <w:caps/>
          <w:sz w:val="24"/>
          <w:szCs w:val="24"/>
        </w:rPr>
      </w:pPr>
      <w:r>
        <w:rPr>
          <w:b/>
          <w:caps/>
          <w:sz w:val="24"/>
          <w:szCs w:val="24"/>
        </w:rPr>
        <w:pict w14:anchorId="5D3904EB">
          <v:rect id="_x0000_i1026" style="width:476.25pt;height:.5pt" o:hr="t" o:hrstd="t" o:hrnoshade="t" o:hralign="center" fillcolor="#d8d8d8 [2732]" stroked="f"/>
        </w:pict>
      </w:r>
    </w:p>
    <w:p w:rsidRPr="00B34D13" w:rsidR="00B35FB8" w:rsidP="002A6AA2" w:rsidRDefault="005B10B4" w14:paraId="5D3904D3" w14:textId="77777777">
      <w:pPr>
        <w:numPr>
          <w:ilvl w:val="0"/>
          <w:numId w:val="45"/>
        </w:numPr>
        <w:spacing w:before="100" w:beforeAutospacing="1" w:after="240"/>
        <w:rPr>
          <w:rFonts w:cs="Arial"/>
          <w:b/>
          <w:caps/>
          <w:sz w:val="24"/>
          <w:szCs w:val="24"/>
        </w:rPr>
      </w:pPr>
      <w:bookmarkStart w:name="appropriate" w:id="2"/>
      <w:r>
        <w:rPr>
          <w:b/>
          <w:caps/>
          <w:sz w:val="24"/>
          <w:szCs w:val="24"/>
        </w:rPr>
        <w:t xml:space="preserve">WHEN IS VIDEOCONFERENCING </w:t>
      </w:r>
      <w:r w:rsidR="00660D97">
        <w:rPr>
          <w:b/>
          <w:caps/>
          <w:sz w:val="24"/>
          <w:szCs w:val="24"/>
        </w:rPr>
        <w:t xml:space="preserve">in teaching </w:t>
      </w:r>
      <w:r>
        <w:rPr>
          <w:b/>
          <w:caps/>
          <w:sz w:val="24"/>
          <w:szCs w:val="24"/>
        </w:rPr>
        <w:t>APPROPRIATE?</w:t>
      </w:r>
    </w:p>
    <w:bookmarkEnd w:id="2"/>
    <w:p w:rsidRPr="00E473E6" w:rsidR="00E473E6" w:rsidP="00E473E6" w:rsidRDefault="00660D97" w14:paraId="5D3904D4" w14:textId="77777777">
      <w:pPr>
        <w:ind w:left="573"/>
        <w:rPr>
          <w:rFonts w:cs="Arial"/>
          <w:sz w:val="20"/>
        </w:rPr>
      </w:pPr>
      <w:r w:rsidRPr="00E473E6">
        <w:rPr>
          <w:rFonts w:cs="Arial"/>
          <w:sz w:val="20"/>
        </w:rPr>
        <w:t>Videoconferenc</w:t>
      </w:r>
      <w:r>
        <w:rPr>
          <w:rFonts w:cs="Arial"/>
          <w:sz w:val="20"/>
        </w:rPr>
        <w:t>ing in</w:t>
      </w:r>
      <w:r w:rsidRPr="00E473E6">
        <w:rPr>
          <w:rFonts w:cs="Arial"/>
          <w:sz w:val="20"/>
        </w:rPr>
        <w:t xml:space="preserve"> </w:t>
      </w:r>
      <w:r w:rsidRPr="00E473E6" w:rsidR="00E473E6">
        <w:rPr>
          <w:rFonts w:cs="Arial"/>
          <w:sz w:val="20"/>
        </w:rPr>
        <w:t>teaching may be appropriate for:</w:t>
      </w:r>
    </w:p>
    <w:p w:rsidRPr="00E473E6" w:rsidR="00E473E6" w:rsidP="00E473E6" w:rsidRDefault="00E473E6" w14:paraId="5D3904D5" w14:textId="77777777">
      <w:pPr>
        <w:pStyle w:val="ListParagraph"/>
        <w:numPr>
          <w:ilvl w:val="0"/>
          <w:numId w:val="49"/>
        </w:numPr>
        <w:tabs>
          <w:tab w:val="left" w:pos="1134"/>
        </w:tabs>
        <w:rPr>
          <w:rFonts w:cs="Arial"/>
          <w:sz w:val="20"/>
        </w:rPr>
      </w:pPr>
      <w:r w:rsidRPr="00E473E6">
        <w:rPr>
          <w:rFonts w:cs="Arial"/>
          <w:sz w:val="20"/>
        </w:rPr>
        <w:t>Teaching advanced undergraduate electives, where students can make a free and informed choice to participate in the videoconferenced learning experience and have other options to complete face-to-face electives if they so choose</w:t>
      </w:r>
    </w:p>
    <w:p w:rsidRPr="00E473E6" w:rsidR="00E473E6" w:rsidP="00E473E6" w:rsidRDefault="00E473E6" w14:paraId="5D3904D6" w14:textId="77777777">
      <w:pPr>
        <w:pStyle w:val="ListParagraph"/>
        <w:numPr>
          <w:ilvl w:val="0"/>
          <w:numId w:val="49"/>
        </w:numPr>
        <w:tabs>
          <w:tab w:val="left" w:pos="1134"/>
        </w:tabs>
        <w:rPr>
          <w:rFonts w:cs="Arial"/>
          <w:sz w:val="20"/>
        </w:rPr>
      </w:pPr>
      <w:r w:rsidRPr="00E473E6">
        <w:rPr>
          <w:rFonts w:cs="Arial"/>
          <w:sz w:val="20"/>
        </w:rPr>
        <w:t>Teaching postgraduate classes or seminars, again where students have chosen and expect this mode of delivery</w:t>
      </w:r>
    </w:p>
    <w:p w:rsidR="00E473E6" w:rsidP="00E473E6" w:rsidRDefault="00E473E6" w14:paraId="5D3904D7" w14:textId="77777777">
      <w:pPr>
        <w:pStyle w:val="ListParagraph"/>
        <w:numPr>
          <w:ilvl w:val="0"/>
          <w:numId w:val="49"/>
        </w:numPr>
        <w:tabs>
          <w:tab w:val="left" w:pos="1134"/>
        </w:tabs>
        <w:rPr>
          <w:rFonts w:cs="Arial"/>
          <w:sz w:val="20"/>
        </w:rPr>
      </w:pPr>
      <w:r w:rsidRPr="00E473E6">
        <w:rPr>
          <w:rFonts w:cs="Arial"/>
          <w:sz w:val="20"/>
        </w:rPr>
        <w:t>Teaching students in field settings</w:t>
      </w:r>
      <w:r w:rsidR="00213AA1">
        <w:rPr>
          <w:rFonts w:cs="Arial"/>
          <w:sz w:val="20"/>
        </w:rPr>
        <w:t>.</w:t>
      </w:r>
    </w:p>
    <w:p w:rsidRPr="0087117B" w:rsidR="00031CA8" w:rsidP="0087117B" w:rsidRDefault="00031CA8" w14:paraId="5D3904D8" w14:textId="77777777">
      <w:pPr>
        <w:pStyle w:val="ListParagraph"/>
        <w:numPr>
          <w:ilvl w:val="0"/>
          <w:numId w:val="49"/>
        </w:numPr>
        <w:tabs>
          <w:tab w:val="left" w:pos="1134"/>
        </w:tabs>
        <w:rPr>
          <w:rFonts w:cs="Arial"/>
          <w:sz w:val="20"/>
        </w:rPr>
      </w:pPr>
      <w:r>
        <w:rPr>
          <w:rFonts w:cs="Arial"/>
          <w:sz w:val="20"/>
        </w:rPr>
        <w:t>In specified circumstances, videoconferencing can be an appropriate mechanism for supporting other forms of online learning.</w:t>
      </w:r>
    </w:p>
    <w:p w:rsidR="005A481D" w:rsidP="005A481D" w:rsidRDefault="00E878EB" w14:paraId="5D3904D9" w14:textId="77777777">
      <w:pPr>
        <w:spacing w:before="100" w:beforeAutospacing="1" w:after="240"/>
        <w:ind w:left="0"/>
        <w:rPr>
          <w:b/>
          <w:caps/>
          <w:sz w:val="24"/>
          <w:szCs w:val="24"/>
        </w:rPr>
      </w:pPr>
      <w:r>
        <w:rPr>
          <w:b/>
          <w:caps/>
          <w:sz w:val="24"/>
          <w:szCs w:val="24"/>
        </w:rPr>
        <w:pict w14:anchorId="5D3904EC">
          <v:rect id="_x0000_i1027" style="width:476.25pt;height:.5pt" o:hr="t" o:hrstd="t" o:hrnoshade="t" o:hralign="center" fillcolor="#d8d8d8 [2732]" stroked="f"/>
        </w:pict>
      </w:r>
    </w:p>
    <w:p w:rsidRPr="00B34D13" w:rsidR="00B35FB8" w:rsidP="002A6AA2" w:rsidRDefault="00E0077C" w14:paraId="5D3904DA" w14:textId="77777777">
      <w:pPr>
        <w:numPr>
          <w:ilvl w:val="0"/>
          <w:numId w:val="45"/>
        </w:numPr>
        <w:spacing w:before="100" w:beforeAutospacing="1" w:after="240"/>
        <w:rPr>
          <w:rFonts w:cs="Arial"/>
          <w:b/>
          <w:caps/>
          <w:sz w:val="24"/>
          <w:szCs w:val="24"/>
        </w:rPr>
      </w:pPr>
      <w:bookmarkStart w:name="keyprinciples" w:id="3"/>
      <w:r>
        <w:rPr>
          <w:b/>
          <w:caps/>
          <w:sz w:val="24"/>
          <w:szCs w:val="24"/>
        </w:rPr>
        <w:t xml:space="preserve">KEY PRINCIPLES FOR THE EFFECTIVE USE OF </w:t>
      </w:r>
      <w:r w:rsidR="00660D97">
        <w:rPr>
          <w:b/>
          <w:caps/>
          <w:sz w:val="24"/>
          <w:szCs w:val="24"/>
        </w:rPr>
        <w:t xml:space="preserve">VIDEOCONFERENCING IN  </w:t>
      </w:r>
      <w:r>
        <w:rPr>
          <w:b/>
          <w:caps/>
          <w:sz w:val="24"/>
          <w:szCs w:val="24"/>
        </w:rPr>
        <w:t>TEACHING</w:t>
      </w:r>
    </w:p>
    <w:bookmarkEnd w:id="3"/>
    <w:p w:rsidRPr="00E0077C" w:rsidR="00E0077C" w:rsidP="00E0077C" w:rsidRDefault="00E0077C" w14:paraId="5D3904DB" w14:textId="77777777">
      <w:pPr>
        <w:rPr>
          <w:rFonts w:cs="Arial"/>
          <w:sz w:val="20"/>
        </w:rPr>
      </w:pPr>
      <w:r w:rsidRPr="00E0077C">
        <w:rPr>
          <w:rFonts w:cs="Arial"/>
          <w:sz w:val="20"/>
        </w:rPr>
        <w:t xml:space="preserve">The University is supportive of innovative approaches to design and delivery and the appropriate use of technology to enhance student learning. Courses employing </w:t>
      </w:r>
      <w:r w:rsidRPr="00E0077C" w:rsidR="00660D97">
        <w:rPr>
          <w:rFonts w:cs="Arial"/>
          <w:sz w:val="20"/>
        </w:rPr>
        <w:t>videoconferenc</w:t>
      </w:r>
      <w:r w:rsidR="00660D97">
        <w:rPr>
          <w:rFonts w:cs="Arial"/>
          <w:sz w:val="20"/>
        </w:rPr>
        <w:t>ing in</w:t>
      </w:r>
      <w:r w:rsidRPr="00E0077C" w:rsidR="00660D97">
        <w:rPr>
          <w:rFonts w:cs="Arial"/>
          <w:sz w:val="20"/>
        </w:rPr>
        <w:t xml:space="preserve"> </w:t>
      </w:r>
      <w:r w:rsidRPr="00E0077C">
        <w:rPr>
          <w:rFonts w:cs="Arial"/>
          <w:sz w:val="20"/>
        </w:rPr>
        <w:t xml:space="preserve">teaching should: </w:t>
      </w:r>
    </w:p>
    <w:p w:rsidRPr="00E0077C" w:rsidR="00E0077C" w:rsidP="00E0077C" w:rsidRDefault="00E0077C" w14:paraId="5D3904DC" w14:textId="77777777">
      <w:pPr>
        <w:pStyle w:val="ListParagraph"/>
        <w:numPr>
          <w:ilvl w:val="0"/>
          <w:numId w:val="49"/>
        </w:numPr>
        <w:tabs>
          <w:tab w:val="left" w:pos="1134"/>
        </w:tabs>
        <w:rPr>
          <w:rFonts w:cs="Arial"/>
          <w:sz w:val="20"/>
        </w:rPr>
      </w:pPr>
      <w:r w:rsidRPr="00E0077C">
        <w:rPr>
          <w:rFonts w:cs="Arial"/>
          <w:sz w:val="20"/>
        </w:rPr>
        <w:t>Normally be conducted between no more than two cross-campus classrooms</w:t>
      </w:r>
    </w:p>
    <w:p w:rsidRPr="00E0077C" w:rsidR="00E0077C" w:rsidP="00E0077C" w:rsidRDefault="00E0077C" w14:paraId="5D3904DD" w14:textId="77777777">
      <w:pPr>
        <w:pStyle w:val="ListParagraph"/>
        <w:numPr>
          <w:ilvl w:val="0"/>
          <w:numId w:val="49"/>
        </w:numPr>
        <w:tabs>
          <w:tab w:val="left" w:pos="1134"/>
        </w:tabs>
        <w:rPr>
          <w:rFonts w:cs="Arial"/>
          <w:sz w:val="20"/>
        </w:rPr>
      </w:pPr>
      <w:r w:rsidRPr="00E0077C">
        <w:rPr>
          <w:rFonts w:cs="Arial"/>
          <w:sz w:val="20"/>
        </w:rPr>
        <w:t xml:space="preserve">Clearly indicate in the course profile that this is the delivery method </w:t>
      </w:r>
    </w:p>
    <w:p w:rsidRPr="00E0077C" w:rsidR="00E0077C" w:rsidP="00E0077C" w:rsidRDefault="00E0077C" w14:paraId="5D3904DE" w14:textId="1537D8DF">
      <w:pPr>
        <w:pStyle w:val="ListParagraph"/>
        <w:numPr>
          <w:ilvl w:val="0"/>
          <w:numId w:val="49"/>
        </w:numPr>
        <w:tabs>
          <w:tab w:val="left" w:pos="1134"/>
        </w:tabs>
        <w:rPr>
          <w:rFonts w:cs="Arial"/>
          <w:sz w:val="20"/>
        </w:rPr>
      </w:pPr>
      <w:r w:rsidRPr="00E0077C">
        <w:rPr>
          <w:rFonts w:cs="Arial"/>
          <w:sz w:val="20"/>
        </w:rPr>
        <w:t xml:space="preserve">Usually rotate/vary the ‘campus of delivery’ across the </w:t>
      </w:r>
      <w:r w:rsidR="00286A9D">
        <w:rPr>
          <w:rFonts w:cs="Arial"/>
          <w:sz w:val="20"/>
        </w:rPr>
        <w:t>trimester</w:t>
      </w:r>
      <w:r w:rsidRPr="00E0077C" w:rsidR="00286A9D">
        <w:rPr>
          <w:rFonts w:cs="Arial"/>
          <w:sz w:val="20"/>
        </w:rPr>
        <w:t xml:space="preserve"> </w:t>
      </w:r>
      <w:r w:rsidRPr="00E0077C">
        <w:rPr>
          <w:rFonts w:cs="Arial"/>
          <w:sz w:val="20"/>
        </w:rPr>
        <w:t xml:space="preserve">so that the primary </w:t>
      </w:r>
      <w:r w:rsidR="00660D97">
        <w:rPr>
          <w:rFonts w:cs="Arial"/>
          <w:sz w:val="20"/>
        </w:rPr>
        <w:t>t</w:t>
      </w:r>
      <w:r w:rsidRPr="00E0077C" w:rsidR="00660D97">
        <w:rPr>
          <w:rFonts w:cs="Arial"/>
          <w:sz w:val="20"/>
        </w:rPr>
        <w:t>eacher</w:t>
      </w:r>
      <w:r w:rsidRPr="00E0077C">
        <w:rPr>
          <w:rFonts w:cs="Arial"/>
          <w:sz w:val="20"/>
        </w:rPr>
        <w:t>/</w:t>
      </w:r>
      <w:r w:rsidR="00FD5F7E">
        <w:rPr>
          <w:rFonts w:cs="Arial"/>
          <w:sz w:val="20"/>
        </w:rPr>
        <w:t>l</w:t>
      </w:r>
      <w:r w:rsidRPr="00E0077C">
        <w:rPr>
          <w:rFonts w:cs="Arial"/>
          <w:sz w:val="20"/>
        </w:rPr>
        <w:t>ecturer is not always at the same venue</w:t>
      </w:r>
    </w:p>
    <w:p w:rsidRPr="00E0077C" w:rsidR="00E0077C" w:rsidP="00E0077C" w:rsidRDefault="00E0077C" w14:paraId="5D3904DF" w14:textId="77777777">
      <w:pPr>
        <w:pStyle w:val="ListParagraph"/>
        <w:numPr>
          <w:ilvl w:val="0"/>
          <w:numId w:val="49"/>
        </w:numPr>
        <w:tabs>
          <w:tab w:val="left" w:pos="1134"/>
        </w:tabs>
        <w:rPr>
          <w:rFonts w:cs="Arial"/>
          <w:sz w:val="20"/>
        </w:rPr>
      </w:pPr>
      <w:r w:rsidRPr="00E0077C">
        <w:rPr>
          <w:rFonts w:cs="Arial"/>
          <w:sz w:val="20"/>
        </w:rPr>
        <w:t>Locate a staff member (e.g., tutor, facilitator) in the ‘second classroom’ to manage the student experience and facilitate learning and engagement</w:t>
      </w:r>
    </w:p>
    <w:p w:rsidRPr="00E0077C" w:rsidR="00E0077C" w:rsidP="00E0077C" w:rsidRDefault="00E0077C" w14:paraId="5D3904E0" w14:textId="77777777">
      <w:pPr>
        <w:pStyle w:val="ListParagraph"/>
        <w:numPr>
          <w:ilvl w:val="0"/>
          <w:numId w:val="49"/>
        </w:numPr>
        <w:tabs>
          <w:tab w:val="left" w:pos="1134"/>
        </w:tabs>
        <w:rPr>
          <w:rFonts w:cs="Arial"/>
          <w:sz w:val="20"/>
        </w:rPr>
      </w:pPr>
      <w:r w:rsidRPr="00E0077C">
        <w:rPr>
          <w:rFonts w:cs="Arial"/>
          <w:sz w:val="20"/>
        </w:rPr>
        <w:t>Incorporate methods (e.g., brief quizzes, opportunities for questions, brief discussions of key points,  use of clicker technology, use of twitter feeds/chat ) that facilitate interaction and active engagement across the session</w:t>
      </w:r>
    </w:p>
    <w:p w:rsidRPr="00E0077C" w:rsidR="00E0077C" w:rsidP="00E0077C" w:rsidRDefault="00E0077C" w14:paraId="5D3904E1" w14:textId="77777777">
      <w:pPr>
        <w:pStyle w:val="ListParagraph"/>
        <w:numPr>
          <w:ilvl w:val="0"/>
          <w:numId w:val="49"/>
        </w:numPr>
        <w:tabs>
          <w:tab w:val="left" w:pos="1134"/>
        </w:tabs>
        <w:rPr>
          <w:rFonts w:cs="Arial"/>
          <w:sz w:val="20"/>
        </w:rPr>
      </w:pPr>
      <w:r w:rsidRPr="00E0077C">
        <w:rPr>
          <w:rFonts w:cs="Arial"/>
          <w:sz w:val="20"/>
        </w:rPr>
        <w:t>Ensure that students are provided with m</w:t>
      </w:r>
      <w:r w:rsidR="001A36C1">
        <w:rPr>
          <w:rFonts w:cs="Arial"/>
          <w:sz w:val="20"/>
        </w:rPr>
        <w:t>aterials (e.g., copy of PowerP</w:t>
      </w:r>
      <w:r w:rsidRPr="00E0077C">
        <w:rPr>
          <w:rFonts w:cs="Arial"/>
          <w:sz w:val="20"/>
        </w:rPr>
        <w:t>oint slides, handouts) prior to the class that optimally support their learning at a distance</w:t>
      </w:r>
    </w:p>
    <w:p w:rsidR="00E0077C" w:rsidP="00E0077C" w:rsidRDefault="00E0077C" w14:paraId="5D3904E2" w14:textId="77777777">
      <w:pPr>
        <w:pStyle w:val="ListParagraph"/>
        <w:numPr>
          <w:ilvl w:val="0"/>
          <w:numId w:val="49"/>
        </w:numPr>
        <w:tabs>
          <w:tab w:val="left" w:pos="1134"/>
        </w:tabs>
        <w:rPr>
          <w:rFonts w:cs="Arial"/>
          <w:sz w:val="20"/>
        </w:rPr>
      </w:pPr>
      <w:r w:rsidRPr="00E0077C">
        <w:rPr>
          <w:rFonts w:cs="Arial"/>
          <w:sz w:val="20"/>
        </w:rPr>
        <w:t>Provide students on both campuses with equivalent opportunities for out-of-class consultation</w:t>
      </w:r>
    </w:p>
    <w:p w:rsidRPr="00EC2080" w:rsidR="00EC2080" w:rsidP="00EC2080" w:rsidRDefault="00EC2080" w14:paraId="5D3904E3" w14:textId="77777777">
      <w:pPr>
        <w:pStyle w:val="ListParagraph"/>
        <w:numPr>
          <w:ilvl w:val="0"/>
          <w:numId w:val="49"/>
        </w:numPr>
        <w:tabs>
          <w:tab w:val="left" w:pos="1134"/>
        </w:tabs>
        <w:rPr>
          <w:rFonts w:cs="Arial"/>
          <w:sz w:val="20"/>
        </w:rPr>
      </w:pPr>
      <w:r w:rsidRPr="00EC2080">
        <w:rPr>
          <w:rFonts w:cs="Arial"/>
          <w:sz w:val="20"/>
        </w:rPr>
        <w:t>Provide students with information about optimal learning strategies in this delivery format and provide ground-rules for effective class participation</w:t>
      </w:r>
    </w:p>
    <w:p w:rsidRPr="00EC2080" w:rsidR="00EC2080" w:rsidP="00EC2080" w:rsidRDefault="00EC2080" w14:paraId="5D3904E4" w14:textId="77777777">
      <w:pPr>
        <w:pStyle w:val="ListParagraph"/>
        <w:numPr>
          <w:ilvl w:val="0"/>
          <w:numId w:val="49"/>
        </w:numPr>
        <w:tabs>
          <w:tab w:val="left" w:pos="1134"/>
        </w:tabs>
        <w:rPr>
          <w:rFonts w:cs="Arial"/>
          <w:sz w:val="20"/>
        </w:rPr>
      </w:pPr>
      <w:r w:rsidRPr="00EC2080">
        <w:rPr>
          <w:rFonts w:cs="Arial"/>
          <w:sz w:val="20"/>
        </w:rPr>
        <w:t>Regularly monitor student satisfaction and engagement to ensure a quality learning experience, and make adjustments as required based on the feedback</w:t>
      </w:r>
      <w:r w:rsidR="00250D4B">
        <w:rPr>
          <w:rFonts w:cs="Arial"/>
          <w:sz w:val="20"/>
        </w:rPr>
        <w:t xml:space="preserve">. </w:t>
      </w:r>
    </w:p>
    <w:p w:rsidR="005A481D" w:rsidP="005A481D" w:rsidRDefault="00E878EB" w14:paraId="5D3904E5" w14:textId="77777777">
      <w:pPr>
        <w:spacing w:before="100" w:beforeAutospacing="1" w:after="240"/>
        <w:ind w:left="0"/>
        <w:rPr>
          <w:b/>
          <w:caps/>
          <w:sz w:val="24"/>
          <w:szCs w:val="24"/>
        </w:rPr>
      </w:pPr>
      <w:r>
        <w:rPr>
          <w:b/>
          <w:caps/>
          <w:sz w:val="24"/>
          <w:szCs w:val="24"/>
        </w:rPr>
        <w:pict w14:anchorId="5D3904ED">
          <v:rect id="_x0000_i1028" style="width:476.25pt;height:.5pt" o:hr="t" o:hrstd="t" o:hrnoshade="t" o:hralign="center" fillcolor="#d8d8d8 [2732]" stroked="f"/>
        </w:pict>
      </w:r>
    </w:p>
    <w:p w:rsidRPr="00B34D13" w:rsidR="00B35FB8" w:rsidP="00A00C3C" w:rsidRDefault="00F30462" w14:paraId="5D3904E6" w14:textId="77777777">
      <w:pPr>
        <w:numPr>
          <w:ilvl w:val="0"/>
          <w:numId w:val="45"/>
        </w:numPr>
        <w:spacing w:before="100" w:beforeAutospacing="1" w:after="240"/>
        <w:rPr>
          <w:rFonts w:cs="Arial"/>
          <w:b/>
          <w:caps/>
          <w:sz w:val="24"/>
          <w:szCs w:val="24"/>
        </w:rPr>
      </w:pPr>
      <w:bookmarkStart w:name="advice" w:id="4"/>
      <w:r w:rsidRPr="00F30462">
        <w:rPr>
          <w:b/>
          <w:caps/>
          <w:sz w:val="24"/>
          <w:szCs w:val="24"/>
        </w:rPr>
        <w:t>How do I get advice on whether videoconferencing is appropriate for my course?</w:t>
      </w:r>
    </w:p>
    <w:bookmarkEnd w:id="4"/>
    <w:p w:rsidR="00F30462" w:rsidP="002A6AA2" w:rsidRDefault="00F30462" w14:paraId="5D3904E7" w14:textId="4A609FF2">
      <w:pPr>
        <w:rPr>
          <w:rFonts w:cs="Arial"/>
          <w:sz w:val="20"/>
        </w:rPr>
      </w:pPr>
      <w:r w:rsidRPr="00F30462">
        <w:rPr>
          <w:rFonts w:cs="Arial"/>
          <w:sz w:val="20"/>
        </w:rPr>
        <w:t xml:space="preserve">Advice on the implementation or variation of these guidelines should be sought from the relevant Dean (Learning and Teaching). Approval for variations or exemptions from these guidelines may be sought by the Dean (Learning and Teaching) from the </w:t>
      </w:r>
      <w:r w:rsidR="00AF76CE">
        <w:rPr>
          <w:rFonts w:cs="Arial"/>
          <w:sz w:val="20"/>
        </w:rPr>
        <w:t>Deputy Vice Chancello</w:t>
      </w:r>
      <w:r w:rsidR="00974279">
        <w:rPr>
          <w:rFonts w:cs="Arial"/>
          <w:sz w:val="20"/>
        </w:rPr>
        <w:t>r</w:t>
      </w:r>
      <w:r w:rsidR="00B101B8">
        <w:rPr>
          <w:rFonts w:cs="Arial"/>
          <w:sz w:val="20"/>
        </w:rPr>
        <w:t xml:space="preserve"> (Education)</w:t>
      </w:r>
      <w:r w:rsidRPr="00F30462">
        <w:rPr>
          <w:rFonts w:cs="Arial"/>
          <w:sz w:val="20"/>
        </w:rPr>
        <w:t>. Requests should outline the specific circumstances justifying variation and the methods that will be employed to ensure a quality student learning experience.</w:t>
      </w:r>
    </w:p>
    <w:sectPr w:rsidR="00F30462" w:rsidSect="00147712">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776" w:rsidRDefault="00544776" w14:paraId="6C72B2C3" w14:textId="77777777">
      <w:r>
        <w:separator/>
      </w:r>
    </w:p>
  </w:endnote>
  <w:endnote w:type="continuationSeparator" w:id="0">
    <w:p w:rsidR="00544776" w:rsidRDefault="00544776" w14:paraId="5C39926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6B3" w:rsidRDefault="007336B3" w14:paraId="5D3904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color="D9D9D9" w:themeColor="background1" w:themeShade="D9" w:sz="12" w:space="0"/>
        <w:insideH w:val="single" w:color="D9D9D9" w:themeColor="background1" w:themeShade="D9" w:sz="8" w:space="0"/>
        <w:insideV w:val="single" w:color="D9D9D9" w:themeColor="background1" w:themeShade="D9" w:sz="12" w:space="0"/>
      </w:tblBorders>
      <w:tblLook w:val="04A0" w:firstRow="1" w:lastRow="0" w:firstColumn="1" w:lastColumn="0" w:noHBand="0" w:noVBand="1"/>
    </w:tblPr>
    <w:tblGrid>
      <w:gridCol w:w="987"/>
      <w:gridCol w:w="8538"/>
    </w:tblGrid>
    <w:tr w:rsidRPr="00D96726" w:rsidR="00202A59" w:rsidTr="00C245CA" w14:paraId="5D3904F7" w14:textId="77777777">
      <w:tc>
        <w:tcPr>
          <w:tcW w:w="918" w:type="dxa"/>
          <w:vAlign w:val="bottom"/>
        </w:tcPr>
        <w:p w:rsidRPr="0089097B" w:rsidR="00202A59" w:rsidP="00C245CA" w:rsidRDefault="00202A59" w14:paraId="5D3904F5" w14:textId="77777777">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Pr="00E4558A" w:rsidR="00E4558A">
            <w:rPr>
              <w:bCs/>
              <w:noProof/>
              <w:color w:val="BFBFBF" w:themeColor="background1" w:themeShade="BF"/>
              <w:sz w:val="16"/>
              <w:szCs w:val="16"/>
            </w:rPr>
            <w:t>1</w:t>
          </w:r>
          <w:r w:rsidRPr="0089097B">
            <w:rPr>
              <w:bCs/>
              <w:noProof/>
              <w:color w:val="BFBFBF" w:themeColor="background1" w:themeShade="BF"/>
              <w:sz w:val="16"/>
              <w:szCs w:val="16"/>
            </w:rPr>
            <w:fldChar w:fldCharType="end"/>
          </w:r>
        </w:p>
      </w:tc>
      <w:tc>
        <w:tcPr>
          <w:tcW w:w="7938" w:type="dxa"/>
          <w:vAlign w:val="bottom"/>
        </w:tcPr>
        <w:p w:rsidRPr="0089097B" w:rsidR="00202A59" w:rsidP="00E00460" w:rsidRDefault="00F30462" w14:paraId="5D3904F6" w14:textId="77777777">
          <w:pPr>
            <w:pStyle w:val="Footer"/>
            <w:spacing w:before="20" w:after="20"/>
            <w:ind w:left="0"/>
            <w:rPr>
              <w:color w:val="BFBFBF" w:themeColor="background1" w:themeShade="BF"/>
              <w:sz w:val="16"/>
              <w:szCs w:val="16"/>
            </w:rPr>
          </w:pPr>
          <w:r>
            <w:rPr>
              <w:color w:val="BFBFBF" w:themeColor="background1" w:themeShade="BF"/>
              <w:sz w:val="16"/>
              <w:szCs w:val="16"/>
            </w:rPr>
            <w:t xml:space="preserve">Guidelines for the </w:t>
          </w:r>
          <w:r w:rsidR="007336B3">
            <w:rPr>
              <w:color w:val="BFBFBF" w:themeColor="background1" w:themeShade="BF"/>
              <w:sz w:val="16"/>
              <w:szCs w:val="16"/>
            </w:rPr>
            <w:t>Effective Use of Videoconferencing</w:t>
          </w:r>
          <w:r>
            <w:rPr>
              <w:color w:val="BFBFBF" w:themeColor="background1" w:themeShade="BF"/>
              <w:sz w:val="16"/>
              <w:szCs w:val="16"/>
            </w:rPr>
            <w:t xml:space="preserve"> </w:t>
          </w:r>
          <w:r w:rsidR="00660D97">
            <w:rPr>
              <w:color w:val="BFBFBF" w:themeColor="background1" w:themeShade="BF"/>
              <w:sz w:val="16"/>
              <w:szCs w:val="16"/>
            </w:rPr>
            <w:t xml:space="preserve">in </w:t>
          </w:r>
          <w:r>
            <w:rPr>
              <w:color w:val="BFBFBF" w:themeColor="background1" w:themeShade="BF"/>
              <w:sz w:val="16"/>
              <w:szCs w:val="16"/>
            </w:rPr>
            <w:t>Teaching</w:t>
          </w:r>
        </w:p>
      </w:tc>
    </w:tr>
  </w:tbl>
  <w:p w:rsidRPr="0084456D" w:rsidR="00202A59" w:rsidP="0084456D" w:rsidRDefault="00202A59" w14:paraId="5D3904F8" w14:textId="77777777">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6B3" w:rsidRDefault="007336B3" w14:paraId="5D3904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776" w:rsidRDefault="00544776" w14:paraId="429BE3DC" w14:textId="77777777">
      <w:r>
        <w:separator/>
      </w:r>
    </w:p>
  </w:footnote>
  <w:footnote w:type="continuationSeparator" w:id="0">
    <w:p w:rsidR="00544776" w:rsidRDefault="00544776" w14:paraId="09C83B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6B3" w:rsidRDefault="007336B3" w14:paraId="5D3904F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A59" w:rsidRDefault="00202A59" w14:paraId="5D3904F3" w14:textId="77777777">
    <w:pPr>
      <w:pStyle w:val="Header"/>
      <w:tabs>
        <w:tab w:val="right" w:pos="81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6B3" w:rsidRDefault="007336B3" w14:paraId="5D3904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 w15:restartNumberingAfterBreak="0">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C21E3"/>
    <w:multiLevelType w:val="hybridMultilevel"/>
    <w:tmpl w:val="A6D497B0"/>
    <w:lvl w:ilvl="0" w:tplc="D8B8952E">
      <w:numFmt w:val="bullet"/>
      <w:lvlText w:val="•"/>
      <w:lvlJc w:val="left"/>
      <w:pPr>
        <w:ind w:left="1137" w:hanging="570"/>
      </w:pPr>
      <w:rPr>
        <w:rFonts w:hint="default" w:ascii="Arial" w:hAnsi="Arial" w:eastAsia="Times New Roman" w:cs="Arial"/>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5" w15:restartNumberingAfterBreak="0">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7" w15:restartNumberingAfterBreak="0">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0" w15:restartNumberingAfterBreak="0">
    <w:nsid w:val="1A002C01"/>
    <w:multiLevelType w:val="hybridMultilevel"/>
    <w:tmpl w:val="AEDE1724"/>
    <w:lvl w:ilvl="0" w:tplc="59324028">
      <w:start w:val="22"/>
      <w:numFmt w:val="bullet"/>
      <w:lvlText w:val="-"/>
      <w:lvlJc w:val="left"/>
      <w:pPr>
        <w:ind w:left="720" w:hanging="360"/>
      </w:pPr>
      <w:rPr>
        <w:rFonts w:hint="default" w:ascii="Arial" w:hAnsi="Arial" w:eastAsia="Times New Roman"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2" w15:restartNumberingAfterBreak="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3" w15:restartNumberingAfterBreak="0">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hAnsi="Times New Roman" w:eastAsia="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2CBD06F6"/>
    <w:multiLevelType w:val="hybridMultilevel"/>
    <w:tmpl w:val="8E04B620"/>
    <w:lvl w:ilvl="0" w:tplc="F4D66B80">
      <w:numFmt w:val="bullet"/>
      <w:lvlText w:val="-"/>
      <w:lvlJc w:val="left"/>
      <w:pPr>
        <w:ind w:left="1334" w:hanging="795"/>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abstractNum w:abstractNumId="17" w15:restartNumberingAfterBreak="0">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0" w15:restartNumberingAfterBreak="0">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1" w15:restartNumberingAfterBreak="0">
    <w:nsid w:val="38D15726"/>
    <w:multiLevelType w:val="multilevel"/>
    <w:tmpl w:val="D018A426"/>
    <w:lvl w:ilvl="0">
      <w:start w:val="1"/>
      <w:numFmt w:val="decimal"/>
      <w:lvlText w:val="%1."/>
      <w:lvlJc w:val="left"/>
      <w:pPr>
        <w:tabs>
          <w:tab w:val="num" w:pos="570"/>
        </w:tabs>
        <w:ind w:left="570" w:hanging="570"/>
      </w:pPr>
      <w:rPr>
        <w:rFonts w:hint="default"/>
        <w:caps w:val="0"/>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15:restartNumberingAfterBreak="0">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6"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7" w15:restartNumberingAfterBreak="0">
    <w:nsid w:val="4A142791"/>
    <w:multiLevelType w:val="hybridMultilevel"/>
    <w:tmpl w:val="5A0E3304"/>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28" w15:restartNumberingAfterBreak="0">
    <w:nsid w:val="4D63061E"/>
    <w:multiLevelType w:val="hybridMultilevel"/>
    <w:tmpl w:val="2F124FA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3" w15:restartNumberingAfterBreak="0">
    <w:nsid w:val="541734BB"/>
    <w:multiLevelType w:val="hybridMultilevel"/>
    <w:tmpl w:val="E54C21CA"/>
    <w:lvl w:ilvl="0" w:tplc="0C090005">
      <w:start w:val="1"/>
      <w:numFmt w:val="bullet"/>
      <w:lvlText w:val=""/>
      <w:lvlJc w:val="left"/>
      <w:pPr>
        <w:ind w:left="927" w:hanging="360"/>
      </w:pPr>
      <w:rPr>
        <w:rFonts w:hint="default" w:ascii="Wingdings" w:hAnsi="Wingdings"/>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4" w15:restartNumberingAfterBreak="0">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5" w15:restartNumberingAfterBreak="0">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hint="default" w:ascii="Wingdings" w:hAnsi="Wingdings"/>
      </w:rPr>
    </w:lvl>
    <w:lvl w:ilvl="3">
      <w:start w:val="1"/>
      <w:numFmt w:val="bullet"/>
      <w:lvlText w:val=""/>
      <w:lvlJc w:val="left"/>
      <w:pPr>
        <w:tabs>
          <w:tab w:val="num" w:pos="3198"/>
        </w:tabs>
        <w:ind w:left="3198" w:hanging="360"/>
      </w:pPr>
      <w:rPr>
        <w:rFonts w:hint="default" w:ascii="Symbol" w:hAnsi="Symbol"/>
      </w:rPr>
    </w:lvl>
    <w:lvl w:ilvl="4">
      <w:start w:val="1"/>
      <w:numFmt w:val="bullet"/>
      <w:lvlText w:val="o"/>
      <w:lvlJc w:val="left"/>
      <w:pPr>
        <w:tabs>
          <w:tab w:val="num" w:pos="3918"/>
        </w:tabs>
        <w:ind w:left="3918" w:hanging="360"/>
      </w:pPr>
      <w:rPr>
        <w:rFonts w:hint="default" w:ascii="Courier New" w:hAnsi="Courier New"/>
      </w:rPr>
    </w:lvl>
    <w:lvl w:ilvl="5">
      <w:start w:val="1"/>
      <w:numFmt w:val="bullet"/>
      <w:lvlText w:val=""/>
      <w:lvlJc w:val="left"/>
      <w:pPr>
        <w:tabs>
          <w:tab w:val="num" w:pos="4638"/>
        </w:tabs>
        <w:ind w:left="4638" w:hanging="360"/>
      </w:pPr>
      <w:rPr>
        <w:rFonts w:hint="default" w:ascii="Wingdings" w:hAnsi="Wingdings"/>
      </w:rPr>
    </w:lvl>
    <w:lvl w:ilvl="6">
      <w:start w:val="1"/>
      <w:numFmt w:val="bullet"/>
      <w:lvlText w:val=""/>
      <w:lvlJc w:val="left"/>
      <w:pPr>
        <w:tabs>
          <w:tab w:val="num" w:pos="5358"/>
        </w:tabs>
        <w:ind w:left="5358" w:hanging="360"/>
      </w:pPr>
      <w:rPr>
        <w:rFonts w:hint="default" w:ascii="Symbol" w:hAnsi="Symbol"/>
      </w:rPr>
    </w:lvl>
    <w:lvl w:ilvl="7">
      <w:start w:val="1"/>
      <w:numFmt w:val="bullet"/>
      <w:lvlText w:val="o"/>
      <w:lvlJc w:val="left"/>
      <w:pPr>
        <w:tabs>
          <w:tab w:val="num" w:pos="6078"/>
        </w:tabs>
        <w:ind w:left="6078" w:hanging="360"/>
      </w:pPr>
      <w:rPr>
        <w:rFonts w:hint="default" w:ascii="Courier New" w:hAnsi="Courier New"/>
      </w:rPr>
    </w:lvl>
    <w:lvl w:ilvl="8">
      <w:start w:val="1"/>
      <w:numFmt w:val="bullet"/>
      <w:lvlText w:val=""/>
      <w:lvlJc w:val="left"/>
      <w:pPr>
        <w:tabs>
          <w:tab w:val="num" w:pos="6798"/>
        </w:tabs>
        <w:ind w:left="6798" w:hanging="360"/>
      </w:pPr>
      <w:rPr>
        <w:rFonts w:hint="default" w:ascii="Wingdings" w:hAnsi="Wingdings"/>
      </w:rPr>
    </w:lvl>
  </w:abstractNum>
  <w:abstractNum w:abstractNumId="37" w15:restartNumberingAfterBreak="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8" w15:restartNumberingAfterBreak="0">
    <w:nsid w:val="5C4D3577"/>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9" w15:restartNumberingAfterBreak="0">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2" w15:restartNumberingAfterBreak="0">
    <w:nsid w:val="65BF190B"/>
    <w:multiLevelType w:val="hybridMultilevel"/>
    <w:tmpl w:val="ECCCCDD2"/>
    <w:lvl w:ilvl="0" w:tplc="7E18DE78">
      <w:start w:val="1"/>
      <w:numFmt w:val="lowerLetter"/>
      <w:lvlText w:val="(%1)"/>
      <w:lvlJc w:val="left"/>
      <w:pPr>
        <w:tabs>
          <w:tab w:val="num" w:pos="2160"/>
        </w:tabs>
        <w:ind w:left="2160" w:hanging="720"/>
      </w:pPr>
      <w:rPr>
        <w:rFonts w:ascii="Times New Roman" w:hAnsi="Times New Roman" w:eastAsia="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3" w15:restartNumberingAfterBreak="0">
    <w:nsid w:val="68BC53FB"/>
    <w:multiLevelType w:val="hybridMultilevel"/>
    <w:tmpl w:val="344A4238"/>
    <w:lvl w:ilvl="0" w:tplc="0C090005">
      <w:start w:val="1"/>
      <w:numFmt w:val="bullet"/>
      <w:lvlText w:val=""/>
      <w:lvlJc w:val="left"/>
      <w:pPr>
        <w:ind w:left="1259" w:hanging="360"/>
      </w:pPr>
      <w:rPr>
        <w:rFonts w:hint="default" w:ascii="Wingdings" w:hAnsi="Wingdings"/>
      </w:rPr>
    </w:lvl>
    <w:lvl w:ilvl="1" w:tplc="0C090003" w:tentative="1">
      <w:start w:val="1"/>
      <w:numFmt w:val="bullet"/>
      <w:lvlText w:val="o"/>
      <w:lvlJc w:val="left"/>
      <w:pPr>
        <w:ind w:left="1979" w:hanging="360"/>
      </w:pPr>
      <w:rPr>
        <w:rFonts w:hint="default" w:ascii="Courier New" w:hAnsi="Courier New" w:cs="Courier New"/>
      </w:rPr>
    </w:lvl>
    <w:lvl w:ilvl="2" w:tplc="0C090005" w:tentative="1">
      <w:start w:val="1"/>
      <w:numFmt w:val="bullet"/>
      <w:lvlText w:val=""/>
      <w:lvlJc w:val="left"/>
      <w:pPr>
        <w:ind w:left="2699" w:hanging="360"/>
      </w:pPr>
      <w:rPr>
        <w:rFonts w:hint="default" w:ascii="Wingdings" w:hAnsi="Wingdings"/>
      </w:rPr>
    </w:lvl>
    <w:lvl w:ilvl="3" w:tplc="0C090001" w:tentative="1">
      <w:start w:val="1"/>
      <w:numFmt w:val="bullet"/>
      <w:lvlText w:val=""/>
      <w:lvlJc w:val="left"/>
      <w:pPr>
        <w:ind w:left="3419" w:hanging="360"/>
      </w:pPr>
      <w:rPr>
        <w:rFonts w:hint="default" w:ascii="Symbol" w:hAnsi="Symbol"/>
      </w:rPr>
    </w:lvl>
    <w:lvl w:ilvl="4" w:tplc="0C090003" w:tentative="1">
      <w:start w:val="1"/>
      <w:numFmt w:val="bullet"/>
      <w:lvlText w:val="o"/>
      <w:lvlJc w:val="left"/>
      <w:pPr>
        <w:ind w:left="4139" w:hanging="360"/>
      </w:pPr>
      <w:rPr>
        <w:rFonts w:hint="default" w:ascii="Courier New" w:hAnsi="Courier New" w:cs="Courier New"/>
      </w:rPr>
    </w:lvl>
    <w:lvl w:ilvl="5" w:tplc="0C090005" w:tentative="1">
      <w:start w:val="1"/>
      <w:numFmt w:val="bullet"/>
      <w:lvlText w:val=""/>
      <w:lvlJc w:val="left"/>
      <w:pPr>
        <w:ind w:left="4859" w:hanging="360"/>
      </w:pPr>
      <w:rPr>
        <w:rFonts w:hint="default" w:ascii="Wingdings" w:hAnsi="Wingdings"/>
      </w:rPr>
    </w:lvl>
    <w:lvl w:ilvl="6" w:tplc="0C090001" w:tentative="1">
      <w:start w:val="1"/>
      <w:numFmt w:val="bullet"/>
      <w:lvlText w:val=""/>
      <w:lvlJc w:val="left"/>
      <w:pPr>
        <w:ind w:left="5579" w:hanging="360"/>
      </w:pPr>
      <w:rPr>
        <w:rFonts w:hint="default" w:ascii="Symbol" w:hAnsi="Symbol"/>
      </w:rPr>
    </w:lvl>
    <w:lvl w:ilvl="7" w:tplc="0C090003" w:tentative="1">
      <w:start w:val="1"/>
      <w:numFmt w:val="bullet"/>
      <w:lvlText w:val="o"/>
      <w:lvlJc w:val="left"/>
      <w:pPr>
        <w:ind w:left="6299" w:hanging="360"/>
      </w:pPr>
      <w:rPr>
        <w:rFonts w:hint="default" w:ascii="Courier New" w:hAnsi="Courier New" w:cs="Courier New"/>
      </w:rPr>
    </w:lvl>
    <w:lvl w:ilvl="8" w:tplc="0C090005" w:tentative="1">
      <w:start w:val="1"/>
      <w:numFmt w:val="bullet"/>
      <w:lvlText w:val=""/>
      <w:lvlJc w:val="left"/>
      <w:pPr>
        <w:ind w:left="7019" w:hanging="360"/>
      </w:pPr>
      <w:rPr>
        <w:rFonts w:hint="default" w:ascii="Wingdings" w:hAnsi="Wingdings"/>
      </w:rPr>
    </w:lvl>
  </w:abstractNum>
  <w:abstractNum w:abstractNumId="44" w15:restartNumberingAfterBreak="0">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45" w15:restartNumberingAfterBreak="0">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ascii="Arial" w:hAnsi="Arial" w:cs="Arial"/>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8" w15:restartNumberingAfterBreak="0">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49" w15:restartNumberingAfterBreak="0">
    <w:nsid w:val="7E8050D0"/>
    <w:multiLevelType w:val="hybridMultilevel"/>
    <w:tmpl w:val="D8A84E66"/>
    <w:lvl w:ilvl="0" w:tplc="9FE48578">
      <w:numFmt w:val="bullet"/>
      <w:lvlText w:val="-"/>
      <w:lvlJc w:val="left"/>
      <w:pPr>
        <w:ind w:left="899" w:hanging="360"/>
      </w:pPr>
      <w:rPr>
        <w:rFonts w:hint="default" w:ascii="Arial" w:hAnsi="Arial" w:eastAsia="Times New Roman" w:cs="Arial"/>
      </w:rPr>
    </w:lvl>
    <w:lvl w:ilvl="1" w:tplc="0C090003" w:tentative="1">
      <w:start w:val="1"/>
      <w:numFmt w:val="bullet"/>
      <w:lvlText w:val="o"/>
      <w:lvlJc w:val="left"/>
      <w:pPr>
        <w:ind w:left="1619" w:hanging="360"/>
      </w:pPr>
      <w:rPr>
        <w:rFonts w:hint="default" w:ascii="Courier New" w:hAnsi="Courier New" w:cs="Courier New"/>
      </w:rPr>
    </w:lvl>
    <w:lvl w:ilvl="2" w:tplc="0C090005" w:tentative="1">
      <w:start w:val="1"/>
      <w:numFmt w:val="bullet"/>
      <w:lvlText w:val=""/>
      <w:lvlJc w:val="left"/>
      <w:pPr>
        <w:ind w:left="2339" w:hanging="360"/>
      </w:pPr>
      <w:rPr>
        <w:rFonts w:hint="default" w:ascii="Wingdings" w:hAnsi="Wingdings"/>
      </w:rPr>
    </w:lvl>
    <w:lvl w:ilvl="3" w:tplc="0C090001" w:tentative="1">
      <w:start w:val="1"/>
      <w:numFmt w:val="bullet"/>
      <w:lvlText w:val=""/>
      <w:lvlJc w:val="left"/>
      <w:pPr>
        <w:ind w:left="3059" w:hanging="360"/>
      </w:pPr>
      <w:rPr>
        <w:rFonts w:hint="default" w:ascii="Symbol" w:hAnsi="Symbol"/>
      </w:rPr>
    </w:lvl>
    <w:lvl w:ilvl="4" w:tplc="0C090003" w:tentative="1">
      <w:start w:val="1"/>
      <w:numFmt w:val="bullet"/>
      <w:lvlText w:val="o"/>
      <w:lvlJc w:val="left"/>
      <w:pPr>
        <w:ind w:left="3779" w:hanging="360"/>
      </w:pPr>
      <w:rPr>
        <w:rFonts w:hint="default" w:ascii="Courier New" w:hAnsi="Courier New" w:cs="Courier New"/>
      </w:rPr>
    </w:lvl>
    <w:lvl w:ilvl="5" w:tplc="0C090005" w:tentative="1">
      <w:start w:val="1"/>
      <w:numFmt w:val="bullet"/>
      <w:lvlText w:val=""/>
      <w:lvlJc w:val="left"/>
      <w:pPr>
        <w:ind w:left="4499" w:hanging="360"/>
      </w:pPr>
      <w:rPr>
        <w:rFonts w:hint="default" w:ascii="Wingdings" w:hAnsi="Wingdings"/>
      </w:rPr>
    </w:lvl>
    <w:lvl w:ilvl="6" w:tplc="0C090001" w:tentative="1">
      <w:start w:val="1"/>
      <w:numFmt w:val="bullet"/>
      <w:lvlText w:val=""/>
      <w:lvlJc w:val="left"/>
      <w:pPr>
        <w:ind w:left="5219" w:hanging="360"/>
      </w:pPr>
      <w:rPr>
        <w:rFonts w:hint="default" w:ascii="Symbol" w:hAnsi="Symbol"/>
      </w:rPr>
    </w:lvl>
    <w:lvl w:ilvl="7" w:tplc="0C090003" w:tentative="1">
      <w:start w:val="1"/>
      <w:numFmt w:val="bullet"/>
      <w:lvlText w:val="o"/>
      <w:lvlJc w:val="left"/>
      <w:pPr>
        <w:ind w:left="5939" w:hanging="360"/>
      </w:pPr>
      <w:rPr>
        <w:rFonts w:hint="default" w:ascii="Courier New" w:hAnsi="Courier New" w:cs="Courier New"/>
      </w:rPr>
    </w:lvl>
    <w:lvl w:ilvl="8" w:tplc="0C090005" w:tentative="1">
      <w:start w:val="1"/>
      <w:numFmt w:val="bullet"/>
      <w:lvlText w:val=""/>
      <w:lvlJc w:val="left"/>
      <w:pPr>
        <w:ind w:left="6659" w:hanging="360"/>
      </w:pPr>
      <w:rPr>
        <w:rFonts w:hint="default" w:ascii="Wingdings" w:hAnsi="Wingdings"/>
      </w:rPr>
    </w:lvl>
  </w:abstractNum>
  <w:num w:numId="1" w16cid:durableId="1001130131">
    <w:abstractNumId w:val="45"/>
  </w:num>
  <w:num w:numId="2" w16cid:durableId="1111903387">
    <w:abstractNumId w:val="37"/>
  </w:num>
  <w:num w:numId="3" w16cid:durableId="1315136308">
    <w:abstractNumId w:val="1"/>
  </w:num>
  <w:num w:numId="4" w16cid:durableId="1739357971">
    <w:abstractNumId w:val="9"/>
  </w:num>
  <w:num w:numId="5" w16cid:durableId="126320386">
    <w:abstractNumId w:val="25"/>
  </w:num>
  <w:num w:numId="6" w16cid:durableId="732430367">
    <w:abstractNumId w:val="11"/>
  </w:num>
  <w:num w:numId="7" w16cid:durableId="472871683">
    <w:abstractNumId w:val="48"/>
  </w:num>
  <w:num w:numId="8" w16cid:durableId="656497268">
    <w:abstractNumId w:val="47"/>
  </w:num>
  <w:num w:numId="9" w16cid:durableId="661157589">
    <w:abstractNumId w:val="19"/>
  </w:num>
  <w:num w:numId="10" w16cid:durableId="702902668">
    <w:abstractNumId w:val="6"/>
  </w:num>
  <w:num w:numId="11" w16cid:durableId="1524172345">
    <w:abstractNumId w:val="44"/>
  </w:num>
  <w:num w:numId="12" w16cid:durableId="1057364183">
    <w:abstractNumId w:val="28"/>
  </w:num>
  <w:num w:numId="13" w16cid:durableId="1464499022">
    <w:abstractNumId w:val="39"/>
  </w:num>
  <w:num w:numId="14" w16cid:durableId="27145387">
    <w:abstractNumId w:val="46"/>
  </w:num>
  <w:num w:numId="15" w16cid:durableId="1517159450">
    <w:abstractNumId w:val="7"/>
  </w:num>
  <w:num w:numId="16" w16cid:durableId="2040861294">
    <w:abstractNumId w:val="34"/>
  </w:num>
  <w:num w:numId="17" w16cid:durableId="482431251">
    <w:abstractNumId w:val="18"/>
  </w:num>
  <w:num w:numId="18" w16cid:durableId="926115768">
    <w:abstractNumId w:val="17"/>
  </w:num>
  <w:num w:numId="19" w16cid:durableId="2076774020">
    <w:abstractNumId w:val="0"/>
  </w:num>
  <w:num w:numId="20" w16cid:durableId="234433079">
    <w:abstractNumId w:val="42"/>
  </w:num>
  <w:num w:numId="21" w16cid:durableId="1856529743">
    <w:abstractNumId w:val="12"/>
  </w:num>
  <w:num w:numId="22" w16cid:durableId="793673422">
    <w:abstractNumId w:val="13"/>
  </w:num>
  <w:num w:numId="23" w16cid:durableId="51588171">
    <w:abstractNumId w:val="36"/>
  </w:num>
  <w:num w:numId="24" w16cid:durableId="1296522864">
    <w:abstractNumId w:val="8"/>
  </w:num>
  <w:num w:numId="25" w16cid:durableId="1414550849">
    <w:abstractNumId w:val="30"/>
  </w:num>
  <w:num w:numId="26" w16cid:durableId="748771469">
    <w:abstractNumId w:val="3"/>
  </w:num>
  <w:num w:numId="27" w16cid:durableId="1242527294">
    <w:abstractNumId w:val="29"/>
  </w:num>
  <w:num w:numId="28" w16cid:durableId="545067466">
    <w:abstractNumId w:val="31"/>
  </w:num>
  <w:num w:numId="29" w16cid:durableId="1485702025">
    <w:abstractNumId w:val="35"/>
  </w:num>
  <w:num w:numId="30" w16cid:durableId="252007484">
    <w:abstractNumId w:val="14"/>
  </w:num>
  <w:num w:numId="31" w16cid:durableId="256601555">
    <w:abstractNumId w:val="24"/>
  </w:num>
  <w:num w:numId="32" w16cid:durableId="1450903443">
    <w:abstractNumId w:val="32"/>
  </w:num>
  <w:num w:numId="33" w16cid:durableId="423385568">
    <w:abstractNumId w:val="23"/>
  </w:num>
  <w:num w:numId="34" w16cid:durableId="1812743990">
    <w:abstractNumId w:val="5"/>
  </w:num>
  <w:num w:numId="35" w16cid:durableId="951549737">
    <w:abstractNumId w:val="22"/>
  </w:num>
  <w:num w:numId="36" w16cid:durableId="893202998">
    <w:abstractNumId w:val="40"/>
  </w:num>
  <w:num w:numId="37" w16cid:durableId="1487210769">
    <w:abstractNumId w:val="15"/>
  </w:num>
  <w:num w:numId="38" w16cid:durableId="523904344">
    <w:abstractNumId w:val="20"/>
  </w:num>
  <w:num w:numId="39" w16cid:durableId="1826781152">
    <w:abstractNumId w:val="41"/>
  </w:num>
  <w:num w:numId="40" w16cid:durableId="745301370">
    <w:abstractNumId w:val="10"/>
  </w:num>
  <w:num w:numId="41" w16cid:durableId="495728493">
    <w:abstractNumId w:val="27"/>
  </w:num>
  <w:num w:numId="42" w16cid:durableId="1366829976">
    <w:abstractNumId w:val="16"/>
  </w:num>
  <w:num w:numId="43" w16cid:durableId="99374357">
    <w:abstractNumId w:val="43"/>
  </w:num>
  <w:num w:numId="44" w16cid:durableId="729622476">
    <w:abstractNumId w:val="49"/>
  </w:num>
  <w:num w:numId="45" w16cid:durableId="713968064">
    <w:abstractNumId w:val="2"/>
  </w:num>
  <w:num w:numId="46" w16cid:durableId="875657362">
    <w:abstractNumId w:val="38"/>
  </w:num>
  <w:num w:numId="47" w16cid:durableId="1207336660">
    <w:abstractNumId w:val="21"/>
  </w:num>
  <w:num w:numId="48" w16cid:durableId="2082681123">
    <w:abstractNumId w:val="26"/>
  </w:num>
  <w:num w:numId="49" w16cid:durableId="382288388">
    <w:abstractNumId w:val="33"/>
  </w:num>
  <w:num w:numId="50" w16cid:durableId="2016496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F7"/>
    <w:rsid w:val="0001326A"/>
    <w:rsid w:val="000168FD"/>
    <w:rsid w:val="00020317"/>
    <w:rsid w:val="0002197A"/>
    <w:rsid w:val="00021D3F"/>
    <w:rsid w:val="00026154"/>
    <w:rsid w:val="0002656D"/>
    <w:rsid w:val="00031CA8"/>
    <w:rsid w:val="00041B9F"/>
    <w:rsid w:val="00043A00"/>
    <w:rsid w:val="000574B5"/>
    <w:rsid w:val="000623C6"/>
    <w:rsid w:val="00063F62"/>
    <w:rsid w:val="00064C50"/>
    <w:rsid w:val="00065E3D"/>
    <w:rsid w:val="000667F4"/>
    <w:rsid w:val="0007378A"/>
    <w:rsid w:val="00085C96"/>
    <w:rsid w:val="0008782B"/>
    <w:rsid w:val="00090B14"/>
    <w:rsid w:val="00095765"/>
    <w:rsid w:val="00095B6A"/>
    <w:rsid w:val="000A32A8"/>
    <w:rsid w:val="000B2A3C"/>
    <w:rsid w:val="000B4093"/>
    <w:rsid w:val="000B5F39"/>
    <w:rsid w:val="000D02B0"/>
    <w:rsid w:val="000E7746"/>
    <w:rsid w:val="000F0F40"/>
    <w:rsid w:val="001019E9"/>
    <w:rsid w:val="00111C62"/>
    <w:rsid w:val="00113FE9"/>
    <w:rsid w:val="001161F5"/>
    <w:rsid w:val="00122286"/>
    <w:rsid w:val="00125B7C"/>
    <w:rsid w:val="00126B3F"/>
    <w:rsid w:val="0013508A"/>
    <w:rsid w:val="0014494F"/>
    <w:rsid w:val="001457DC"/>
    <w:rsid w:val="00147712"/>
    <w:rsid w:val="00161FE6"/>
    <w:rsid w:val="001650D4"/>
    <w:rsid w:val="00165E66"/>
    <w:rsid w:val="00166645"/>
    <w:rsid w:val="00170334"/>
    <w:rsid w:val="00170EFB"/>
    <w:rsid w:val="001831DA"/>
    <w:rsid w:val="00194712"/>
    <w:rsid w:val="00195922"/>
    <w:rsid w:val="001A36C1"/>
    <w:rsid w:val="001A383A"/>
    <w:rsid w:val="001A43F5"/>
    <w:rsid w:val="001A762E"/>
    <w:rsid w:val="001B0EB3"/>
    <w:rsid w:val="001B2DB3"/>
    <w:rsid w:val="001B5C39"/>
    <w:rsid w:val="001C0A6C"/>
    <w:rsid w:val="001C1128"/>
    <w:rsid w:val="001C2CA3"/>
    <w:rsid w:val="001C480B"/>
    <w:rsid w:val="001E0403"/>
    <w:rsid w:val="001E6124"/>
    <w:rsid w:val="001F66C9"/>
    <w:rsid w:val="00201B73"/>
    <w:rsid w:val="00202A59"/>
    <w:rsid w:val="00213AA1"/>
    <w:rsid w:val="00222A2D"/>
    <w:rsid w:val="002233B0"/>
    <w:rsid w:val="002235B6"/>
    <w:rsid w:val="0022366D"/>
    <w:rsid w:val="002418DB"/>
    <w:rsid w:val="00243FB3"/>
    <w:rsid w:val="002449C6"/>
    <w:rsid w:val="0024690C"/>
    <w:rsid w:val="00246C8E"/>
    <w:rsid w:val="00250D4B"/>
    <w:rsid w:val="00261CAC"/>
    <w:rsid w:val="00272C53"/>
    <w:rsid w:val="00272CE4"/>
    <w:rsid w:val="0027687D"/>
    <w:rsid w:val="002776F4"/>
    <w:rsid w:val="00280472"/>
    <w:rsid w:val="00284A3D"/>
    <w:rsid w:val="00286A9D"/>
    <w:rsid w:val="00287DE4"/>
    <w:rsid w:val="002A2874"/>
    <w:rsid w:val="002A5651"/>
    <w:rsid w:val="002A6AA2"/>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26B6D"/>
    <w:rsid w:val="0034016D"/>
    <w:rsid w:val="003458F5"/>
    <w:rsid w:val="00347F8E"/>
    <w:rsid w:val="003578D8"/>
    <w:rsid w:val="00374A48"/>
    <w:rsid w:val="00381013"/>
    <w:rsid w:val="00394264"/>
    <w:rsid w:val="00396DFB"/>
    <w:rsid w:val="003A2BEA"/>
    <w:rsid w:val="003C32CB"/>
    <w:rsid w:val="003C67F5"/>
    <w:rsid w:val="003C682E"/>
    <w:rsid w:val="003E558A"/>
    <w:rsid w:val="003E5D96"/>
    <w:rsid w:val="004000E1"/>
    <w:rsid w:val="00411665"/>
    <w:rsid w:val="0041440C"/>
    <w:rsid w:val="00416FF5"/>
    <w:rsid w:val="004275CB"/>
    <w:rsid w:val="0043193E"/>
    <w:rsid w:val="00431ED9"/>
    <w:rsid w:val="004367FD"/>
    <w:rsid w:val="004379AA"/>
    <w:rsid w:val="0044443B"/>
    <w:rsid w:val="004539FC"/>
    <w:rsid w:val="004604B9"/>
    <w:rsid w:val="00461BB9"/>
    <w:rsid w:val="004657B6"/>
    <w:rsid w:val="00474A46"/>
    <w:rsid w:val="00474FF5"/>
    <w:rsid w:val="00484CEA"/>
    <w:rsid w:val="0049394F"/>
    <w:rsid w:val="00494AAC"/>
    <w:rsid w:val="00495C41"/>
    <w:rsid w:val="00497B78"/>
    <w:rsid w:val="004A3DF6"/>
    <w:rsid w:val="004B0D61"/>
    <w:rsid w:val="004B5AF2"/>
    <w:rsid w:val="004B5E8F"/>
    <w:rsid w:val="004B6B77"/>
    <w:rsid w:val="004D4FF5"/>
    <w:rsid w:val="004D5632"/>
    <w:rsid w:val="004E1C8C"/>
    <w:rsid w:val="00500E1A"/>
    <w:rsid w:val="00506BF1"/>
    <w:rsid w:val="005076BB"/>
    <w:rsid w:val="00515ADA"/>
    <w:rsid w:val="00516A82"/>
    <w:rsid w:val="00517F6E"/>
    <w:rsid w:val="00521797"/>
    <w:rsid w:val="00524CFB"/>
    <w:rsid w:val="0053062E"/>
    <w:rsid w:val="00533848"/>
    <w:rsid w:val="00537826"/>
    <w:rsid w:val="00540C27"/>
    <w:rsid w:val="00544776"/>
    <w:rsid w:val="00546452"/>
    <w:rsid w:val="00547101"/>
    <w:rsid w:val="00560908"/>
    <w:rsid w:val="00570E6F"/>
    <w:rsid w:val="005740C1"/>
    <w:rsid w:val="00581324"/>
    <w:rsid w:val="005845E9"/>
    <w:rsid w:val="00596AB8"/>
    <w:rsid w:val="005A4089"/>
    <w:rsid w:val="005A481D"/>
    <w:rsid w:val="005B10B4"/>
    <w:rsid w:val="005B2DF0"/>
    <w:rsid w:val="005B50CF"/>
    <w:rsid w:val="005B786F"/>
    <w:rsid w:val="005C36E1"/>
    <w:rsid w:val="005E791A"/>
    <w:rsid w:val="005F2476"/>
    <w:rsid w:val="005F3A85"/>
    <w:rsid w:val="005F5B15"/>
    <w:rsid w:val="006077C8"/>
    <w:rsid w:val="00615C3F"/>
    <w:rsid w:val="00626982"/>
    <w:rsid w:val="00633B37"/>
    <w:rsid w:val="006349E4"/>
    <w:rsid w:val="00636862"/>
    <w:rsid w:val="00643FE0"/>
    <w:rsid w:val="0064519D"/>
    <w:rsid w:val="00653543"/>
    <w:rsid w:val="0065356D"/>
    <w:rsid w:val="00657977"/>
    <w:rsid w:val="00660D97"/>
    <w:rsid w:val="0066306D"/>
    <w:rsid w:val="0066357B"/>
    <w:rsid w:val="006762A7"/>
    <w:rsid w:val="0068028D"/>
    <w:rsid w:val="0069546E"/>
    <w:rsid w:val="006A1820"/>
    <w:rsid w:val="006A478C"/>
    <w:rsid w:val="006B1774"/>
    <w:rsid w:val="006B32D6"/>
    <w:rsid w:val="006B679C"/>
    <w:rsid w:val="006C013C"/>
    <w:rsid w:val="006C54B9"/>
    <w:rsid w:val="006C5707"/>
    <w:rsid w:val="006D23C2"/>
    <w:rsid w:val="006D2573"/>
    <w:rsid w:val="006E3DA4"/>
    <w:rsid w:val="006E5BD3"/>
    <w:rsid w:val="006F15BE"/>
    <w:rsid w:val="006F28D2"/>
    <w:rsid w:val="006F5216"/>
    <w:rsid w:val="006F53AE"/>
    <w:rsid w:val="00702232"/>
    <w:rsid w:val="00705462"/>
    <w:rsid w:val="00706C0E"/>
    <w:rsid w:val="00714A75"/>
    <w:rsid w:val="00715AF5"/>
    <w:rsid w:val="00720192"/>
    <w:rsid w:val="00723FB3"/>
    <w:rsid w:val="007336B3"/>
    <w:rsid w:val="00736E0F"/>
    <w:rsid w:val="00740BDF"/>
    <w:rsid w:val="00741E3C"/>
    <w:rsid w:val="0074600E"/>
    <w:rsid w:val="00747D25"/>
    <w:rsid w:val="00753867"/>
    <w:rsid w:val="00754458"/>
    <w:rsid w:val="00755120"/>
    <w:rsid w:val="00757917"/>
    <w:rsid w:val="00766B60"/>
    <w:rsid w:val="00773AB3"/>
    <w:rsid w:val="00775885"/>
    <w:rsid w:val="00780B46"/>
    <w:rsid w:val="00780D74"/>
    <w:rsid w:val="00791AA3"/>
    <w:rsid w:val="00792D75"/>
    <w:rsid w:val="00794D97"/>
    <w:rsid w:val="007978D7"/>
    <w:rsid w:val="007A76B5"/>
    <w:rsid w:val="007B14D1"/>
    <w:rsid w:val="007B1A9B"/>
    <w:rsid w:val="007B3CC4"/>
    <w:rsid w:val="007B75C3"/>
    <w:rsid w:val="007D3EAD"/>
    <w:rsid w:val="007D6AC1"/>
    <w:rsid w:val="007D79E4"/>
    <w:rsid w:val="007E0538"/>
    <w:rsid w:val="007E3132"/>
    <w:rsid w:val="007E4EA3"/>
    <w:rsid w:val="007E6F51"/>
    <w:rsid w:val="007F3E07"/>
    <w:rsid w:val="007F56D9"/>
    <w:rsid w:val="007F6111"/>
    <w:rsid w:val="007F7FC0"/>
    <w:rsid w:val="00810C01"/>
    <w:rsid w:val="00813969"/>
    <w:rsid w:val="00826C75"/>
    <w:rsid w:val="0082755C"/>
    <w:rsid w:val="00832F9F"/>
    <w:rsid w:val="00833FD3"/>
    <w:rsid w:val="00835399"/>
    <w:rsid w:val="00842D7C"/>
    <w:rsid w:val="0084456D"/>
    <w:rsid w:val="00852CA2"/>
    <w:rsid w:val="00862B37"/>
    <w:rsid w:val="00863D60"/>
    <w:rsid w:val="0086705D"/>
    <w:rsid w:val="0087117B"/>
    <w:rsid w:val="00873851"/>
    <w:rsid w:val="00880009"/>
    <w:rsid w:val="00881BAA"/>
    <w:rsid w:val="00883C6F"/>
    <w:rsid w:val="00885A9D"/>
    <w:rsid w:val="0089097B"/>
    <w:rsid w:val="00893854"/>
    <w:rsid w:val="008977CE"/>
    <w:rsid w:val="008A40EA"/>
    <w:rsid w:val="008A585E"/>
    <w:rsid w:val="008B1AD3"/>
    <w:rsid w:val="008B701D"/>
    <w:rsid w:val="008C0D58"/>
    <w:rsid w:val="008D315C"/>
    <w:rsid w:val="008D4244"/>
    <w:rsid w:val="008D4EAF"/>
    <w:rsid w:val="008D5BB7"/>
    <w:rsid w:val="008E3426"/>
    <w:rsid w:val="008E623C"/>
    <w:rsid w:val="008F1284"/>
    <w:rsid w:val="008F54A8"/>
    <w:rsid w:val="008F6339"/>
    <w:rsid w:val="008F6C5D"/>
    <w:rsid w:val="00902A40"/>
    <w:rsid w:val="00914377"/>
    <w:rsid w:val="009148CE"/>
    <w:rsid w:val="00915B87"/>
    <w:rsid w:val="009213F7"/>
    <w:rsid w:val="0092301A"/>
    <w:rsid w:val="00924BA4"/>
    <w:rsid w:val="00927957"/>
    <w:rsid w:val="009306FB"/>
    <w:rsid w:val="00945C2A"/>
    <w:rsid w:val="00963ACF"/>
    <w:rsid w:val="009673BA"/>
    <w:rsid w:val="00967B3F"/>
    <w:rsid w:val="00974279"/>
    <w:rsid w:val="009826CE"/>
    <w:rsid w:val="009834AF"/>
    <w:rsid w:val="0099409C"/>
    <w:rsid w:val="009C4C8D"/>
    <w:rsid w:val="009C63BA"/>
    <w:rsid w:val="009C750A"/>
    <w:rsid w:val="009C7BF1"/>
    <w:rsid w:val="009D19FC"/>
    <w:rsid w:val="009D31AA"/>
    <w:rsid w:val="009D4604"/>
    <w:rsid w:val="009F0FF1"/>
    <w:rsid w:val="009F2038"/>
    <w:rsid w:val="00A00C3C"/>
    <w:rsid w:val="00A03E63"/>
    <w:rsid w:val="00A03FF8"/>
    <w:rsid w:val="00A04CCC"/>
    <w:rsid w:val="00A0504A"/>
    <w:rsid w:val="00A06904"/>
    <w:rsid w:val="00A177FC"/>
    <w:rsid w:val="00A20280"/>
    <w:rsid w:val="00A20A97"/>
    <w:rsid w:val="00A32B05"/>
    <w:rsid w:val="00A34635"/>
    <w:rsid w:val="00A42824"/>
    <w:rsid w:val="00A5182E"/>
    <w:rsid w:val="00A557BD"/>
    <w:rsid w:val="00A60AB8"/>
    <w:rsid w:val="00A619C7"/>
    <w:rsid w:val="00A62490"/>
    <w:rsid w:val="00A6489A"/>
    <w:rsid w:val="00A77C04"/>
    <w:rsid w:val="00A848F4"/>
    <w:rsid w:val="00A85022"/>
    <w:rsid w:val="00A869E6"/>
    <w:rsid w:val="00A9050A"/>
    <w:rsid w:val="00AB0069"/>
    <w:rsid w:val="00AB13FC"/>
    <w:rsid w:val="00AB6C4F"/>
    <w:rsid w:val="00AB784B"/>
    <w:rsid w:val="00AD07D2"/>
    <w:rsid w:val="00AD2BD6"/>
    <w:rsid w:val="00AF37D5"/>
    <w:rsid w:val="00AF4189"/>
    <w:rsid w:val="00AF62A9"/>
    <w:rsid w:val="00AF723D"/>
    <w:rsid w:val="00AF76CE"/>
    <w:rsid w:val="00B0238C"/>
    <w:rsid w:val="00B101B8"/>
    <w:rsid w:val="00B27EEB"/>
    <w:rsid w:val="00B34D13"/>
    <w:rsid w:val="00B35FB8"/>
    <w:rsid w:val="00B3665D"/>
    <w:rsid w:val="00B41E1C"/>
    <w:rsid w:val="00B472A5"/>
    <w:rsid w:val="00B64C7B"/>
    <w:rsid w:val="00B66CBA"/>
    <w:rsid w:val="00B84DB5"/>
    <w:rsid w:val="00B85A91"/>
    <w:rsid w:val="00B8613F"/>
    <w:rsid w:val="00B86B55"/>
    <w:rsid w:val="00B965B6"/>
    <w:rsid w:val="00BA24BE"/>
    <w:rsid w:val="00BA39D3"/>
    <w:rsid w:val="00BB416E"/>
    <w:rsid w:val="00BB5BAF"/>
    <w:rsid w:val="00BB7175"/>
    <w:rsid w:val="00BC0F6D"/>
    <w:rsid w:val="00BC50C1"/>
    <w:rsid w:val="00BC7428"/>
    <w:rsid w:val="00BC7A77"/>
    <w:rsid w:val="00BD070F"/>
    <w:rsid w:val="00BE314E"/>
    <w:rsid w:val="00BF01F1"/>
    <w:rsid w:val="00BF0C20"/>
    <w:rsid w:val="00BF0F81"/>
    <w:rsid w:val="00BF1299"/>
    <w:rsid w:val="00C0540C"/>
    <w:rsid w:val="00C05D05"/>
    <w:rsid w:val="00C0705D"/>
    <w:rsid w:val="00C115E1"/>
    <w:rsid w:val="00C1576F"/>
    <w:rsid w:val="00C158A2"/>
    <w:rsid w:val="00C21BCB"/>
    <w:rsid w:val="00C245CA"/>
    <w:rsid w:val="00C313AC"/>
    <w:rsid w:val="00C332A4"/>
    <w:rsid w:val="00C448F7"/>
    <w:rsid w:val="00C4647B"/>
    <w:rsid w:val="00C50A1F"/>
    <w:rsid w:val="00C56C9C"/>
    <w:rsid w:val="00C61146"/>
    <w:rsid w:val="00C6259E"/>
    <w:rsid w:val="00C6409F"/>
    <w:rsid w:val="00C738F3"/>
    <w:rsid w:val="00C762CF"/>
    <w:rsid w:val="00C8484F"/>
    <w:rsid w:val="00C86B98"/>
    <w:rsid w:val="00CA3E2C"/>
    <w:rsid w:val="00CB185A"/>
    <w:rsid w:val="00CC31E3"/>
    <w:rsid w:val="00CD3138"/>
    <w:rsid w:val="00CE3B1D"/>
    <w:rsid w:val="00CE42A9"/>
    <w:rsid w:val="00CE72CB"/>
    <w:rsid w:val="00CF0319"/>
    <w:rsid w:val="00CF3462"/>
    <w:rsid w:val="00D0248C"/>
    <w:rsid w:val="00D047CD"/>
    <w:rsid w:val="00D05D2C"/>
    <w:rsid w:val="00D06CB7"/>
    <w:rsid w:val="00D10D24"/>
    <w:rsid w:val="00D219BC"/>
    <w:rsid w:val="00D2236E"/>
    <w:rsid w:val="00D231E0"/>
    <w:rsid w:val="00D2648D"/>
    <w:rsid w:val="00D3247B"/>
    <w:rsid w:val="00D5253F"/>
    <w:rsid w:val="00D52CAC"/>
    <w:rsid w:val="00D555F9"/>
    <w:rsid w:val="00D55BC3"/>
    <w:rsid w:val="00D614DF"/>
    <w:rsid w:val="00D85F00"/>
    <w:rsid w:val="00D9114F"/>
    <w:rsid w:val="00D920FB"/>
    <w:rsid w:val="00D96309"/>
    <w:rsid w:val="00D96726"/>
    <w:rsid w:val="00DB0479"/>
    <w:rsid w:val="00DB16B9"/>
    <w:rsid w:val="00DB4612"/>
    <w:rsid w:val="00DC2DFC"/>
    <w:rsid w:val="00DC7EE4"/>
    <w:rsid w:val="00E00460"/>
    <w:rsid w:val="00E0077C"/>
    <w:rsid w:val="00E15427"/>
    <w:rsid w:val="00E20578"/>
    <w:rsid w:val="00E222F1"/>
    <w:rsid w:val="00E2742A"/>
    <w:rsid w:val="00E31309"/>
    <w:rsid w:val="00E34B2B"/>
    <w:rsid w:val="00E36743"/>
    <w:rsid w:val="00E368A1"/>
    <w:rsid w:val="00E443E4"/>
    <w:rsid w:val="00E4558A"/>
    <w:rsid w:val="00E473E6"/>
    <w:rsid w:val="00E52DA6"/>
    <w:rsid w:val="00E52F57"/>
    <w:rsid w:val="00E53105"/>
    <w:rsid w:val="00E54794"/>
    <w:rsid w:val="00E552F0"/>
    <w:rsid w:val="00E56164"/>
    <w:rsid w:val="00E63649"/>
    <w:rsid w:val="00E74827"/>
    <w:rsid w:val="00E75525"/>
    <w:rsid w:val="00E77601"/>
    <w:rsid w:val="00E81B11"/>
    <w:rsid w:val="00E8319B"/>
    <w:rsid w:val="00E864AF"/>
    <w:rsid w:val="00E878EB"/>
    <w:rsid w:val="00E93BAC"/>
    <w:rsid w:val="00E97F61"/>
    <w:rsid w:val="00EA198C"/>
    <w:rsid w:val="00EA5043"/>
    <w:rsid w:val="00EA79C7"/>
    <w:rsid w:val="00EB591A"/>
    <w:rsid w:val="00EC0162"/>
    <w:rsid w:val="00EC2080"/>
    <w:rsid w:val="00EC4C93"/>
    <w:rsid w:val="00ED27FE"/>
    <w:rsid w:val="00EE107B"/>
    <w:rsid w:val="00EE30B7"/>
    <w:rsid w:val="00EE4F80"/>
    <w:rsid w:val="00EF7145"/>
    <w:rsid w:val="00EF730A"/>
    <w:rsid w:val="00F147C2"/>
    <w:rsid w:val="00F30462"/>
    <w:rsid w:val="00F327AE"/>
    <w:rsid w:val="00F32F5F"/>
    <w:rsid w:val="00F33C08"/>
    <w:rsid w:val="00F54A5A"/>
    <w:rsid w:val="00F61824"/>
    <w:rsid w:val="00F62D80"/>
    <w:rsid w:val="00F63503"/>
    <w:rsid w:val="00F63B24"/>
    <w:rsid w:val="00F660A5"/>
    <w:rsid w:val="00F87704"/>
    <w:rsid w:val="00FA1843"/>
    <w:rsid w:val="00FA2299"/>
    <w:rsid w:val="00FB4A72"/>
    <w:rsid w:val="00FB58A1"/>
    <w:rsid w:val="00FC4B0A"/>
    <w:rsid w:val="00FC4C59"/>
    <w:rsid w:val="00FD2EE6"/>
    <w:rsid w:val="00FD382F"/>
    <w:rsid w:val="00FD5F7E"/>
    <w:rsid w:val="00FD77A2"/>
    <w:rsid w:val="00FE12B1"/>
    <w:rsid w:val="00FE4F0C"/>
    <w:rsid w:val="00FF118B"/>
    <w:rsid w:val="00FF1FBD"/>
    <w:rsid w:val="00FF45F2"/>
    <w:rsid w:val="00FF72DC"/>
    <w:rsid w:val="0A4FF0D0"/>
    <w:rsid w:val="706F9B6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D3904A3"/>
  <w15:docId w15:val="{67B29F71-4048-4FD9-96CB-3CE966F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lauseHeading" w:customStyle="1">
    <w:name w:val="Clause Heading"/>
    <w:basedOn w:val="Heading1"/>
    <w:rsid w:val="00DB16B9"/>
    <w:rPr>
      <w:sz w:val="24"/>
      <w:lang w:val="en-US" w:eastAsia="en-US"/>
    </w:rPr>
  </w:style>
  <w:style w:type="paragraph" w:styleId="Sub-Heading" w:customStyle="1">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styleId="12etc" w:customStyle="1">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styleId="FooterChar" w:customStyle="1">
    <w:name w:val="Footer Char"/>
    <w:link w:val="Footer"/>
    <w:uiPriority w:val="99"/>
    <w:rsid w:val="00D96726"/>
    <w:rPr>
      <w:rFonts w:ascii="Arial" w:hAnsi="Arial"/>
      <w:sz w:val="22"/>
    </w:rPr>
  </w:style>
  <w:style w:type="paragraph" w:styleId="CustomHEading2" w:customStyle="1">
    <w:name w:val="Custom HEading 2"/>
    <w:basedOn w:val="Normal"/>
    <w:rsid w:val="00E20578"/>
    <w:pPr>
      <w:numPr>
        <w:ilvl w:val="1"/>
        <w:numId w:val="48"/>
      </w:numPr>
    </w:pPr>
  </w:style>
  <w:style w:type="character" w:styleId="HeaderChar" w:customStyle="1">
    <w:name w:val="Header Char"/>
    <w:basedOn w:val="DefaultParagraphFont"/>
    <w:link w:val="Header"/>
    <w:rsid w:val="00F327AE"/>
    <w:rPr>
      <w:sz w:val="24"/>
      <w:lang w:eastAsia="en-US"/>
    </w:rPr>
  </w:style>
  <w:style w:type="paragraph" w:styleId="Revision">
    <w:name w:val="Revision"/>
    <w:hidden/>
    <w:uiPriority w:val="99"/>
    <w:semiHidden/>
    <w:rsid w:val="00533848"/>
    <w:pPr>
      <w:spacing w:after="0"/>
      <w:ind w:left="0"/>
      <w:jc w:val="left"/>
    </w:pPr>
    <w:rPr>
      <w:rFonts w:ascii="Arial" w:hAnsi="Arial"/>
      <w:sz w:val="22"/>
    </w:rPr>
  </w:style>
  <w:style w:type="character" w:styleId="FollowedHyperlink">
    <w:name w:val="FollowedHyperlink"/>
    <w:basedOn w:val="DefaultParagraphFont"/>
    <w:uiPriority w:val="99"/>
    <w:semiHidden/>
    <w:unhideWhenUsed/>
    <w:rsid w:val="00E4558A"/>
    <w:rPr>
      <w:color w:val="800080" w:themeColor="followedHyperlink"/>
      <w:u w:val="single"/>
    </w:rPr>
  </w:style>
  <w:style w:type="character" w:styleId="UnresolvedMention">
    <w:name w:val="Unresolved Mention"/>
    <w:basedOn w:val="DefaultParagraphFont"/>
    <w:uiPriority w:val="99"/>
    <w:semiHidden/>
    <w:unhideWhenUsed/>
    <w:rsid w:val="00974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398355938">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olicies.griffith.edu.au/pdf/Intellectual%20Property%20Policy.pdf"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policies.griffith.edu.au/pdf/Student%20Charter.pdf"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olicies.griffith.edu.au/pdf/Student%20Recording%20of%20Lectures%20Policy.pdf" TargetMode="External" Id="rId14" /><Relationship Type="http://schemas.openxmlformats.org/officeDocument/2006/relationships/theme" Target="theme/theme1.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933669\Downloads\Policy%20Library%20Template%20for%20Policy%20or%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olicysummary xmlns="2f261a70-825f-4a37-b7b5-f6ecc2f4c5fa">These guidelines are provided to assist staff in determining the circumstances for which the use of videoconferencing in teaching is and is not appropriate. The purpose of the guidelines is to ensure that all students receive a quality learning experience that meets their expectations.</policysummary>
    <TaxCatchAll xmlns="b40c662e-0380-4817-843d-2c7e10d40c39">
      <Value>69</Value>
      <Value>77</Value>
      <Value>518</Value>
      <Value>158</Value>
      <Value>22</Value>
      <Value>87</Value>
      <Value>545</Value>
    </TaxCatchAll>
    <docsort xmlns="2f261a70-825f-4a37-b7b5-f6ecc2f4c5fa">100</docsort>
    <datedeclared xmlns="2f261a70-825f-4a37-b7b5-f6ecc2f4c5fa" xsi:nil="true"/>
    <policyadvisor xmlns="2f261a70-825f-4a37-b7b5-f6ecc2f4c5fa">
      <UserInfo>
        <DisplayName>Robert Ellis</DisplayName>
        <AccountId>191</AccountId>
        <AccountType/>
      </UserInfo>
    </policyadvisor>
    <extlink xmlns="2f261a70-825f-4a37-b7b5-f6ecc2f4c5fa">
      <Url xsi:nil="true"/>
      <Description xsi:nil="true"/>
    </extlink>
    <doccomments xmlns="2f261a70-825f-4a37-b7b5-f6ecc2f4c5fa">Admin change as Alfred Lizzio has retired from Griffith, Advisor should now be PVC (L&amp;T) Carol Evans as advised Jennifer Bond 5/8/2020.
Standing COO approval for editorial changes - update to title - SDVC to DVC(E) - 4 May 2021.
Standing COO approval for editorial changes - update to Academic Plan link - 02/09/2021.
20/11/2023 - On 8 November 2023 the Vice Chancellor approved an instrument of sub-delegation for policy approval. This instrument was published as an Annexure to the Policy Governance Procedure and included both a list of those policy documents to be retained by the Vice Chancellor (TABLE A), the rules and principles for sub-delegation of policy document approval, and a list of qualified officers and the categories of policy documents they would be responsible for approving (TABLE B).</doccomments>
    <PublishOn xmlns="2f261a70-825f-4a37-b7b5-f6ecc2f4c5fa">2021-02-05T10:16:19+00:00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Learning Futures</TermName>
          <TermId xmlns="http://schemas.microsoft.com/office/infopath/2007/PartnerControls">7be7fa8d-ee98-4a12-89d5-9955f354caf5</TermId>
        </TermInfo>
      </Terms>
    </l92b321e1c6d4932b3b7fc50f551e57a>
    <PDFBlobURL xmlns="2f261a70-825f-4a37-b7b5-f6ecc2f4c5fa" xsi:nil="true"/>
    <PolicyCategoryPath xmlns="2f261a70-825f-4a37-b7b5-f6ecc2f4c5fa">Academic:Learning and Teaching</PolicyCategoryPath>
    <PolicyCategory0 xmlns="2f261a70-825f-4a37-b7b5-f6ecc2f4c5fa">Learning and Teaching</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Teaching Materials, Delivery and Projects</TermName>
          <TermId xmlns="http://schemas.microsoft.com/office/infopath/2007/PartnerControls">e1432522-d1dd-4592-910a-cc3776f08fd4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Academic</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Learning and Teaching</TermName>
          <TermId xmlns="http://schemas.microsoft.com/office/infopath/2007/PartnerControls">446e0cdd-d096-4b26-b8f8-0a6485e32142</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39cc0f30-d6bb-4d1d-9a77-f8c6bca783ba</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Deputy Vice Chancellor (Education)</TermName>
          <TermId xmlns="http://schemas.microsoft.com/office/infopath/2007/PartnerControls">23c2c4b8-0ed3-4e55-bcd6-d9c665ec4c83</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14171326-6513-4B3D-91EB-A458569D5045}">
  <ds:schemaRefs>
    <ds:schemaRef ds:uri="http://schemas.microsoft.com/sharepoint/v3/contenttype/forms"/>
  </ds:schemaRefs>
</ds:datastoreItem>
</file>

<file path=customXml/itemProps2.xml><?xml version="1.0" encoding="utf-8"?>
<ds:datastoreItem xmlns:ds="http://schemas.openxmlformats.org/officeDocument/2006/customXml" ds:itemID="{B0D3C0F9-6432-4D00-85A0-D80F4CF27FEC}">
  <ds:schemaRefs>
    <ds:schemaRef ds:uri="http://schemas.microsoft.com/office/2006/customDocumentInformationPanel"/>
  </ds:schemaRefs>
</ds:datastoreItem>
</file>

<file path=customXml/itemProps3.xml><?xml version="1.0" encoding="utf-8"?>
<ds:datastoreItem xmlns:ds="http://schemas.openxmlformats.org/officeDocument/2006/customXml" ds:itemID="{FD68B7DC-E9F0-495E-8820-186F9D2D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45FD49-F116-42B9-8BFC-D6B3711CF602}">
  <ds:schemaRefs>
    <ds:schemaRef ds:uri="http://purl.org/dc/elements/1.1/"/>
    <ds:schemaRef ds:uri="b40c662e-0380-4817-843d-2c7e10d40c39"/>
    <ds:schemaRef ds:uri="http://schemas.microsoft.com/office/2006/documentManagement/types"/>
    <ds:schemaRef ds:uri="http://schemas.microsoft.com/office/2006/metadata/properties"/>
    <ds:schemaRef ds:uri="http://purl.org/dc/terms/"/>
    <ds:schemaRef ds:uri="http://purl.org/dc/dcmitype/"/>
    <ds:schemaRef ds:uri="2f261a70-825f-4a37-b7b5-f6ecc2f4c5f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Library Template for Policy or Procedure.dotx</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Effective Use of Videoconferencing in Teaching</dc:title>
  <dc:creator>Megan Tucker</dc:creator>
  <cp:lastModifiedBy>Chelsea Finlayson</cp:lastModifiedBy>
  <cp:revision>8</cp:revision>
  <dcterms:created xsi:type="dcterms:W3CDTF">2023-02-23T01:39:00Z</dcterms:created>
  <dcterms:modified xsi:type="dcterms:W3CDTF">2024-04-29T23:13:34Z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400</vt:r8>
  </property>
  <property fmtid="{D5CDD505-2E9C-101B-9397-08002B2CF9AE}" pid="3" name="Audience1">
    <vt:lpwstr>19;#Staff|234b4c02-4f11-4558-b1da-d19b9b209556</vt:lpwstr>
  </property>
  <property fmtid="{D5CDD505-2E9C-101B-9397-08002B2CF9AE}" pid="4" name="policysection">
    <vt:lpwstr>22;#Teaching Materials, Delivery and Projects|e1432522-d1dd-4592-910a-cc3776f08fd4</vt:lpwstr>
  </property>
  <property fmtid="{D5CDD505-2E9C-101B-9397-08002B2CF9AE}" pid="5" name="_dlc_policyId">
    <vt:lpwstr>0x010100CCB10AA9A57F62429EA6968F7587FFF2|1453938073</vt:lpwstr>
  </property>
  <property fmtid="{D5CDD505-2E9C-101B-9397-08002B2CF9AE}" pid="6" name="xd_Signature">
    <vt:bool>false</vt:bool>
  </property>
  <property fmtid="{D5CDD505-2E9C-101B-9397-08002B2CF9AE}" pid="7" name="xd_ProgID">
    <vt:lpwstr/>
  </property>
  <property fmtid="{D5CDD505-2E9C-101B-9397-08002B2CF9AE}" pid="8" name="appauthority">
    <vt:lpwstr>545;#Deputy Vice Chancellor (Education)|23c2c4b8-0ed3-4e55-bcd6-d9c665ec4c83</vt:lpwstr>
  </property>
  <property fmtid="{D5CDD505-2E9C-101B-9397-08002B2CF9AE}" pid="9" name="policycategory">
    <vt:lpwstr>69;#Policy|9279309a-7669-47c5-bf96-cc165d8b3ede</vt:lpwstr>
  </property>
  <property fmtid="{D5CDD505-2E9C-101B-9397-08002B2CF9AE}" pid="10" name="ContentTypeId">
    <vt:lpwstr>0x010100D8585E08B4909F4CA72F2CA699ABA3ED</vt:lpwstr>
  </property>
  <property fmtid="{D5CDD505-2E9C-101B-9397-08002B2CF9AE}" pid="11" name="TemplateUrl">
    <vt:lpwstr/>
  </property>
  <property fmtid="{D5CDD505-2E9C-101B-9397-08002B2CF9AE}" pid="12"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13" name="DocOrder">
    <vt:r8>30</vt:r8>
  </property>
  <property fmtid="{D5CDD505-2E9C-101B-9397-08002B2CF9AE}" pid="14" name="_dlc_DocIdItemGuid">
    <vt:lpwstr>4bcc17c1-2235-4fd2-b494-0b88446d9dc7</vt:lpwstr>
  </property>
  <property fmtid="{D5CDD505-2E9C-101B-9397-08002B2CF9AE}" pid="15" name="policyreview">
    <vt:lpwstr>87;#2019|39cc0f30-d6bb-4d1d-9a77-f8c6bca783ba</vt:lpwstr>
  </property>
  <property fmtid="{D5CDD505-2E9C-101B-9397-08002B2CF9AE}" pid="16" name="policyaudience">
    <vt:lpwstr>77;#Staff|45ee306d-49ae-43fa-a3ef-02f70754fd2d</vt:lpwstr>
  </property>
  <property fmtid="{D5CDD505-2E9C-101B-9397-08002B2CF9AE}" pid="17" name="Summary">
    <vt:lpwstr>This is the approved template for Policy Library policies or procedures. It should be used in conjunction with the Policy Library Authors User Guide.</vt:lpwstr>
  </property>
  <property fmtid="{D5CDD505-2E9C-101B-9397-08002B2CF9AE}" pid="18" name="Category Type">
    <vt:lpwstr>22;#Policy|6ea67854-4618-4b05-bd31-1dfafb0e2b14</vt:lpwstr>
  </property>
  <property fmtid="{D5CDD505-2E9C-101B-9397-08002B2CF9AE}" pid="19" name="glossaryterms">
    <vt:lpwstr/>
  </property>
  <property fmtid="{D5CDD505-2E9C-101B-9397-08002B2CF9AE}" pid="20" name="officearea">
    <vt:lpwstr>158;#Learning Futures|7be7fa8d-ee98-4a12-89d5-9955f354caf5</vt:lpwstr>
  </property>
  <property fmtid="{D5CDD505-2E9C-101B-9397-08002B2CF9AE}" pid="21" name="doccomments">
    <vt:lpwstr/>
  </property>
  <property fmtid="{D5CDD505-2E9C-101B-9397-08002B2CF9AE}" pid="22" name="policy-category">
    <vt:lpwstr/>
  </property>
  <property fmtid="{D5CDD505-2E9C-101B-9397-08002B2CF9AE}" pid="23" name="eedb2b835b69435aa9176b937455bd2f">
    <vt:lpwstr>|446e0cdd-d096-4b26-b8f8-0a6485e32142</vt:lpwstr>
  </property>
  <property fmtid="{D5CDD505-2E9C-101B-9397-08002B2CF9AE}" pid="24" name="policy_x002d_category">
    <vt:lpwstr/>
  </property>
  <property fmtid="{D5CDD505-2E9C-101B-9397-08002B2CF9AE}" pid="25" name="DelayPublish">
    <vt:lpwstr>No</vt:lpwstr>
  </property>
  <property fmtid="{D5CDD505-2E9C-101B-9397-08002B2CF9AE}" pid="26" name="Managed_Testing_Field">
    <vt:lpwstr/>
  </property>
  <property fmtid="{D5CDD505-2E9C-101B-9397-08002B2CF9AE}" pid="27" name="MSIP_Label_adaa4be3-f650-4692-881a-64ae220cbceb_Enabled">
    <vt:lpwstr>true</vt:lpwstr>
  </property>
  <property fmtid="{D5CDD505-2E9C-101B-9397-08002B2CF9AE}" pid="28" name="MSIP_Label_adaa4be3-f650-4692-881a-64ae220cbceb_SetDate">
    <vt:lpwstr>2023-02-23T01:39:54Z</vt:lpwstr>
  </property>
  <property fmtid="{D5CDD505-2E9C-101B-9397-08002B2CF9AE}" pid="29" name="MSIP_Label_adaa4be3-f650-4692-881a-64ae220cbceb_Method">
    <vt:lpwstr>Standard</vt:lpwstr>
  </property>
  <property fmtid="{D5CDD505-2E9C-101B-9397-08002B2CF9AE}" pid="30" name="MSIP_Label_adaa4be3-f650-4692-881a-64ae220cbceb_Name">
    <vt:lpwstr>OFFICIAL  Internal (External sharing)</vt:lpwstr>
  </property>
  <property fmtid="{D5CDD505-2E9C-101B-9397-08002B2CF9AE}" pid="31" name="MSIP_Label_adaa4be3-f650-4692-881a-64ae220cbceb_SiteId">
    <vt:lpwstr>5a7cc8ab-a4dc-4f9b-bf60-66714049ad62</vt:lpwstr>
  </property>
  <property fmtid="{D5CDD505-2E9C-101B-9397-08002B2CF9AE}" pid="32" name="MSIP_Label_adaa4be3-f650-4692-881a-64ae220cbceb_ActionId">
    <vt:lpwstr>3cdef5de-e0c9-4958-8842-c960cedf6ad9</vt:lpwstr>
  </property>
  <property fmtid="{D5CDD505-2E9C-101B-9397-08002B2CF9AE}" pid="33" name="MSIP_Label_adaa4be3-f650-4692-881a-64ae220cbceb_ContentBits">
    <vt:lpwstr>0</vt:lpwstr>
  </property>
</Properties>
</file>