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CDF6" w14:textId="77777777" w:rsidR="00E864AF" w:rsidRDefault="00CA3E2C" w:rsidP="002A6AA2">
      <w:pPr>
        <w:rPr>
          <w:sz w:val="20"/>
        </w:rPr>
      </w:pPr>
      <w:r>
        <w:rPr>
          <w:noProof/>
          <w:sz w:val="20"/>
        </w:rPr>
        <mc:AlternateContent>
          <mc:Choice Requires="wps">
            <w:drawing>
              <wp:anchor distT="0" distB="0" distL="114300" distR="114300" simplePos="0" relativeHeight="251658240" behindDoc="0" locked="0" layoutInCell="1" allowOverlap="1" wp14:anchorId="6775F953" wp14:editId="33EAD146">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B098D" w14:textId="77777777" w:rsidR="00202A59" w:rsidRDefault="00202A59" w:rsidP="00B66CBA">
                            <w:pPr>
                              <w:ind w:left="426"/>
                            </w:pPr>
                            <w:r>
                              <w:rPr>
                                <w:noProof/>
                              </w:rPr>
                              <w:drawing>
                                <wp:inline distT="0" distB="0" distL="0" distR="0" wp14:anchorId="11B3CA1A" wp14:editId="395CF60D">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75F953" id="_x0000_t202" coordsize="21600,21600" o:spt="202" path="m,l,21600r21600,l21600,xe">
                <v:stroke joinstyle="miter"/>
                <v:path gradientshapeok="t" o:connecttype="rect"/>
              </v:shapetype>
              <v:shape id="Text Box 3" o:spid="_x0000_s1026" type="#_x0000_t202"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filled="f" stroked="f">
                <v:textbox style="mso-fit-shape-to-text:t">
                  <w:txbxContent>
                    <w:p w14:paraId="52BB098D" w14:textId="77777777" w:rsidR="00202A59" w:rsidRDefault="00202A59" w:rsidP="00B66CBA">
                      <w:pPr>
                        <w:ind w:left="426"/>
                      </w:pPr>
                      <w:r>
                        <w:rPr>
                          <w:noProof/>
                        </w:rPr>
                        <w:drawing>
                          <wp:inline distT="0" distB="0" distL="0" distR="0" wp14:anchorId="11B3CA1A" wp14:editId="395CF60D">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37291DC6" w14:textId="57F6DE6C" w:rsidR="00C0705D" w:rsidRPr="00862B37" w:rsidRDefault="00A76D34" w:rsidP="00A76D34">
      <w:pPr>
        <w:spacing w:before="360" w:after="240"/>
        <w:ind w:left="0"/>
        <w:jc w:val="left"/>
        <w:rPr>
          <w:rFonts w:cs="Arial"/>
          <w:sz w:val="32"/>
          <w:szCs w:val="32"/>
        </w:rPr>
      </w:pPr>
      <w:r w:rsidRPr="00A76D34">
        <w:rPr>
          <w:rFonts w:cs="Arial"/>
          <w:color w:val="333333"/>
          <w:sz w:val="32"/>
          <w:szCs w:val="32"/>
        </w:rPr>
        <w:t>Griffith University Art Collection</w:t>
      </w:r>
      <w:r>
        <w:rPr>
          <w:rFonts w:cs="Arial"/>
          <w:color w:val="333333"/>
          <w:sz w:val="32"/>
          <w:szCs w:val="32"/>
        </w:rPr>
        <w:t xml:space="preserve"> </w:t>
      </w:r>
      <w:r w:rsidR="000F3B59">
        <w:rPr>
          <w:rFonts w:cs="Arial"/>
          <w:color w:val="333333"/>
          <w:sz w:val="32"/>
          <w:szCs w:val="32"/>
        </w:rPr>
        <w:t>Deaccession</w:t>
      </w:r>
      <w:r w:rsidRPr="00A76D34">
        <w:rPr>
          <w:rFonts w:cs="Arial"/>
          <w:color w:val="333333"/>
          <w:sz w:val="32"/>
          <w:szCs w:val="32"/>
        </w:rPr>
        <w:t xml:space="preserve"> Policy</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23FE82C2" w14:textId="77777777" w:rsidTr="00B86B55">
        <w:tc>
          <w:tcPr>
            <w:tcW w:w="2410" w:type="dxa"/>
            <w:tcBorders>
              <w:top w:val="single" w:sz="12" w:space="0" w:color="D9D9D9" w:themeColor="background1" w:themeShade="D9"/>
              <w:right w:val="single" w:sz="12" w:space="0" w:color="D9D9D9" w:themeColor="background1" w:themeShade="D9"/>
            </w:tcBorders>
          </w:tcPr>
          <w:p w14:paraId="3F6812BE" w14:textId="77777777" w:rsidR="00B86B55" w:rsidRPr="00423A1D" w:rsidRDefault="00B86B55" w:rsidP="002A6AA2">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16A3C663" w14:textId="77777777" w:rsidR="00B86B55" w:rsidRPr="00423A1D" w:rsidRDefault="00B86B55" w:rsidP="002A6AA2">
            <w:pPr>
              <w:spacing w:after="0"/>
              <w:ind w:left="159"/>
              <w:rPr>
                <w:rFonts w:cs="Arial"/>
                <w:sz w:val="12"/>
                <w:szCs w:val="12"/>
              </w:rPr>
            </w:pPr>
          </w:p>
        </w:tc>
      </w:tr>
      <w:tr w:rsidR="00B86B55" w:rsidRPr="00D614DF" w14:paraId="079C276E" w14:textId="77777777" w:rsidTr="00B86B55">
        <w:tc>
          <w:tcPr>
            <w:tcW w:w="2410" w:type="dxa"/>
            <w:tcBorders>
              <w:right w:val="single" w:sz="12" w:space="0" w:color="D9D9D9" w:themeColor="background1" w:themeShade="D9"/>
            </w:tcBorders>
            <w:vAlign w:val="center"/>
          </w:tcPr>
          <w:p w14:paraId="75EB0831" w14:textId="77777777" w:rsidR="00B86B55" w:rsidRPr="00D614DF" w:rsidRDefault="00B86B55" w:rsidP="002A6AA2">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54A63716" w14:textId="73903CA5" w:rsidR="00B86B55" w:rsidRPr="00D614DF" w:rsidRDefault="001347DD" w:rsidP="00CB1764">
            <w:pPr>
              <w:spacing w:before="60" w:after="60"/>
              <w:ind w:left="159"/>
              <w:rPr>
                <w:rFonts w:cs="Arial"/>
                <w:sz w:val="20"/>
              </w:rPr>
            </w:pPr>
            <w:r>
              <w:rPr>
                <w:rFonts w:cs="Arial"/>
                <w:sz w:val="20"/>
              </w:rPr>
              <w:t>Vice Chancellor</w:t>
            </w:r>
          </w:p>
        </w:tc>
      </w:tr>
      <w:tr w:rsidR="00B86B55" w:rsidRPr="00D614DF" w14:paraId="23AAD99B" w14:textId="77777777" w:rsidTr="00B86B55">
        <w:tc>
          <w:tcPr>
            <w:tcW w:w="2410" w:type="dxa"/>
            <w:tcBorders>
              <w:right w:val="single" w:sz="12" w:space="0" w:color="D9D9D9" w:themeColor="background1" w:themeShade="D9"/>
            </w:tcBorders>
            <w:vAlign w:val="center"/>
          </w:tcPr>
          <w:p w14:paraId="0CA151AC" w14:textId="77777777" w:rsidR="00B86B55" w:rsidRPr="00D614DF" w:rsidRDefault="00B86B55" w:rsidP="002A6AA2">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23C6FB7E" w14:textId="594F53B7" w:rsidR="00B86B55" w:rsidRPr="00D614DF" w:rsidRDefault="001347DD" w:rsidP="002A6AA2">
            <w:pPr>
              <w:spacing w:before="60" w:after="60"/>
              <w:ind w:left="159"/>
              <w:rPr>
                <w:rFonts w:cs="Arial"/>
                <w:sz w:val="20"/>
              </w:rPr>
            </w:pPr>
            <w:r>
              <w:rPr>
                <w:rFonts w:cs="Arial"/>
                <w:sz w:val="20"/>
              </w:rPr>
              <w:t>15 December 2017</w:t>
            </w:r>
          </w:p>
        </w:tc>
      </w:tr>
      <w:tr w:rsidR="00202A59" w:rsidRPr="00D614DF" w14:paraId="5E8A5AC9" w14:textId="77777777" w:rsidTr="00202A59">
        <w:tc>
          <w:tcPr>
            <w:tcW w:w="2410" w:type="dxa"/>
            <w:tcBorders>
              <w:right w:val="single" w:sz="12" w:space="0" w:color="D9D9D9" w:themeColor="background1" w:themeShade="D9"/>
            </w:tcBorders>
          </w:tcPr>
          <w:p w14:paraId="6C6AD810" w14:textId="77777777" w:rsidR="00202A59" w:rsidRPr="00D614DF" w:rsidRDefault="00202A59" w:rsidP="00202A59">
            <w:pPr>
              <w:spacing w:before="60" w:after="60"/>
              <w:ind w:left="0"/>
              <w:jc w:val="left"/>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59EFC5F6" w14:textId="4FB327AF" w:rsidR="00202A59" w:rsidRPr="00A148AF" w:rsidRDefault="004673E8" w:rsidP="003D6999">
            <w:pPr>
              <w:spacing w:before="60" w:after="60"/>
              <w:ind w:left="159"/>
              <w:jc w:val="left"/>
              <w:rPr>
                <w:rFonts w:cs="Arial"/>
                <w:sz w:val="20"/>
              </w:rPr>
            </w:pPr>
            <w:r>
              <w:rPr>
                <w:rFonts w:cs="Arial"/>
                <w:sz w:val="20"/>
              </w:rPr>
              <w:t>Chief of Staff</w:t>
            </w:r>
          </w:p>
        </w:tc>
      </w:tr>
      <w:tr w:rsidR="00202A59" w:rsidRPr="00D614DF" w14:paraId="68E6BEFE" w14:textId="77777777" w:rsidTr="00202A59">
        <w:tc>
          <w:tcPr>
            <w:tcW w:w="2410" w:type="dxa"/>
            <w:tcBorders>
              <w:bottom w:val="nil"/>
              <w:right w:val="single" w:sz="12" w:space="0" w:color="D9D9D9" w:themeColor="background1" w:themeShade="D9"/>
            </w:tcBorders>
            <w:vAlign w:val="center"/>
          </w:tcPr>
          <w:p w14:paraId="7CC9CAD9" w14:textId="77777777" w:rsidR="00202A59" w:rsidRDefault="00202A59" w:rsidP="00506BF1">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6477F45F" w14:textId="3C06F197" w:rsidR="00202A59" w:rsidRPr="00A148AF" w:rsidRDefault="00AD34B0">
            <w:pPr>
              <w:spacing w:after="60"/>
              <w:ind w:left="159"/>
              <w:jc w:val="left"/>
              <w:rPr>
                <w:rFonts w:cs="Arial"/>
                <w:sz w:val="20"/>
              </w:rPr>
            </w:pPr>
            <w:r w:rsidRPr="00A148AF">
              <w:rPr>
                <w:rFonts w:cs="Arial"/>
                <w:sz w:val="20"/>
              </w:rPr>
              <w:t>2021</w:t>
            </w:r>
            <w:r w:rsidR="00F905ED" w:rsidRPr="00F905ED">
              <w:rPr>
                <w:rFonts w:cs="Arial"/>
                <w:sz w:val="20"/>
              </w:rPr>
              <w:t xml:space="preserve"> (Currently under review)</w:t>
            </w:r>
          </w:p>
        </w:tc>
      </w:tr>
      <w:tr w:rsidR="00202A59" w:rsidRPr="00D614DF" w14:paraId="40EE9C01" w14:textId="77777777" w:rsidTr="00B86B55">
        <w:tc>
          <w:tcPr>
            <w:tcW w:w="2410" w:type="dxa"/>
            <w:tcBorders>
              <w:bottom w:val="nil"/>
              <w:right w:val="single" w:sz="12" w:space="0" w:color="D9D9D9" w:themeColor="background1" w:themeShade="D9"/>
            </w:tcBorders>
            <w:vAlign w:val="center"/>
          </w:tcPr>
          <w:p w14:paraId="773A1859" w14:textId="77777777" w:rsidR="00202A59" w:rsidRDefault="00202A59" w:rsidP="002A6AA2">
            <w:pPr>
              <w:spacing w:before="60" w:after="6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0AC4F4C3" w14:textId="48394E61" w:rsidR="00202A59" w:rsidRDefault="001347DD" w:rsidP="000F3B59">
            <w:pPr>
              <w:spacing w:before="60" w:after="60"/>
              <w:ind w:left="159"/>
              <w:rPr>
                <w:rFonts w:cs="Arial"/>
                <w:sz w:val="20"/>
              </w:rPr>
            </w:pPr>
            <w:r w:rsidRPr="001347DD">
              <w:rPr>
                <w:rFonts w:cs="Arial"/>
                <w:sz w:val="20"/>
              </w:rPr>
              <w:t>http://policies.griffith.edu.au/pdf/Griffith</w:t>
            </w:r>
            <w:r>
              <w:rPr>
                <w:rFonts w:cs="Arial"/>
                <w:sz w:val="20"/>
              </w:rPr>
              <w:t xml:space="preserve"> University Art Collection Deaccession Policy.pdf</w:t>
            </w:r>
          </w:p>
        </w:tc>
      </w:tr>
      <w:tr w:rsidR="00202A59" w:rsidRPr="00D614DF" w14:paraId="3CD934D0" w14:textId="77777777" w:rsidTr="00B86B55">
        <w:tc>
          <w:tcPr>
            <w:tcW w:w="2410" w:type="dxa"/>
            <w:tcBorders>
              <w:bottom w:val="single" w:sz="12" w:space="0" w:color="D9D9D9" w:themeColor="background1" w:themeShade="D9"/>
              <w:right w:val="single" w:sz="12" w:space="0" w:color="D9D9D9" w:themeColor="background1" w:themeShade="D9"/>
            </w:tcBorders>
            <w:vAlign w:val="center"/>
          </w:tcPr>
          <w:p w14:paraId="1CE3B0ED" w14:textId="77777777" w:rsidR="00202A59" w:rsidRPr="00474FF5" w:rsidRDefault="00202A59" w:rsidP="002A6AA2">
            <w:pPr>
              <w:spacing w:before="60" w:after="60"/>
              <w:ind w:left="0"/>
              <w:rPr>
                <w:rFonts w:cs="Arial"/>
                <w:b/>
                <w:sz w:val="20"/>
              </w:rPr>
            </w:pPr>
            <w:r w:rsidRPr="00474FF5">
              <w:rPr>
                <w:rFonts w:cs="Arial"/>
                <w:b/>
                <w:sz w:val="20"/>
              </w:rPr>
              <w:t>TRIM document</w:t>
            </w:r>
          </w:p>
        </w:tc>
        <w:tc>
          <w:tcPr>
            <w:tcW w:w="7229" w:type="dxa"/>
            <w:tcBorders>
              <w:left w:val="single" w:sz="12" w:space="0" w:color="D9D9D9" w:themeColor="background1" w:themeShade="D9"/>
              <w:bottom w:val="single" w:sz="12" w:space="0" w:color="D9D9D9" w:themeColor="background1" w:themeShade="D9"/>
            </w:tcBorders>
            <w:vAlign w:val="center"/>
          </w:tcPr>
          <w:p w14:paraId="6607306A" w14:textId="0D8243AB" w:rsidR="00202A59" w:rsidRPr="00CE72CB" w:rsidRDefault="004673E8" w:rsidP="002A6AA2">
            <w:pPr>
              <w:spacing w:before="60" w:after="60"/>
              <w:ind w:left="159"/>
              <w:rPr>
                <w:rFonts w:cs="Arial"/>
                <w:sz w:val="20"/>
                <w:highlight w:val="yellow"/>
              </w:rPr>
            </w:pPr>
            <w:r>
              <w:rPr>
                <w:rFonts w:cs="Arial"/>
                <w:sz w:val="20"/>
              </w:rPr>
              <w:t>2023/0001219</w:t>
            </w:r>
          </w:p>
        </w:tc>
      </w:tr>
      <w:tr w:rsidR="00E31309" w:rsidRPr="00D614DF" w14:paraId="2B1E22DF" w14:textId="77777777" w:rsidTr="00C6409F">
        <w:tc>
          <w:tcPr>
            <w:tcW w:w="2410" w:type="dxa"/>
            <w:tcBorders>
              <w:bottom w:val="single" w:sz="12" w:space="0" w:color="D9D9D9" w:themeColor="background1" w:themeShade="D9"/>
              <w:right w:val="single" w:sz="12" w:space="0" w:color="D9D9D9" w:themeColor="background1" w:themeShade="D9"/>
            </w:tcBorders>
          </w:tcPr>
          <w:p w14:paraId="73CBF563" w14:textId="77777777" w:rsidR="00E31309" w:rsidRPr="00474FF5" w:rsidRDefault="00202A59" w:rsidP="00C6409F">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7291D165" w14:textId="77777777" w:rsidR="000F3B59" w:rsidRDefault="000F3B59" w:rsidP="00CB1764">
            <w:pPr>
              <w:spacing w:before="60" w:after="60"/>
              <w:ind w:left="159"/>
              <w:jc w:val="left"/>
              <w:rPr>
                <w:rFonts w:cs="Arial"/>
                <w:sz w:val="20"/>
              </w:rPr>
            </w:pPr>
            <w:r w:rsidRPr="000F3B59">
              <w:rPr>
                <w:rFonts w:cs="Arial"/>
                <w:sz w:val="20"/>
              </w:rPr>
              <w:t xml:space="preserve">This policy outlines the parameters for deaccessioning works from the Griffith </w:t>
            </w:r>
          </w:p>
          <w:p w14:paraId="5F1B0866" w14:textId="77777777" w:rsidR="00E31309" w:rsidRDefault="000F3B59" w:rsidP="00CB1764">
            <w:pPr>
              <w:spacing w:before="60" w:after="60"/>
              <w:ind w:left="159"/>
              <w:jc w:val="left"/>
              <w:rPr>
                <w:rFonts w:cs="Arial"/>
                <w:sz w:val="20"/>
              </w:rPr>
            </w:pPr>
            <w:r w:rsidRPr="000F3B59">
              <w:rPr>
                <w:rFonts w:cs="Arial"/>
                <w:sz w:val="20"/>
              </w:rPr>
              <w:t>University Art Collection.</w:t>
            </w:r>
          </w:p>
        </w:tc>
      </w:tr>
      <w:tr w:rsidR="00B86B55" w:rsidRPr="00D614DF" w14:paraId="7C699AF4" w14:textId="77777777" w:rsidTr="00B86B55">
        <w:tc>
          <w:tcPr>
            <w:tcW w:w="2410" w:type="dxa"/>
            <w:tcBorders>
              <w:top w:val="single" w:sz="12" w:space="0" w:color="D9D9D9" w:themeColor="background1" w:themeShade="D9"/>
              <w:bottom w:val="single" w:sz="12" w:space="0" w:color="D9D9D9" w:themeColor="background1" w:themeShade="D9"/>
              <w:right w:val="nil"/>
            </w:tcBorders>
            <w:vAlign w:val="center"/>
          </w:tcPr>
          <w:p w14:paraId="3E2C9B7B" w14:textId="77777777" w:rsidR="00B86B55" w:rsidRPr="00D614DF" w:rsidRDefault="00B86B55" w:rsidP="002A6AA2">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505588B0" w14:textId="77777777" w:rsidR="00B86B55" w:rsidRPr="00D614DF" w:rsidRDefault="00B86B55" w:rsidP="002A6AA2">
            <w:pPr>
              <w:spacing w:before="60" w:after="60"/>
              <w:ind w:left="159"/>
              <w:rPr>
                <w:rFonts w:cs="Arial"/>
                <w:sz w:val="20"/>
              </w:rPr>
            </w:pPr>
          </w:p>
        </w:tc>
      </w:tr>
      <w:tr w:rsidR="00B86B55" w:rsidRPr="00D614DF" w14:paraId="7394CCA6" w14:textId="77777777" w:rsidTr="00B86B55">
        <w:tc>
          <w:tcPr>
            <w:tcW w:w="9639" w:type="dxa"/>
            <w:gridSpan w:val="2"/>
            <w:tcBorders>
              <w:top w:val="single" w:sz="12" w:space="0" w:color="D9D9D9" w:themeColor="background1" w:themeShade="D9"/>
              <w:bottom w:val="nil"/>
            </w:tcBorders>
          </w:tcPr>
          <w:p w14:paraId="06786794" w14:textId="06128982" w:rsidR="001347DD" w:rsidRPr="001347DD" w:rsidRDefault="001347DD" w:rsidP="001347DD">
            <w:pPr>
              <w:spacing w:before="60" w:after="60"/>
              <w:ind w:left="0"/>
              <w:rPr>
                <w:rStyle w:val="Hyperlink"/>
                <w:rFonts w:cs="Arial"/>
                <w:sz w:val="20"/>
              </w:rPr>
            </w:pPr>
            <w:r>
              <w:rPr>
                <w:rFonts w:cs="Arial"/>
                <w:sz w:val="20"/>
              </w:rPr>
              <w:fldChar w:fldCharType="begin"/>
            </w:r>
            <w:r>
              <w:rPr>
                <w:rFonts w:cs="Arial"/>
                <w:sz w:val="20"/>
              </w:rPr>
              <w:instrText xml:space="preserve"> HYPERLINK "https://intranet.secure.griffith.edu.au/__data/assets/pdf_file/0034/65977/asset_disposal_application_form.pdf" </w:instrText>
            </w:r>
            <w:r>
              <w:rPr>
                <w:rFonts w:cs="Arial"/>
                <w:sz w:val="20"/>
              </w:rPr>
            </w:r>
            <w:r>
              <w:rPr>
                <w:rFonts w:cs="Arial"/>
                <w:sz w:val="20"/>
              </w:rPr>
              <w:fldChar w:fldCharType="separate"/>
            </w:r>
            <w:r w:rsidRPr="001347DD">
              <w:rPr>
                <w:rStyle w:val="Hyperlink"/>
                <w:rFonts w:cs="Arial"/>
                <w:sz w:val="20"/>
              </w:rPr>
              <w:t>Asset Disposal Application Form</w:t>
            </w:r>
          </w:p>
          <w:p w14:paraId="0B772497" w14:textId="33F321FA" w:rsidR="001347DD" w:rsidRPr="000F3B59" w:rsidRDefault="001347DD" w:rsidP="001347DD">
            <w:pPr>
              <w:spacing w:before="60" w:after="60"/>
              <w:ind w:left="0"/>
              <w:rPr>
                <w:rFonts w:cs="Arial"/>
                <w:sz w:val="20"/>
              </w:rPr>
            </w:pPr>
            <w:r>
              <w:rPr>
                <w:rFonts w:cs="Arial"/>
                <w:sz w:val="20"/>
              </w:rPr>
              <w:fldChar w:fldCharType="end"/>
            </w:r>
            <w:hyperlink r:id="rId13" w:history="1">
              <w:r w:rsidRPr="00060451">
                <w:rPr>
                  <w:rStyle w:val="Hyperlink"/>
                  <w:rFonts w:cs="Arial"/>
                  <w:sz w:val="20"/>
                </w:rPr>
                <w:t>Assets Policy</w:t>
              </w:r>
            </w:hyperlink>
          </w:p>
          <w:p w14:paraId="4D4262F3" w14:textId="77777777" w:rsidR="001347DD" w:rsidRPr="00A76D34" w:rsidRDefault="00F905ED" w:rsidP="001347DD">
            <w:pPr>
              <w:spacing w:before="60" w:after="60"/>
              <w:ind w:left="0"/>
              <w:rPr>
                <w:rFonts w:cs="Arial"/>
                <w:sz w:val="20"/>
              </w:rPr>
            </w:pPr>
            <w:hyperlink r:id="rId14" w:history="1">
              <w:r w:rsidR="001347DD" w:rsidRPr="00060451">
                <w:rPr>
                  <w:rStyle w:val="Hyperlink"/>
                  <w:rFonts w:cs="Arial"/>
                  <w:sz w:val="20"/>
                </w:rPr>
                <w:t>Conflict of Interest Policy</w:t>
              </w:r>
            </w:hyperlink>
          </w:p>
          <w:p w14:paraId="0A252E59" w14:textId="5B43E84B" w:rsidR="00A76D34" w:rsidRPr="00A76D34" w:rsidRDefault="00F905ED" w:rsidP="00A76D34">
            <w:pPr>
              <w:spacing w:before="60" w:after="60"/>
              <w:ind w:left="0"/>
              <w:rPr>
                <w:rFonts w:cs="Arial"/>
                <w:sz w:val="20"/>
              </w:rPr>
            </w:pPr>
            <w:hyperlink r:id="rId15" w:history="1">
              <w:r w:rsidR="00A76D34" w:rsidRPr="00060451">
                <w:rPr>
                  <w:rStyle w:val="Hyperlink"/>
                  <w:rFonts w:cs="Arial"/>
                  <w:sz w:val="20"/>
                </w:rPr>
                <w:t>Donations Received – Deductible Gift Recipient Requirements Policy</w:t>
              </w:r>
            </w:hyperlink>
          </w:p>
          <w:p w14:paraId="6BDA799E" w14:textId="7E227B58" w:rsidR="000F3B59" w:rsidRPr="000F3B59" w:rsidRDefault="00F905ED" w:rsidP="000F3B59">
            <w:pPr>
              <w:spacing w:before="60" w:after="60"/>
              <w:ind w:left="0"/>
              <w:rPr>
                <w:rFonts w:cs="Arial"/>
                <w:sz w:val="20"/>
              </w:rPr>
            </w:pPr>
            <w:hyperlink r:id="rId16" w:history="1">
              <w:r w:rsidR="000F3B59" w:rsidRPr="001347DD">
                <w:rPr>
                  <w:rStyle w:val="Hyperlink"/>
                  <w:rFonts w:cs="Arial"/>
                  <w:sz w:val="20"/>
                </w:rPr>
                <w:t>Griffith University Art Collection Acquisition Policy</w:t>
              </w:r>
            </w:hyperlink>
          </w:p>
          <w:p w14:paraId="6817CCAB" w14:textId="77777777" w:rsidR="001347DD" w:rsidRPr="00A76D34" w:rsidRDefault="00F905ED" w:rsidP="001347DD">
            <w:pPr>
              <w:spacing w:before="60" w:after="60"/>
              <w:ind w:left="0"/>
              <w:rPr>
                <w:rFonts w:cs="Arial"/>
                <w:sz w:val="20"/>
              </w:rPr>
            </w:pPr>
            <w:hyperlink r:id="rId17" w:history="1">
              <w:r w:rsidR="001347DD" w:rsidRPr="00060451">
                <w:rPr>
                  <w:rStyle w:val="Hyperlink"/>
                  <w:rFonts w:cs="Arial"/>
                  <w:sz w:val="20"/>
                </w:rPr>
                <w:t>Philanthropy and Fundraising Policy</w:t>
              </w:r>
            </w:hyperlink>
          </w:p>
          <w:p w14:paraId="31E32F28" w14:textId="680F3E3F" w:rsidR="0002656D" w:rsidRPr="00494AAC" w:rsidRDefault="0002656D" w:rsidP="000F3B59">
            <w:pPr>
              <w:spacing w:before="60" w:after="60"/>
              <w:ind w:left="0"/>
              <w:rPr>
                <w:rFonts w:cs="Arial"/>
                <w:sz w:val="20"/>
                <w:highlight w:val="yellow"/>
              </w:rPr>
            </w:pPr>
          </w:p>
        </w:tc>
      </w:tr>
      <w:tr w:rsidR="00B86B55" w:rsidRPr="00474FF5" w14:paraId="4D62C2F8" w14:textId="77777777" w:rsidTr="00B86B55">
        <w:tc>
          <w:tcPr>
            <w:tcW w:w="9639" w:type="dxa"/>
            <w:gridSpan w:val="2"/>
            <w:tcBorders>
              <w:top w:val="single" w:sz="12" w:space="0" w:color="D9D9D9" w:themeColor="background1" w:themeShade="D9"/>
              <w:bottom w:val="single" w:sz="12" w:space="0" w:color="D9D9D9" w:themeColor="background1" w:themeShade="D9"/>
            </w:tcBorders>
          </w:tcPr>
          <w:p w14:paraId="1B0C9953" w14:textId="63B00CA0" w:rsidR="00B86B55" w:rsidRPr="00474FF5" w:rsidRDefault="00B86B55" w:rsidP="001F5492">
            <w:pPr>
              <w:spacing w:before="60" w:after="60"/>
              <w:ind w:left="0"/>
              <w:rPr>
                <w:rFonts w:cs="Arial"/>
                <w:sz w:val="20"/>
              </w:rPr>
            </w:pPr>
            <w:r>
              <w:rPr>
                <w:sz w:val="20"/>
              </w:rPr>
              <w:t>[</w:t>
            </w:r>
            <w:hyperlink w:anchor="Purpose" w:history="1">
              <w:r w:rsidR="00CB1764" w:rsidRPr="001347DD">
                <w:rPr>
                  <w:rStyle w:val="Hyperlink"/>
                  <w:sz w:val="20"/>
                </w:rPr>
                <w:t>Purpose]</w:t>
              </w:r>
            </w:hyperlink>
            <w:r w:rsidR="00CB1764">
              <w:rPr>
                <w:sz w:val="20"/>
              </w:rPr>
              <w:t xml:space="preserve"> </w:t>
            </w:r>
            <w:r w:rsidR="00CB1764" w:rsidRPr="00474FF5">
              <w:rPr>
                <w:sz w:val="20"/>
              </w:rPr>
              <w:t>[</w:t>
            </w:r>
            <w:hyperlink w:anchor="Definitions" w:history="1">
              <w:r w:rsidR="00CB1764" w:rsidRPr="00A70C65">
                <w:rPr>
                  <w:rStyle w:val="Hyperlink"/>
                  <w:sz w:val="20"/>
                </w:rPr>
                <w:t>Definitions</w:t>
              </w:r>
            </w:hyperlink>
            <w:r w:rsidR="00CB1764" w:rsidRPr="00474FF5">
              <w:rPr>
                <w:sz w:val="20"/>
              </w:rPr>
              <w:t>]</w:t>
            </w:r>
            <w:r w:rsidR="00CB1764">
              <w:rPr>
                <w:sz w:val="20"/>
              </w:rPr>
              <w:t xml:space="preserve"> [</w:t>
            </w:r>
            <w:hyperlink w:anchor="ScopeCoverage" w:history="1">
              <w:r w:rsidR="00CB1764" w:rsidRPr="00A70C65">
                <w:rPr>
                  <w:rStyle w:val="Hyperlink"/>
                  <w:sz w:val="20"/>
                </w:rPr>
                <w:t>Scope/Coverage</w:t>
              </w:r>
            </w:hyperlink>
            <w:r w:rsidR="00CB1764">
              <w:rPr>
                <w:sz w:val="20"/>
              </w:rPr>
              <w:t>] [</w:t>
            </w:r>
            <w:hyperlink w:anchor="PolicyEmphasisReview" w:history="1">
              <w:r w:rsidR="00CB1764" w:rsidRPr="00A70C65">
                <w:rPr>
                  <w:rStyle w:val="Hyperlink"/>
                  <w:sz w:val="20"/>
                </w:rPr>
                <w:t>Policy Emphasis And Review</w:t>
              </w:r>
            </w:hyperlink>
            <w:r w:rsidR="00CB1764">
              <w:rPr>
                <w:sz w:val="20"/>
              </w:rPr>
              <w:t>] [</w:t>
            </w:r>
            <w:hyperlink w:anchor="PolicyStatement" w:history="1">
              <w:r w:rsidR="00CB1764" w:rsidRPr="00A70C65">
                <w:rPr>
                  <w:rStyle w:val="Hyperlink"/>
                  <w:sz w:val="20"/>
                </w:rPr>
                <w:t>Policy Statement</w:t>
              </w:r>
            </w:hyperlink>
            <w:r w:rsidR="00CB1764">
              <w:rPr>
                <w:sz w:val="20"/>
              </w:rPr>
              <w:t xml:space="preserve">] </w:t>
            </w:r>
            <w:r w:rsidR="001F5492">
              <w:rPr>
                <w:sz w:val="20"/>
              </w:rPr>
              <w:t>[</w:t>
            </w:r>
            <w:hyperlink w:anchor="Deaccessioning" w:history="1">
              <w:r w:rsidR="001F5492" w:rsidRPr="001F5492">
                <w:rPr>
                  <w:rStyle w:val="Hyperlink"/>
                  <w:sz w:val="20"/>
                </w:rPr>
                <w:t>Criteria for Deaccession and Disposal</w:t>
              </w:r>
            </w:hyperlink>
            <w:r w:rsidR="001F5492">
              <w:rPr>
                <w:sz w:val="20"/>
              </w:rPr>
              <w:t xml:space="preserve">] </w:t>
            </w:r>
            <w:r w:rsidR="00CB1764">
              <w:rPr>
                <w:sz w:val="20"/>
              </w:rPr>
              <w:t>[</w:t>
            </w:r>
            <w:hyperlink w:anchor="AuthorityProcess" w:history="1">
              <w:r w:rsidR="001F5492" w:rsidRPr="00680106">
                <w:rPr>
                  <w:rStyle w:val="Hyperlink"/>
                </w:rPr>
                <w:t>Authority And Process</w:t>
              </w:r>
            </w:hyperlink>
            <w:r w:rsidR="00CB1764">
              <w:rPr>
                <w:sz w:val="20"/>
              </w:rPr>
              <w:t>] [</w:t>
            </w:r>
            <w:hyperlink w:anchor="MethodsofDisposal" w:history="1">
              <w:r w:rsidR="001F5492" w:rsidRPr="001347DD">
                <w:rPr>
                  <w:rStyle w:val="Hyperlink"/>
                  <w:sz w:val="20"/>
                </w:rPr>
                <w:t>Methods of Disposal</w:t>
              </w:r>
              <w:r w:rsidR="00CB1764" w:rsidRPr="001347DD">
                <w:rPr>
                  <w:rStyle w:val="Hyperlink"/>
                  <w:sz w:val="20"/>
                </w:rPr>
                <w:t>]</w:t>
              </w:r>
            </w:hyperlink>
            <w:r w:rsidR="00CB1764">
              <w:rPr>
                <w:sz w:val="20"/>
              </w:rPr>
              <w:t xml:space="preserve"> [</w:t>
            </w:r>
            <w:hyperlink w:anchor="ConflictsofInterest" w:history="1">
              <w:r w:rsidR="00CB1764" w:rsidRPr="00A70C65">
                <w:rPr>
                  <w:rStyle w:val="Hyperlink"/>
                  <w:sz w:val="20"/>
                </w:rPr>
                <w:t>Managing Conflicts Of Interest</w:t>
              </w:r>
            </w:hyperlink>
            <w:r w:rsidR="00CB1764">
              <w:rPr>
                <w:sz w:val="20"/>
              </w:rPr>
              <w:t xml:space="preserve">] </w:t>
            </w:r>
          </w:p>
        </w:tc>
      </w:tr>
    </w:tbl>
    <w:p w14:paraId="60DE7850" w14:textId="77777777" w:rsidR="00E20578" w:rsidRPr="00B34D13" w:rsidRDefault="00A76D34" w:rsidP="002A6AA2">
      <w:pPr>
        <w:numPr>
          <w:ilvl w:val="0"/>
          <w:numId w:val="45"/>
        </w:numPr>
        <w:tabs>
          <w:tab w:val="clear" w:pos="570"/>
          <w:tab w:val="left" w:pos="567"/>
        </w:tabs>
        <w:spacing w:before="100" w:beforeAutospacing="1" w:after="240"/>
        <w:rPr>
          <w:rFonts w:cs="Arial"/>
          <w:b/>
          <w:caps/>
          <w:sz w:val="24"/>
          <w:szCs w:val="24"/>
        </w:rPr>
      </w:pPr>
      <w:bookmarkStart w:id="0" w:name="Purpose"/>
      <w:bookmarkEnd w:id="0"/>
      <w:r>
        <w:rPr>
          <w:b/>
          <w:caps/>
          <w:sz w:val="24"/>
          <w:szCs w:val="24"/>
        </w:rPr>
        <w:t>Purpose</w:t>
      </w:r>
    </w:p>
    <w:p w14:paraId="00ED8C4B" w14:textId="77777777" w:rsidR="0048705B" w:rsidRDefault="00A76D34" w:rsidP="0048705B">
      <w:pPr>
        <w:tabs>
          <w:tab w:val="left" w:pos="1134"/>
        </w:tabs>
        <w:ind w:left="570"/>
        <w:rPr>
          <w:rFonts w:cs="Arial"/>
          <w:sz w:val="20"/>
        </w:rPr>
      </w:pPr>
      <w:r w:rsidRPr="00A76D34">
        <w:rPr>
          <w:rFonts w:cs="Arial"/>
          <w:sz w:val="20"/>
        </w:rPr>
        <w:t xml:space="preserve">The purpose of the Griffith University Art Collection </w:t>
      </w:r>
      <w:r w:rsidR="000F3B59">
        <w:rPr>
          <w:rFonts w:cs="Arial"/>
          <w:sz w:val="20"/>
        </w:rPr>
        <w:t>Deaccess</w:t>
      </w:r>
      <w:r w:rsidRPr="00A76D34">
        <w:rPr>
          <w:rFonts w:cs="Arial"/>
          <w:sz w:val="20"/>
        </w:rPr>
        <w:t xml:space="preserve">ion Policy is to </w:t>
      </w:r>
      <w:r w:rsidR="000F3B59" w:rsidRPr="000F3B59">
        <w:rPr>
          <w:rFonts w:cs="Arial"/>
          <w:sz w:val="20"/>
        </w:rPr>
        <w:t>outline the parameters for deaccessioning works from the Griffith University Art Collection</w:t>
      </w:r>
      <w:r w:rsidRPr="00A76D34">
        <w:rPr>
          <w:rFonts w:cs="Arial"/>
          <w:sz w:val="20"/>
        </w:rPr>
        <w:t>.</w:t>
      </w:r>
    </w:p>
    <w:p w14:paraId="792EDAB9" w14:textId="342BC8F8" w:rsidR="005A481D" w:rsidRDefault="00F905ED" w:rsidP="0048705B">
      <w:pPr>
        <w:tabs>
          <w:tab w:val="left" w:pos="1134"/>
        </w:tabs>
        <w:ind w:left="0"/>
        <w:rPr>
          <w:b/>
          <w:caps/>
          <w:sz w:val="24"/>
          <w:szCs w:val="24"/>
        </w:rPr>
      </w:pPr>
      <w:r>
        <w:rPr>
          <w:b/>
          <w:caps/>
          <w:sz w:val="24"/>
          <w:szCs w:val="24"/>
        </w:rPr>
        <w:pict w14:anchorId="526B4864">
          <v:rect id="_x0000_i1025" style="width:476.25pt;height:.5pt" o:hralign="center" o:hrstd="t" o:hrnoshade="t" o:hr="t" fillcolor="#d8d8d8 [2732]" stroked="f"/>
        </w:pict>
      </w:r>
    </w:p>
    <w:p w14:paraId="1589EA10" w14:textId="77777777" w:rsidR="00B35FB8" w:rsidRPr="00B34D13" w:rsidRDefault="00D4263D" w:rsidP="002A6AA2">
      <w:pPr>
        <w:numPr>
          <w:ilvl w:val="0"/>
          <w:numId w:val="45"/>
        </w:numPr>
        <w:spacing w:before="100" w:beforeAutospacing="1" w:after="240"/>
        <w:rPr>
          <w:rFonts w:cs="Arial"/>
          <w:b/>
          <w:caps/>
          <w:sz w:val="24"/>
          <w:szCs w:val="24"/>
        </w:rPr>
      </w:pPr>
      <w:bookmarkStart w:id="1" w:name="Definitions"/>
      <w:bookmarkEnd w:id="1"/>
      <w:r>
        <w:rPr>
          <w:b/>
          <w:caps/>
          <w:sz w:val="24"/>
          <w:szCs w:val="24"/>
        </w:rPr>
        <w:t>Definitions</w:t>
      </w:r>
    </w:p>
    <w:p w14:paraId="66E52F38" w14:textId="77777777" w:rsidR="000F3B59" w:rsidRPr="000F3B59" w:rsidRDefault="000F3B59" w:rsidP="000F3B59">
      <w:pPr>
        <w:rPr>
          <w:rFonts w:cs="Arial"/>
          <w:sz w:val="20"/>
        </w:rPr>
      </w:pPr>
      <w:r w:rsidRPr="000F3B59">
        <w:rPr>
          <w:rFonts w:cs="Arial"/>
          <w:b/>
          <w:sz w:val="20"/>
        </w:rPr>
        <w:t xml:space="preserve">Deaccession </w:t>
      </w:r>
      <w:r w:rsidRPr="000F3B59">
        <w:rPr>
          <w:rFonts w:cs="Arial"/>
          <w:sz w:val="20"/>
        </w:rPr>
        <w:t xml:space="preserve">- the administrative process of de-registering or removing an object from the Griffith University Art Collection. </w:t>
      </w:r>
    </w:p>
    <w:p w14:paraId="01515528" w14:textId="77777777" w:rsidR="000F3B59" w:rsidRPr="000F3B59" w:rsidRDefault="000F3B59" w:rsidP="000F3B59">
      <w:pPr>
        <w:rPr>
          <w:rFonts w:cs="Arial"/>
          <w:sz w:val="20"/>
        </w:rPr>
      </w:pPr>
      <w:r w:rsidRPr="000F3B59">
        <w:rPr>
          <w:rFonts w:cs="Arial"/>
          <w:b/>
          <w:sz w:val="20"/>
        </w:rPr>
        <w:t>Acquisition</w:t>
      </w:r>
      <w:r w:rsidRPr="000F3B59">
        <w:rPr>
          <w:rFonts w:cs="Arial"/>
          <w:sz w:val="20"/>
        </w:rPr>
        <w:t xml:space="preserve"> - the acceptance, through gift or purchase, of an art work into the Griffith University Art Collection.</w:t>
      </w:r>
    </w:p>
    <w:p w14:paraId="283CA2E5" w14:textId="45D8A77C" w:rsidR="000F3B59" w:rsidRPr="000F3B59" w:rsidRDefault="000F3B59" w:rsidP="000F3B59">
      <w:pPr>
        <w:rPr>
          <w:rFonts w:cs="Arial"/>
          <w:sz w:val="20"/>
        </w:rPr>
      </w:pPr>
      <w:r w:rsidRPr="000F3B59">
        <w:rPr>
          <w:rFonts w:cs="Arial"/>
          <w:b/>
          <w:sz w:val="20"/>
        </w:rPr>
        <w:t>Griffith University Art Collection</w:t>
      </w:r>
      <w:r w:rsidRPr="000F3B59">
        <w:rPr>
          <w:rFonts w:cs="Arial"/>
          <w:sz w:val="20"/>
        </w:rPr>
        <w:t xml:space="preserve"> – the body of acquired objects </w:t>
      </w:r>
      <w:r w:rsidR="00060C3E" w:rsidRPr="00060C3E">
        <w:rPr>
          <w:rFonts w:cs="Arial"/>
          <w:sz w:val="20"/>
        </w:rPr>
        <w:t xml:space="preserve">acquired as exemplary visual artefacts </w:t>
      </w:r>
      <w:r w:rsidRPr="000F3B59">
        <w:rPr>
          <w:rFonts w:cs="Arial"/>
          <w:sz w:val="20"/>
        </w:rPr>
        <w:t xml:space="preserve">held in title by Griffith University. </w:t>
      </w:r>
      <w:r w:rsidR="00060C3E" w:rsidRPr="00D4263D">
        <w:rPr>
          <w:rFonts w:cs="Arial"/>
          <w:sz w:val="20"/>
        </w:rPr>
        <w:t>This Collection is distinct from and managed differently to other works of art held elsewhere by the University</w:t>
      </w:r>
      <w:r w:rsidR="00060C3E">
        <w:rPr>
          <w:rFonts w:cs="Arial"/>
          <w:sz w:val="20"/>
        </w:rPr>
        <w:t>.</w:t>
      </w:r>
    </w:p>
    <w:p w14:paraId="3941E9FC" w14:textId="0C03E6B6" w:rsidR="000F3B59" w:rsidRPr="00A148AF" w:rsidRDefault="000F3B59" w:rsidP="000F3B59">
      <w:pPr>
        <w:rPr>
          <w:rFonts w:cs="Arial"/>
          <w:sz w:val="20"/>
        </w:rPr>
      </w:pPr>
      <w:r w:rsidRPr="000F3B59">
        <w:rPr>
          <w:rFonts w:cs="Arial"/>
          <w:b/>
          <w:sz w:val="20"/>
        </w:rPr>
        <w:t>Art Collection Management</w:t>
      </w:r>
      <w:r w:rsidRPr="000F3B59">
        <w:rPr>
          <w:rFonts w:cs="Arial"/>
          <w:sz w:val="20"/>
        </w:rPr>
        <w:t xml:space="preserve"> - A term encompassing all of the practices and procedures implemented by the University in acquiring, documenting, handling, accessing, exhibiting, storing, securing, lending, conserving and disposing of </w:t>
      </w:r>
      <w:r w:rsidR="00AD34B0" w:rsidRPr="00A148AF">
        <w:rPr>
          <w:rFonts w:cs="Arial"/>
          <w:sz w:val="20"/>
        </w:rPr>
        <w:t xml:space="preserve">University Art Collection </w:t>
      </w:r>
      <w:r w:rsidRPr="00A148AF">
        <w:rPr>
          <w:rFonts w:cs="Arial"/>
          <w:sz w:val="20"/>
        </w:rPr>
        <w:t>items.</w:t>
      </w:r>
    </w:p>
    <w:p w14:paraId="30BA2FC4" w14:textId="1DDC4279" w:rsidR="00720F42" w:rsidRPr="00A148AF" w:rsidRDefault="00720F42" w:rsidP="000F3B59">
      <w:pPr>
        <w:rPr>
          <w:rFonts w:cs="Arial"/>
          <w:sz w:val="20"/>
        </w:rPr>
      </w:pPr>
      <w:r w:rsidRPr="00A148AF">
        <w:rPr>
          <w:rFonts w:cs="Arial"/>
          <w:b/>
          <w:sz w:val="20"/>
        </w:rPr>
        <w:t xml:space="preserve">Cultural Gifts Program – </w:t>
      </w:r>
      <w:r w:rsidRPr="00A148AF">
        <w:rPr>
          <w:rFonts w:cs="Arial"/>
          <w:sz w:val="20"/>
        </w:rPr>
        <w:t xml:space="preserve">The Cultural Gifts Program (CGP) is an Australian Government initiative that provides an incentive to private collectors to consider donating works of art to public institutions. The University is an endorsed Deductible Gifts Recipient (DGR) for the receipt of CGP donations of works of art.  Donations under the scheme </w:t>
      </w:r>
      <w:r w:rsidRPr="00FE7771">
        <w:rPr>
          <w:rFonts w:cs="Arial"/>
          <w:b/>
          <w:sz w:val="20"/>
          <w:u w:val="single"/>
        </w:rPr>
        <w:t>cannot</w:t>
      </w:r>
      <w:r w:rsidRPr="00A148AF">
        <w:rPr>
          <w:rFonts w:cs="Arial"/>
          <w:sz w:val="20"/>
        </w:rPr>
        <w:t xml:space="preserve"> be returned to the donor under any circumstance by signed undertaking on the part of the recipient as part of the arrangement.</w:t>
      </w:r>
    </w:p>
    <w:p w14:paraId="71C751CF" w14:textId="77777777" w:rsidR="000F3B59" w:rsidRPr="00A148AF" w:rsidRDefault="000F3B59" w:rsidP="000F3B59">
      <w:pPr>
        <w:rPr>
          <w:rFonts w:cs="Arial"/>
          <w:sz w:val="20"/>
        </w:rPr>
      </w:pPr>
      <w:r w:rsidRPr="00A148AF">
        <w:rPr>
          <w:rFonts w:cs="Arial"/>
          <w:b/>
          <w:sz w:val="20"/>
        </w:rPr>
        <w:lastRenderedPageBreak/>
        <w:t xml:space="preserve">Museum </w:t>
      </w:r>
      <w:r w:rsidRPr="00A148AF">
        <w:rPr>
          <w:rFonts w:cs="Arial"/>
          <w:sz w:val="20"/>
        </w:rPr>
        <w:t>- The Museums Australia Constitution (2013) defines a ‘museum’ as an institution with the following characteristics:</w:t>
      </w:r>
    </w:p>
    <w:p w14:paraId="069A69B7" w14:textId="77777777" w:rsidR="000F3B59" w:rsidRPr="00A148AF" w:rsidRDefault="000F3B59" w:rsidP="000F3B59">
      <w:pPr>
        <w:rPr>
          <w:rFonts w:cs="Arial"/>
          <w:i/>
          <w:sz w:val="20"/>
        </w:rPr>
      </w:pPr>
      <w:r w:rsidRPr="00A148AF">
        <w:rPr>
          <w:rFonts w:cs="Arial"/>
          <w:i/>
          <w:sz w:val="20"/>
        </w:rPr>
        <w:t>A museum helps people understand the world by using objects and ideas to interpret the past and present and explore the future. A museum preserves and researches collections, and makes objects and information accessible in actual and virtual environments. Museums are established in the public interest as permanent, not-for-profit organisations that contribute long-term value to communities.</w:t>
      </w:r>
    </w:p>
    <w:p w14:paraId="71824F4C" w14:textId="1D31487A" w:rsidR="005A481D" w:rsidRPr="00A148AF" w:rsidRDefault="00431ED9" w:rsidP="0048705B">
      <w:pPr>
        <w:ind w:left="0"/>
        <w:rPr>
          <w:b/>
          <w:caps/>
          <w:sz w:val="24"/>
          <w:szCs w:val="24"/>
        </w:rPr>
      </w:pPr>
      <w:r w:rsidRPr="00A148AF">
        <w:rPr>
          <w:rFonts w:cs="Arial"/>
          <w:i/>
          <w:sz w:val="20"/>
        </w:rPr>
        <w:t xml:space="preserve"> </w:t>
      </w:r>
      <w:r w:rsidR="00F905ED">
        <w:rPr>
          <w:b/>
          <w:caps/>
          <w:sz w:val="24"/>
          <w:szCs w:val="24"/>
        </w:rPr>
        <w:pict w14:anchorId="7AB56D5B">
          <v:rect id="_x0000_i1026" style="width:476.25pt;height:.5pt" o:hralign="center" o:hrstd="t" o:hrnoshade="t" o:hr="t" fillcolor="#d8d8d8 [2732]" stroked="f"/>
        </w:pict>
      </w:r>
    </w:p>
    <w:p w14:paraId="2F290222" w14:textId="77777777" w:rsidR="00B35FB8" w:rsidRPr="00A148AF" w:rsidRDefault="00D4263D" w:rsidP="002A6AA2">
      <w:pPr>
        <w:numPr>
          <w:ilvl w:val="0"/>
          <w:numId w:val="45"/>
        </w:numPr>
        <w:spacing w:before="100" w:beforeAutospacing="1" w:after="240"/>
        <w:rPr>
          <w:rFonts w:cs="Arial"/>
          <w:b/>
          <w:caps/>
          <w:sz w:val="24"/>
          <w:szCs w:val="24"/>
        </w:rPr>
      </w:pPr>
      <w:bookmarkStart w:id="2" w:name="ScopeCoverage"/>
      <w:bookmarkEnd w:id="2"/>
      <w:r w:rsidRPr="00A148AF">
        <w:rPr>
          <w:b/>
          <w:caps/>
          <w:sz w:val="24"/>
          <w:szCs w:val="24"/>
        </w:rPr>
        <w:t>scope/coverage</w:t>
      </w:r>
    </w:p>
    <w:p w14:paraId="5A85A993" w14:textId="77777777" w:rsidR="0048705B" w:rsidRDefault="000F3B59" w:rsidP="0048705B">
      <w:pPr>
        <w:spacing w:before="100" w:beforeAutospacing="1" w:after="240"/>
        <w:ind w:left="570"/>
        <w:rPr>
          <w:b/>
          <w:caps/>
          <w:sz w:val="24"/>
          <w:szCs w:val="24"/>
        </w:rPr>
      </w:pPr>
      <w:r w:rsidRPr="00A148AF">
        <w:rPr>
          <w:rFonts w:cs="Arial"/>
          <w:sz w:val="20"/>
        </w:rPr>
        <w:t>This policy applies to the Griffith University Art Collection.  This Policy provides guidance on the items that can be considered for deaccession from the collection, details the criteria applicable in consideration of any deaccession and outlines the options and constraints pertaining to any subsequent disposals.</w:t>
      </w:r>
      <w:r w:rsidR="0048705B" w:rsidRPr="0048705B">
        <w:rPr>
          <w:b/>
          <w:caps/>
          <w:sz w:val="24"/>
          <w:szCs w:val="24"/>
        </w:rPr>
        <w:t xml:space="preserve"> </w:t>
      </w:r>
    </w:p>
    <w:p w14:paraId="53439F01" w14:textId="54C7626A" w:rsidR="005A481D" w:rsidRPr="00A148AF" w:rsidRDefault="00F905ED" w:rsidP="0048705B">
      <w:pPr>
        <w:spacing w:before="100" w:beforeAutospacing="1" w:after="240"/>
        <w:ind w:left="0"/>
        <w:rPr>
          <w:b/>
          <w:caps/>
          <w:sz w:val="24"/>
          <w:szCs w:val="24"/>
        </w:rPr>
      </w:pPr>
      <w:r>
        <w:rPr>
          <w:b/>
          <w:caps/>
          <w:sz w:val="24"/>
          <w:szCs w:val="24"/>
        </w:rPr>
        <w:pict w14:anchorId="16D28067">
          <v:rect id="_x0000_i1027" style="width:476.25pt;height:.5pt" o:hralign="center" o:hrstd="t" o:hrnoshade="t" o:hr="t" fillcolor="#d8d8d8 [2732]" stroked="f"/>
        </w:pict>
      </w:r>
    </w:p>
    <w:p w14:paraId="6437BC3B" w14:textId="77777777" w:rsidR="00B35FB8" w:rsidRPr="00A148AF" w:rsidRDefault="00D4263D" w:rsidP="00D4263D">
      <w:pPr>
        <w:numPr>
          <w:ilvl w:val="0"/>
          <w:numId w:val="45"/>
        </w:numPr>
        <w:spacing w:before="100" w:beforeAutospacing="1" w:after="240"/>
        <w:rPr>
          <w:rFonts w:cs="Arial"/>
          <w:b/>
          <w:caps/>
          <w:sz w:val="24"/>
          <w:szCs w:val="24"/>
        </w:rPr>
      </w:pPr>
      <w:bookmarkStart w:id="3" w:name="PolicyEmphasisReview"/>
      <w:bookmarkEnd w:id="3"/>
      <w:r w:rsidRPr="00A148AF">
        <w:rPr>
          <w:b/>
          <w:caps/>
          <w:sz w:val="24"/>
          <w:szCs w:val="24"/>
        </w:rPr>
        <w:t>POLICY EMPHASIS AND REVIEW</w:t>
      </w:r>
    </w:p>
    <w:p w14:paraId="7FE774D6" w14:textId="77777777" w:rsidR="0048705B" w:rsidRDefault="000F3B59" w:rsidP="0048705B">
      <w:pPr>
        <w:spacing w:before="100" w:beforeAutospacing="1" w:after="240"/>
        <w:ind w:left="570"/>
        <w:rPr>
          <w:rFonts w:cs="Arial"/>
          <w:sz w:val="20"/>
        </w:rPr>
      </w:pPr>
      <w:r w:rsidRPr="00A148AF">
        <w:rPr>
          <w:rFonts w:cs="Arial"/>
          <w:sz w:val="20"/>
        </w:rPr>
        <w:t>Griffith University Art Collection policies are strategic planning documents and, as such, will be reviewed by the</w:t>
      </w:r>
      <w:r w:rsidR="00060C3E">
        <w:rPr>
          <w:rFonts w:cs="Arial"/>
          <w:sz w:val="20"/>
        </w:rPr>
        <w:t xml:space="preserve"> Director,</w:t>
      </w:r>
      <w:r w:rsidRPr="00A148AF">
        <w:rPr>
          <w:rFonts w:cs="Arial"/>
          <w:sz w:val="20"/>
        </w:rPr>
        <w:t xml:space="preserve"> Griffith Art Museum, </w:t>
      </w:r>
      <w:r w:rsidR="00060C3E" w:rsidRPr="00060C3E">
        <w:rPr>
          <w:rFonts w:cs="Arial"/>
          <w:sz w:val="20"/>
        </w:rPr>
        <w:t>Director, Queensland College of Art, The Pro Vice Chancellor (Arts, Education and Law)</w:t>
      </w:r>
      <w:r w:rsidR="00060C3E">
        <w:rPr>
          <w:rFonts w:cs="Arial"/>
          <w:sz w:val="20"/>
        </w:rPr>
        <w:t xml:space="preserve"> </w:t>
      </w:r>
      <w:r w:rsidRPr="00A148AF">
        <w:rPr>
          <w:rFonts w:cs="Arial"/>
          <w:sz w:val="20"/>
        </w:rPr>
        <w:t xml:space="preserve">and the Vice Chancellor </w:t>
      </w:r>
      <w:r w:rsidR="00AD34B0" w:rsidRPr="00A148AF">
        <w:rPr>
          <w:rFonts w:cs="Arial"/>
          <w:sz w:val="20"/>
        </w:rPr>
        <w:t>every four years</w:t>
      </w:r>
      <w:r w:rsidRPr="00A148AF">
        <w:rPr>
          <w:rFonts w:cs="Arial"/>
          <w:sz w:val="20"/>
        </w:rPr>
        <w:t>.</w:t>
      </w:r>
    </w:p>
    <w:p w14:paraId="493D1F97" w14:textId="6D7A3D6F" w:rsidR="005A481D" w:rsidRPr="00A148AF" w:rsidRDefault="00F905ED" w:rsidP="0048705B">
      <w:pPr>
        <w:spacing w:before="100" w:beforeAutospacing="1" w:after="240"/>
        <w:ind w:left="0"/>
        <w:rPr>
          <w:b/>
          <w:caps/>
          <w:sz w:val="24"/>
          <w:szCs w:val="24"/>
        </w:rPr>
      </w:pPr>
      <w:r>
        <w:rPr>
          <w:b/>
          <w:caps/>
          <w:sz w:val="24"/>
          <w:szCs w:val="24"/>
        </w:rPr>
        <w:pict w14:anchorId="75DFB419">
          <v:rect id="_x0000_i1028" style="width:476.25pt;height:.5pt" o:hralign="center" o:hrstd="t" o:hrnoshade="t" o:hr="t" fillcolor="#d8d8d8 [2732]" stroked="f"/>
        </w:pict>
      </w:r>
    </w:p>
    <w:p w14:paraId="48F1BCDF" w14:textId="77777777" w:rsidR="000F3B59" w:rsidRPr="00A148AF" w:rsidRDefault="00D4263D" w:rsidP="000F3B59">
      <w:pPr>
        <w:numPr>
          <w:ilvl w:val="0"/>
          <w:numId w:val="45"/>
        </w:numPr>
        <w:spacing w:before="100" w:beforeAutospacing="1" w:after="240"/>
        <w:rPr>
          <w:rFonts w:cs="Arial"/>
          <w:b/>
          <w:caps/>
          <w:sz w:val="24"/>
          <w:szCs w:val="24"/>
        </w:rPr>
      </w:pPr>
      <w:bookmarkStart w:id="4" w:name="PolicyStatement"/>
      <w:bookmarkEnd w:id="4"/>
      <w:r w:rsidRPr="00A148AF">
        <w:rPr>
          <w:b/>
          <w:caps/>
          <w:sz w:val="24"/>
          <w:szCs w:val="24"/>
        </w:rPr>
        <w:t>policy</w:t>
      </w:r>
      <w:r w:rsidRPr="00A148AF">
        <w:t xml:space="preserve"> </w:t>
      </w:r>
      <w:r w:rsidRPr="00A148AF">
        <w:rPr>
          <w:b/>
          <w:caps/>
          <w:sz w:val="24"/>
          <w:szCs w:val="24"/>
        </w:rPr>
        <w:t>STATEMENT</w:t>
      </w:r>
    </w:p>
    <w:p w14:paraId="7CE788C1" w14:textId="61B4AFC4" w:rsidR="000F3B59" w:rsidRPr="00A148AF" w:rsidRDefault="000F3B59" w:rsidP="000F3B59">
      <w:pPr>
        <w:spacing w:before="100" w:beforeAutospacing="1" w:after="240"/>
        <w:rPr>
          <w:rFonts w:cs="Arial"/>
          <w:b/>
          <w:caps/>
          <w:sz w:val="24"/>
          <w:szCs w:val="24"/>
        </w:rPr>
      </w:pPr>
      <w:r w:rsidRPr="00A148AF">
        <w:rPr>
          <w:rFonts w:cs="Arial"/>
          <w:sz w:val="20"/>
        </w:rPr>
        <w:t xml:space="preserve">Deaccessioning works from the register of the </w:t>
      </w:r>
      <w:r w:rsidR="00AD34B0" w:rsidRPr="00A148AF">
        <w:rPr>
          <w:rFonts w:cs="Arial"/>
          <w:sz w:val="20"/>
        </w:rPr>
        <w:t xml:space="preserve">University Art </w:t>
      </w:r>
      <w:r w:rsidRPr="00A148AF">
        <w:rPr>
          <w:rFonts w:cs="Arial"/>
          <w:sz w:val="20"/>
        </w:rPr>
        <w:t>Collection and the associated asset register of the University is an administrative process focused on effective collection record control.</w:t>
      </w:r>
    </w:p>
    <w:p w14:paraId="59765AD5" w14:textId="183BE853" w:rsidR="000F3B59" w:rsidRDefault="00AD34B0" w:rsidP="000F3B59">
      <w:pPr>
        <w:spacing w:before="100" w:beforeAutospacing="1" w:after="240"/>
        <w:rPr>
          <w:rFonts w:cs="Arial"/>
          <w:b/>
          <w:caps/>
          <w:sz w:val="24"/>
          <w:szCs w:val="24"/>
        </w:rPr>
      </w:pPr>
      <w:r w:rsidRPr="00A148AF">
        <w:rPr>
          <w:rFonts w:cs="Arial"/>
          <w:sz w:val="20"/>
        </w:rPr>
        <w:t xml:space="preserve">Assessing </w:t>
      </w:r>
      <w:r w:rsidR="000F3B59" w:rsidRPr="00A148AF">
        <w:rPr>
          <w:rFonts w:cs="Arial"/>
          <w:sz w:val="20"/>
        </w:rPr>
        <w:t xml:space="preserve">works for deaccession and disposal is a legitimate process </w:t>
      </w:r>
      <w:r w:rsidRPr="00A148AF">
        <w:rPr>
          <w:rFonts w:cs="Arial"/>
          <w:sz w:val="20"/>
        </w:rPr>
        <w:t xml:space="preserve">in the formation and management of art collections </w:t>
      </w:r>
      <w:r w:rsidR="000F3B59" w:rsidRPr="00A148AF">
        <w:rPr>
          <w:rFonts w:cs="Arial"/>
          <w:sz w:val="20"/>
        </w:rPr>
        <w:t>applied to refining and improving the</w:t>
      </w:r>
      <w:r w:rsidRPr="00A148AF">
        <w:rPr>
          <w:rFonts w:cs="Arial"/>
          <w:sz w:val="20"/>
        </w:rPr>
        <w:t>ir</w:t>
      </w:r>
      <w:r w:rsidR="000F3B59" w:rsidRPr="00A148AF">
        <w:rPr>
          <w:rFonts w:cs="Arial"/>
          <w:sz w:val="20"/>
        </w:rPr>
        <w:t xml:space="preserve"> quality and appropriateness in keeping with organisational priorities, capacity and available resources.</w:t>
      </w:r>
      <w:r w:rsidR="000F3B59" w:rsidRPr="000F3B59">
        <w:rPr>
          <w:rFonts w:cs="Arial"/>
          <w:sz w:val="20"/>
        </w:rPr>
        <w:t xml:space="preserve">  </w:t>
      </w:r>
    </w:p>
    <w:p w14:paraId="2C878DFF" w14:textId="77777777" w:rsidR="000F3B59" w:rsidRPr="000F3B59" w:rsidRDefault="000F3B59" w:rsidP="000F3B59">
      <w:pPr>
        <w:spacing w:before="100" w:beforeAutospacing="1" w:after="240"/>
        <w:rPr>
          <w:rFonts w:cs="Arial"/>
          <w:b/>
          <w:caps/>
          <w:sz w:val="24"/>
          <w:szCs w:val="24"/>
        </w:rPr>
      </w:pPr>
      <w:r w:rsidRPr="000F3B59">
        <w:rPr>
          <w:rFonts w:cs="Arial"/>
          <w:sz w:val="20"/>
        </w:rPr>
        <w:t xml:space="preserve">The Griffith University Art Collection Deaccession Policy provides criteria against which decisions are made in respect of deaccession of cultural assets, and communicates the processes through which the Deaccession Policy is implemented. </w:t>
      </w:r>
    </w:p>
    <w:p w14:paraId="675F49B3" w14:textId="77777777" w:rsidR="000F3B59" w:rsidRPr="000F3B59" w:rsidRDefault="000F3B59" w:rsidP="000F3B59">
      <w:pPr>
        <w:spacing w:before="100" w:beforeAutospacing="1" w:after="240"/>
        <w:rPr>
          <w:rFonts w:cs="Arial"/>
          <w:sz w:val="20"/>
        </w:rPr>
      </w:pPr>
      <w:r w:rsidRPr="000F3B59">
        <w:rPr>
          <w:rFonts w:cs="Arial"/>
          <w:sz w:val="20"/>
        </w:rPr>
        <w:t>The Policy guidelines for deaccessioning follow established industry standards, and are in accordance with the University's community responsibility to ensure that items currently in its care are disposed of in a way that their cultural value is not lost to the wider community.</w:t>
      </w:r>
    </w:p>
    <w:p w14:paraId="57BD8D55" w14:textId="4D4C7093" w:rsidR="000F3B59" w:rsidRPr="000F3B59" w:rsidRDefault="000F3B59" w:rsidP="008F209E">
      <w:pPr>
        <w:spacing w:before="100" w:beforeAutospacing="1" w:after="240"/>
        <w:rPr>
          <w:rFonts w:cs="Arial"/>
          <w:sz w:val="20"/>
        </w:rPr>
      </w:pPr>
      <w:r w:rsidRPr="000F3B59">
        <w:rPr>
          <w:rFonts w:cs="Arial"/>
          <w:sz w:val="20"/>
        </w:rPr>
        <w:t>The disposal of a work must only be undertaken with a full understanding of the significance of the item, its character, legal standing, and any loss of public trust that might result from such action.</w:t>
      </w:r>
    </w:p>
    <w:p w14:paraId="1DE3EB98" w14:textId="77777777" w:rsidR="000F3B59" w:rsidRDefault="000F3B59" w:rsidP="000F3B59">
      <w:pPr>
        <w:spacing w:before="100" w:beforeAutospacing="1" w:after="240"/>
        <w:rPr>
          <w:rFonts w:cs="Arial"/>
          <w:sz w:val="20"/>
        </w:rPr>
      </w:pPr>
      <w:r w:rsidRPr="000F3B59">
        <w:rPr>
          <w:rFonts w:cs="Arial"/>
          <w:sz w:val="20"/>
        </w:rPr>
        <w:t>No action pertaining to deaccessioning and disposal should be undertaken which would impair the integrity and good standing of the University within the profession and the community.</w:t>
      </w:r>
    </w:p>
    <w:p w14:paraId="0593C9BB" w14:textId="77777777" w:rsidR="0048705B" w:rsidRDefault="000F3B59" w:rsidP="0048705B">
      <w:pPr>
        <w:spacing w:before="100" w:beforeAutospacing="1" w:after="240"/>
        <w:rPr>
          <w:rFonts w:cs="Arial"/>
          <w:sz w:val="20"/>
        </w:rPr>
      </w:pPr>
      <w:r w:rsidRPr="000F3B59">
        <w:rPr>
          <w:rFonts w:cs="Arial"/>
          <w:sz w:val="20"/>
        </w:rPr>
        <w:t>All proceeds gained from disposal will be used for collection development purposes.</w:t>
      </w:r>
    </w:p>
    <w:p w14:paraId="4BD1E768" w14:textId="11AECEE6" w:rsidR="005A481D" w:rsidRPr="000F3B59" w:rsidRDefault="00F905ED" w:rsidP="0048705B">
      <w:pPr>
        <w:spacing w:before="100" w:beforeAutospacing="1" w:after="240"/>
        <w:ind w:left="0"/>
        <w:rPr>
          <w:rFonts w:cs="Arial"/>
          <w:sz w:val="20"/>
        </w:rPr>
      </w:pPr>
      <w:r>
        <w:rPr>
          <w:b/>
          <w:caps/>
          <w:sz w:val="24"/>
          <w:szCs w:val="24"/>
        </w:rPr>
        <w:pict w14:anchorId="220D1354">
          <v:rect id="_x0000_i1029" style="width:476.25pt;height:.5pt" o:hralign="center" o:hrstd="t" o:hrnoshade="t" o:hr="t" fillcolor="#d8d8d8 [2732]" stroked="f"/>
        </w:pict>
      </w:r>
    </w:p>
    <w:p w14:paraId="2B04F7AC" w14:textId="77777777" w:rsidR="0048705B" w:rsidRDefault="0048705B">
      <w:pPr>
        <w:rPr>
          <w:b/>
          <w:caps/>
          <w:sz w:val="24"/>
          <w:szCs w:val="24"/>
        </w:rPr>
      </w:pPr>
      <w:bookmarkStart w:id="5" w:name="Deaccessioning"/>
      <w:bookmarkEnd w:id="5"/>
      <w:r>
        <w:rPr>
          <w:b/>
          <w:caps/>
          <w:sz w:val="24"/>
          <w:szCs w:val="24"/>
        </w:rPr>
        <w:br w:type="page"/>
      </w:r>
    </w:p>
    <w:p w14:paraId="4EA75BAB" w14:textId="17797EDF" w:rsidR="00333328" w:rsidRPr="00333328" w:rsidRDefault="000F3B59" w:rsidP="000F3B59">
      <w:pPr>
        <w:numPr>
          <w:ilvl w:val="0"/>
          <w:numId w:val="45"/>
        </w:numPr>
        <w:spacing w:before="100" w:beforeAutospacing="1" w:after="240"/>
        <w:rPr>
          <w:rFonts w:cs="Arial"/>
          <w:b/>
          <w:caps/>
          <w:sz w:val="24"/>
          <w:szCs w:val="24"/>
        </w:rPr>
      </w:pPr>
      <w:r w:rsidRPr="000F3B59">
        <w:rPr>
          <w:b/>
          <w:caps/>
          <w:sz w:val="24"/>
          <w:szCs w:val="24"/>
        </w:rPr>
        <w:lastRenderedPageBreak/>
        <w:t xml:space="preserve">CRITERIA FOR DEACCESSION AND DISPOSAL </w:t>
      </w:r>
    </w:p>
    <w:p w14:paraId="057495A0" w14:textId="77777777" w:rsidR="00DD55BF" w:rsidRPr="00A148AF" w:rsidRDefault="000F3B59" w:rsidP="000F3B59">
      <w:pPr>
        <w:spacing w:before="100" w:beforeAutospacing="1" w:after="240"/>
        <w:rPr>
          <w:rFonts w:cs="Arial"/>
          <w:sz w:val="20"/>
        </w:rPr>
      </w:pPr>
      <w:r w:rsidRPr="00A148AF">
        <w:rPr>
          <w:rFonts w:cs="Arial"/>
          <w:sz w:val="20"/>
        </w:rPr>
        <w:t>Assessments must be applied to objects and works of art (hereafter referred to collectively as 'works') recommended for deaccessioning as for those recommended for accessioning.  Works identified for deaccessioning should be assessed on the basis of the following criteria and two of the following criteria need to be met (</w:t>
      </w:r>
      <w:r w:rsidR="00DD55BF" w:rsidRPr="00A148AF">
        <w:rPr>
          <w:rFonts w:cs="Arial"/>
          <w:sz w:val="20"/>
        </w:rPr>
        <w:t>except in the case of criteria 6</w:t>
      </w:r>
      <w:r w:rsidRPr="00A148AF">
        <w:rPr>
          <w:rFonts w:cs="Arial"/>
          <w:sz w:val="20"/>
        </w:rPr>
        <w:t>.14):</w:t>
      </w:r>
    </w:p>
    <w:p w14:paraId="649CE12E" w14:textId="2820CB21" w:rsidR="00DD55BF" w:rsidRPr="00A148AF" w:rsidRDefault="00DD55BF" w:rsidP="00DD55BF">
      <w:pPr>
        <w:numPr>
          <w:ilvl w:val="1"/>
          <w:numId w:val="45"/>
        </w:numPr>
        <w:spacing w:before="100" w:beforeAutospacing="1" w:after="240"/>
        <w:rPr>
          <w:rFonts w:cs="Arial"/>
          <w:sz w:val="20"/>
        </w:rPr>
      </w:pPr>
      <w:r w:rsidRPr="00A148AF">
        <w:rPr>
          <w:rFonts w:cs="Arial"/>
          <w:sz w:val="20"/>
        </w:rPr>
        <w:t xml:space="preserve">The work is no longer </w:t>
      </w:r>
      <w:r w:rsidR="002566DA" w:rsidRPr="00A148AF">
        <w:rPr>
          <w:rFonts w:cs="Arial"/>
          <w:sz w:val="20"/>
        </w:rPr>
        <w:t xml:space="preserve">regarded </w:t>
      </w:r>
      <w:r w:rsidRPr="00A148AF">
        <w:rPr>
          <w:rFonts w:cs="Arial"/>
          <w:sz w:val="20"/>
        </w:rPr>
        <w:t xml:space="preserve">as falling within the Griffith </w:t>
      </w:r>
      <w:r w:rsidR="00720F42" w:rsidRPr="00A148AF">
        <w:rPr>
          <w:rFonts w:cs="Arial"/>
          <w:sz w:val="20"/>
        </w:rPr>
        <w:t xml:space="preserve">University Art Collection </w:t>
      </w:r>
      <w:r w:rsidRPr="00A148AF">
        <w:rPr>
          <w:rFonts w:cs="Arial"/>
          <w:sz w:val="20"/>
        </w:rPr>
        <w:t>Acquisition Policy</w:t>
      </w:r>
      <w:r w:rsidR="002566DA" w:rsidRPr="00A148AF">
        <w:rPr>
          <w:rFonts w:cs="Arial"/>
          <w:sz w:val="20"/>
        </w:rPr>
        <w:t>.</w:t>
      </w:r>
    </w:p>
    <w:p w14:paraId="71779B8B" w14:textId="0D1D7A7F" w:rsidR="00DD55BF" w:rsidRPr="00A148AF" w:rsidRDefault="00DD55BF" w:rsidP="00DD55BF">
      <w:pPr>
        <w:numPr>
          <w:ilvl w:val="1"/>
          <w:numId w:val="45"/>
        </w:numPr>
        <w:spacing w:before="100" w:beforeAutospacing="1" w:after="240"/>
        <w:rPr>
          <w:rFonts w:cs="Arial"/>
          <w:sz w:val="20"/>
        </w:rPr>
      </w:pPr>
      <w:r w:rsidRPr="00A148AF">
        <w:rPr>
          <w:rFonts w:cs="Arial"/>
          <w:sz w:val="20"/>
        </w:rPr>
        <w:t>The work would be more appropriately housed by another institution or collection (e.g. relating to the historical record function of the Griffith Archive).</w:t>
      </w:r>
    </w:p>
    <w:p w14:paraId="14970AAD" w14:textId="77777777" w:rsidR="00DD55BF" w:rsidRPr="00A148AF" w:rsidRDefault="00DD55BF" w:rsidP="00DD55BF">
      <w:pPr>
        <w:numPr>
          <w:ilvl w:val="1"/>
          <w:numId w:val="45"/>
        </w:numPr>
        <w:spacing w:before="100" w:beforeAutospacing="1" w:after="240"/>
        <w:rPr>
          <w:rFonts w:cs="Arial"/>
          <w:sz w:val="20"/>
        </w:rPr>
      </w:pPr>
      <w:r w:rsidRPr="00A148AF">
        <w:rPr>
          <w:rFonts w:cs="Arial"/>
          <w:sz w:val="20"/>
        </w:rPr>
        <w:t xml:space="preserve">The work is a duplicate. This may apply literally, in the case of posters, or within an edition of prints. More broadly speaking, a work may be considered a duplicate in the sense that the </w:t>
      </w:r>
      <w:r w:rsidR="00720F42" w:rsidRPr="00A148AF">
        <w:rPr>
          <w:rFonts w:cs="Arial"/>
          <w:sz w:val="20"/>
        </w:rPr>
        <w:t xml:space="preserve">University </w:t>
      </w:r>
      <w:r w:rsidRPr="00A148AF">
        <w:rPr>
          <w:rFonts w:cs="Arial"/>
          <w:sz w:val="20"/>
        </w:rPr>
        <w:t>Art Collection may already contain very similar works from the same period and subject in an artist's oeuvre.</w:t>
      </w:r>
    </w:p>
    <w:p w14:paraId="018146F9" w14:textId="77777777" w:rsidR="00DD55BF" w:rsidRPr="00A148AF" w:rsidRDefault="00DD55BF" w:rsidP="00DD55BF">
      <w:pPr>
        <w:numPr>
          <w:ilvl w:val="1"/>
          <w:numId w:val="45"/>
        </w:numPr>
        <w:spacing w:before="100" w:beforeAutospacing="1" w:after="240"/>
        <w:rPr>
          <w:rFonts w:cs="Arial"/>
          <w:sz w:val="20"/>
        </w:rPr>
      </w:pPr>
      <w:r w:rsidRPr="00A148AF">
        <w:rPr>
          <w:rFonts w:cs="Arial"/>
          <w:sz w:val="20"/>
        </w:rPr>
        <w:t xml:space="preserve">The work is of poor quality, either intrinsically or relatively, in comparison with other works of the same type in the </w:t>
      </w:r>
      <w:r w:rsidR="00720F42" w:rsidRPr="00A148AF">
        <w:rPr>
          <w:rFonts w:cs="Arial"/>
          <w:sz w:val="20"/>
        </w:rPr>
        <w:t xml:space="preserve">University </w:t>
      </w:r>
      <w:r w:rsidRPr="00A148AF">
        <w:rPr>
          <w:rFonts w:cs="Arial"/>
          <w:sz w:val="20"/>
        </w:rPr>
        <w:t>Art Collection.</w:t>
      </w:r>
    </w:p>
    <w:p w14:paraId="578C73CE" w14:textId="77777777" w:rsidR="00DD55BF" w:rsidRPr="00A148AF" w:rsidRDefault="00DD55BF" w:rsidP="00DD55BF">
      <w:pPr>
        <w:numPr>
          <w:ilvl w:val="1"/>
          <w:numId w:val="45"/>
        </w:numPr>
        <w:spacing w:before="100" w:beforeAutospacing="1" w:after="240"/>
        <w:rPr>
          <w:rFonts w:cs="Arial"/>
          <w:sz w:val="20"/>
        </w:rPr>
      </w:pPr>
      <w:r w:rsidRPr="00A148AF">
        <w:rPr>
          <w:rFonts w:cs="Arial"/>
          <w:sz w:val="20"/>
        </w:rPr>
        <w:t>The work requires extensive conservation to enable its exhibition/display, the cost of which is disproportionate to its significance; and/or a work which is so costly to store and care for that the expense of its long-term retention is disproportionate to its significance.</w:t>
      </w:r>
    </w:p>
    <w:p w14:paraId="42438C44" w14:textId="77777777" w:rsidR="00DD55BF" w:rsidRPr="00A148AF" w:rsidRDefault="00DD55BF" w:rsidP="00DD55BF">
      <w:pPr>
        <w:numPr>
          <w:ilvl w:val="1"/>
          <w:numId w:val="45"/>
        </w:numPr>
        <w:spacing w:before="100" w:beforeAutospacing="1" w:after="240"/>
        <w:rPr>
          <w:rFonts w:cs="Arial"/>
          <w:sz w:val="20"/>
        </w:rPr>
      </w:pPr>
      <w:r w:rsidRPr="00A148AF">
        <w:rPr>
          <w:rFonts w:cs="Arial"/>
          <w:sz w:val="20"/>
        </w:rPr>
        <w:t xml:space="preserve">The condition of the work is so poor that restoration is impossible or will render the work essentially inauthentic. </w:t>
      </w:r>
    </w:p>
    <w:p w14:paraId="3468D742" w14:textId="77777777" w:rsidR="00DD55BF" w:rsidRPr="00A148AF" w:rsidRDefault="00DD55BF" w:rsidP="00DD55BF">
      <w:pPr>
        <w:numPr>
          <w:ilvl w:val="1"/>
          <w:numId w:val="45"/>
        </w:numPr>
        <w:spacing w:before="100" w:beforeAutospacing="1" w:after="240"/>
        <w:rPr>
          <w:rFonts w:cs="Arial"/>
          <w:sz w:val="20"/>
        </w:rPr>
      </w:pPr>
      <w:r w:rsidRPr="00A148AF">
        <w:rPr>
          <w:rFonts w:cs="Arial"/>
          <w:sz w:val="20"/>
        </w:rPr>
        <w:t xml:space="preserve">The work lacks any supporting documentation to enable its proper identification or to establish its relevance to the </w:t>
      </w:r>
      <w:r w:rsidR="00720F42" w:rsidRPr="00A148AF">
        <w:rPr>
          <w:rFonts w:cs="Arial"/>
          <w:sz w:val="20"/>
        </w:rPr>
        <w:t xml:space="preserve">University </w:t>
      </w:r>
      <w:r w:rsidRPr="00A148AF">
        <w:rPr>
          <w:rFonts w:cs="Arial"/>
          <w:sz w:val="20"/>
        </w:rPr>
        <w:t>Art Collection.</w:t>
      </w:r>
    </w:p>
    <w:p w14:paraId="3516CE8D" w14:textId="77777777" w:rsidR="00DD55BF" w:rsidRPr="00A148AF" w:rsidRDefault="00DD55BF" w:rsidP="00DD55BF">
      <w:pPr>
        <w:numPr>
          <w:ilvl w:val="1"/>
          <w:numId w:val="45"/>
        </w:numPr>
        <w:spacing w:before="100" w:beforeAutospacing="1" w:after="240"/>
        <w:rPr>
          <w:rFonts w:cs="Arial"/>
          <w:sz w:val="20"/>
        </w:rPr>
      </w:pPr>
      <w:r w:rsidRPr="00A148AF">
        <w:rPr>
          <w:rFonts w:cs="Arial"/>
          <w:sz w:val="20"/>
        </w:rPr>
        <w:t>The University's possession of the work is not legitimate, i.e. the work may have been stolen or illegally exported or imported.</w:t>
      </w:r>
    </w:p>
    <w:p w14:paraId="46FECD51" w14:textId="77777777" w:rsidR="00DD55BF" w:rsidRPr="00A148AF" w:rsidRDefault="00DD55BF" w:rsidP="00DD55BF">
      <w:pPr>
        <w:numPr>
          <w:ilvl w:val="1"/>
          <w:numId w:val="45"/>
        </w:numPr>
        <w:spacing w:before="100" w:beforeAutospacing="1" w:after="240"/>
        <w:rPr>
          <w:rFonts w:cs="Arial"/>
          <w:sz w:val="20"/>
        </w:rPr>
      </w:pPr>
      <w:r w:rsidRPr="00A148AF">
        <w:rPr>
          <w:rFonts w:cs="Arial"/>
          <w:sz w:val="20"/>
        </w:rPr>
        <w:t>The work is subject to claim as a sacred object.</w:t>
      </w:r>
    </w:p>
    <w:p w14:paraId="38176AF4" w14:textId="77777777" w:rsidR="00DD55BF" w:rsidRPr="00A148AF" w:rsidRDefault="00DD55BF" w:rsidP="00DD55BF">
      <w:pPr>
        <w:numPr>
          <w:ilvl w:val="1"/>
          <w:numId w:val="45"/>
        </w:numPr>
        <w:spacing w:before="100" w:beforeAutospacing="1" w:after="240"/>
        <w:rPr>
          <w:rFonts w:cs="Arial"/>
          <w:sz w:val="20"/>
        </w:rPr>
      </w:pPr>
      <w:r w:rsidRPr="00A148AF">
        <w:rPr>
          <w:rFonts w:cs="Arial"/>
          <w:sz w:val="20"/>
        </w:rPr>
        <w:t>The authenticity or attribution of the work is determined to be false or fraudulent.</w:t>
      </w:r>
    </w:p>
    <w:p w14:paraId="756ED3E6" w14:textId="41BAE52A" w:rsidR="00DD55BF" w:rsidRPr="00A148AF" w:rsidRDefault="00DD55BF" w:rsidP="00DD55BF">
      <w:pPr>
        <w:numPr>
          <w:ilvl w:val="1"/>
          <w:numId w:val="45"/>
        </w:numPr>
        <w:spacing w:before="100" w:beforeAutospacing="1" w:after="240"/>
        <w:rPr>
          <w:rFonts w:cs="Arial"/>
          <w:sz w:val="20"/>
        </w:rPr>
      </w:pPr>
      <w:r w:rsidRPr="00A148AF">
        <w:rPr>
          <w:rFonts w:cs="Arial"/>
          <w:sz w:val="20"/>
        </w:rPr>
        <w:t>The work lacks sufficient aesthetic, art historical</w:t>
      </w:r>
      <w:r w:rsidR="002566DA" w:rsidRPr="00A148AF">
        <w:rPr>
          <w:rFonts w:cs="Arial"/>
          <w:sz w:val="20"/>
        </w:rPr>
        <w:t xml:space="preserve"> or </w:t>
      </w:r>
      <w:r w:rsidRPr="00A148AF">
        <w:rPr>
          <w:rFonts w:cs="Arial"/>
          <w:sz w:val="20"/>
        </w:rPr>
        <w:t>cultural significance</w:t>
      </w:r>
      <w:r w:rsidR="002566DA" w:rsidRPr="00A148AF">
        <w:rPr>
          <w:rFonts w:cs="Arial"/>
          <w:sz w:val="20"/>
        </w:rPr>
        <w:t xml:space="preserve">, institutional resonance </w:t>
      </w:r>
      <w:r w:rsidRPr="00A148AF">
        <w:rPr>
          <w:rFonts w:cs="Arial"/>
          <w:sz w:val="20"/>
        </w:rPr>
        <w:t>or financial value to warrant retention.</w:t>
      </w:r>
    </w:p>
    <w:p w14:paraId="37C426C6" w14:textId="77777777" w:rsidR="00DD55BF" w:rsidRPr="00A148AF" w:rsidRDefault="00DD55BF" w:rsidP="00DD55BF">
      <w:pPr>
        <w:numPr>
          <w:ilvl w:val="1"/>
          <w:numId w:val="45"/>
        </w:numPr>
        <w:spacing w:before="100" w:beforeAutospacing="1" w:after="240"/>
        <w:rPr>
          <w:rFonts w:cs="Arial"/>
          <w:sz w:val="20"/>
        </w:rPr>
      </w:pPr>
      <w:r w:rsidRPr="00A148AF">
        <w:rPr>
          <w:rFonts w:cs="Arial"/>
          <w:sz w:val="20"/>
        </w:rPr>
        <w:t>An appropriate level of care is unable to be provided for the work.</w:t>
      </w:r>
    </w:p>
    <w:p w14:paraId="7B105C75" w14:textId="77777777" w:rsidR="00DD55BF" w:rsidRPr="00A148AF" w:rsidRDefault="00DD55BF" w:rsidP="00DD55BF">
      <w:pPr>
        <w:numPr>
          <w:ilvl w:val="1"/>
          <w:numId w:val="45"/>
        </w:numPr>
        <w:spacing w:before="100" w:beforeAutospacing="1" w:after="240"/>
        <w:rPr>
          <w:rFonts w:cs="Arial"/>
          <w:sz w:val="20"/>
        </w:rPr>
      </w:pPr>
      <w:r w:rsidRPr="00A148AF">
        <w:rPr>
          <w:rFonts w:cs="Arial"/>
          <w:sz w:val="20"/>
        </w:rPr>
        <w:t>The work poses unacceptable risk to staff or visitors or to other works.</w:t>
      </w:r>
    </w:p>
    <w:p w14:paraId="3DB7EF3D" w14:textId="64F1A5DA" w:rsidR="00F702D3" w:rsidRPr="00FE7771" w:rsidRDefault="00DD55BF" w:rsidP="00DD55BF">
      <w:pPr>
        <w:numPr>
          <w:ilvl w:val="1"/>
          <w:numId w:val="45"/>
        </w:numPr>
        <w:spacing w:before="100" w:beforeAutospacing="1" w:after="240"/>
        <w:rPr>
          <w:rFonts w:cs="Arial"/>
          <w:b/>
          <w:caps/>
          <w:sz w:val="24"/>
          <w:szCs w:val="24"/>
        </w:rPr>
      </w:pPr>
      <w:r w:rsidRPr="00DD55BF">
        <w:rPr>
          <w:rFonts w:cs="Arial"/>
          <w:sz w:val="20"/>
        </w:rPr>
        <w:t>The work has been unaccounted for a significant period and can be deemed missing.</w:t>
      </w:r>
    </w:p>
    <w:p w14:paraId="5461BF04" w14:textId="77777777" w:rsidR="005A481D" w:rsidRDefault="00F905ED" w:rsidP="005A481D">
      <w:pPr>
        <w:spacing w:before="100" w:beforeAutospacing="1" w:after="240"/>
        <w:ind w:left="0"/>
        <w:rPr>
          <w:b/>
          <w:caps/>
          <w:sz w:val="24"/>
          <w:szCs w:val="24"/>
        </w:rPr>
      </w:pPr>
      <w:r>
        <w:rPr>
          <w:b/>
          <w:caps/>
          <w:sz w:val="24"/>
          <w:szCs w:val="24"/>
        </w:rPr>
        <w:pict w14:anchorId="6AAB34E3">
          <v:rect id="_x0000_i1030" style="width:476.25pt;height:.5pt" o:hralign="center" o:hrstd="t" o:hrnoshade="t" o:hr="t" fillcolor="#d8d8d8 [2732]" stroked="f"/>
        </w:pict>
      </w:r>
    </w:p>
    <w:p w14:paraId="44E9DDB6" w14:textId="77777777" w:rsidR="0012536F" w:rsidRDefault="0012536F" w:rsidP="0012536F">
      <w:pPr>
        <w:numPr>
          <w:ilvl w:val="0"/>
          <w:numId w:val="45"/>
        </w:numPr>
        <w:spacing w:before="100" w:beforeAutospacing="1" w:after="240"/>
        <w:rPr>
          <w:rFonts w:cs="Arial"/>
          <w:b/>
          <w:caps/>
          <w:sz w:val="24"/>
          <w:szCs w:val="24"/>
        </w:rPr>
      </w:pPr>
      <w:bookmarkStart w:id="6" w:name="AuthorityProcess"/>
      <w:bookmarkEnd w:id="6"/>
      <w:r>
        <w:rPr>
          <w:b/>
          <w:caps/>
          <w:sz w:val="24"/>
          <w:szCs w:val="24"/>
        </w:rPr>
        <w:t>authority and process</w:t>
      </w:r>
    </w:p>
    <w:p w14:paraId="5AEB601D" w14:textId="3BD4DBD2" w:rsidR="0012536F" w:rsidRDefault="0012536F" w:rsidP="00FE7771">
      <w:pPr>
        <w:numPr>
          <w:ilvl w:val="1"/>
          <w:numId w:val="45"/>
        </w:numPr>
        <w:spacing w:before="100" w:beforeAutospacing="1" w:after="220"/>
        <w:rPr>
          <w:rFonts w:cs="Arial"/>
          <w:b/>
          <w:caps/>
          <w:sz w:val="24"/>
          <w:szCs w:val="24"/>
        </w:rPr>
      </w:pPr>
      <w:r w:rsidRPr="0012536F">
        <w:rPr>
          <w:rFonts w:cs="Arial"/>
          <w:sz w:val="20"/>
        </w:rPr>
        <w:t>Authority for the deaccession and subsequent treatment of works of art from the University Art Collection derives from the University via the Vice Chancellor through the AEL Group Executive Committee on advice initiated by the Director, Griffith University Art Museum.</w:t>
      </w:r>
    </w:p>
    <w:p w14:paraId="12D31FF0" w14:textId="15688945" w:rsidR="0012536F" w:rsidRPr="00A148AF" w:rsidRDefault="0012536F" w:rsidP="00FE7771">
      <w:pPr>
        <w:numPr>
          <w:ilvl w:val="1"/>
          <w:numId w:val="45"/>
        </w:numPr>
        <w:spacing w:before="100" w:beforeAutospacing="1" w:after="220"/>
        <w:rPr>
          <w:rFonts w:cs="Arial"/>
          <w:b/>
          <w:caps/>
          <w:sz w:val="24"/>
          <w:szCs w:val="24"/>
        </w:rPr>
      </w:pPr>
      <w:r w:rsidRPr="00A148AF">
        <w:rPr>
          <w:rFonts w:cs="Arial"/>
          <w:sz w:val="20"/>
        </w:rPr>
        <w:t xml:space="preserve">The Director, Griffith University Art Museum, shall exercise care to assure that the recommendations are </w:t>
      </w:r>
      <w:r w:rsidR="00FC266D">
        <w:rPr>
          <w:rFonts w:cs="Arial"/>
          <w:sz w:val="20"/>
        </w:rPr>
        <w:t xml:space="preserve">informed by </w:t>
      </w:r>
      <w:r w:rsidRPr="00A148AF">
        <w:rPr>
          <w:rFonts w:cs="Arial"/>
          <w:sz w:val="20"/>
        </w:rPr>
        <w:t xml:space="preserve">authoritative expertise and external </w:t>
      </w:r>
      <w:r w:rsidR="00AD34B0" w:rsidRPr="00A148AF">
        <w:rPr>
          <w:rFonts w:cs="Arial"/>
          <w:sz w:val="20"/>
        </w:rPr>
        <w:t xml:space="preserve">reference </w:t>
      </w:r>
      <w:r w:rsidRPr="00A148AF">
        <w:rPr>
          <w:rFonts w:cs="Arial"/>
          <w:sz w:val="20"/>
        </w:rPr>
        <w:t>if required.</w:t>
      </w:r>
    </w:p>
    <w:p w14:paraId="487D0723" w14:textId="77777777" w:rsidR="0012536F" w:rsidRPr="00A148AF" w:rsidRDefault="0012536F" w:rsidP="00FE7771">
      <w:pPr>
        <w:numPr>
          <w:ilvl w:val="1"/>
          <w:numId w:val="45"/>
        </w:numPr>
        <w:spacing w:before="100" w:beforeAutospacing="1" w:after="220"/>
        <w:rPr>
          <w:rFonts w:cs="Arial"/>
          <w:b/>
          <w:caps/>
          <w:sz w:val="24"/>
          <w:szCs w:val="24"/>
        </w:rPr>
      </w:pPr>
      <w:r w:rsidRPr="00A148AF">
        <w:rPr>
          <w:rFonts w:cs="Arial"/>
          <w:sz w:val="20"/>
        </w:rPr>
        <w:lastRenderedPageBreak/>
        <w:t>Griffith University will observe all legal, cultural or related issues in relation to disposal. It will be incumbent upon the University to identify any conditions attached to donated items. The University is obliged to honour such conditions of donation, or to seek variation with donors.</w:t>
      </w:r>
    </w:p>
    <w:p w14:paraId="7F87B875" w14:textId="52F4769F" w:rsidR="0012536F" w:rsidRPr="00A148AF" w:rsidRDefault="0012536F" w:rsidP="00FE7771">
      <w:pPr>
        <w:numPr>
          <w:ilvl w:val="1"/>
          <w:numId w:val="45"/>
        </w:numPr>
        <w:spacing w:before="100" w:beforeAutospacing="1" w:after="220"/>
        <w:rPr>
          <w:rFonts w:cs="Arial"/>
          <w:b/>
          <w:caps/>
          <w:sz w:val="24"/>
          <w:szCs w:val="24"/>
        </w:rPr>
      </w:pPr>
      <w:r w:rsidRPr="00A148AF">
        <w:rPr>
          <w:rFonts w:cs="Arial"/>
          <w:sz w:val="20"/>
        </w:rPr>
        <w:t>The process of deaccessioning and disposal is initiated by a report outlining the context and rationale for the removal of the work from the University Art Collection against the criteria outlined in Section 6.  A condition report, photography and a current valuation of the work will also be provided.  The Director</w:t>
      </w:r>
      <w:r w:rsidR="002566DA" w:rsidRPr="00A148AF">
        <w:rPr>
          <w:rFonts w:cs="Arial"/>
          <w:sz w:val="20"/>
        </w:rPr>
        <w:t>,</w:t>
      </w:r>
      <w:r w:rsidRPr="00A148AF">
        <w:rPr>
          <w:rFonts w:cs="Arial"/>
          <w:sz w:val="20"/>
        </w:rPr>
        <w:t xml:space="preserve"> Griffith University Art Museum will, after appropriate review of facts and circumstances, present the request to the Director, QCA, for appropriate consideration of the </w:t>
      </w:r>
      <w:r w:rsidR="00FC266D">
        <w:rPr>
          <w:rFonts w:cs="Arial"/>
          <w:sz w:val="20"/>
        </w:rPr>
        <w:t>Pro Vice Chancellor (Arts, Education and Law)</w:t>
      </w:r>
      <w:r w:rsidR="002566DA" w:rsidRPr="00A148AF">
        <w:rPr>
          <w:rFonts w:cs="Arial"/>
          <w:sz w:val="20"/>
        </w:rPr>
        <w:t>.  F</w:t>
      </w:r>
      <w:r w:rsidRPr="00A148AF">
        <w:rPr>
          <w:rFonts w:cs="Arial"/>
          <w:sz w:val="20"/>
        </w:rPr>
        <w:t xml:space="preserve">ollowing ratification, </w:t>
      </w:r>
      <w:r w:rsidR="002566DA" w:rsidRPr="00A148AF">
        <w:rPr>
          <w:rFonts w:cs="Arial"/>
          <w:sz w:val="20"/>
        </w:rPr>
        <w:t xml:space="preserve">the University Art Museum will </w:t>
      </w:r>
      <w:r w:rsidRPr="00A148AF">
        <w:rPr>
          <w:rFonts w:cs="Arial"/>
          <w:sz w:val="20"/>
        </w:rPr>
        <w:t>work with the Chief Financial Officer through the disposal process. The Director, Griffith University Art Museum is responsible for completing an Asset Disposal Application Form.</w:t>
      </w:r>
    </w:p>
    <w:p w14:paraId="14BC4C2E" w14:textId="77777777" w:rsidR="0012536F" w:rsidRPr="00A148AF" w:rsidRDefault="0012536F" w:rsidP="00FE7771">
      <w:pPr>
        <w:numPr>
          <w:ilvl w:val="1"/>
          <w:numId w:val="45"/>
        </w:numPr>
        <w:spacing w:before="100" w:beforeAutospacing="1" w:after="220"/>
        <w:rPr>
          <w:rFonts w:cs="Arial"/>
          <w:b/>
          <w:caps/>
          <w:sz w:val="24"/>
          <w:szCs w:val="24"/>
        </w:rPr>
      </w:pPr>
      <w:r w:rsidRPr="00A148AF">
        <w:rPr>
          <w:rFonts w:cs="Arial"/>
          <w:sz w:val="20"/>
        </w:rPr>
        <w:t>The subsequent disposal of an object can include transfer gift, exchange, return to original donor, artist or estate, sale, and destruction.</w:t>
      </w:r>
    </w:p>
    <w:p w14:paraId="16C334F0" w14:textId="77777777" w:rsidR="0012536F" w:rsidRPr="00A148AF" w:rsidRDefault="0012536F" w:rsidP="00FE7771">
      <w:pPr>
        <w:numPr>
          <w:ilvl w:val="1"/>
          <w:numId w:val="45"/>
        </w:numPr>
        <w:spacing w:before="100" w:beforeAutospacing="1" w:after="220"/>
        <w:rPr>
          <w:rFonts w:cs="Arial"/>
          <w:b/>
          <w:caps/>
          <w:sz w:val="24"/>
          <w:szCs w:val="24"/>
        </w:rPr>
      </w:pPr>
      <w:r w:rsidRPr="00A148AF">
        <w:rPr>
          <w:rFonts w:cs="Arial"/>
          <w:sz w:val="20"/>
        </w:rPr>
        <w:t>Only the artist (or estate/family), public or non-profit institutions or, in the case of a donation (</w:t>
      </w:r>
      <w:r w:rsidRPr="008F209E">
        <w:rPr>
          <w:rFonts w:cs="Arial"/>
          <w:b/>
          <w:sz w:val="20"/>
          <w:u w:val="single"/>
        </w:rPr>
        <w:t>but not an Australian Government Cultural Gifts Program Donation</w:t>
      </w:r>
      <w:r w:rsidRPr="00A148AF">
        <w:rPr>
          <w:rFonts w:cs="Arial"/>
          <w:sz w:val="20"/>
        </w:rPr>
        <w:t>), the donor, may receive the gift of a deaccessioned work.</w:t>
      </w:r>
    </w:p>
    <w:p w14:paraId="59D2A5D1" w14:textId="77777777" w:rsidR="0012536F" w:rsidRPr="00A148AF" w:rsidRDefault="0012536F" w:rsidP="00FE7771">
      <w:pPr>
        <w:numPr>
          <w:ilvl w:val="1"/>
          <w:numId w:val="45"/>
        </w:numPr>
        <w:spacing w:before="100" w:beforeAutospacing="1" w:after="220"/>
        <w:rPr>
          <w:rFonts w:cs="Arial"/>
          <w:b/>
          <w:caps/>
          <w:sz w:val="24"/>
          <w:szCs w:val="24"/>
        </w:rPr>
      </w:pPr>
      <w:r w:rsidRPr="00A148AF">
        <w:rPr>
          <w:rFonts w:cs="Arial"/>
          <w:sz w:val="20"/>
        </w:rPr>
        <w:t>In terms of due process:</w:t>
      </w:r>
    </w:p>
    <w:p w14:paraId="01301979" w14:textId="77777777" w:rsidR="0012536F" w:rsidRPr="00A148AF" w:rsidRDefault="0012536F" w:rsidP="00FE7771">
      <w:pPr>
        <w:numPr>
          <w:ilvl w:val="2"/>
          <w:numId w:val="45"/>
        </w:numPr>
        <w:spacing w:before="100" w:beforeAutospacing="1" w:after="220"/>
        <w:rPr>
          <w:rFonts w:cs="Arial"/>
          <w:b/>
          <w:caps/>
          <w:sz w:val="24"/>
          <w:szCs w:val="24"/>
        </w:rPr>
      </w:pPr>
      <w:r w:rsidRPr="00A148AF">
        <w:rPr>
          <w:rFonts w:cs="Arial"/>
          <w:sz w:val="20"/>
        </w:rPr>
        <w:t>Deaccessioning and disposal must comply with all applicable local, state and federal laws, and must observe any terms and obligations which pertained to the acquisition of the work of art by the University.</w:t>
      </w:r>
    </w:p>
    <w:p w14:paraId="2D4DE291" w14:textId="0777A382" w:rsidR="0012536F" w:rsidRPr="008F209E" w:rsidRDefault="0012536F" w:rsidP="00443FDA">
      <w:pPr>
        <w:numPr>
          <w:ilvl w:val="2"/>
          <w:numId w:val="45"/>
        </w:numPr>
        <w:spacing w:before="100" w:beforeAutospacing="1" w:after="220"/>
        <w:rPr>
          <w:rFonts w:cs="Arial"/>
          <w:b/>
          <w:caps/>
          <w:spacing w:val="-2"/>
          <w:sz w:val="24"/>
          <w:szCs w:val="24"/>
        </w:rPr>
      </w:pPr>
      <w:r w:rsidRPr="008F209E">
        <w:rPr>
          <w:rFonts w:cs="Arial"/>
          <w:spacing w:val="-2"/>
          <w:sz w:val="20"/>
        </w:rPr>
        <w:t xml:space="preserve">All items for deaccession will be considered and approved </w:t>
      </w:r>
      <w:r w:rsidR="00FC266D">
        <w:rPr>
          <w:rFonts w:cs="Arial"/>
          <w:spacing w:val="-2"/>
          <w:sz w:val="20"/>
        </w:rPr>
        <w:t>as per 7.4 above. D</w:t>
      </w:r>
      <w:r w:rsidRPr="008F209E">
        <w:rPr>
          <w:rFonts w:cs="Arial"/>
          <w:spacing w:val="-2"/>
          <w:sz w:val="20"/>
        </w:rPr>
        <w:t xml:space="preserve">accessioning will require the final approval of </w:t>
      </w:r>
      <w:r w:rsidRPr="008F209E">
        <w:rPr>
          <w:rFonts w:cs="Arial"/>
          <w:spacing w:val="-4"/>
          <w:sz w:val="20"/>
        </w:rPr>
        <w:t xml:space="preserve">the </w:t>
      </w:r>
      <w:r w:rsidR="00443FDA" w:rsidRPr="00443FDA">
        <w:rPr>
          <w:rFonts w:cs="Arial"/>
          <w:spacing w:val="-4"/>
          <w:sz w:val="20"/>
        </w:rPr>
        <w:t>Pro Vice Chancellor (Arts, Education and Law)</w:t>
      </w:r>
      <w:r w:rsidRPr="008F209E">
        <w:rPr>
          <w:rFonts w:cs="Arial"/>
          <w:spacing w:val="-4"/>
          <w:sz w:val="20"/>
        </w:rPr>
        <w:t>, on the recommendation of the Director, Griffith University Art Museum.</w:t>
      </w:r>
    </w:p>
    <w:p w14:paraId="1FF9A394" w14:textId="77777777" w:rsidR="0012536F" w:rsidRPr="00A148AF" w:rsidRDefault="0012536F" w:rsidP="00FE7771">
      <w:pPr>
        <w:numPr>
          <w:ilvl w:val="2"/>
          <w:numId w:val="45"/>
        </w:numPr>
        <w:spacing w:before="100" w:beforeAutospacing="1" w:after="220"/>
        <w:rPr>
          <w:rFonts w:cs="Arial"/>
          <w:b/>
          <w:caps/>
          <w:sz w:val="24"/>
          <w:szCs w:val="24"/>
        </w:rPr>
      </w:pPr>
      <w:r w:rsidRPr="00A148AF">
        <w:rPr>
          <w:rFonts w:cs="Arial"/>
          <w:sz w:val="20"/>
        </w:rPr>
        <w:t>Items being considered for transfer to the Griffith Archive should be advised to the Griffith Archive for consideration in terms of the implications of transfer in relation to ongoing display, storage, conservation management and care.</w:t>
      </w:r>
    </w:p>
    <w:p w14:paraId="47052E02" w14:textId="65E69A17" w:rsidR="0012536F" w:rsidRPr="00A148AF" w:rsidRDefault="0012536F" w:rsidP="00FE7771">
      <w:pPr>
        <w:numPr>
          <w:ilvl w:val="2"/>
          <w:numId w:val="45"/>
        </w:numPr>
        <w:spacing w:before="100" w:beforeAutospacing="1" w:after="220"/>
        <w:rPr>
          <w:rFonts w:cs="Arial"/>
          <w:b/>
          <w:caps/>
          <w:sz w:val="24"/>
          <w:szCs w:val="24"/>
        </w:rPr>
      </w:pPr>
      <w:r w:rsidRPr="00A148AF">
        <w:rPr>
          <w:rFonts w:cs="Arial"/>
          <w:sz w:val="20"/>
        </w:rPr>
        <w:t xml:space="preserve">Once an object has been identified for deaccession, removal /disposal of works will be approached with extreme caution, and there will be a minimum delay and review period of twelve months (taken from the date of QCA Director’s written approval) as part of the procedures for disposal. This period allows time for different members of the </w:t>
      </w:r>
      <w:r w:rsidR="008F209E" w:rsidRPr="00E350E4">
        <w:rPr>
          <w:rFonts w:cs="Arial"/>
          <w:sz w:val="20"/>
        </w:rPr>
        <w:t>AEL Group Executive Committee</w:t>
      </w:r>
      <w:r w:rsidR="003D6999" w:rsidRPr="00A148AF" w:rsidDel="003D6999">
        <w:rPr>
          <w:rFonts w:cs="Arial"/>
          <w:sz w:val="20"/>
        </w:rPr>
        <w:t xml:space="preserve"> </w:t>
      </w:r>
      <w:r w:rsidRPr="00A148AF">
        <w:rPr>
          <w:rFonts w:cs="Arial"/>
          <w:sz w:val="20"/>
        </w:rPr>
        <w:t xml:space="preserve">to continually assess and discuss an object’s potential value, in relation to factors such as its relevance to the institution’s history or other local cultural significance and for allowance that an object </w:t>
      </w:r>
      <w:r w:rsidR="002566DA" w:rsidRPr="00A148AF">
        <w:rPr>
          <w:rFonts w:cs="Arial"/>
          <w:sz w:val="20"/>
        </w:rPr>
        <w:t xml:space="preserve">identified </w:t>
      </w:r>
      <w:r w:rsidRPr="00A148AF">
        <w:rPr>
          <w:rFonts w:cs="Arial"/>
          <w:sz w:val="20"/>
        </w:rPr>
        <w:t>for deaccession may be recalled and reaffirmed into the University Art Collection.</w:t>
      </w:r>
    </w:p>
    <w:p w14:paraId="2CC2DEA1" w14:textId="070827CD" w:rsidR="0012536F" w:rsidRDefault="0012536F" w:rsidP="00FE7771">
      <w:pPr>
        <w:numPr>
          <w:ilvl w:val="2"/>
          <w:numId w:val="45"/>
        </w:numPr>
        <w:spacing w:before="100" w:beforeAutospacing="1" w:after="220"/>
        <w:rPr>
          <w:rFonts w:cs="Arial"/>
          <w:b/>
          <w:caps/>
          <w:sz w:val="24"/>
          <w:szCs w:val="24"/>
        </w:rPr>
      </w:pPr>
      <w:r w:rsidRPr="00A148AF">
        <w:rPr>
          <w:rFonts w:cs="Arial"/>
          <w:sz w:val="20"/>
        </w:rPr>
        <w:t xml:space="preserve">Griffith </w:t>
      </w:r>
      <w:r w:rsidR="00E45CBA" w:rsidRPr="00A148AF">
        <w:rPr>
          <w:rFonts w:cs="Arial"/>
          <w:sz w:val="20"/>
        </w:rPr>
        <w:t xml:space="preserve">University Art Museum </w:t>
      </w:r>
      <w:r w:rsidRPr="00A148AF">
        <w:rPr>
          <w:rFonts w:cs="Arial"/>
          <w:sz w:val="20"/>
        </w:rPr>
        <w:t>may seek University approval to accelerate the disposal of a work in certain cases: if the work presents an immediate physical threat to the</w:t>
      </w:r>
      <w:r w:rsidRPr="0012536F">
        <w:rPr>
          <w:rFonts w:cs="Arial"/>
          <w:sz w:val="20"/>
        </w:rPr>
        <w:t xml:space="preserve"> University Art Collection, or if it requires urgent attention such that it unreasonably drains resources needed for the care of the rest of the University Art Collection.</w:t>
      </w:r>
    </w:p>
    <w:p w14:paraId="4AE384D4" w14:textId="77777777" w:rsidR="0012536F" w:rsidRPr="00A148AF" w:rsidRDefault="0012536F" w:rsidP="0012536F">
      <w:pPr>
        <w:numPr>
          <w:ilvl w:val="2"/>
          <w:numId w:val="45"/>
        </w:numPr>
        <w:spacing w:before="100" w:beforeAutospacing="1" w:after="240"/>
        <w:rPr>
          <w:rFonts w:cs="Arial"/>
          <w:b/>
          <w:caps/>
          <w:sz w:val="24"/>
          <w:szCs w:val="24"/>
        </w:rPr>
      </w:pPr>
      <w:r w:rsidRPr="00A148AF">
        <w:rPr>
          <w:rFonts w:cs="Arial"/>
          <w:sz w:val="20"/>
        </w:rPr>
        <w:t>In the case of gifts and bequests every reasonable effort must be made to locate the donor, surviving family of the donor or the appropriate trustee or executors of estates, whichever is applicable, with a view to notification of the deaccession process. Where possible and relevant, the name of the donor from whom (or the fund from which) the work of art was originally acquired will be credited with new acquisitions or funds acquired via deaccessioning.</w:t>
      </w:r>
    </w:p>
    <w:p w14:paraId="156B97A7" w14:textId="77777777" w:rsidR="0012536F" w:rsidRPr="00A148AF" w:rsidRDefault="0012536F" w:rsidP="0012536F">
      <w:pPr>
        <w:numPr>
          <w:ilvl w:val="2"/>
          <w:numId w:val="45"/>
        </w:numPr>
        <w:spacing w:before="100" w:beforeAutospacing="1" w:after="240"/>
        <w:rPr>
          <w:rFonts w:cs="Arial"/>
          <w:b/>
          <w:caps/>
          <w:sz w:val="24"/>
          <w:szCs w:val="24"/>
        </w:rPr>
      </w:pPr>
      <w:r w:rsidRPr="00A148AF">
        <w:rPr>
          <w:rFonts w:cs="Arial"/>
          <w:sz w:val="20"/>
        </w:rPr>
        <w:t>Consideration must be given to the implications of selling a work given to the University under any pecuniary benefit scheme, tax law or potential conflict of interest.</w:t>
      </w:r>
    </w:p>
    <w:p w14:paraId="5BA5A4F4" w14:textId="77777777" w:rsidR="0012536F" w:rsidRPr="00A148AF" w:rsidRDefault="0012536F" w:rsidP="0012536F">
      <w:pPr>
        <w:numPr>
          <w:ilvl w:val="2"/>
          <w:numId w:val="45"/>
        </w:numPr>
        <w:spacing w:before="100" w:beforeAutospacing="1" w:after="240"/>
        <w:rPr>
          <w:rFonts w:cs="Arial"/>
          <w:b/>
          <w:caps/>
          <w:sz w:val="24"/>
          <w:szCs w:val="24"/>
        </w:rPr>
      </w:pPr>
      <w:r w:rsidRPr="00A148AF">
        <w:rPr>
          <w:rFonts w:cs="Arial"/>
          <w:sz w:val="20"/>
        </w:rPr>
        <w:t>Works of art donated under the Australian Government’s Cultural Gifts Program can be transferred to other University elements, gifted to another institution, sold or destroyed, but under no circumstance returned to the original donor of the work under the Government’s scheme.</w:t>
      </w:r>
    </w:p>
    <w:p w14:paraId="6C9244B5" w14:textId="77777777" w:rsidR="0048705B" w:rsidRPr="0048705B" w:rsidRDefault="0012536F" w:rsidP="0048705B">
      <w:pPr>
        <w:numPr>
          <w:ilvl w:val="2"/>
          <w:numId w:val="45"/>
        </w:numPr>
        <w:spacing w:before="100" w:beforeAutospacing="1" w:after="240"/>
        <w:rPr>
          <w:rFonts w:cs="Arial"/>
          <w:b/>
          <w:caps/>
          <w:sz w:val="24"/>
          <w:szCs w:val="24"/>
        </w:rPr>
      </w:pPr>
      <w:r w:rsidRPr="00A148AF">
        <w:rPr>
          <w:rFonts w:cs="Arial"/>
          <w:sz w:val="20"/>
        </w:rPr>
        <w:lastRenderedPageBreak/>
        <w:t xml:space="preserve">A deaccessioned work must not be sold or otherwise transferred to staff (or their relatives or friends), or those in association such as interns, volunteers, contractors etc., </w:t>
      </w:r>
      <w:r w:rsidR="007D66D4" w:rsidRPr="00A148AF">
        <w:rPr>
          <w:rFonts w:cs="Arial"/>
          <w:sz w:val="20"/>
        </w:rPr>
        <w:t xml:space="preserve">who </w:t>
      </w:r>
      <w:r w:rsidRPr="00A148AF">
        <w:rPr>
          <w:rFonts w:cs="Arial"/>
          <w:sz w:val="20"/>
        </w:rPr>
        <w:t>may gain an advantage in the subsequent disposal of a work, and</w:t>
      </w:r>
      <w:r w:rsidR="007D66D4" w:rsidRPr="00A148AF">
        <w:rPr>
          <w:rFonts w:cs="Arial"/>
          <w:sz w:val="20"/>
        </w:rPr>
        <w:t xml:space="preserve"> the same</w:t>
      </w:r>
      <w:r w:rsidRPr="00A148AF">
        <w:rPr>
          <w:rFonts w:cs="Arial"/>
          <w:sz w:val="20"/>
        </w:rPr>
        <w:t xml:space="preserve"> shall not be permitted to acquire directly or indirectly a work deaccessioned by the University, or otherwise benefit from its sale or trade, unless as approved in individual cases by the Vice President (Corporate Services).</w:t>
      </w:r>
    </w:p>
    <w:p w14:paraId="7CB602D2" w14:textId="4262BCF4" w:rsidR="005A481D" w:rsidRPr="00A148AF" w:rsidRDefault="00F905ED" w:rsidP="0048705B">
      <w:pPr>
        <w:spacing w:before="100" w:beforeAutospacing="1" w:after="240"/>
        <w:ind w:left="0"/>
        <w:rPr>
          <w:rFonts w:cs="Arial"/>
          <w:b/>
          <w:caps/>
          <w:sz w:val="24"/>
          <w:szCs w:val="24"/>
        </w:rPr>
      </w:pPr>
      <w:r>
        <w:rPr>
          <w:b/>
          <w:caps/>
          <w:sz w:val="24"/>
          <w:szCs w:val="24"/>
        </w:rPr>
        <w:pict w14:anchorId="4518CB38">
          <v:rect id="_x0000_i1031" style="width:377.7pt;height:.6pt" o:hrpct="987" o:hralign="center" o:hrstd="t" o:hrnoshade="t" o:hr="t" fillcolor="#d8d8d8 [2732]" stroked="f"/>
        </w:pict>
      </w:r>
    </w:p>
    <w:p w14:paraId="6D973EDA" w14:textId="77777777" w:rsidR="0012536F" w:rsidRPr="00A148AF" w:rsidRDefault="0012536F" w:rsidP="0012536F">
      <w:pPr>
        <w:numPr>
          <w:ilvl w:val="0"/>
          <w:numId w:val="45"/>
        </w:numPr>
        <w:spacing w:before="100" w:beforeAutospacing="1" w:after="240"/>
        <w:rPr>
          <w:rFonts w:cs="Arial"/>
          <w:b/>
          <w:caps/>
          <w:sz w:val="24"/>
          <w:szCs w:val="24"/>
        </w:rPr>
      </w:pPr>
      <w:bookmarkStart w:id="7" w:name="Disposal"/>
      <w:bookmarkStart w:id="8" w:name="MethodsofDisposal"/>
      <w:bookmarkEnd w:id="7"/>
      <w:bookmarkEnd w:id="8"/>
      <w:r w:rsidRPr="00A148AF">
        <w:rPr>
          <w:b/>
          <w:caps/>
          <w:sz w:val="24"/>
          <w:szCs w:val="24"/>
        </w:rPr>
        <w:t>methods of disposal</w:t>
      </w:r>
    </w:p>
    <w:p w14:paraId="5E53281B" w14:textId="77777777" w:rsidR="0012536F" w:rsidRPr="00A148AF" w:rsidRDefault="0012536F" w:rsidP="0012536F">
      <w:pPr>
        <w:numPr>
          <w:ilvl w:val="1"/>
          <w:numId w:val="45"/>
        </w:numPr>
        <w:spacing w:before="100" w:beforeAutospacing="1" w:after="240"/>
        <w:rPr>
          <w:rFonts w:cs="Arial"/>
          <w:b/>
          <w:caps/>
          <w:sz w:val="24"/>
          <w:szCs w:val="24"/>
        </w:rPr>
      </w:pPr>
      <w:r w:rsidRPr="00A148AF">
        <w:rPr>
          <w:rFonts w:cs="Arial"/>
          <w:sz w:val="20"/>
        </w:rPr>
        <w:t>The following may be taken into account in selecting a method of disposal.</w:t>
      </w:r>
      <w:r w:rsidRPr="00A148AF">
        <w:rPr>
          <w:rFonts w:cs="Arial"/>
          <w:b/>
          <w:caps/>
          <w:sz w:val="24"/>
          <w:szCs w:val="24"/>
        </w:rPr>
        <w:t xml:space="preserve"> </w:t>
      </w:r>
      <w:r w:rsidRPr="00A148AF">
        <w:rPr>
          <w:rFonts w:cs="Arial"/>
          <w:sz w:val="20"/>
        </w:rPr>
        <w:t xml:space="preserve">Preferred methods of disposal are in order of preference: </w:t>
      </w:r>
    </w:p>
    <w:p w14:paraId="373677D7" w14:textId="77777777" w:rsidR="0012536F" w:rsidRPr="00A148AF" w:rsidRDefault="0012536F" w:rsidP="0012536F">
      <w:pPr>
        <w:numPr>
          <w:ilvl w:val="2"/>
          <w:numId w:val="45"/>
        </w:numPr>
        <w:spacing w:before="100" w:beforeAutospacing="1" w:after="240"/>
        <w:rPr>
          <w:rFonts w:cs="Arial"/>
          <w:b/>
          <w:caps/>
          <w:sz w:val="24"/>
          <w:szCs w:val="24"/>
        </w:rPr>
      </w:pPr>
      <w:r w:rsidRPr="00A148AF">
        <w:rPr>
          <w:rFonts w:cs="Arial"/>
          <w:sz w:val="20"/>
        </w:rPr>
        <w:t>Gift or transfer, to only the artist (or estate/family), other Griffith University entities, public or non-profit institutions or, in the case of a donation (excluding donations Under the Australian Government’s Cultural Gifts Program), the donor may receive the gift of a deaccessioned work.</w:t>
      </w:r>
    </w:p>
    <w:p w14:paraId="3FA03963" w14:textId="77777777" w:rsidR="0012536F" w:rsidRPr="00A148AF" w:rsidRDefault="0012536F" w:rsidP="0012536F">
      <w:pPr>
        <w:numPr>
          <w:ilvl w:val="2"/>
          <w:numId w:val="45"/>
        </w:numPr>
        <w:spacing w:before="100" w:beforeAutospacing="1" w:after="240"/>
        <w:rPr>
          <w:rFonts w:cs="Arial"/>
          <w:b/>
          <w:caps/>
          <w:sz w:val="24"/>
          <w:szCs w:val="24"/>
        </w:rPr>
      </w:pPr>
      <w:r w:rsidRPr="00A148AF">
        <w:rPr>
          <w:rFonts w:cs="Arial"/>
          <w:sz w:val="20"/>
        </w:rPr>
        <w:t>Sale through publicly advertised auction; private treaty sale to, or exchange with another public institution; or sale through a reputable, established dealer.  Every effort should be taken to identify and evaluate the various advantages and yields available through different means of disposal.</w:t>
      </w:r>
    </w:p>
    <w:p w14:paraId="00C67358" w14:textId="77777777" w:rsidR="0012536F" w:rsidRPr="00A148AF" w:rsidRDefault="0012536F" w:rsidP="0012536F">
      <w:pPr>
        <w:numPr>
          <w:ilvl w:val="2"/>
          <w:numId w:val="45"/>
        </w:numPr>
        <w:spacing w:before="100" w:beforeAutospacing="1" w:after="240"/>
        <w:rPr>
          <w:rFonts w:cs="Arial"/>
          <w:b/>
          <w:caps/>
          <w:sz w:val="24"/>
          <w:szCs w:val="24"/>
        </w:rPr>
      </w:pPr>
      <w:r w:rsidRPr="00A148AF">
        <w:rPr>
          <w:rFonts w:cs="Arial"/>
          <w:sz w:val="20"/>
        </w:rPr>
        <w:t>Destruction of a work will be considered only if the work is dangerous, has deteriorated beyond repair, or has not been disposed of within a period of 12 months following reasonable attempts at sale, transfer or otherwise.</w:t>
      </w:r>
    </w:p>
    <w:p w14:paraId="5843AB6B" w14:textId="77777777" w:rsidR="0012536F" w:rsidRPr="00A148AF" w:rsidRDefault="0012536F" w:rsidP="0012536F">
      <w:pPr>
        <w:numPr>
          <w:ilvl w:val="2"/>
          <w:numId w:val="45"/>
        </w:numPr>
        <w:spacing w:before="100" w:beforeAutospacing="1" w:after="240"/>
        <w:rPr>
          <w:rFonts w:cs="Arial"/>
          <w:b/>
          <w:caps/>
          <w:sz w:val="24"/>
          <w:szCs w:val="24"/>
        </w:rPr>
      </w:pPr>
      <w:r w:rsidRPr="00A148AF">
        <w:rPr>
          <w:rFonts w:cs="Arial"/>
          <w:sz w:val="20"/>
        </w:rPr>
        <w:t xml:space="preserve">Donors of objects presented to the University as official gifts, and subsequently accessioned into the </w:t>
      </w:r>
      <w:r w:rsidR="00E45CBA" w:rsidRPr="00A148AF">
        <w:rPr>
          <w:rFonts w:cs="Arial"/>
          <w:sz w:val="20"/>
        </w:rPr>
        <w:t xml:space="preserve">University </w:t>
      </w:r>
      <w:r w:rsidRPr="00A148AF">
        <w:rPr>
          <w:rFonts w:cs="Arial"/>
          <w:sz w:val="20"/>
        </w:rPr>
        <w:t>Art Collection, will not necessarily be notified of proposed deaccessioning.  Such objects will not be disposed of via sale.</w:t>
      </w:r>
    </w:p>
    <w:p w14:paraId="7F2CEA77" w14:textId="77777777" w:rsidR="0048705B" w:rsidRPr="0048705B" w:rsidRDefault="0012536F" w:rsidP="0048705B">
      <w:pPr>
        <w:numPr>
          <w:ilvl w:val="2"/>
          <w:numId w:val="45"/>
        </w:numPr>
        <w:spacing w:before="100" w:beforeAutospacing="1" w:after="240"/>
        <w:rPr>
          <w:rFonts w:cs="Arial"/>
          <w:b/>
          <w:caps/>
          <w:sz w:val="24"/>
          <w:szCs w:val="24"/>
        </w:rPr>
      </w:pPr>
      <w:r w:rsidRPr="00A148AF">
        <w:rPr>
          <w:rFonts w:cs="Arial"/>
          <w:sz w:val="20"/>
        </w:rPr>
        <w:t xml:space="preserve">Full records should be kept of all decisions regarding deaccessioning from the University Art Collection and the objects involved, and proper arrangements made for the preservation and/or transfer, as appropriate, of the documentation relating to the object concerned, including photographic records. </w:t>
      </w:r>
    </w:p>
    <w:p w14:paraId="37140768" w14:textId="792BCFA3" w:rsidR="005A481D" w:rsidRPr="00A148AF" w:rsidRDefault="00F905ED" w:rsidP="0048705B">
      <w:pPr>
        <w:spacing w:before="100" w:beforeAutospacing="1" w:after="240"/>
        <w:ind w:left="0"/>
        <w:rPr>
          <w:rFonts w:cs="Arial"/>
          <w:b/>
          <w:caps/>
          <w:sz w:val="24"/>
          <w:szCs w:val="24"/>
        </w:rPr>
      </w:pPr>
      <w:r>
        <w:rPr>
          <w:b/>
          <w:caps/>
          <w:sz w:val="24"/>
          <w:szCs w:val="24"/>
        </w:rPr>
        <w:pict w14:anchorId="63390C9E">
          <v:rect id="_x0000_i1032" style="width:476.25pt;height:.5pt" o:hralign="center" o:hrstd="t" o:hrnoshade="t" o:hr="t" fillcolor="#d8d8d8 [2732]" stroked="f"/>
        </w:pict>
      </w:r>
    </w:p>
    <w:p w14:paraId="166CF66D" w14:textId="77777777" w:rsidR="00E31309" w:rsidRPr="00A148AF" w:rsidRDefault="0012536F" w:rsidP="0012536F">
      <w:pPr>
        <w:numPr>
          <w:ilvl w:val="0"/>
          <w:numId w:val="45"/>
        </w:numPr>
        <w:spacing w:before="100" w:beforeAutospacing="1" w:after="240"/>
        <w:rPr>
          <w:rFonts w:cs="Arial"/>
          <w:b/>
          <w:caps/>
          <w:sz w:val="24"/>
          <w:szCs w:val="24"/>
        </w:rPr>
      </w:pPr>
      <w:bookmarkStart w:id="9" w:name="ConflictsofInterest"/>
      <w:bookmarkEnd w:id="9"/>
      <w:r w:rsidRPr="00A148AF">
        <w:rPr>
          <w:b/>
          <w:caps/>
          <w:sz w:val="24"/>
          <w:szCs w:val="24"/>
        </w:rPr>
        <w:t>MANAGING CONFLICTS OF INTEREST</w:t>
      </w:r>
    </w:p>
    <w:p w14:paraId="6D367EAC" w14:textId="637A4327" w:rsidR="001B1B04" w:rsidRDefault="0012536F" w:rsidP="0012536F">
      <w:pPr>
        <w:tabs>
          <w:tab w:val="left" w:pos="1134"/>
        </w:tabs>
        <w:rPr>
          <w:rFonts w:cs="Arial"/>
          <w:sz w:val="20"/>
        </w:rPr>
      </w:pPr>
      <w:r w:rsidRPr="00A148AF">
        <w:rPr>
          <w:rFonts w:cs="Arial"/>
          <w:sz w:val="20"/>
        </w:rPr>
        <w:t>Where there is a conflict of interest, perceived or declared, in the offering and acceptance of a gift, the issue shall be referred to the</w:t>
      </w:r>
      <w:r w:rsidR="008F209E" w:rsidRPr="008F209E">
        <w:t xml:space="preserve"> </w:t>
      </w:r>
      <w:r w:rsidR="008F209E" w:rsidRPr="008F209E">
        <w:rPr>
          <w:rFonts w:cs="Arial"/>
          <w:sz w:val="20"/>
        </w:rPr>
        <w:t>AEL Group Executive Committee</w:t>
      </w:r>
      <w:r w:rsidRPr="00A148AF">
        <w:rPr>
          <w:rFonts w:cs="Arial"/>
          <w:sz w:val="20"/>
        </w:rPr>
        <w:t xml:space="preserve"> for final consideration. For further information regarding conflicts of interest see the Griffith University Conflict of Interest Policy.</w:t>
      </w:r>
      <w:r w:rsidR="001B1B04" w:rsidRPr="001B1B04">
        <w:rPr>
          <w:rFonts w:cs="Arial"/>
          <w:sz w:val="20"/>
        </w:rPr>
        <w:t xml:space="preserve"> </w:t>
      </w:r>
    </w:p>
    <w:p w14:paraId="089B8E3E" w14:textId="77777777" w:rsidR="007D66D4" w:rsidRPr="001B1B04" w:rsidRDefault="007D66D4" w:rsidP="0012536F">
      <w:pPr>
        <w:tabs>
          <w:tab w:val="left" w:pos="1134"/>
        </w:tabs>
        <w:rPr>
          <w:rFonts w:cs="Arial"/>
          <w:sz w:val="20"/>
        </w:rPr>
      </w:pPr>
    </w:p>
    <w:p w14:paraId="5EA68CD6" w14:textId="192A3532" w:rsidR="005A481D" w:rsidRDefault="00F905ED" w:rsidP="005A481D">
      <w:pPr>
        <w:spacing w:before="100" w:beforeAutospacing="1" w:after="240"/>
        <w:ind w:left="0"/>
        <w:rPr>
          <w:b/>
          <w:caps/>
          <w:sz w:val="24"/>
          <w:szCs w:val="24"/>
        </w:rPr>
      </w:pPr>
      <w:r>
        <w:rPr>
          <w:b/>
          <w:caps/>
          <w:sz w:val="24"/>
          <w:szCs w:val="24"/>
        </w:rPr>
        <w:pict w14:anchorId="1EA5EB1B">
          <v:rect id="_x0000_i1033" style="width:476.25pt;height:.5pt" o:hralign="center" o:hrstd="t" o:hrnoshade="t" o:hr="t" fillcolor="#d8d8d8 [2732]" stroked="f"/>
        </w:pict>
      </w:r>
    </w:p>
    <w:p w14:paraId="77468555" w14:textId="7CA7AF99" w:rsidR="0012536F" w:rsidRPr="0012536F" w:rsidRDefault="0012536F" w:rsidP="0012536F">
      <w:pPr>
        <w:tabs>
          <w:tab w:val="left" w:pos="1134"/>
        </w:tabs>
        <w:rPr>
          <w:caps/>
          <w:sz w:val="20"/>
        </w:rPr>
      </w:pPr>
    </w:p>
    <w:sectPr w:rsidR="0012536F" w:rsidRPr="0012536F" w:rsidSect="00147712">
      <w:headerReference w:type="default" r:id="rId18"/>
      <w:footerReference w:type="default" r:id="rId19"/>
      <w:pgSz w:w="11906" w:h="16838"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95428" w14:textId="77777777" w:rsidR="00BC6285" w:rsidRDefault="00BC6285">
      <w:r>
        <w:separator/>
      </w:r>
    </w:p>
  </w:endnote>
  <w:endnote w:type="continuationSeparator" w:id="0">
    <w:p w14:paraId="3F19BD7D" w14:textId="77777777" w:rsidR="00BC6285" w:rsidRDefault="00BC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202A59" w:rsidRPr="00D96726" w14:paraId="0306E605" w14:textId="77777777" w:rsidTr="00C245CA">
      <w:tc>
        <w:tcPr>
          <w:tcW w:w="918" w:type="dxa"/>
          <w:vAlign w:val="bottom"/>
        </w:tcPr>
        <w:p w14:paraId="565A594E" w14:textId="16D8F48E" w:rsidR="00202A59" w:rsidRPr="0089097B" w:rsidRDefault="00202A59"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215B5D" w:rsidRPr="00215B5D">
            <w:rPr>
              <w:bCs/>
              <w:noProof/>
              <w:color w:val="BFBFBF" w:themeColor="background1" w:themeShade="BF"/>
              <w:sz w:val="16"/>
              <w:szCs w:val="16"/>
            </w:rPr>
            <w:t>5</w:t>
          </w:r>
          <w:r w:rsidRPr="0089097B">
            <w:rPr>
              <w:bCs/>
              <w:noProof/>
              <w:color w:val="BFBFBF" w:themeColor="background1" w:themeShade="BF"/>
              <w:sz w:val="16"/>
              <w:szCs w:val="16"/>
            </w:rPr>
            <w:fldChar w:fldCharType="end"/>
          </w:r>
        </w:p>
      </w:tc>
      <w:tc>
        <w:tcPr>
          <w:tcW w:w="7938" w:type="dxa"/>
          <w:vAlign w:val="bottom"/>
        </w:tcPr>
        <w:p w14:paraId="6320F940" w14:textId="04B63560" w:rsidR="00202A59" w:rsidRPr="0089097B" w:rsidRDefault="00CB1764" w:rsidP="005C19D8">
          <w:pPr>
            <w:pStyle w:val="Footer"/>
            <w:spacing w:before="20" w:after="20"/>
            <w:ind w:left="0"/>
            <w:rPr>
              <w:color w:val="BFBFBF" w:themeColor="background1" w:themeShade="BF"/>
              <w:sz w:val="16"/>
              <w:szCs w:val="16"/>
            </w:rPr>
          </w:pPr>
          <w:r w:rsidRPr="00CB1764">
            <w:rPr>
              <w:color w:val="BFBFBF" w:themeColor="background1" w:themeShade="BF"/>
              <w:sz w:val="16"/>
              <w:szCs w:val="16"/>
            </w:rPr>
            <w:t xml:space="preserve">Griffith University Art Collection </w:t>
          </w:r>
          <w:r w:rsidR="000F3B59">
            <w:rPr>
              <w:color w:val="BFBFBF" w:themeColor="background1" w:themeShade="BF"/>
              <w:sz w:val="16"/>
              <w:szCs w:val="16"/>
            </w:rPr>
            <w:t>Deaccessi</w:t>
          </w:r>
          <w:r w:rsidR="005C19D8">
            <w:rPr>
              <w:color w:val="BFBFBF" w:themeColor="background1" w:themeShade="BF"/>
              <w:sz w:val="16"/>
              <w:szCs w:val="16"/>
            </w:rPr>
            <w:t>on Policy</w:t>
          </w:r>
        </w:p>
      </w:tc>
    </w:tr>
  </w:tbl>
  <w:p w14:paraId="3AB2F228" w14:textId="77777777" w:rsidR="00202A59" w:rsidRPr="0084456D" w:rsidRDefault="00202A59"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27E70" w14:textId="77777777" w:rsidR="00BC6285" w:rsidRDefault="00BC6285">
      <w:r>
        <w:separator/>
      </w:r>
    </w:p>
  </w:footnote>
  <w:footnote w:type="continuationSeparator" w:id="0">
    <w:p w14:paraId="17E55C89" w14:textId="77777777" w:rsidR="00BC6285" w:rsidRDefault="00BC6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FC7B" w14:textId="77777777" w:rsidR="00202A59" w:rsidRDefault="00202A59">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E4148"/>
    <w:multiLevelType w:val="multilevel"/>
    <w:tmpl w:val="D48C93CC"/>
    <w:lvl w:ilvl="0">
      <w:start w:val="5"/>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5385919"/>
    <w:multiLevelType w:val="multilevel"/>
    <w:tmpl w:val="34B8C494"/>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b w:val="0"/>
        <w:sz w:val="20"/>
        <w:szCs w:val="20"/>
      </w:rPr>
    </w:lvl>
    <w:lvl w:ilvl="2">
      <w:start w:val="1"/>
      <w:numFmt w:val="decimal"/>
      <w:isLgl/>
      <w:lvlText w:val="%1.%2.%3"/>
      <w:lvlJc w:val="left"/>
      <w:pPr>
        <w:tabs>
          <w:tab w:val="num" w:pos="1872"/>
        </w:tabs>
        <w:ind w:left="1872" w:hanging="720"/>
      </w:pPr>
      <w:rPr>
        <w:rFonts w:hint="default"/>
        <w:b w:val="0"/>
        <w:sz w:val="20"/>
        <w:szCs w:val="20"/>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064C3F9C"/>
    <w:multiLevelType w:val="multilevel"/>
    <w:tmpl w:val="DFCE8A0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101A7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5045EC9"/>
    <w:multiLevelType w:val="hybridMultilevel"/>
    <w:tmpl w:val="BCA0C558"/>
    <w:lvl w:ilvl="0" w:tplc="F7063D4A">
      <w:start w:val="1"/>
      <w:numFmt w:val="lowerLetter"/>
      <w:lvlText w:val="(%1)"/>
      <w:lvlJc w:val="left"/>
      <w:pPr>
        <w:tabs>
          <w:tab w:val="num" w:pos="2232"/>
        </w:tabs>
        <w:ind w:left="2232" w:hanging="360"/>
      </w:pPr>
      <w:rPr>
        <w:rFonts w:hint="default"/>
      </w:rPr>
    </w:lvl>
    <w:lvl w:ilvl="1" w:tplc="0C090019" w:tentative="1">
      <w:start w:val="1"/>
      <w:numFmt w:val="lowerLetter"/>
      <w:lvlText w:val="%2."/>
      <w:lvlJc w:val="left"/>
      <w:pPr>
        <w:tabs>
          <w:tab w:val="num" w:pos="2952"/>
        </w:tabs>
        <w:ind w:left="2952" w:hanging="360"/>
      </w:pPr>
    </w:lvl>
    <w:lvl w:ilvl="2" w:tplc="0C09001B" w:tentative="1">
      <w:start w:val="1"/>
      <w:numFmt w:val="lowerRoman"/>
      <w:lvlText w:val="%3."/>
      <w:lvlJc w:val="right"/>
      <w:pPr>
        <w:tabs>
          <w:tab w:val="num" w:pos="3672"/>
        </w:tabs>
        <w:ind w:left="3672" w:hanging="180"/>
      </w:pPr>
    </w:lvl>
    <w:lvl w:ilvl="3" w:tplc="0C09000F" w:tentative="1">
      <w:start w:val="1"/>
      <w:numFmt w:val="decimal"/>
      <w:lvlText w:val="%4."/>
      <w:lvlJc w:val="left"/>
      <w:pPr>
        <w:tabs>
          <w:tab w:val="num" w:pos="4392"/>
        </w:tabs>
        <w:ind w:left="4392" w:hanging="360"/>
      </w:pPr>
    </w:lvl>
    <w:lvl w:ilvl="4" w:tplc="0C090019" w:tentative="1">
      <w:start w:val="1"/>
      <w:numFmt w:val="lowerLetter"/>
      <w:lvlText w:val="%5."/>
      <w:lvlJc w:val="left"/>
      <w:pPr>
        <w:tabs>
          <w:tab w:val="num" w:pos="5112"/>
        </w:tabs>
        <w:ind w:left="5112" w:hanging="360"/>
      </w:pPr>
    </w:lvl>
    <w:lvl w:ilvl="5" w:tplc="0C09001B" w:tentative="1">
      <w:start w:val="1"/>
      <w:numFmt w:val="lowerRoman"/>
      <w:lvlText w:val="%6."/>
      <w:lvlJc w:val="right"/>
      <w:pPr>
        <w:tabs>
          <w:tab w:val="num" w:pos="5832"/>
        </w:tabs>
        <w:ind w:left="5832" w:hanging="180"/>
      </w:pPr>
    </w:lvl>
    <w:lvl w:ilvl="6" w:tplc="0C09000F" w:tentative="1">
      <w:start w:val="1"/>
      <w:numFmt w:val="decimal"/>
      <w:lvlText w:val="%7."/>
      <w:lvlJc w:val="left"/>
      <w:pPr>
        <w:tabs>
          <w:tab w:val="num" w:pos="6552"/>
        </w:tabs>
        <w:ind w:left="6552" w:hanging="360"/>
      </w:pPr>
    </w:lvl>
    <w:lvl w:ilvl="7" w:tplc="0C090019" w:tentative="1">
      <w:start w:val="1"/>
      <w:numFmt w:val="lowerLetter"/>
      <w:lvlText w:val="%8."/>
      <w:lvlJc w:val="left"/>
      <w:pPr>
        <w:tabs>
          <w:tab w:val="num" w:pos="7272"/>
        </w:tabs>
        <w:ind w:left="7272" w:hanging="360"/>
      </w:pPr>
    </w:lvl>
    <w:lvl w:ilvl="8" w:tplc="0C09001B" w:tentative="1">
      <w:start w:val="1"/>
      <w:numFmt w:val="lowerRoman"/>
      <w:lvlText w:val="%9."/>
      <w:lvlJc w:val="right"/>
      <w:pPr>
        <w:tabs>
          <w:tab w:val="num" w:pos="7992"/>
        </w:tabs>
        <w:ind w:left="7992" w:hanging="180"/>
      </w:pPr>
    </w:lvl>
  </w:abstractNum>
  <w:abstractNum w:abstractNumId="6" w15:restartNumberingAfterBreak="0">
    <w:nsid w:val="15422E67"/>
    <w:multiLevelType w:val="multilevel"/>
    <w:tmpl w:val="388252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9563ACB"/>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520"/>
        </w:tabs>
        <w:ind w:left="2520" w:hanging="72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9F14FD"/>
    <w:multiLevelType w:val="multilevel"/>
    <w:tmpl w:val="BFA24FD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9" w15:restartNumberingAfterBreak="0">
    <w:nsid w:val="1A002C01"/>
    <w:multiLevelType w:val="hybridMultilevel"/>
    <w:tmpl w:val="AEDE1724"/>
    <w:lvl w:ilvl="0" w:tplc="59324028">
      <w:start w:val="2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9721E"/>
    <w:multiLevelType w:val="hybridMultilevel"/>
    <w:tmpl w:val="04269F80"/>
    <w:lvl w:ilvl="0" w:tplc="3286CBE8">
      <w:start w:val="1"/>
      <w:numFmt w:val="lowerLetter"/>
      <w:lvlText w:val="(%1)"/>
      <w:lvlJc w:val="left"/>
      <w:pPr>
        <w:tabs>
          <w:tab w:val="num" w:pos="930"/>
        </w:tabs>
        <w:ind w:left="930" w:hanging="36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11" w15:restartNumberingAfterBreak="0">
    <w:nsid w:val="2004651B"/>
    <w:multiLevelType w:val="hybridMultilevel"/>
    <w:tmpl w:val="B142AF12"/>
    <w:lvl w:ilvl="0" w:tplc="7E62F85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2" w15:restartNumberingAfterBreak="0">
    <w:nsid w:val="23925857"/>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B806DF"/>
    <w:multiLevelType w:val="multilevel"/>
    <w:tmpl w:val="9AD8F2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5986A3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A7466CC"/>
    <w:multiLevelType w:val="multilevel"/>
    <w:tmpl w:val="FE581F7C"/>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CBD06F6"/>
    <w:multiLevelType w:val="hybridMultilevel"/>
    <w:tmpl w:val="8E04B620"/>
    <w:lvl w:ilvl="0" w:tplc="F4D66B80">
      <w:numFmt w:val="bullet"/>
      <w:lvlText w:val="-"/>
      <w:lvlJc w:val="left"/>
      <w:pPr>
        <w:ind w:left="1334" w:hanging="795"/>
      </w:pPr>
      <w:rPr>
        <w:rFonts w:ascii="Arial" w:eastAsia="Times New Roman" w:hAnsi="Arial" w:cs="Aria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17" w15:restartNumberingAfterBreak="0">
    <w:nsid w:val="2F272AAE"/>
    <w:multiLevelType w:val="hybridMultilevel"/>
    <w:tmpl w:val="3BDA7FB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09860DD"/>
    <w:multiLevelType w:val="hybridMultilevel"/>
    <w:tmpl w:val="88E4373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31E152C1"/>
    <w:multiLevelType w:val="multilevel"/>
    <w:tmpl w:val="A2D2EF1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0" w15:restartNumberingAfterBreak="0">
    <w:nsid w:val="386776CD"/>
    <w:multiLevelType w:val="multilevel"/>
    <w:tmpl w:val="046E2792"/>
    <w:lvl w:ilvl="0">
      <w:start w:val="4"/>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1" w15:restartNumberingAfterBreak="0">
    <w:nsid w:val="38D15726"/>
    <w:multiLevelType w:val="multilevel"/>
    <w:tmpl w:val="D018A426"/>
    <w:lvl w:ilvl="0">
      <w:start w:val="1"/>
      <w:numFmt w:val="decimal"/>
      <w:lvlText w:val="%1."/>
      <w:lvlJc w:val="left"/>
      <w:pPr>
        <w:tabs>
          <w:tab w:val="num" w:pos="570"/>
        </w:tabs>
        <w:ind w:left="570" w:hanging="570"/>
      </w:pPr>
      <w:rPr>
        <w:rFonts w:hint="default"/>
        <w:caps w:val="0"/>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2" w15:restartNumberingAfterBreak="0">
    <w:nsid w:val="3C2468C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ECD7182"/>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2A02A3D"/>
    <w:multiLevelType w:val="hybridMultilevel"/>
    <w:tmpl w:val="4582E1A2"/>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68C1CFD"/>
    <w:multiLevelType w:val="multilevel"/>
    <w:tmpl w:val="4B22BECA"/>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6"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7" w15:restartNumberingAfterBreak="0">
    <w:nsid w:val="4A142791"/>
    <w:multiLevelType w:val="hybridMultilevel"/>
    <w:tmpl w:val="5A0E3304"/>
    <w:lvl w:ilvl="0" w:tplc="0C090005">
      <w:start w:val="1"/>
      <w:numFmt w:val="bullet"/>
      <w:lvlText w:val=""/>
      <w:lvlJc w:val="left"/>
      <w:pPr>
        <w:ind w:left="1259" w:hanging="360"/>
      </w:pPr>
      <w:rPr>
        <w:rFonts w:ascii="Wingdings" w:hAnsi="Wingdings" w:hint="default"/>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28" w15:restartNumberingAfterBreak="0">
    <w:nsid w:val="4D63061E"/>
    <w:multiLevelType w:val="hybridMultilevel"/>
    <w:tmpl w:val="2F124FA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4DDE0BE5"/>
    <w:multiLevelType w:val="hybridMultilevel"/>
    <w:tmpl w:val="E60C0302"/>
    <w:lvl w:ilvl="0" w:tplc="FF143CC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FF24666"/>
    <w:multiLevelType w:val="hybridMultilevel"/>
    <w:tmpl w:val="222C3506"/>
    <w:lvl w:ilvl="0" w:tplc="FF143CC6">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0E1002D"/>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3215526"/>
    <w:multiLevelType w:val="hybridMultilevel"/>
    <w:tmpl w:val="AA5AB2BC"/>
    <w:lvl w:ilvl="0" w:tplc="AC5E413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3" w15:restartNumberingAfterBreak="0">
    <w:nsid w:val="55B95DE0"/>
    <w:multiLevelType w:val="multilevel"/>
    <w:tmpl w:val="D32A8A44"/>
    <w:lvl w:ilvl="0">
      <w:start w:val="6"/>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4" w15:restartNumberingAfterBreak="0">
    <w:nsid w:val="56E97E4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77E3CD4"/>
    <w:multiLevelType w:val="multilevel"/>
    <w:tmpl w:val="7B607428"/>
    <w:lvl w:ilvl="0">
      <w:start w:val="1"/>
      <w:numFmt w:val="decimal"/>
      <w:lvlText w:val="%1"/>
      <w:lvlJc w:val="left"/>
      <w:pPr>
        <w:tabs>
          <w:tab w:val="num" w:pos="246"/>
        </w:tabs>
        <w:ind w:left="246" w:hanging="360"/>
      </w:pPr>
      <w:rPr>
        <w:rFonts w:hint="default"/>
      </w:rPr>
    </w:lvl>
    <w:lvl w:ilvl="1">
      <w:start w:val="1"/>
      <w:numFmt w:val="decimal"/>
      <w:lvlText w:val="%2."/>
      <w:lvlJc w:val="left"/>
      <w:pPr>
        <w:tabs>
          <w:tab w:val="num" w:pos="1758"/>
        </w:tabs>
        <w:ind w:left="1758" w:hanging="360"/>
      </w:pPr>
      <w:rPr>
        <w:rFonts w:hint="default"/>
      </w:rPr>
    </w:lvl>
    <w:lvl w:ilvl="2">
      <w:start w:val="1"/>
      <w:numFmt w:val="bullet"/>
      <w:lvlText w:val=""/>
      <w:lvlJc w:val="left"/>
      <w:pPr>
        <w:tabs>
          <w:tab w:val="num" w:pos="2478"/>
        </w:tabs>
        <w:ind w:left="2478" w:hanging="360"/>
      </w:pPr>
      <w:rPr>
        <w:rFonts w:ascii="Wingdings" w:hAnsi="Wingdings" w:hint="default"/>
      </w:rPr>
    </w:lvl>
    <w:lvl w:ilvl="3">
      <w:start w:val="1"/>
      <w:numFmt w:val="bullet"/>
      <w:lvlText w:val=""/>
      <w:lvlJc w:val="left"/>
      <w:pPr>
        <w:tabs>
          <w:tab w:val="num" w:pos="3198"/>
        </w:tabs>
        <w:ind w:left="3198" w:hanging="360"/>
      </w:pPr>
      <w:rPr>
        <w:rFonts w:ascii="Symbol" w:hAnsi="Symbol" w:hint="default"/>
      </w:rPr>
    </w:lvl>
    <w:lvl w:ilvl="4">
      <w:start w:val="1"/>
      <w:numFmt w:val="bullet"/>
      <w:lvlText w:val="o"/>
      <w:lvlJc w:val="left"/>
      <w:pPr>
        <w:tabs>
          <w:tab w:val="num" w:pos="3918"/>
        </w:tabs>
        <w:ind w:left="3918" w:hanging="360"/>
      </w:pPr>
      <w:rPr>
        <w:rFonts w:ascii="Courier New" w:hAnsi="Courier New" w:hint="default"/>
      </w:rPr>
    </w:lvl>
    <w:lvl w:ilvl="5">
      <w:start w:val="1"/>
      <w:numFmt w:val="bullet"/>
      <w:lvlText w:val=""/>
      <w:lvlJc w:val="left"/>
      <w:pPr>
        <w:tabs>
          <w:tab w:val="num" w:pos="4638"/>
        </w:tabs>
        <w:ind w:left="4638" w:hanging="360"/>
      </w:pPr>
      <w:rPr>
        <w:rFonts w:ascii="Wingdings" w:hAnsi="Wingdings" w:hint="default"/>
      </w:rPr>
    </w:lvl>
    <w:lvl w:ilvl="6">
      <w:start w:val="1"/>
      <w:numFmt w:val="bullet"/>
      <w:lvlText w:val=""/>
      <w:lvlJc w:val="left"/>
      <w:pPr>
        <w:tabs>
          <w:tab w:val="num" w:pos="5358"/>
        </w:tabs>
        <w:ind w:left="5358" w:hanging="360"/>
      </w:pPr>
      <w:rPr>
        <w:rFonts w:ascii="Symbol" w:hAnsi="Symbol" w:hint="default"/>
      </w:rPr>
    </w:lvl>
    <w:lvl w:ilvl="7">
      <w:start w:val="1"/>
      <w:numFmt w:val="bullet"/>
      <w:lvlText w:val="o"/>
      <w:lvlJc w:val="left"/>
      <w:pPr>
        <w:tabs>
          <w:tab w:val="num" w:pos="6078"/>
        </w:tabs>
        <w:ind w:left="6078" w:hanging="360"/>
      </w:pPr>
      <w:rPr>
        <w:rFonts w:ascii="Courier New" w:hAnsi="Courier New" w:hint="default"/>
      </w:rPr>
    </w:lvl>
    <w:lvl w:ilvl="8">
      <w:start w:val="1"/>
      <w:numFmt w:val="bullet"/>
      <w:lvlText w:val=""/>
      <w:lvlJc w:val="left"/>
      <w:pPr>
        <w:tabs>
          <w:tab w:val="num" w:pos="6798"/>
        </w:tabs>
        <w:ind w:left="6798" w:hanging="360"/>
      </w:pPr>
      <w:rPr>
        <w:rFonts w:ascii="Wingdings" w:hAnsi="Wingdings" w:hint="default"/>
      </w:rPr>
    </w:lvl>
  </w:abstractNum>
  <w:abstractNum w:abstractNumId="36" w15:restartNumberingAfterBreak="0">
    <w:nsid w:val="5C322247"/>
    <w:multiLevelType w:val="multilevel"/>
    <w:tmpl w:val="8E82AE9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51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7" w15:restartNumberingAfterBreak="0">
    <w:nsid w:val="5C4D3577"/>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8" w15:restartNumberingAfterBreak="0">
    <w:nsid w:val="5CF9755C"/>
    <w:multiLevelType w:val="multilevel"/>
    <w:tmpl w:val="0C045C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08174D5"/>
    <w:multiLevelType w:val="hybridMultilevel"/>
    <w:tmpl w:val="AC50234A"/>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65A06A6A"/>
    <w:multiLevelType w:val="multilevel"/>
    <w:tmpl w:val="86E2FFB6"/>
    <w:lvl w:ilvl="0">
      <w:start w:val="5"/>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1" w15:restartNumberingAfterBreak="0">
    <w:nsid w:val="65BF190B"/>
    <w:multiLevelType w:val="hybridMultilevel"/>
    <w:tmpl w:val="ECCCCDD2"/>
    <w:lvl w:ilvl="0" w:tplc="7E18DE78">
      <w:start w:val="1"/>
      <w:numFmt w:val="lowerLetter"/>
      <w:lvlText w:val="(%1)"/>
      <w:lvlJc w:val="left"/>
      <w:pPr>
        <w:tabs>
          <w:tab w:val="num" w:pos="2160"/>
        </w:tabs>
        <w:ind w:left="2160" w:hanging="720"/>
      </w:pPr>
      <w:rPr>
        <w:rFonts w:ascii="Times New Roman" w:eastAsia="Times New Roman" w:hAnsi="Times New Roman" w:cs="Times New Roman"/>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2" w15:restartNumberingAfterBreak="0">
    <w:nsid w:val="68BC53FB"/>
    <w:multiLevelType w:val="hybridMultilevel"/>
    <w:tmpl w:val="344A4238"/>
    <w:lvl w:ilvl="0" w:tplc="0C090005">
      <w:start w:val="1"/>
      <w:numFmt w:val="bullet"/>
      <w:lvlText w:val=""/>
      <w:lvlJc w:val="left"/>
      <w:pPr>
        <w:ind w:left="1259" w:hanging="360"/>
      </w:pPr>
      <w:rPr>
        <w:rFonts w:ascii="Wingdings" w:hAnsi="Wingdings" w:hint="default"/>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43" w15:restartNumberingAfterBreak="0">
    <w:nsid w:val="6BF15543"/>
    <w:multiLevelType w:val="hybridMultilevel"/>
    <w:tmpl w:val="BCCA1D66"/>
    <w:lvl w:ilvl="0" w:tplc="3D2C430C">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758"/>
        </w:tabs>
        <w:ind w:left="1758" w:hanging="360"/>
      </w:pPr>
      <w:rPr>
        <w:rFonts w:hint="default"/>
      </w:rPr>
    </w:lvl>
    <w:lvl w:ilvl="2" w:tplc="04090005" w:tentative="1">
      <w:start w:val="1"/>
      <w:numFmt w:val="bullet"/>
      <w:lvlText w:val=""/>
      <w:lvlJc w:val="left"/>
      <w:pPr>
        <w:tabs>
          <w:tab w:val="num" w:pos="2478"/>
        </w:tabs>
        <w:ind w:left="2478" w:hanging="360"/>
      </w:pPr>
      <w:rPr>
        <w:rFonts w:ascii="Wingdings" w:hAnsi="Wingdings" w:hint="default"/>
      </w:rPr>
    </w:lvl>
    <w:lvl w:ilvl="3" w:tplc="04090001" w:tentative="1">
      <w:start w:val="1"/>
      <w:numFmt w:val="bullet"/>
      <w:lvlText w:val=""/>
      <w:lvlJc w:val="left"/>
      <w:pPr>
        <w:tabs>
          <w:tab w:val="num" w:pos="3198"/>
        </w:tabs>
        <w:ind w:left="3198" w:hanging="360"/>
      </w:pPr>
      <w:rPr>
        <w:rFonts w:ascii="Symbol" w:hAnsi="Symbol" w:hint="default"/>
      </w:rPr>
    </w:lvl>
    <w:lvl w:ilvl="4" w:tplc="04090003" w:tentative="1">
      <w:start w:val="1"/>
      <w:numFmt w:val="bullet"/>
      <w:lvlText w:val="o"/>
      <w:lvlJc w:val="left"/>
      <w:pPr>
        <w:tabs>
          <w:tab w:val="num" w:pos="3918"/>
        </w:tabs>
        <w:ind w:left="3918" w:hanging="360"/>
      </w:pPr>
      <w:rPr>
        <w:rFonts w:ascii="Courier New" w:hAnsi="Courier New" w:hint="default"/>
      </w:rPr>
    </w:lvl>
    <w:lvl w:ilvl="5" w:tplc="04090005" w:tentative="1">
      <w:start w:val="1"/>
      <w:numFmt w:val="bullet"/>
      <w:lvlText w:val=""/>
      <w:lvlJc w:val="left"/>
      <w:pPr>
        <w:tabs>
          <w:tab w:val="num" w:pos="4638"/>
        </w:tabs>
        <w:ind w:left="4638" w:hanging="360"/>
      </w:pPr>
      <w:rPr>
        <w:rFonts w:ascii="Wingdings" w:hAnsi="Wingdings" w:hint="default"/>
      </w:rPr>
    </w:lvl>
    <w:lvl w:ilvl="6" w:tplc="04090001" w:tentative="1">
      <w:start w:val="1"/>
      <w:numFmt w:val="bullet"/>
      <w:lvlText w:val=""/>
      <w:lvlJc w:val="left"/>
      <w:pPr>
        <w:tabs>
          <w:tab w:val="num" w:pos="5358"/>
        </w:tabs>
        <w:ind w:left="5358" w:hanging="360"/>
      </w:pPr>
      <w:rPr>
        <w:rFonts w:ascii="Symbol" w:hAnsi="Symbol" w:hint="default"/>
      </w:rPr>
    </w:lvl>
    <w:lvl w:ilvl="7" w:tplc="04090003" w:tentative="1">
      <w:start w:val="1"/>
      <w:numFmt w:val="bullet"/>
      <w:lvlText w:val="o"/>
      <w:lvlJc w:val="left"/>
      <w:pPr>
        <w:tabs>
          <w:tab w:val="num" w:pos="6078"/>
        </w:tabs>
        <w:ind w:left="6078" w:hanging="360"/>
      </w:pPr>
      <w:rPr>
        <w:rFonts w:ascii="Courier New" w:hAnsi="Courier New" w:hint="default"/>
      </w:rPr>
    </w:lvl>
    <w:lvl w:ilvl="8" w:tplc="04090005" w:tentative="1">
      <w:start w:val="1"/>
      <w:numFmt w:val="bullet"/>
      <w:lvlText w:val=""/>
      <w:lvlJc w:val="left"/>
      <w:pPr>
        <w:tabs>
          <w:tab w:val="num" w:pos="6798"/>
        </w:tabs>
        <w:ind w:left="6798" w:hanging="360"/>
      </w:pPr>
      <w:rPr>
        <w:rFonts w:ascii="Wingdings" w:hAnsi="Wingdings" w:hint="default"/>
      </w:rPr>
    </w:lvl>
  </w:abstractNum>
  <w:abstractNum w:abstractNumId="44" w15:restartNumberingAfterBreak="0">
    <w:nsid w:val="6CB40B51"/>
    <w:multiLevelType w:val="multilevel"/>
    <w:tmpl w:val="9AD8F2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6D785AF5"/>
    <w:multiLevelType w:val="multilevel"/>
    <w:tmpl w:val="E6F60F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7D15097"/>
    <w:multiLevelType w:val="multilevel"/>
    <w:tmpl w:val="D0281DBC"/>
    <w:lvl w:ilvl="0">
      <w:start w:val="2"/>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7" w15:restartNumberingAfterBreak="0">
    <w:nsid w:val="78E70F6E"/>
    <w:multiLevelType w:val="multilevel"/>
    <w:tmpl w:val="A7E2347A"/>
    <w:lvl w:ilvl="0">
      <w:start w:val="3"/>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8" w15:restartNumberingAfterBreak="0">
    <w:nsid w:val="7E8050D0"/>
    <w:multiLevelType w:val="hybridMultilevel"/>
    <w:tmpl w:val="D8A84E66"/>
    <w:lvl w:ilvl="0" w:tplc="9FE48578">
      <w:numFmt w:val="bullet"/>
      <w:lvlText w:val="-"/>
      <w:lvlJc w:val="left"/>
      <w:pPr>
        <w:ind w:left="899" w:hanging="360"/>
      </w:pPr>
      <w:rPr>
        <w:rFonts w:ascii="Arial" w:eastAsia="Times New Roman" w:hAnsi="Arial" w:cs="Aria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num w:numId="1" w16cid:durableId="1689015328">
    <w:abstractNumId w:val="44"/>
  </w:num>
  <w:num w:numId="2" w16cid:durableId="1236891752">
    <w:abstractNumId w:val="36"/>
  </w:num>
  <w:num w:numId="3" w16cid:durableId="1605304903">
    <w:abstractNumId w:val="1"/>
  </w:num>
  <w:num w:numId="4" w16cid:durableId="1098059780">
    <w:abstractNumId w:val="8"/>
  </w:num>
  <w:num w:numId="5" w16cid:durableId="521019952">
    <w:abstractNumId w:val="25"/>
  </w:num>
  <w:num w:numId="6" w16cid:durableId="531264651">
    <w:abstractNumId w:val="10"/>
  </w:num>
  <w:num w:numId="7" w16cid:durableId="1254318059">
    <w:abstractNumId w:val="47"/>
  </w:num>
  <w:num w:numId="8" w16cid:durableId="45759456">
    <w:abstractNumId w:val="46"/>
  </w:num>
  <w:num w:numId="9" w16cid:durableId="1304892723">
    <w:abstractNumId w:val="19"/>
  </w:num>
  <w:num w:numId="10" w16cid:durableId="1864859179">
    <w:abstractNumId w:val="5"/>
  </w:num>
  <w:num w:numId="11" w16cid:durableId="1952737054">
    <w:abstractNumId w:val="43"/>
  </w:num>
  <w:num w:numId="12" w16cid:durableId="1510557845">
    <w:abstractNumId w:val="28"/>
  </w:num>
  <w:num w:numId="13" w16cid:durableId="1968243223">
    <w:abstractNumId w:val="38"/>
  </w:num>
  <w:num w:numId="14" w16cid:durableId="1315991522">
    <w:abstractNumId w:val="45"/>
  </w:num>
  <w:num w:numId="15" w16cid:durableId="1575050041">
    <w:abstractNumId w:val="6"/>
  </w:num>
  <w:num w:numId="16" w16cid:durableId="1779137704">
    <w:abstractNumId w:val="33"/>
  </w:num>
  <w:num w:numId="17" w16cid:durableId="388114140">
    <w:abstractNumId w:val="18"/>
  </w:num>
  <w:num w:numId="18" w16cid:durableId="877399283">
    <w:abstractNumId w:val="17"/>
  </w:num>
  <w:num w:numId="19" w16cid:durableId="1328242756">
    <w:abstractNumId w:val="0"/>
  </w:num>
  <w:num w:numId="20" w16cid:durableId="978993936">
    <w:abstractNumId w:val="41"/>
  </w:num>
  <w:num w:numId="21" w16cid:durableId="1993489060">
    <w:abstractNumId w:val="11"/>
  </w:num>
  <w:num w:numId="22" w16cid:durableId="1505129792">
    <w:abstractNumId w:val="12"/>
  </w:num>
  <w:num w:numId="23" w16cid:durableId="1687440201">
    <w:abstractNumId w:val="35"/>
  </w:num>
  <w:num w:numId="24" w16cid:durableId="1359623153">
    <w:abstractNumId w:val="7"/>
  </w:num>
  <w:num w:numId="25" w16cid:durableId="1755201817">
    <w:abstractNumId w:val="30"/>
  </w:num>
  <w:num w:numId="26" w16cid:durableId="1459567996">
    <w:abstractNumId w:val="3"/>
  </w:num>
  <w:num w:numId="27" w16cid:durableId="1193691175">
    <w:abstractNumId w:val="29"/>
  </w:num>
  <w:num w:numId="28" w16cid:durableId="1229196500">
    <w:abstractNumId w:val="31"/>
  </w:num>
  <w:num w:numId="29" w16cid:durableId="422185799">
    <w:abstractNumId w:val="34"/>
  </w:num>
  <w:num w:numId="30" w16cid:durableId="1650592024">
    <w:abstractNumId w:val="14"/>
  </w:num>
  <w:num w:numId="31" w16cid:durableId="265431293">
    <w:abstractNumId w:val="24"/>
  </w:num>
  <w:num w:numId="32" w16cid:durableId="68775435">
    <w:abstractNumId w:val="32"/>
  </w:num>
  <w:num w:numId="33" w16cid:durableId="2027512592">
    <w:abstractNumId w:val="23"/>
  </w:num>
  <w:num w:numId="34" w16cid:durableId="558518971">
    <w:abstractNumId w:val="4"/>
  </w:num>
  <w:num w:numId="35" w16cid:durableId="1243025265">
    <w:abstractNumId w:val="22"/>
  </w:num>
  <w:num w:numId="36" w16cid:durableId="1496074084">
    <w:abstractNumId w:val="39"/>
  </w:num>
  <w:num w:numId="37" w16cid:durableId="1371302834">
    <w:abstractNumId w:val="15"/>
  </w:num>
  <w:num w:numId="38" w16cid:durableId="1484665646">
    <w:abstractNumId w:val="20"/>
  </w:num>
  <w:num w:numId="39" w16cid:durableId="1000355877">
    <w:abstractNumId w:val="40"/>
  </w:num>
  <w:num w:numId="40" w16cid:durableId="338237661">
    <w:abstractNumId w:val="9"/>
  </w:num>
  <w:num w:numId="41" w16cid:durableId="922451122">
    <w:abstractNumId w:val="27"/>
  </w:num>
  <w:num w:numId="42" w16cid:durableId="737090889">
    <w:abstractNumId w:val="16"/>
  </w:num>
  <w:num w:numId="43" w16cid:durableId="2049527308">
    <w:abstractNumId w:val="42"/>
  </w:num>
  <w:num w:numId="44" w16cid:durableId="1805661833">
    <w:abstractNumId w:val="48"/>
  </w:num>
  <w:num w:numId="45" w16cid:durableId="720443815">
    <w:abstractNumId w:val="2"/>
  </w:num>
  <w:num w:numId="46" w16cid:durableId="479660433">
    <w:abstractNumId w:val="37"/>
  </w:num>
  <w:num w:numId="47" w16cid:durableId="739523469">
    <w:abstractNumId w:val="21"/>
  </w:num>
  <w:num w:numId="48" w16cid:durableId="1918440160">
    <w:abstractNumId w:val="26"/>
  </w:num>
  <w:num w:numId="49" w16cid:durableId="9360583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34"/>
    <w:rsid w:val="0001326A"/>
    <w:rsid w:val="000168FD"/>
    <w:rsid w:val="00020317"/>
    <w:rsid w:val="0002197A"/>
    <w:rsid w:val="00021D3F"/>
    <w:rsid w:val="0002656D"/>
    <w:rsid w:val="00041B9F"/>
    <w:rsid w:val="00043A00"/>
    <w:rsid w:val="000574B5"/>
    <w:rsid w:val="00060451"/>
    <w:rsid w:val="00060C3E"/>
    <w:rsid w:val="000623C6"/>
    <w:rsid w:val="00063F62"/>
    <w:rsid w:val="00064C50"/>
    <w:rsid w:val="000667F4"/>
    <w:rsid w:val="0007378A"/>
    <w:rsid w:val="00085C96"/>
    <w:rsid w:val="0008782B"/>
    <w:rsid w:val="00090B14"/>
    <w:rsid w:val="00095765"/>
    <w:rsid w:val="00095B6A"/>
    <w:rsid w:val="000A32A8"/>
    <w:rsid w:val="000B2A3C"/>
    <w:rsid w:val="000B4093"/>
    <w:rsid w:val="000B5F39"/>
    <w:rsid w:val="000D02B0"/>
    <w:rsid w:val="000F0F40"/>
    <w:rsid w:val="000F3B59"/>
    <w:rsid w:val="00111C62"/>
    <w:rsid w:val="00113FE9"/>
    <w:rsid w:val="001161F5"/>
    <w:rsid w:val="00122286"/>
    <w:rsid w:val="0012536F"/>
    <w:rsid w:val="00125B7C"/>
    <w:rsid w:val="00126B3F"/>
    <w:rsid w:val="001347DD"/>
    <w:rsid w:val="0013508A"/>
    <w:rsid w:val="0014494F"/>
    <w:rsid w:val="001457DC"/>
    <w:rsid w:val="00147712"/>
    <w:rsid w:val="00161FE6"/>
    <w:rsid w:val="001650D4"/>
    <w:rsid w:val="00165E66"/>
    <w:rsid w:val="00166645"/>
    <w:rsid w:val="00170334"/>
    <w:rsid w:val="00170EFB"/>
    <w:rsid w:val="001831DA"/>
    <w:rsid w:val="00194712"/>
    <w:rsid w:val="00194C40"/>
    <w:rsid w:val="00195922"/>
    <w:rsid w:val="001A383A"/>
    <w:rsid w:val="001A43F5"/>
    <w:rsid w:val="001A762E"/>
    <w:rsid w:val="001B1B04"/>
    <w:rsid w:val="001B2DB3"/>
    <w:rsid w:val="001C0A6C"/>
    <w:rsid w:val="001C1128"/>
    <w:rsid w:val="001C2CA3"/>
    <w:rsid w:val="001E0403"/>
    <w:rsid w:val="001E6124"/>
    <w:rsid w:val="001F5492"/>
    <w:rsid w:val="001F66C9"/>
    <w:rsid w:val="00201B73"/>
    <w:rsid w:val="00202A59"/>
    <w:rsid w:val="00215B5D"/>
    <w:rsid w:val="002233B0"/>
    <w:rsid w:val="002235B6"/>
    <w:rsid w:val="0022366D"/>
    <w:rsid w:val="002418DB"/>
    <w:rsid w:val="00243FB3"/>
    <w:rsid w:val="002449C6"/>
    <w:rsid w:val="0024690C"/>
    <w:rsid w:val="00246C8E"/>
    <w:rsid w:val="002566DA"/>
    <w:rsid w:val="00261CAC"/>
    <w:rsid w:val="00272C53"/>
    <w:rsid w:val="00272CE4"/>
    <w:rsid w:val="0027687D"/>
    <w:rsid w:val="00280472"/>
    <w:rsid w:val="00284A3D"/>
    <w:rsid w:val="00287DE4"/>
    <w:rsid w:val="002A2874"/>
    <w:rsid w:val="002A5651"/>
    <w:rsid w:val="002A6AA2"/>
    <w:rsid w:val="002B053D"/>
    <w:rsid w:val="002B1AF8"/>
    <w:rsid w:val="002B756C"/>
    <w:rsid w:val="002B7EB5"/>
    <w:rsid w:val="002D1072"/>
    <w:rsid w:val="002D1B78"/>
    <w:rsid w:val="002D294E"/>
    <w:rsid w:val="002D7B77"/>
    <w:rsid w:val="002F0496"/>
    <w:rsid w:val="002F224E"/>
    <w:rsid w:val="002F507E"/>
    <w:rsid w:val="002F5EE9"/>
    <w:rsid w:val="00310DB8"/>
    <w:rsid w:val="003134C8"/>
    <w:rsid w:val="003218C3"/>
    <w:rsid w:val="00326B6D"/>
    <w:rsid w:val="00333328"/>
    <w:rsid w:val="0034016D"/>
    <w:rsid w:val="003458F5"/>
    <w:rsid w:val="00347F8E"/>
    <w:rsid w:val="003578D8"/>
    <w:rsid w:val="003648CA"/>
    <w:rsid w:val="00381013"/>
    <w:rsid w:val="00394264"/>
    <w:rsid w:val="00396DFB"/>
    <w:rsid w:val="003A2BEA"/>
    <w:rsid w:val="003C67F5"/>
    <w:rsid w:val="003C682E"/>
    <w:rsid w:val="003D6999"/>
    <w:rsid w:val="003E558A"/>
    <w:rsid w:val="003E5D96"/>
    <w:rsid w:val="004000E1"/>
    <w:rsid w:val="00411665"/>
    <w:rsid w:val="0041440C"/>
    <w:rsid w:val="00416FF5"/>
    <w:rsid w:val="004275CB"/>
    <w:rsid w:val="0043193E"/>
    <w:rsid w:val="00431ED9"/>
    <w:rsid w:val="004367FD"/>
    <w:rsid w:val="004379AA"/>
    <w:rsid w:val="00443FDA"/>
    <w:rsid w:val="0044443B"/>
    <w:rsid w:val="004539FC"/>
    <w:rsid w:val="004604B9"/>
    <w:rsid w:val="00461BB9"/>
    <w:rsid w:val="004657B6"/>
    <w:rsid w:val="004673E8"/>
    <w:rsid w:val="00474A46"/>
    <w:rsid w:val="00474FF5"/>
    <w:rsid w:val="00475C29"/>
    <w:rsid w:val="00484CEA"/>
    <w:rsid w:val="0048705B"/>
    <w:rsid w:val="0049394F"/>
    <w:rsid w:val="00494AAC"/>
    <w:rsid w:val="00495C41"/>
    <w:rsid w:val="00497B78"/>
    <w:rsid w:val="004A3DF6"/>
    <w:rsid w:val="004B0D61"/>
    <w:rsid w:val="004B5AF2"/>
    <w:rsid w:val="004B5E8F"/>
    <w:rsid w:val="004B6B77"/>
    <w:rsid w:val="004D5632"/>
    <w:rsid w:val="004E1C8C"/>
    <w:rsid w:val="00500E1A"/>
    <w:rsid w:val="00506BF1"/>
    <w:rsid w:val="005076BB"/>
    <w:rsid w:val="00515ADA"/>
    <w:rsid w:val="00516A82"/>
    <w:rsid w:val="00517F6E"/>
    <w:rsid w:val="00521797"/>
    <w:rsid w:val="00524CFB"/>
    <w:rsid w:val="0053062E"/>
    <w:rsid w:val="00537826"/>
    <w:rsid w:val="00540C27"/>
    <w:rsid w:val="00546452"/>
    <w:rsid w:val="00547101"/>
    <w:rsid w:val="00560908"/>
    <w:rsid w:val="00570E6F"/>
    <w:rsid w:val="005740C1"/>
    <w:rsid w:val="00581324"/>
    <w:rsid w:val="005845E9"/>
    <w:rsid w:val="00596AB8"/>
    <w:rsid w:val="005A481D"/>
    <w:rsid w:val="005B2DF0"/>
    <w:rsid w:val="005B50CF"/>
    <w:rsid w:val="005B786F"/>
    <w:rsid w:val="005C19D8"/>
    <w:rsid w:val="005C36E1"/>
    <w:rsid w:val="005E791A"/>
    <w:rsid w:val="005F2476"/>
    <w:rsid w:val="005F3A85"/>
    <w:rsid w:val="005F5B15"/>
    <w:rsid w:val="00626982"/>
    <w:rsid w:val="00633B37"/>
    <w:rsid w:val="006349E4"/>
    <w:rsid w:val="00636862"/>
    <w:rsid w:val="00643FE0"/>
    <w:rsid w:val="0064519D"/>
    <w:rsid w:val="00653543"/>
    <w:rsid w:val="00657977"/>
    <w:rsid w:val="0066306D"/>
    <w:rsid w:val="0066357B"/>
    <w:rsid w:val="006762A7"/>
    <w:rsid w:val="00680106"/>
    <w:rsid w:val="0068028D"/>
    <w:rsid w:val="0069546E"/>
    <w:rsid w:val="006A1820"/>
    <w:rsid w:val="006A478C"/>
    <w:rsid w:val="006B1774"/>
    <w:rsid w:val="006B32D6"/>
    <w:rsid w:val="006B679C"/>
    <w:rsid w:val="006C013C"/>
    <w:rsid w:val="006D23C2"/>
    <w:rsid w:val="006D2573"/>
    <w:rsid w:val="006E3DA4"/>
    <w:rsid w:val="006E5BD3"/>
    <w:rsid w:val="006F15BE"/>
    <w:rsid w:val="006F28D2"/>
    <w:rsid w:val="006F5216"/>
    <w:rsid w:val="006F53AE"/>
    <w:rsid w:val="006F6BA6"/>
    <w:rsid w:val="00702232"/>
    <w:rsid w:val="00705462"/>
    <w:rsid w:val="00706C0E"/>
    <w:rsid w:val="00714A75"/>
    <w:rsid w:val="00715AF5"/>
    <w:rsid w:val="00720192"/>
    <w:rsid w:val="00720F42"/>
    <w:rsid w:val="00723FB3"/>
    <w:rsid w:val="00740BDF"/>
    <w:rsid w:val="00741E3C"/>
    <w:rsid w:val="0074600E"/>
    <w:rsid w:val="00747D25"/>
    <w:rsid w:val="00753867"/>
    <w:rsid w:val="00754458"/>
    <w:rsid w:val="00755120"/>
    <w:rsid w:val="00757917"/>
    <w:rsid w:val="00766B60"/>
    <w:rsid w:val="00773AB3"/>
    <w:rsid w:val="00775885"/>
    <w:rsid w:val="00780B46"/>
    <w:rsid w:val="00780D74"/>
    <w:rsid w:val="00791AA3"/>
    <w:rsid w:val="00792D75"/>
    <w:rsid w:val="00794D97"/>
    <w:rsid w:val="007978D7"/>
    <w:rsid w:val="007A76B5"/>
    <w:rsid w:val="007B1A9B"/>
    <w:rsid w:val="007B3CC4"/>
    <w:rsid w:val="007B75C3"/>
    <w:rsid w:val="007D3EAD"/>
    <w:rsid w:val="007D66D4"/>
    <w:rsid w:val="007D6AC1"/>
    <w:rsid w:val="007D79E4"/>
    <w:rsid w:val="007E0538"/>
    <w:rsid w:val="007E3132"/>
    <w:rsid w:val="007E4EA3"/>
    <w:rsid w:val="007F3E07"/>
    <w:rsid w:val="007F56D9"/>
    <w:rsid w:val="007F6111"/>
    <w:rsid w:val="007F7FC0"/>
    <w:rsid w:val="00810C01"/>
    <w:rsid w:val="00826C75"/>
    <w:rsid w:val="0082755C"/>
    <w:rsid w:val="00832F9F"/>
    <w:rsid w:val="00833FD3"/>
    <w:rsid w:val="00835399"/>
    <w:rsid w:val="00842D7C"/>
    <w:rsid w:val="0084456D"/>
    <w:rsid w:val="00862B37"/>
    <w:rsid w:val="00863D60"/>
    <w:rsid w:val="0086705D"/>
    <w:rsid w:val="00873851"/>
    <w:rsid w:val="00880009"/>
    <w:rsid w:val="00881BAA"/>
    <w:rsid w:val="00883C6F"/>
    <w:rsid w:val="00885A9D"/>
    <w:rsid w:val="0089097B"/>
    <w:rsid w:val="00893854"/>
    <w:rsid w:val="008977CE"/>
    <w:rsid w:val="008A40EA"/>
    <w:rsid w:val="008A585E"/>
    <w:rsid w:val="008B1AD3"/>
    <w:rsid w:val="008B701D"/>
    <w:rsid w:val="008C0D58"/>
    <w:rsid w:val="008D4244"/>
    <w:rsid w:val="008D4EAF"/>
    <w:rsid w:val="008D5BB7"/>
    <w:rsid w:val="008E3426"/>
    <w:rsid w:val="008E623C"/>
    <w:rsid w:val="008F1284"/>
    <w:rsid w:val="008F209E"/>
    <w:rsid w:val="008F54A8"/>
    <w:rsid w:val="008F6339"/>
    <w:rsid w:val="008F6C5D"/>
    <w:rsid w:val="00902A40"/>
    <w:rsid w:val="009148CE"/>
    <w:rsid w:val="00915B87"/>
    <w:rsid w:val="0092301A"/>
    <w:rsid w:val="00927957"/>
    <w:rsid w:val="009306FB"/>
    <w:rsid w:val="00945C2A"/>
    <w:rsid w:val="00963ACF"/>
    <w:rsid w:val="00967B3F"/>
    <w:rsid w:val="009826CE"/>
    <w:rsid w:val="0099409C"/>
    <w:rsid w:val="009C6141"/>
    <w:rsid w:val="009C63BA"/>
    <w:rsid w:val="009C750A"/>
    <w:rsid w:val="009C7BF1"/>
    <w:rsid w:val="009D19FC"/>
    <w:rsid w:val="009D31AA"/>
    <w:rsid w:val="009D3B45"/>
    <w:rsid w:val="009D4604"/>
    <w:rsid w:val="009F0FF1"/>
    <w:rsid w:val="00A03E63"/>
    <w:rsid w:val="00A03FF8"/>
    <w:rsid w:val="00A04CCC"/>
    <w:rsid w:val="00A0504A"/>
    <w:rsid w:val="00A06904"/>
    <w:rsid w:val="00A148AF"/>
    <w:rsid w:val="00A177FC"/>
    <w:rsid w:val="00A20280"/>
    <w:rsid w:val="00A20A97"/>
    <w:rsid w:val="00A32B05"/>
    <w:rsid w:val="00A34635"/>
    <w:rsid w:val="00A42824"/>
    <w:rsid w:val="00A5182E"/>
    <w:rsid w:val="00A557BD"/>
    <w:rsid w:val="00A60AB8"/>
    <w:rsid w:val="00A619C7"/>
    <w:rsid w:val="00A62490"/>
    <w:rsid w:val="00A6489A"/>
    <w:rsid w:val="00A70C65"/>
    <w:rsid w:val="00A76D34"/>
    <w:rsid w:val="00A77C04"/>
    <w:rsid w:val="00A848F4"/>
    <w:rsid w:val="00A85022"/>
    <w:rsid w:val="00A869E6"/>
    <w:rsid w:val="00A9050A"/>
    <w:rsid w:val="00AB0069"/>
    <w:rsid w:val="00AB13FC"/>
    <w:rsid w:val="00AB6C4F"/>
    <w:rsid w:val="00AB784B"/>
    <w:rsid w:val="00AD07D2"/>
    <w:rsid w:val="00AD34B0"/>
    <w:rsid w:val="00AF37D5"/>
    <w:rsid w:val="00AF4189"/>
    <w:rsid w:val="00AF62A9"/>
    <w:rsid w:val="00AF723D"/>
    <w:rsid w:val="00B0238C"/>
    <w:rsid w:val="00B10495"/>
    <w:rsid w:val="00B27EEB"/>
    <w:rsid w:val="00B34D13"/>
    <w:rsid w:val="00B35FB8"/>
    <w:rsid w:val="00B41E1C"/>
    <w:rsid w:val="00B472A5"/>
    <w:rsid w:val="00B50843"/>
    <w:rsid w:val="00B64C7B"/>
    <w:rsid w:val="00B66CBA"/>
    <w:rsid w:val="00B84DB5"/>
    <w:rsid w:val="00B85A91"/>
    <w:rsid w:val="00B8613F"/>
    <w:rsid w:val="00B86B55"/>
    <w:rsid w:val="00BA24BE"/>
    <w:rsid w:val="00BA39D3"/>
    <w:rsid w:val="00BB416E"/>
    <w:rsid w:val="00BB5BAF"/>
    <w:rsid w:val="00BB7175"/>
    <w:rsid w:val="00BC0F6D"/>
    <w:rsid w:val="00BC50C1"/>
    <w:rsid w:val="00BC6285"/>
    <w:rsid w:val="00BC7428"/>
    <w:rsid w:val="00BC7A77"/>
    <w:rsid w:val="00BD070F"/>
    <w:rsid w:val="00BE314E"/>
    <w:rsid w:val="00BF01F1"/>
    <w:rsid w:val="00BF0C20"/>
    <w:rsid w:val="00BF0F81"/>
    <w:rsid w:val="00BF1299"/>
    <w:rsid w:val="00C0540C"/>
    <w:rsid w:val="00C05D05"/>
    <w:rsid w:val="00C0705D"/>
    <w:rsid w:val="00C115E1"/>
    <w:rsid w:val="00C1576F"/>
    <w:rsid w:val="00C158A2"/>
    <w:rsid w:val="00C21BCB"/>
    <w:rsid w:val="00C245CA"/>
    <w:rsid w:val="00C313AC"/>
    <w:rsid w:val="00C332A4"/>
    <w:rsid w:val="00C448F7"/>
    <w:rsid w:val="00C4647B"/>
    <w:rsid w:val="00C50A1F"/>
    <w:rsid w:val="00C56C9C"/>
    <w:rsid w:val="00C6259E"/>
    <w:rsid w:val="00C6409F"/>
    <w:rsid w:val="00C738F3"/>
    <w:rsid w:val="00C762CF"/>
    <w:rsid w:val="00C8484F"/>
    <w:rsid w:val="00C86B98"/>
    <w:rsid w:val="00CA3E2C"/>
    <w:rsid w:val="00CB1764"/>
    <w:rsid w:val="00CB185A"/>
    <w:rsid w:val="00CC31E3"/>
    <w:rsid w:val="00CD3138"/>
    <w:rsid w:val="00CE3B1D"/>
    <w:rsid w:val="00CE42A9"/>
    <w:rsid w:val="00CE72CB"/>
    <w:rsid w:val="00CF0319"/>
    <w:rsid w:val="00CF3462"/>
    <w:rsid w:val="00D0248C"/>
    <w:rsid w:val="00D047CD"/>
    <w:rsid w:val="00D05D2C"/>
    <w:rsid w:val="00D06CB7"/>
    <w:rsid w:val="00D10D24"/>
    <w:rsid w:val="00D219BC"/>
    <w:rsid w:val="00D2236E"/>
    <w:rsid w:val="00D231E0"/>
    <w:rsid w:val="00D2648D"/>
    <w:rsid w:val="00D3247B"/>
    <w:rsid w:val="00D32E98"/>
    <w:rsid w:val="00D4263D"/>
    <w:rsid w:val="00D5253F"/>
    <w:rsid w:val="00D52CAC"/>
    <w:rsid w:val="00D555F9"/>
    <w:rsid w:val="00D55BC3"/>
    <w:rsid w:val="00D614DF"/>
    <w:rsid w:val="00D85F00"/>
    <w:rsid w:val="00D9114F"/>
    <w:rsid w:val="00D920FB"/>
    <w:rsid w:val="00D96309"/>
    <w:rsid w:val="00D96726"/>
    <w:rsid w:val="00DB0479"/>
    <w:rsid w:val="00DB16B9"/>
    <w:rsid w:val="00DB4612"/>
    <w:rsid w:val="00DC2DFC"/>
    <w:rsid w:val="00DC7EE4"/>
    <w:rsid w:val="00DD55BF"/>
    <w:rsid w:val="00DF15EC"/>
    <w:rsid w:val="00E00460"/>
    <w:rsid w:val="00E15427"/>
    <w:rsid w:val="00E20578"/>
    <w:rsid w:val="00E222F1"/>
    <w:rsid w:val="00E30731"/>
    <w:rsid w:val="00E31309"/>
    <w:rsid w:val="00E34B2B"/>
    <w:rsid w:val="00E36743"/>
    <w:rsid w:val="00E368A1"/>
    <w:rsid w:val="00E443E4"/>
    <w:rsid w:val="00E45CBA"/>
    <w:rsid w:val="00E52DA6"/>
    <w:rsid w:val="00E52F57"/>
    <w:rsid w:val="00E53105"/>
    <w:rsid w:val="00E54794"/>
    <w:rsid w:val="00E56164"/>
    <w:rsid w:val="00E63649"/>
    <w:rsid w:val="00E71316"/>
    <w:rsid w:val="00E74827"/>
    <w:rsid w:val="00E75525"/>
    <w:rsid w:val="00E76343"/>
    <w:rsid w:val="00E77601"/>
    <w:rsid w:val="00E81B11"/>
    <w:rsid w:val="00E8319B"/>
    <w:rsid w:val="00E864AF"/>
    <w:rsid w:val="00E93BAC"/>
    <w:rsid w:val="00E97F61"/>
    <w:rsid w:val="00EA198C"/>
    <w:rsid w:val="00EA5043"/>
    <w:rsid w:val="00EA50EE"/>
    <w:rsid w:val="00EA79C7"/>
    <w:rsid w:val="00EB591A"/>
    <w:rsid w:val="00EC0162"/>
    <w:rsid w:val="00EC4C93"/>
    <w:rsid w:val="00ED1E84"/>
    <w:rsid w:val="00ED27FE"/>
    <w:rsid w:val="00EE107B"/>
    <w:rsid w:val="00EE2162"/>
    <w:rsid w:val="00EE30B7"/>
    <w:rsid w:val="00EE4F80"/>
    <w:rsid w:val="00EF7145"/>
    <w:rsid w:val="00EF730A"/>
    <w:rsid w:val="00EF7388"/>
    <w:rsid w:val="00F147C2"/>
    <w:rsid w:val="00F32F5F"/>
    <w:rsid w:val="00F33C08"/>
    <w:rsid w:val="00F61824"/>
    <w:rsid w:val="00F62D80"/>
    <w:rsid w:val="00F63503"/>
    <w:rsid w:val="00F63B24"/>
    <w:rsid w:val="00F660A5"/>
    <w:rsid w:val="00F702D3"/>
    <w:rsid w:val="00F87704"/>
    <w:rsid w:val="00F905ED"/>
    <w:rsid w:val="00FA1843"/>
    <w:rsid w:val="00FA2299"/>
    <w:rsid w:val="00FA4ADC"/>
    <w:rsid w:val="00FB4A72"/>
    <w:rsid w:val="00FB58A1"/>
    <w:rsid w:val="00FC266D"/>
    <w:rsid w:val="00FC4B0A"/>
    <w:rsid w:val="00FC4C59"/>
    <w:rsid w:val="00FD2EE6"/>
    <w:rsid w:val="00FD382F"/>
    <w:rsid w:val="00FD77A2"/>
    <w:rsid w:val="00FE12B1"/>
    <w:rsid w:val="00FE4F0C"/>
    <w:rsid w:val="00FE7771"/>
    <w:rsid w:val="00FF118B"/>
    <w:rsid w:val="00FF45F2"/>
    <w:rsid w:val="00FF51EE"/>
    <w:rsid w:val="00FF7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5748E947"/>
  <w15:docId w15:val="{8980FAAA-A202-4FBF-B437-91DAFEFC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9"/>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48"/>
      </w:numPr>
    </w:pPr>
  </w:style>
  <w:style w:type="character" w:styleId="FollowedHyperlink">
    <w:name w:val="FollowedHyperlink"/>
    <w:basedOn w:val="DefaultParagraphFont"/>
    <w:uiPriority w:val="99"/>
    <w:semiHidden/>
    <w:unhideWhenUsed/>
    <w:rsid w:val="00060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licies.griffith.edu.au/pdf/Assets%20Policy.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policies.griffith.edu.au/pdf/Philanthropy%20and%20Fundraising%20Policy.pdf" TargetMode="External"/><Relationship Id="rId2" Type="http://schemas.openxmlformats.org/officeDocument/2006/relationships/customXml" Target="../customXml/item2.xml"/><Relationship Id="rId16" Type="http://schemas.openxmlformats.org/officeDocument/2006/relationships/hyperlink" Target="http://policies.griffith.edu.au/pdf/Griffith%20University%20Art%20Collection%20Acquisition%20Policy%202017-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policies.griffith.edu.au/pdf/Donations%20Received%20Deductible%20Gift%20Recipient%20Requirements%20Policy.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olicies.griffith.edu.au/pdf/Conflict%20of%20Interest%20Polic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809869\Downloads\Policy%20Library%20Template%20for%20Policy%20or%20Proced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sort xmlns="2f261a70-825f-4a37-b7b5-f6ecc2f4c5fa">30</docsort>
    <policyadvisor xmlns="2f261a70-825f-4a37-b7b5-f6ecc2f4c5fa">
      <UserInfo>
        <DisplayName>Stefie Hinchy</DisplayName>
        <AccountId>374</AccountId>
        <AccountType/>
      </UserInfo>
    </policyadvisor>
    <datedeclared xmlns="2f261a70-825f-4a37-b7b5-f6ecc2f4c5fa">2017-12-14T14:00:00+00:00</datedeclared>
    <extlink xmlns="2f261a70-825f-4a37-b7b5-f6ecc2f4c5fa">
      <Url xsi:nil="true"/>
      <Description xsi:nil="true"/>
    </extlink>
    <policysummary xmlns="2f261a70-825f-4a37-b7b5-f6ecc2f4c5fa">This policy outlines the parameters for deaccessioning works from the Griffith University Art Collection</policysummary>
    <TaxCatchAll xmlns="b40c662e-0380-4817-843d-2c7e10d40c39">
      <Value>84</Value>
      <Value>61</Value>
      <Value>111</Value>
      <Value>75</Value>
      <Value>584</Value>
      <Value>69</Value>
      <Value>527</Value>
    </TaxCatchAll>
    <doccomments xmlns="2f261a70-825f-4a37-b7b5-f6ecc2f4c5fa" xsi:nil="true"/>
    <PublishOn xmlns="2f261a70-825f-4a37-b7b5-f6ecc2f4c5fa">2021-02-05T10:11:36+00:00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Art Museum</TermName>
          <TermId xmlns="http://schemas.microsoft.com/office/infopath/2007/PartnerControls">2cf92ca6-04a4-4459-b2a2-d3872ea25fcd</TermId>
        </TermInfo>
      </Terms>
    </l92b321e1c6d4932b3b7fc50f551e57a>
    <PDFBlobURL xmlns="2f261a70-825f-4a37-b7b5-f6ecc2f4c5fa" xsi:nil="true"/>
    <PolicyCategoryPath xmlns="2f261a70-825f-4a37-b7b5-f6ecc2f4c5fa">Operational:Campuses, Facilities and Assets</PolicyCategoryPath>
    <PolicyCategory0 xmlns="2f261a70-825f-4a37-b7b5-f6ecc2f4c5fa">Campuses, Facilities and Assets</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Equipment and Stores</TermName>
          <TermId xmlns="http://schemas.microsoft.com/office/infopath/2007/PartnerControls">1bedee76-61b4-44b5-b4f2-af3e71d45a26</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Operational</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Campuses, Facilities and Assets</TermName>
          <TermId xmlns="http://schemas.microsoft.com/office/infopath/2007/PartnerControls">54f2b23f-b30e-4c83-be92-f529ab90f96a</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a0ede923-cd93-486f-96c8-41d8d7d591b5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Chancellor</TermName>
          <TermId xmlns="http://schemas.microsoft.com/office/infopath/2007/PartnerControls">eaca6187-2c86-4c60-9b31-6cf3c86aa1e1</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Props1.xml><?xml version="1.0" encoding="utf-8"?>
<ds:datastoreItem xmlns:ds="http://schemas.openxmlformats.org/officeDocument/2006/customXml" ds:itemID="{6181090F-D177-4857-940E-1F0AC031D76F}">
  <ds:schemaRefs>
    <ds:schemaRef ds:uri="http://schemas.openxmlformats.org/officeDocument/2006/bibliography"/>
  </ds:schemaRefs>
</ds:datastoreItem>
</file>

<file path=customXml/itemProps2.xml><?xml version="1.0" encoding="utf-8"?>
<ds:datastoreItem xmlns:ds="http://schemas.openxmlformats.org/officeDocument/2006/customXml" ds:itemID="{E8147483-1788-454C-A42F-3ACF7E53314F}">
  <ds:schemaRefs>
    <ds:schemaRef ds:uri="2f261a70-825f-4a37-b7b5-f6ecc2f4c5fa"/>
    <ds:schemaRef ds:uri="b40c662e-0380-4817-843d-2c7e10d40c39"/>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B6F81F4-DEE6-487D-B8C0-9EFBCB5D4716}">
  <ds:schemaRefs>
    <ds:schemaRef ds:uri="http://schemas.microsoft.com/sharepoint/v3/contenttype/forms"/>
  </ds:schemaRefs>
</ds:datastoreItem>
</file>

<file path=customXml/itemProps4.xml><?xml version="1.0" encoding="utf-8"?>
<ds:datastoreItem xmlns:ds="http://schemas.openxmlformats.org/officeDocument/2006/customXml" ds:itemID="{A11F0EC5-A2C2-40E1-8AD8-13827F14F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1BE820-B312-46C6-9A73-DAA0BD07B846}">
  <ds:schemaRefs>
    <ds:schemaRef ds:uri="http://schemas.microsoft.com/office/2006/customDocumentInformationPanel"/>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Policy Library Template for Policy or Procedure.dotx</Template>
  <TotalTime>18</TotalTime>
  <Pages>5</Pages>
  <Words>2148</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Griffith University Art Collection Deaccession Policy</vt:lpstr>
    </vt:vector>
  </TitlesOfParts>
  <Company>Griffith University</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Griffith University Art Collection Deaccession Policy</dc:title>
  <dc:creator>soeadmin</dc:creator>
  <cp:lastModifiedBy>John Montgomery</cp:lastModifiedBy>
  <cp:revision>6</cp:revision>
  <cp:lastPrinted>2017-12-21T03:53:00Z</cp:lastPrinted>
  <dcterms:created xsi:type="dcterms:W3CDTF">2017-12-21T04:24:00Z</dcterms:created>
  <dcterms:modified xsi:type="dcterms:W3CDTF">2024-04-26T03:08:00Z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16e5612d-8e21-43c4-ad77-4a51b83351a8</vt:lpwstr>
  </property>
  <property fmtid="{D5CDD505-2E9C-101B-9397-08002B2CF9AE}" pid="4" name="resourcetype">
    <vt:lpwstr>440</vt:lpwstr>
  </property>
  <property fmtid="{D5CDD505-2E9C-101B-9397-08002B2CF9AE}" pid="5" name="policysummary">
    <vt:lpwstr>This is the approved template for Policy Library policies or procedures. It should be used in conjunction with the Policy Library Authors User Guide.</vt:lpwstr>
  </property>
  <property fmtid="{D5CDD505-2E9C-101B-9397-08002B2CF9AE}" pid="6" name="Order">
    <vt:r8>400</vt:r8>
  </property>
  <property fmtid="{D5CDD505-2E9C-101B-9397-08002B2CF9AE}" pid="7" name="e509630521274583bbfe889d810a3e9e">
    <vt:lpwstr>Public|4468037e-f758-4636-8fec-a914fb66a105</vt:lpwstr>
  </property>
  <property fmtid="{D5CDD505-2E9C-101B-9397-08002B2CF9AE}" pid="8" name="xd_ProgID">
    <vt:lpwstr/>
  </property>
  <property fmtid="{D5CDD505-2E9C-101B-9397-08002B2CF9AE}" pid="9" name="TemplateUrl">
    <vt:lpwstr/>
  </property>
  <property fmtid="{D5CDD505-2E9C-101B-9397-08002B2CF9AE}" pid="10" name="policysection">
    <vt:lpwstr>61;#Equipment and Stores|1bedee76-61b4-44b5-b4f2-af3e71d45a26</vt:lpwstr>
  </property>
  <property fmtid="{D5CDD505-2E9C-101B-9397-08002B2CF9AE}" pid="11" name="policycategory">
    <vt:lpwstr>69;#Policy|9279309a-7669-47c5-bf96-cc165d8b3ede</vt:lpwstr>
  </property>
  <property fmtid="{D5CDD505-2E9C-101B-9397-08002B2CF9AE}" pid="12" name="appauthority">
    <vt:lpwstr>111;#Vice Chancellor|eaca6187-2c86-4c60-9b31-6cf3c86aa1e1</vt:lpwstr>
  </property>
  <property fmtid="{D5CDD505-2E9C-101B-9397-08002B2CF9AE}" pid="13" name="glossaryterms">
    <vt:lpwstr/>
  </property>
  <property fmtid="{D5CDD505-2E9C-101B-9397-08002B2CF9AE}" pid="14" name="officearea">
    <vt:lpwstr>584;#Art Museum|2cf92ca6-04a4-4459-b2a2-d3872ea25fcd</vt:lpwstr>
  </property>
  <property fmtid="{D5CDD505-2E9C-101B-9397-08002B2CF9AE}" pid="15" name="policyaudience">
    <vt:lpwstr>75;#Public|57bf670e-9d88-4715-a670-60ecbe232471</vt:lpwstr>
  </property>
  <property fmtid="{D5CDD505-2E9C-101B-9397-08002B2CF9AE}" pid="16" name="policyreview">
    <vt:lpwstr>84;#2021|a0ede923-cd93-486f-96c8-41d8d7d591b5</vt:lpwstr>
  </property>
  <property fmtid="{D5CDD505-2E9C-101B-9397-08002B2CF9AE}" pid="17" name="policy-category">
    <vt:lpwstr>527;#Campuses, Facilities and Assets|54f2b23f-b30e-4c83-be92-f529ab90f96a</vt:lpwstr>
  </property>
  <property fmtid="{D5CDD505-2E9C-101B-9397-08002B2CF9AE}" pid="18" name="DelayPublish">
    <vt:lpwstr>No</vt:lpwstr>
  </property>
  <property fmtid="{D5CDD505-2E9C-101B-9397-08002B2CF9AE}" pid="19" name="Managed_Testing_Field">
    <vt:lpwstr/>
  </property>
</Properties>
</file>