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C08D" w14:textId="77777777" w:rsidR="00E864AF" w:rsidRDefault="00CA3E2C" w:rsidP="002A6AA2">
      <w:pPr>
        <w:rPr>
          <w:sz w:val="20"/>
        </w:rPr>
      </w:pPr>
      <w:r>
        <w:rPr>
          <w:noProof/>
          <w:sz w:val="20"/>
        </w:rPr>
        <mc:AlternateContent>
          <mc:Choice Requires="wps">
            <w:drawing>
              <wp:anchor distT="0" distB="0" distL="114300" distR="114300" simplePos="0" relativeHeight="251658240" behindDoc="0" locked="0" layoutInCell="1" allowOverlap="1" wp14:anchorId="4B905B67" wp14:editId="7C0F691D">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859F8" w14:textId="77777777" w:rsidR="00202A59" w:rsidRDefault="00202A59" w:rsidP="00B66CBA">
                            <w:pPr>
                              <w:ind w:left="426"/>
                            </w:pPr>
                            <w:r>
                              <w:rPr>
                                <w:noProof/>
                              </w:rPr>
                              <w:drawing>
                                <wp:inline distT="0" distB="0" distL="0" distR="0" wp14:anchorId="2B660B66" wp14:editId="04D021AC">
                                  <wp:extent cx="1781175" cy="514350"/>
                                  <wp:effectExtent l="0" t="0" r="9525" b="0"/>
                                  <wp:docPr id="2" name="Picture 2"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905B67"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517859F8" w14:textId="77777777" w:rsidR="00202A59" w:rsidRDefault="00202A59" w:rsidP="00B66CBA">
                      <w:pPr>
                        <w:ind w:left="426"/>
                      </w:pPr>
                      <w:r>
                        <w:rPr>
                          <w:noProof/>
                        </w:rPr>
                        <w:drawing>
                          <wp:inline distT="0" distB="0" distL="0" distR="0" wp14:anchorId="2B660B66" wp14:editId="04D021AC">
                            <wp:extent cx="1781175" cy="514350"/>
                            <wp:effectExtent l="0" t="0" r="9525" b="0"/>
                            <wp:docPr id="2" name="Picture 2"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1B069856" w14:textId="11CD1D8A" w:rsidR="00C0705D" w:rsidRPr="00862B37" w:rsidRDefault="00A76D34" w:rsidP="00A76D34">
      <w:pPr>
        <w:spacing w:before="360" w:after="240"/>
        <w:ind w:left="0"/>
        <w:jc w:val="left"/>
        <w:rPr>
          <w:rFonts w:cs="Arial"/>
          <w:sz w:val="32"/>
          <w:szCs w:val="32"/>
        </w:rPr>
      </w:pPr>
      <w:r w:rsidRPr="00A76D34">
        <w:rPr>
          <w:rFonts w:cs="Arial"/>
          <w:color w:val="333333"/>
          <w:sz w:val="32"/>
          <w:szCs w:val="32"/>
        </w:rPr>
        <w:t>Griffith University Art Collection</w:t>
      </w:r>
      <w:r>
        <w:rPr>
          <w:rFonts w:cs="Arial"/>
          <w:color w:val="333333"/>
          <w:sz w:val="32"/>
          <w:szCs w:val="32"/>
        </w:rPr>
        <w:t xml:space="preserve"> </w:t>
      </w:r>
      <w:r w:rsidRPr="00A76D34">
        <w:rPr>
          <w:rFonts w:cs="Arial"/>
          <w:color w:val="333333"/>
          <w:sz w:val="32"/>
          <w:szCs w:val="32"/>
        </w:rPr>
        <w:t xml:space="preserve">Acquisition </w:t>
      </w:r>
      <w:r w:rsidR="0014250A">
        <w:rPr>
          <w:rFonts w:cs="Arial"/>
          <w:color w:val="333333"/>
          <w:sz w:val="32"/>
          <w:szCs w:val="32"/>
        </w:rPr>
        <w:t>Policy</w:t>
      </w:r>
    </w:p>
    <w:tbl>
      <w:tblPr>
        <w:tblW w:w="9639" w:type="dxa"/>
        <w:tblInd w:w="108" w:type="dxa"/>
        <w:tblBorders>
          <w:insideV w:val="single" w:sz="12" w:space="0" w:color="BFBFBF"/>
        </w:tblBorders>
        <w:tblLayout w:type="fixed"/>
        <w:tblLook w:val="01E0" w:firstRow="1" w:lastRow="1" w:firstColumn="1" w:lastColumn="1" w:noHBand="0" w:noVBand="0"/>
      </w:tblPr>
      <w:tblGrid>
        <w:gridCol w:w="3108"/>
        <w:gridCol w:w="6531"/>
      </w:tblGrid>
      <w:tr w:rsidR="00B86B55" w:rsidRPr="00423A1D" w14:paraId="54F82CE4" w14:textId="77777777" w:rsidTr="00813433">
        <w:tc>
          <w:tcPr>
            <w:tcW w:w="3108" w:type="dxa"/>
            <w:tcBorders>
              <w:top w:val="single" w:sz="12" w:space="0" w:color="D9D9D9" w:themeColor="background1" w:themeShade="D9"/>
              <w:right w:val="single" w:sz="12" w:space="0" w:color="D9D9D9" w:themeColor="background1" w:themeShade="D9"/>
            </w:tcBorders>
          </w:tcPr>
          <w:p w14:paraId="670ED26D" w14:textId="77777777" w:rsidR="00B86B55" w:rsidRPr="00423A1D" w:rsidRDefault="00B86B55" w:rsidP="002A6AA2">
            <w:pPr>
              <w:spacing w:after="0"/>
              <w:rPr>
                <w:rFonts w:cs="Arial"/>
                <w:b/>
                <w:sz w:val="12"/>
                <w:szCs w:val="12"/>
              </w:rPr>
            </w:pPr>
          </w:p>
        </w:tc>
        <w:tc>
          <w:tcPr>
            <w:tcW w:w="6531" w:type="dxa"/>
            <w:tcBorders>
              <w:top w:val="single" w:sz="12" w:space="0" w:color="D9D9D9" w:themeColor="background1" w:themeShade="D9"/>
              <w:left w:val="single" w:sz="12" w:space="0" w:color="D9D9D9" w:themeColor="background1" w:themeShade="D9"/>
            </w:tcBorders>
          </w:tcPr>
          <w:p w14:paraId="3EAB841D" w14:textId="77777777" w:rsidR="00B86B55" w:rsidRPr="00423A1D" w:rsidRDefault="00B86B55" w:rsidP="002A6AA2">
            <w:pPr>
              <w:spacing w:after="0"/>
              <w:ind w:left="159"/>
              <w:rPr>
                <w:rFonts w:cs="Arial"/>
                <w:sz w:val="12"/>
                <w:szCs w:val="12"/>
              </w:rPr>
            </w:pPr>
          </w:p>
        </w:tc>
      </w:tr>
      <w:tr w:rsidR="00B86B55" w:rsidRPr="00D614DF" w14:paraId="1D103D1E" w14:textId="77777777" w:rsidTr="00813433">
        <w:tc>
          <w:tcPr>
            <w:tcW w:w="3108" w:type="dxa"/>
            <w:tcBorders>
              <w:right w:val="single" w:sz="12" w:space="0" w:color="D9D9D9" w:themeColor="background1" w:themeShade="D9"/>
            </w:tcBorders>
            <w:vAlign w:val="center"/>
          </w:tcPr>
          <w:p w14:paraId="4FDF174B"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6531" w:type="dxa"/>
            <w:tcBorders>
              <w:left w:val="single" w:sz="12" w:space="0" w:color="D9D9D9" w:themeColor="background1" w:themeShade="D9"/>
            </w:tcBorders>
            <w:vAlign w:val="center"/>
          </w:tcPr>
          <w:p w14:paraId="3C8D8ABD" w14:textId="11426848" w:rsidR="00B86B55" w:rsidRPr="00D614DF" w:rsidRDefault="006D5AC0" w:rsidP="00CB1764">
            <w:pPr>
              <w:spacing w:before="60" w:after="60"/>
              <w:ind w:left="159"/>
              <w:rPr>
                <w:rFonts w:cs="Arial"/>
                <w:sz w:val="20"/>
              </w:rPr>
            </w:pPr>
            <w:r>
              <w:rPr>
                <w:rFonts w:cs="Arial"/>
                <w:sz w:val="20"/>
              </w:rPr>
              <w:t>Vice Chancellor</w:t>
            </w:r>
          </w:p>
        </w:tc>
      </w:tr>
      <w:tr w:rsidR="00B86B55" w:rsidRPr="00D614DF" w14:paraId="5B2A150F" w14:textId="77777777" w:rsidTr="00813433">
        <w:tc>
          <w:tcPr>
            <w:tcW w:w="3108" w:type="dxa"/>
            <w:tcBorders>
              <w:right w:val="single" w:sz="12" w:space="0" w:color="D9D9D9" w:themeColor="background1" w:themeShade="D9"/>
            </w:tcBorders>
            <w:vAlign w:val="center"/>
          </w:tcPr>
          <w:p w14:paraId="1305742E" w14:textId="77777777" w:rsidR="00B86B55" w:rsidRPr="00D614DF" w:rsidRDefault="00B86B55" w:rsidP="002A6AA2">
            <w:pPr>
              <w:spacing w:before="60" w:after="60"/>
              <w:ind w:left="0"/>
              <w:rPr>
                <w:rFonts w:cs="Arial"/>
                <w:b/>
                <w:sz w:val="20"/>
              </w:rPr>
            </w:pPr>
            <w:r>
              <w:rPr>
                <w:rFonts w:cs="Arial"/>
                <w:b/>
                <w:sz w:val="20"/>
              </w:rPr>
              <w:t>Approval date</w:t>
            </w:r>
          </w:p>
        </w:tc>
        <w:tc>
          <w:tcPr>
            <w:tcW w:w="6531" w:type="dxa"/>
            <w:tcBorders>
              <w:left w:val="single" w:sz="12" w:space="0" w:color="D9D9D9" w:themeColor="background1" w:themeShade="D9"/>
            </w:tcBorders>
          </w:tcPr>
          <w:p w14:paraId="5346B8BD" w14:textId="5A2A692D" w:rsidR="00B86B55" w:rsidRPr="00D614DF" w:rsidRDefault="006D5AC0" w:rsidP="002A6AA2">
            <w:pPr>
              <w:spacing w:before="60" w:after="60"/>
              <w:ind w:left="159"/>
              <w:rPr>
                <w:rFonts w:cs="Arial"/>
                <w:sz w:val="20"/>
              </w:rPr>
            </w:pPr>
            <w:r>
              <w:rPr>
                <w:rFonts w:cs="Arial"/>
                <w:sz w:val="20"/>
              </w:rPr>
              <w:t>15 December 2017</w:t>
            </w:r>
          </w:p>
        </w:tc>
      </w:tr>
      <w:tr w:rsidR="00202A59" w:rsidRPr="00D614DF" w14:paraId="7FE48F0F" w14:textId="77777777" w:rsidTr="00813433">
        <w:tc>
          <w:tcPr>
            <w:tcW w:w="3108" w:type="dxa"/>
            <w:tcBorders>
              <w:right w:val="single" w:sz="12" w:space="0" w:color="D9D9D9" w:themeColor="background1" w:themeShade="D9"/>
            </w:tcBorders>
          </w:tcPr>
          <w:p w14:paraId="7876B796" w14:textId="77777777" w:rsidR="00202A59" w:rsidRPr="00D614DF" w:rsidRDefault="00202A59" w:rsidP="00202A59">
            <w:pPr>
              <w:spacing w:before="60" w:after="60"/>
              <w:ind w:left="0"/>
              <w:jc w:val="left"/>
              <w:rPr>
                <w:rFonts w:cs="Arial"/>
                <w:b/>
                <w:sz w:val="20"/>
              </w:rPr>
            </w:pPr>
            <w:r>
              <w:rPr>
                <w:rFonts w:cs="Arial"/>
                <w:b/>
                <w:sz w:val="20"/>
              </w:rPr>
              <w:t>Advisor</w:t>
            </w:r>
          </w:p>
        </w:tc>
        <w:tc>
          <w:tcPr>
            <w:tcW w:w="6531" w:type="dxa"/>
            <w:tcBorders>
              <w:left w:val="single" w:sz="12" w:space="0" w:color="D9D9D9" w:themeColor="background1" w:themeShade="D9"/>
            </w:tcBorders>
            <w:vAlign w:val="center"/>
          </w:tcPr>
          <w:p w14:paraId="7D6DFF35" w14:textId="4D7F3910" w:rsidR="00202A59" w:rsidRPr="00D614DF" w:rsidRDefault="007B6FB5" w:rsidP="00607937">
            <w:pPr>
              <w:spacing w:before="60" w:after="60"/>
              <w:ind w:left="159"/>
              <w:jc w:val="left"/>
              <w:rPr>
                <w:rFonts w:cs="Arial"/>
                <w:sz w:val="20"/>
              </w:rPr>
            </w:pPr>
            <w:r>
              <w:rPr>
                <w:rFonts w:cs="Arial"/>
                <w:sz w:val="20"/>
              </w:rPr>
              <w:t>Chief</w:t>
            </w:r>
            <w:r w:rsidR="00F22586">
              <w:rPr>
                <w:rFonts w:cs="Arial"/>
                <w:sz w:val="20"/>
              </w:rPr>
              <w:t xml:space="preserve"> of Staff</w:t>
            </w:r>
            <w:r w:rsidR="00FF4D0A">
              <w:rPr>
                <w:rFonts w:cs="Arial"/>
                <w:sz w:val="20"/>
              </w:rPr>
              <w:t xml:space="preserve"> </w:t>
            </w:r>
          </w:p>
        </w:tc>
      </w:tr>
      <w:tr w:rsidR="00202A59" w:rsidRPr="00D614DF" w14:paraId="42E1451F" w14:textId="77777777" w:rsidTr="00813433">
        <w:tc>
          <w:tcPr>
            <w:tcW w:w="3108" w:type="dxa"/>
            <w:tcBorders>
              <w:bottom w:val="nil"/>
              <w:right w:val="single" w:sz="12" w:space="0" w:color="D9D9D9" w:themeColor="background1" w:themeShade="D9"/>
            </w:tcBorders>
            <w:vAlign w:val="center"/>
          </w:tcPr>
          <w:p w14:paraId="7E51278F" w14:textId="77777777" w:rsidR="00202A59" w:rsidRDefault="00202A59" w:rsidP="00506BF1">
            <w:pPr>
              <w:spacing w:before="60" w:after="60"/>
              <w:ind w:left="0"/>
              <w:rPr>
                <w:rFonts w:cs="Arial"/>
                <w:b/>
                <w:sz w:val="20"/>
              </w:rPr>
            </w:pPr>
            <w:r>
              <w:rPr>
                <w:rFonts w:cs="Arial"/>
                <w:b/>
                <w:sz w:val="20"/>
              </w:rPr>
              <w:t>Next scheduled review</w:t>
            </w:r>
          </w:p>
        </w:tc>
        <w:tc>
          <w:tcPr>
            <w:tcW w:w="6531" w:type="dxa"/>
            <w:tcBorders>
              <w:left w:val="single" w:sz="12" w:space="0" w:color="D9D9D9" w:themeColor="background1" w:themeShade="D9"/>
              <w:bottom w:val="nil"/>
            </w:tcBorders>
            <w:vAlign w:val="center"/>
          </w:tcPr>
          <w:p w14:paraId="0A67958F" w14:textId="6483559B" w:rsidR="00202A59" w:rsidRPr="006D5CAF" w:rsidRDefault="0010615A">
            <w:pPr>
              <w:spacing w:after="60"/>
              <w:ind w:left="159"/>
              <w:jc w:val="left"/>
              <w:rPr>
                <w:rFonts w:cs="Arial"/>
                <w:sz w:val="20"/>
              </w:rPr>
            </w:pPr>
            <w:r w:rsidRPr="00E350E4">
              <w:rPr>
                <w:rFonts w:cs="Arial"/>
                <w:sz w:val="20"/>
              </w:rPr>
              <w:t>2021</w:t>
            </w:r>
            <w:r w:rsidR="00DE3E2F" w:rsidRPr="00DE3E2F">
              <w:rPr>
                <w:rFonts w:cs="Arial"/>
                <w:sz w:val="20"/>
              </w:rPr>
              <w:t xml:space="preserve"> (Currently under review)</w:t>
            </w:r>
          </w:p>
        </w:tc>
      </w:tr>
      <w:tr w:rsidR="00202A59" w:rsidRPr="00D614DF" w14:paraId="730AF707" w14:textId="77777777" w:rsidTr="00813433">
        <w:tc>
          <w:tcPr>
            <w:tcW w:w="3108" w:type="dxa"/>
            <w:tcBorders>
              <w:bottom w:val="nil"/>
              <w:right w:val="single" w:sz="12" w:space="0" w:color="D9D9D9" w:themeColor="background1" w:themeShade="D9"/>
            </w:tcBorders>
            <w:vAlign w:val="center"/>
          </w:tcPr>
          <w:p w14:paraId="57259C9D" w14:textId="77777777" w:rsidR="00202A59" w:rsidRDefault="00202A59" w:rsidP="002A6AA2">
            <w:pPr>
              <w:spacing w:before="60" w:after="60"/>
              <w:ind w:left="0"/>
              <w:rPr>
                <w:rFonts w:cs="Arial"/>
                <w:b/>
                <w:sz w:val="20"/>
              </w:rPr>
            </w:pPr>
            <w:r>
              <w:rPr>
                <w:rFonts w:cs="Arial"/>
                <w:b/>
                <w:sz w:val="20"/>
              </w:rPr>
              <w:t>Document URL</w:t>
            </w:r>
          </w:p>
        </w:tc>
        <w:tc>
          <w:tcPr>
            <w:tcW w:w="6531" w:type="dxa"/>
            <w:tcBorders>
              <w:left w:val="single" w:sz="12" w:space="0" w:color="D9D9D9" w:themeColor="background1" w:themeShade="D9"/>
              <w:bottom w:val="nil"/>
            </w:tcBorders>
            <w:vAlign w:val="center"/>
          </w:tcPr>
          <w:p w14:paraId="58F61185" w14:textId="3C35580C" w:rsidR="00202A59" w:rsidRDefault="006D5AC0" w:rsidP="006D5AC0">
            <w:pPr>
              <w:spacing w:before="60" w:after="60"/>
              <w:ind w:left="159"/>
              <w:jc w:val="left"/>
              <w:rPr>
                <w:rFonts w:cs="Arial"/>
                <w:sz w:val="20"/>
              </w:rPr>
            </w:pPr>
            <w:r w:rsidRPr="006D5AC0">
              <w:rPr>
                <w:rFonts w:cs="Arial"/>
                <w:sz w:val="20"/>
              </w:rPr>
              <w:t>http://policies.griffith.edu.au/pdf/Griffith</w:t>
            </w:r>
            <w:r>
              <w:rPr>
                <w:rFonts w:cs="Arial"/>
                <w:sz w:val="20"/>
              </w:rPr>
              <w:t xml:space="preserve"> University Art Collection Acquisition Policy.pdf</w:t>
            </w:r>
          </w:p>
        </w:tc>
      </w:tr>
      <w:tr w:rsidR="00202A59" w:rsidRPr="00D614DF" w14:paraId="6759FA52" w14:textId="77777777" w:rsidTr="00813433">
        <w:tc>
          <w:tcPr>
            <w:tcW w:w="3108" w:type="dxa"/>
            <w:tcBorders>
              <w:bottom w:val="single" w:sz="12" w:space="0" w:color="D9D9D9" w:themeColor="background1" w:themeShade="D9"/>
              <w:right w:val="single" w:sz="12" w:space="0" w:color="D9D9D9" w:themeColor="background1" w:themeShade="D9"/>
            </w:tcBorders>
            <w:vAlign w:val="center"/>
          </w:tcPr>
          <w:p w14:paraId="06B3ADF9" w14:textId="77777777" w:rsidR="00202A59" w:rsidRPr="00474FF5" w:rsidRDefault="00202A59" w:rsidP="002A6AA2">
            <w:pPr>
              <w:spacing w:before="60" w:after="60"/>
              <w:ind w:left="0"/>
              <w:rPr>
                <w:rFonts w:cs="Arial"/>
                <w:b/>
                <w:sz w:val="20"/>
              </w:rPr>
            </w:pPr>
            <w:r w:rsidRPr="00474FF5">
              <w:rPr>
                <w:rFonts w:cs="Arial"/>
                <w:b/>
                <w:sz w:val="20"/>
              </w:rPr>
              <w:t>TRIM document</w:t>
            </w:r>
          </w:p>
        </w:tc>
        <w:tc>
          <w:tcPr>
            <w:tcW w:w="6531" w:type="dxa"/>
            <w:tcBorders>
              <w:left w:val="single" w:sz="12" w:space="0" w:color="D9D9D9" w:themeColor="background1" w:themeShade="D9"/>
              <w:bottom w:val="single" w:sz="12" w:space="0" w:color="D9D9D9" w:themeColor="background1" w:themeShade="D9"/>
            </w:tcBorders>
            <w:vAlign w:val="center"/>
          </w:tcPr>
          <w:p w14:paraId="3625E89F" w14:textId="77FA33FD" w:rsidR="00202A59" w:rsidRPr="00CE72CB" w:rsidRDefault="00F22586" w:rsidP="002A6AA2">
            <w:pPr>
              <w:spacing w:before="60" w:after="60"/>
              <w:ind w:left="159"/>
              <w:rPr>
                <w:rFonts w:cs="Arial"/>
                <w:sz w:val="20"/>
                <w:highlight w:val="yellow"/>
              </w:rPr>
            </w:pPr>
            <w:r>
              <w:rPr>
                <w:rFonts w:cs="Arial"/>
                <w:sz w:val="20"/>
              </w:rPr>
              <w:t>2023/0001218</w:t>
            </w:r>
          </w:p>
        </w:tc>
      </w:tr>
      <w:tr w:rsidR="00E31309" w:rsidRPr="00E350E4" w14:paraId="18851463" w14:textId="77777777" w:rsidTr="00813433">
        <w:tc>
          <w:tcPr>
            <w:tcW w:w="3108" w:type="dxa"/>
            <w:tcBorders>
              <w:bottom w:val="single" w:sz="12" w:space="0" w:color="D9D9D9" w:themeColor="background1" w:themeShade="D9"/>
              <w:right w:val="single" w:sz="12" w:space="0" w:color="D9D9D9" w:themeColor="background1" w:themeShade="D9"/>
            </w:tcBorders>
          </w:tcPr>
          <w:p w14:paraId="01E4FE79" w14:textId="77777777" w:rsidR="00E31309" w:rsidRPr="00E350E4" w:rsidRDefault="00202A59" w:rsidP="00C6409F">
            <w:pPr>
              <w:spacing w:before="60" w:after="60"/>
              <w:ind w:left="0"/>
              <w:jc w:val="left"/>
              <w:rPr>
                <w:rFonts w:cs="Arial"/>
                <w:b/>
                <w:sz w:val="20"/>
              </w:rPr>
            </w:pPr>
            <w:r w:rsidRPr="00E350E4">
              <w:rPr>
                <w:rFonts w:cs="Arial"/>
                <w:b/>
                <w:sz w:val="20"/>
              </w:rPr>
              <w:t>Description</w:t>
            </w:r>
          </w:p>
        </w:tc>
        <w:tc>
          <w:tcPr>
            <w:tcW w:w="6531" w:type="dxa"/>
            <w:tcBorders>
              <w:left w:val="single" w:sz="12" w:space="0" w:color="D9D9D9" w:themeColor="background1" w:themeShade="D9"/>
              <w:bottom w:val="single" w:sz="12" w:space="0" w:color="D9D9D9" w:themeColor="background1" w:themeShade="D9"/>
            </w:tcBorders>
            <w:vAlign w:val="center"/>
          </w:tcPr>
          <w:p w14:paraId="490323E6" w14:textId="58F8FB60" w:rsidR="00E31309" w:rsidRPr="00E350E4" w:rsidRDefault="00CB1764">
            <w:pPr>
              <w:spacing w:before="60" w:after="60"/>
              <w:ind w:left="159"/>
              <w:jc w:val="left"/>
              <w:rPr>
                <w:rFonts w:cs="Arial"/>
                <w:sz w:val="20"/>
              </w:rPr>
            </w:pPr>
            <w:r w:rsidRPr="00E350E4">
              <w:rPr>
                <w:rFonts w:cs="Arial"/>
                <w:sz w:val="20"/>
              </w:rPr>
              <w:t>This policy provides strategic direction for the development of the Griffith University Art Collection during the period 20</w:t>
            </w:r>
            <w:r w:rsidR="0010615A" w:rsidRPr="00E350E4">
              <w:rPr>
                <w:rFonts w:cs="Arial"/>
                <w:sz w:val="20"/>
              </w:rPr>
              <w:t>17-21</w:t>
            </w:r>
            <w:r w:rsidRPr="00E350E4">
              <w:rPr>
                <w:rFonts w:cs="Arial"/>
                <w:sz w:val="20"/>
              </w:rPr>
              <w:t>.</w:t>
            </w:r>
          </w:p>
        </w:tc>
      </w:tr>
      <w:tr w:rsidR="00B86B55" w:rsidRPr="00E350E4" w14:paraId="34B76A73" w14:textId="77777777" w:rsidTr="00813433">
        <w:tc>
          <w:tcPr>
            <w:tcW w:w="3108" w:type="dxa"/>
            <w:tcBorders>
              <w:top w:val="single" w:sz="12" w:space="0" w:color="D9D9D9" w:themeColor="background1" w:themeShade="D9"/>
              <w:bottom w:val="single" w:sz="12" w:space="0" w:color="D9D9D9" w:themeColor="background1" w:themeShade="D9"/>
              <w:right w:val="nil"/>
            </w:tcBorders>
            <w:vAlign w:val="center"/>
          </w:tcPr>
          <w:p w14:paraId="446BDEAD" w14:textId="77777777" w:rsidR="00B86B55" w:rsidRPr="00E350E4" w:rsidRDefault="00B86B55" w:rsidP="002A6AA2">
            <w:pPr>
              <w:spacing w:before="60" w:after="60"/>
              <w:ind w:left="0"/>
              <w:rPr>
                <w:rFonts w:cs="Arial"/>
                <w:b/>
                <w:sz w:val="20"/>
              </w:rPr>
            </w:pPr>
            <w:r w:rsidRPr="00E350E4">
              <w:rPr>
                <w:rFonts w:cs="Arial"/>
                <w:b/>
                <w:sz w:val="20"/>
              </w:rPr>
              <w:t>Related documents</w:t>
            </w:r>
          </w:p>
        </w:tc>
        <w:tc>
          <w:tcPr>
            <w:tcW w:w="6531" w:type="dxa"/>
            <w:tcBorders>
              <w:top w:val="single" w:sz="12" w:space="0" w:color="D9D9D9" w:themeColor="background1" w:themeShade="D9"/>
              <w:left w:val="nil"/>
              <w:bottom w:val="single" w:sz="12" w:space="0" w:color="D9D9D9" w:themeColor="background1" w:themeShade="D9"/>
            </w:tcBorders>
            <w:vAlign w:val="center"/>
          </w:tcPr>
          <w:p w14:paraId="794A5BF9" w14:textId="77777777" w:rsidR="00B86B55" w:rsidRPr="00E350E4" w:rsidRDefault="00B86B55" w:rsidP="002A6AA2">
            <w:pPr>
              <w:spacing w:before="60" w:after="60"/>
              <w:ind w:left="159"/>
              <w:rPr>
                <w:rFonts w:cs="Arial"/>
                <w:sz w:val="20"/>
              </w:rPr>
            </w:pPr>
          </w:p>
        </w:tc>
      </w:tr>
      <w:tr w:rsidR="00B86B55" w:rsidRPr="00E350E4" w14:paraId="0CE693FC" w14:textId="77777777" w:rsidTr="00813433">
        <w:tc>
          <w:tcPr>
            <w:tcW w:w="9639" w:type="dxa"/>
            <w:gridSpan w:val="2"/>
            <w:tcBorders>
              <w:top w:val="single" w:sz="12" w:space="0" w:color="D9D9D9" w:themeColor="background1" w:themeShade="D9"/>
              <w:bottom w:val="nil"/>
            </w:tcBorders>
          </w:tcPr>
          <w:p w14:paraId="087058F1" w14:textId="77777777" w:rsidR="00254166" w:rsidRPr="00E350E4" w:rsidRDefault="00DE3E2F" w:rsidP="00254166">
            <w:pPr>
              <w:spacing w:before="60" w:after="60"/>
              <w:ind w:left="0"/>
              <w:rPr>
                <w:rFonts w:cs="Arial"/>
                <w:sz w:val="20"/>
              </w:rPr>
            </w:pPr>
            <w:hyperlink r:id="rId11" w:history="1">
              <w:r w:rsidR="00254166" w:rsidRPr="00C83A13">
                <w:rPr>
                  <w:rStyle w:val="Hyperlink"/>
                  <w:rFonts w:cs="Arial"/>
                  <w:sz w:val="20"/>
                </w:rPr>
                <w:t>Conflict of Interest Policy</w:t>
              </w:r>
            </w:hyperlink>
          </w:p>
          <w:p w14:paraId="7E57D9CD" w14:textId="77777777" w:rsidR="006724CF" w:rsidRPr="00E350E4" w:rsidRDefault="00DE3E2F" w:rsidP="006724CF">
            <w:pPr>
              <w:spacing w:before="60" w:after="60"/>
              <w:ind w:left="0"/>
              <w:rPr>
                <w:rFonts w:cs="Arial"/>
                <w:sz w:val="20"/>
              </w:rPr>
            </w:pPr>
            <w:hyperlink r:id="rId12" w:history="1">
              <w:r w:rsidR="006724CF" w:rsidRPr="00C83A13">
                <w:rPr>
                  <w:rStyle w:val="Hyperlink"/>
                  <w:rFonts w:cs="Arial"/>
                  <w:sz w:val="20"/>
                </w:rPr>
                <w:t>Donations Received – Deductible Gift Recipient Requirements Policy</w:t>
              </w:r>
            </w:hyperlink>
          </w:p>
          <w:p w14:paraId="4291B419" w14:textId="77777777" w:rsidR="006724CF" w:rsidRDefault="00DE3E2F" w:rsidP="006724CF">
            <w:pPr>
              <w:spacing w:before="60" w:after="60"/>
              <w:ind w:left="0"/>
              <w:rPr>
                <w:rStyle w:val="Hyperlink"/>
                <w:rFonts w:cs="Arial"/>
                <w:sz w:val="20"/>
              </w:rPr>
            </w:pPr>
            <w:hyperlink r:id="rId13" w:history="1">
              <w:r w:rsidR="006724CF" w:rsidRPr="00C83A13">
                <w:rPr>
                  <w:rStyle w:val="Hyperlink"/>
                  <w:rFonts w:cs="Arial"/>
                  <w:sz w:val="20"/>
                </w:rPr>
                <w:t>Griffith Archive Collection Policy</w:t>
              </w:r>
            </w:hyperlink>
          </w:p>
          <w:p w14:paraId="507F5BC5" w14:textId="6A518F40" w:rsidR="006D5AC0" w:rsidRPr="00E350E4" w:rsidRDefault="00DE3E2F" w:rsidP="006724CF">
            <w:pPr>
              <w:spacing w:before="60" w:after="60"/>
              <w:ind w:left="0"/>
              <w:rPr>
                <w:rFonts w:cs="Arial"/>
                <w:sz w:val="20"/>
              </w:rPr>
            </w:pPr>
            <w:hyperlink r:id="rId14" w:history="1">
              <w:r w:rsidR="006D5AC0" w:rsidRPr="006D5AC0">
                <w:rPr>
                  <w:rStyle w:val="Hyperlink"/>
                  <w:rFonts w:cs="Arial"/>
                  <w:sz w:val="20"/>
                </w:rPr>
                <w:t>Griffith University Art Collection Deaccession Policy</w:t>
              </w:r>
            </w:hyperlink>
          </w:p>
          <w:p w14:paraId="3513905C" w14:textId="77777777" w:rsidR="00254166" w:rsidRPr="00E350E4" w:rsidRDefault="00DE3E2F" w:rsidP="00254166">
            <w:pPr>
              <w:spacing w:before="60" w:after="60"/>
              <w:ind w:left="0" w:right="33"/>
              <w:rPr>
                <w:rFonts w:cs="Arial"/>
                <w:sz w:val="20"/>
              </w:rPr>
            </w:pPr>
            <w:hyperlink r:id="rId15" w:history="1">
              <w:r w:rsidR="00254166" w:rsidRPr="00C83A13">
                <w:rPr>
                  <w:rStyle w:val="Hyperlink"/>
                  <w:rFonts w:cs="Arial"/>
                  <w:sz w:val="20"/>
                </w:rPr>
                <w:t>Philanthropy and Fundraising Policy</w:t>
              </w:r>
            </w:hyperlink>
          </w:p>
          <w:p w14:paraId="6774CA8A" w14:textId="77777777" w:rsidR="0002656D" w:rsidRDefault="0002656D" w:rsidP="00A76D34">
            <w:pPr>
              <w:spacing w:before="60" w:after="60"/>
              <w:ind w:left="0"/>
              <w:rPr>
                <w:rFonts w:cs="Arial"/>
                <w:sz w:val="20"/>
              </w:rPr>
            </w:pPr>
          </w:p>
          <w:p w14:paraId="068AEE9F" w14:textId="77777777" w:rsidR="0009730B" w:rsidRPr="00254166" w:rsidRDefault="0009730B" w:rsidP="00A76D34">
            <w:pPr>
              <w:spacing w:before="60" w:after="60"/>
              <w:ind w:left="0"/>
              <w:rPr>
                <w:rFonts w:cs="Arial"/>
                <w:b/>
                <w:sz w:val="20"/>
              </w:rPr>
            </w:pPr>
            <w:r w:rsidRPr="00254166">
              <w:rPr>
                <w:rFonts w:cs="Arial"/>
                <w:b/>
                <w:sz w:val="20"/>
              </w:rPr>
              <w:t>External links</w:t>
            </w:r>
          </w:p>
          <w:p w14:paraId="2749EC0F" w14:textId="77777777" w:rsidR="0009730B" w:rsidRDefault="00DE3E2F" w:rsidP="00A76D34">
            <w:pPr>
              <w:spacing w:before="60" w:after="60"/>
              <w:ind w:left="0"/>
              <w:rPr>
                <w:rFonts w:cs="Arial"/>
                <w:sz w:val="20"/>
              </w:rPr>
            </w:pPr>
            <w:hyperlink r:id="rId16" w:history="1">
              <w:r w:rsidR="0009730B" w:rsidRPr="0009730B">
                <w:rPr>
                  <w:rStyle w:val="Hyperlink"/>
                  <w:rFonts w:cs="Arial"/>
                  <w:sz w:val="20"/>
                </w:rPr>
                <w:t>The Museums Australia Constitution 2013</w:t>
              </w:r>
            </w:hyperlink>
          </w:p>
          <w:p w14:paraId="4C73ADFD" w14:textId="754B4A2C" w:rsidR="00FF5232" w:rsidRPr="003B1EA8" w:rsidRDefault="00DE3E2F" w:rsidP="00A76D34">
            <w:pPr>
              <w:spacing w:before="60" w:after="60"/>
              <w:ind w:left="0"/>
              <w:rPr>
                <w:rFonts w:cs="Arial"/>
                <w:color w:val="365F91" w:themeColor="accent1" w:themeShade="BF"/>
                <w:sz w:val="20"/>
                <w:u w:val="single"/>
              </w:rPr>
            </w:pPr>
            <w:hyperlink r:id="rId17" w:history="1">
              <w:r w:rsidR="0009730B" w:rsidRPr="0009730B">
                <w:rPr>
                  <w:rStyle w:val="Hyperlink"/>
                  <w:rFonts w:cs="Arial"/>
                  <w:sz w:val="20"/>
                </w:rPr>
                <w:t>ICOM Code of Ethics for Museums 2013</w:t>
              </w:r>
            </w:hyperlink>
          </w:p>
        </w:tc>
      </w:tr>
      <w:tr w:rsidR="00B86B55" w:rsidRPr="00E350E4" w14:paraId="62291946" w14:textId="77777777" w:rsidTr="00813433">
        <w:tc>
          <w:tcPr>
            <w:tcW w:w="9639" w:type="dxa"/>
            <w:gridSpan w:val="2"/>
            <w:tcBorders>
              <w:top w:val="single" w:sz="12" w:space="0" w:color="D9D9D9" w:themeColor="background1" w:themeShade="D9"/>
              <w:bottom w:val="single" w:sz="12" w:space="0" w:color="D9D9D9" w:themeColor="background1" w:themeShade="D9"/>
            </w:tcBorders>
          </w:tcPr>
          <w:p w14:paraId="04C7F28F" w14:textId="2E78AF9B" w:rsidR="00CB1764" w:rsidRPr="00E350E4" w:rsidRDefault="00B86B55" w:rsidP="00CB1764">
            <w:pPr>
              <w:spacing w:before="60" w:after="60"/>
              <w:ind w:left="0"/>
              <w:rPr>
                <w:sz w:val="20"/>
              </w:rPr>
            </w:pPr>
            <w:r w:rsidRPr="00E350E4">
              <w:rPr>
                <w:sz w:val="20"/>
              </w:rPr>
              <w:t>[</w:t>
            </w:r>
            <w:hyperlink w:anchor="Purpose" w:history="1">
              <w:r w:rsidR="00CB1764" w:rsidRPr="005C3FD3">
                <w:rPr>
                  <w:rStyle w:val="Hyperlink"/>
                  <w:sz w:val="20"/>
                </w:rPr>
                <w:t>Purpose</w:t>
              </w:r>
            </w:hyperlink>
            <w:r w:rsidR="00CB1764" w:rsidRPr="00E350E4">
              <w:rPr>
                <w:sz w:val="20"/>
              </w:rPr>
              <w:t>] [</w:t>
            </w:r>
            <w:hyperlink w:anchor="Definition" w:history="1">
              <w:r w:rsidR="00CB1764" w:rsidRPr="005C3FD3">
                <w:rPr>
                  <w:rStyle w:val="Hyperlink"/>
                  <w:sz w:val="20"/>
                </w:rPr>
                <w:t>Definitions</w:t>
              </w:r>
            </w:hyperlink>
            <w:r w:rsidR="00CB1764" w:rsidRPr="00E350E4">
              <w:rPr>
                <w:sz w:val="20"/>
              </w:rPr>
              <w:t>] [</w:t>
            </w:r>
            <w:hyperlink w:anchor="ScopeCoverage" w:history="1">
              <w:r w:rsidR="00CB1764" w:rsidRPr="005C3FD3">
                <w:rPr>
                  <w:rStyle w:val="Hyperlink"/>
                  <w:sz w:val="20"/>
                </w:rPr>
                <w:t>Scope/Coverage</w:t>
              </w:r>
            </w:hyperlink>
            <w:r w:rsidR="00CB1764" w:rsidRPr="00E350E4">
              <w:rPr>
                <w:sz w:val="20"/>
              </w:rPr>
              <w:t>] [</w:t>
            </w:r>
            <w:bookmarkStart w:id="0" w:name="PolicyEmphasisReview"/>
            <w:r w:rsidR="005C3FD3">
              <w:rPr>
                <w:sz w:val="20"/>
              </w:rPr>
              <w:fldChar w:fldCharType="begin"/>
            </w:r>
            <w:r w:rsidR="00254166">
              <w:rPr>
                <w:sz w:val="20"/>
              </w:rPr>
              <w:instrText>HYPERLINK  \l "PolicyEmphasisReview"</w:instrText>
            </w:r>
            <w:r w:rsidR="005C3FD3">
              <w:rPr>
                <w:sz w:val="20"/>
              </w:rPr>
            </w:r>
            <w:r w:rsidR="005C3FD3">
              <w:rPr>
                <w:sz w:val="20"/>
              </w:rPr>
              <w:fldChar w:fldCharType="separate"/>
            </w:r>
            <w:r w:rsidR="00CB1764" w:rsidRPr="005C3FD3">
              <w:rPr>
                <w:rStyle w:val="Hyperlink"/>
                <w:sz w:val="20"/>
              </w:rPr>
              <w:t>Policy Emphasis And Review</w:t>
            </w:r>
            <w:bookmarkEnd w:id="0"/>
            <w:r w:rsidR="005C3FD3">
              <w:rPr>
                <w:sz w:val="20"/>
              </w:rPr>
              <w:fldChar w:fldCharType="end"/>
            </w:r>
            <w:r w:rsidR="00CB1764" w:rsidRPr="00E350E4">
              <w:rPr>
                <w:sz w:val="20"/>
              </w:rPr>
              <w:t>] [</w:t>
            </w:r>
            <w:hyperlink w:anchor="PolicyStatement" w:history="1">
              <w:r w:rsidR="00CB1764" w:rsidRPr="005C3FD3">
                <w:rPr>
                  <w:rStyle w:val="Hyperlink"/>
                  <w:sz w:val="20"/>
                </w:rPr>
                <w:t>Policy Statement</w:t>
              </w:r>
            </w:hyperlink>
            <w:r w:rsidR="00CB1764" w:rsidRPr="00E350E4">
              <w:rPr>
                <w:sz w:val="20"/>
              </w:rPr>
              <w:t xml:space="preserve">] </w:t>
            </w:r>
          </w:p>
          <w:p w14:paraId="05B0FA6C" w14:textId="52CC0E74" w:rsidR="00CB1764" w:rsidRPr="00E350E4" w:rsidRDefault="00CB1764" w:rsidP="00CB1764">
            <w:pPr>
              <w:spacing w:before="60" w:after="60"/>
              <w:ind w:left="0"/>
              <w:rPr>
                <w:sz w:val="20"/>
              </w:rPr>
            </w:pPr>
            <w:r w:rsidRPr="00E350E4">
              <w:rPr>
                <w:sz w:val="20"/>
              </w:rPr>
              <w:t>[</w:t>
            </w:r>
            <w:hyperlink w:anchor="AuthorityDelegation" w:history="1">
              <w:r w:rsidRPr="005C3FD3">
                <w:rPr>
                  <w:rStyle w:val="Hyperlink"/>
                  <w:sz w:val="20"/>
                </w:rPr>
                <w:t>Authority And Delegation</w:t>
              </w:r>
            </w:hyperlink>
            <w:r w:rsidRPr="00E350E4">
              <w:rPr>
                <w:sz w:val="20"/>
              </w:rPr>
              <w:t>] [</w:t>
            </w:r>
            <w:hyperlink w:anchor="AcquisitionGuidelines" w:history="1">
              <w:r w:rsidRPr="005C3FD3">
                <w:rPr>
                  <w:rStyle w:val="Hyperlink"/>
                  <w:sz w:val="20"/>
                </w:rPr>
                <w:t>Acquisition Guidelines</w:t>
              </w:r>
            </w:hyperlink>
            <w:r w:rsidRPr="00E350E4">
              <w:rPr>
                <w:sz w:val="20"/>
              </w:rPr>
              <w:t>] [</w:t>
            </w:r>
            <w:hyperlink w:anchor="CollectingAreas" w:history="1">
              <w:r w:rsidRPr="005C3FD3">
                <w:rPr>
                  <w:rStyle w:val="Hyperlink"/>
                  <w:sz w:val="20"/>
                </w:rPr>
                <w:t>Collecting Areas</w:t>
              </w:r>
            </w:hyperlink>
            <w:r w:rsidR="003B1EA8">
              <w:rPr>
                <w:sz w:val="20"/>
              </w:rPr>
              <w:t>]</w:t>
            </w:r>
            <w:r w:rsidRPr="00E350E4">
              <w:t xml:space="preserve"> </w:t>
            </w:r>
            <w:r w:rsidR="003B1EA8">
              <w:t>[</w:t>
            </w:r>
            <w:hyperlink w:anchor="Provenance" w:history="1">
              <w:r w:rsidRPr="005C3FD3">
                <w:rPr>
                  <w:rStyle w:val="Hyperlink"/>
                  <w:sz w:val="20"/>
                </w:rPr>
                <w:t>Provenance</w:t>
              </w:r>
            </w:hyperlink>
            <w:r w:rsidRPr="00E350E4">
              <w:rPr>
                <w:sz w:val="20"/>
              </w:rPr>
              <w:t>] [</w:t>
            </w:r>
            <w:hyperlink w:anchor="MeansofAcquisition" w:history="1">
              <w:r w:rsidRPr="005C3FD3">
                <w:rPr>
                  <w:rStyle w:val="Hyperlink"/>
                  <w:sz w:val="20"/>
                </w:rPr>
                <w:t>Means Of Acquisition</w:t>
              </w:r>
            </w:hyperlink>
            <w:r w:rsidRPr="00E350E4">
              <w:rPr>
                <w:sz w:val="20"/>
              </w:rPr>
              <w:t>]</w:t>
            </w:r>
          </w:p>
          <w:p w14:paraId="7183A3A0" w14:textId="23A51812" w:rsidR="00B86B55" w:rsidRPr="00E350E4" w:rsidRDefault="00CB1764" w:rsidP="003B1EA8">
            <w:pPr>
              <w:spacing w:before="60" w:after="60"/>
              <w:ind w:left="0"/>
              <w:rPr>
                <w:rFonts w:cs="Arial"/>
                <w:sz w:val="20"/>
              </w:rPr>
            </w:pPr>
            <w:r w:rsidRPr="00E350E4">
              <w:rPr>
                <w:sz w:val="20"/>
              </w:rPr>
              <w:t>[</w:t>
            </w:r>
            <w:hyperlink w:anchor="ManagingConflictsofInterest" w:history="1">
              <w:r w:rsidRPr="005C3FD3">
                <w:rPr>
                  <w:rStyle w:val="Hyperlink"/>
                  <w:sz w:val="20"/>
                </w:rPr>
                <w:t>Managing Conflicts Of Interest</w:t>
              </w:r>
            </w:hyperlink>
            <w:r w:rsidRPr="00E350E4">
              <w:rPr>
                <w:sz w:val="20"/>
              </w:rPr>
              <w:t>] [</w:t>
            </w:r>
            <w:hyperlink w:anchor="Deaccessioning" w:history="1">
              <w:r w:rsidRPr="005C3FD3">
                <w:rPr>
                  <w:rStyle w:val="Hyperlink"/>
                  <w:sz w:val="20"/>
                </w:rPr>
                <w:t>Deaccessioning</w:t>
              </w:r>
            </w:hyperlink>
            <w:r w:rsidRPr="00E350E4">
              <w:rPr>
                <w:sz w:val="20"/>
              </w:rPr>
              <w:t xml:space="preserve">] </w:t>
            </w:r>
          </w:p>
        </w:tc>
      </w:tr>
    </w:tbl>
    <w:p w14:paraId="5DBB7ED9" w14:textId="77777777" w:rsidR="00E20578" w:rsidRPr="00E350E4" w:rsidRDefault="00A76D34" w:rsidP="002A6AA2">
      <w:pPr>
        <w:numPr>
          <w:ilvl w:val="0"/>
          <w:numId w:val="45"/>
        </w:numPr>
        <w:tabs>
          <w:tab w:val="clear" w:pos="570"/>
          <w:tab w:val="left" w:pos="567"/>
        </w:tabs>
        <w:spacing w:before="100" w:beforeAutospacing="1" w:after="240"/>
        <w:rPr>
          <w:rFonts w:cs="Arial"/>
          <w:b/>
          <w:caps/>
          <w:sz w:val="24"/>
          <w:szCs w:val="24"/>
        </w:rPr>
      </w:pPr>
      <w:bookmarkStart w:id="1" w:name="Purpose"/>
      <w:bookmarkEnd w:id="1"/>
      <w:r w:rsidRPr="00E350E4">
        <w:rPr>
          <w:b/>
          <w:caps/>
          <w:sz w:val="24"/>
          <w:szCs w:val="24"/>
        </w:rPr>
        <w:t>Purpose</w:t>
      </w:r>
    </w:p>
    <w:p w14:paraId="7CFE44A9" w14:textId="4BFD60FE" w:rsidR="00A76D34" w:rsidRPr="00E350E4" w:rsidRDefault="00A76D34" w:rsidP="00A76D34">
      <w:pPr>
        <w:tabs>
          <w:tab w:val="left" w:pos="1134"/>
        </w:tabs>
        <w:rPr>
          <w:rFonts w:cs="Arial"/>
          <w:sz w:val="20"/>
        </w:rPr>
      </w:pPr>
      <w:r w:rsidRPr="00E350E4">
        <w:rPr>
          <w:rFonts w:cs="Arial"/>
          <w:sz w:val="20"/>
        </w:rPr>
        <w:t>The purpose of the Griffith University Art Collection Acquisition Policy is to provide strategic direction for the development of the Griffith University Art Collection during the period 20</w:t>
      </w:r>
      <w:r w:rsidR="0010615A" w:rsidRPr="001A63EA">
        <w:rPr>
          <w:rFonts w:cs="Arial"/>
          <w:sz w:val="20"/>
        </w:rPr>
        <w:t>17-21</w:t>
      </w:r>
      <w:r w:rsidRPr="00E350E4">
        <w:rPr>
          <w:rFonts w:cs="Arial"/>
          <w:sz w:val="20"/>
        </w:rPr>
        <w:t>.</w:t>
      </w:r>
    </w:p>
    <w:p w14:paraId="419D14EF" w14:textId="77777777" w:rsidR="005A481D" w:rsidRDefault="00DE3E2F" w:rsidP="005A481D">
      <w:pPr>
        <w:spacing w:before="100" w:beforeAutospacing="1" w:after="240"/>
        <w:ind w:left="0"/>
        <w:rPr>
          <w:b/>
          <w:caps/>
          <w:sz w:val="24"/>
          <w:szCs w:val="24"/>
        </w:rPr>
      </w:pPr>
      <w:r>
        <w:rPr>
          <w:b/>
          <w:caps/>
          <w:sz w:val="24"/>
          <w:szCs w:val="24"/>
        </w:rPr>
        <w:pict w14:anchorId="7640708C">
          <v:rect id="_x0000_i1025" style="width:476.25pt;height:.5pt" o:hralign="center" o:hrstd="t" o:hrnoshade="t" o:hr="t" fillcolor="#d8d8d8 [2732]" stroked="f"/>
        </w:pict>
      </w:r>
    </w:p>
    <w:p w14:paraId="4238F34F" w14:textId="77777777" w:rsidR="00B35FB8" w:rsidRPr="00B34D13" w:rsidRDefault="00D4263D" w:rsidP="002A6AA2">
      <w:pPr>
        <w:numPr>
          <w:ilvl w:val="0"/>
          <w:numId w:val="45"/>
        </w:numPr>
        <w:spacing w:before="100" w:beforeAutospacing="1" w:after="240"/>
        <w:rPr>
          <w:rFonts w:cs="Arial"/>
          <w:b/>
          <w:caps/>
          <w:sz w:val="24"/>
          <w:szCs w:val="24"/>
        </w:rPr>
      </w:pPr>
      <w:bookmarkStart w:id="2" w:name="Definition"/>
      <w:bookmarkEnd w:id="2"/>
      <w:r>
        <w:rPr>
          <w:b/>
          <w:caps/>
          <w:sz w:val="24"/>
          <w:szCs w:val="24"/>
        </w:rPr>
        <w:t>Definitions</w:t>
      </w:r>
    </w:p>
    <w:p w14:paraId="1DDAF96A" w14:textId="77777777" w:rsidR="00D4263D" w:rsidRPr="00D4263D" w:rsidRDefault="00D4263D" w:rsidP="00D4263D">
      <w:pPr>
        <w:rPr>
          <w:rFonts w:cs="Arial"/>
          <w:sz w:val="20"/>
        </w:rPr>
      </w:pPr>
      <w:r w:rsidRPr="00D4263D">
        <w:rPr>
          <w:rFonts w:cs="Arial"/>
          <w:b/>
          <w:sz w:val="20"/>
        </w:rPr>
        <w:t>Acquisition</w:t>
      </w:r>
      <w:r w:rsidRPr="00D4263D">
        <w:rPr>
          <w:rFonts w:cs="Arial"/>
          <w:sz w:val="20"/>
        </w:rPr>
        <w:t xml:space="preserve"> - the acceptance, through gift or purchase, of an art work into the Griffith University Art Collection.</w:t>
      </w:r>
    </w:p>
    <w:p w14:paraId="749F1792" w14:textId="77777777" w:rsidR="00D4263D" w:rsidRDefault="00D4263D" w:rsidP="00D4263D">
      <w:pPr>
        <w:ind w:left="1134"/>
        <w:rPr>
          <w:rFonts w:cs="Arial"/>
          <w:b/>
          <w:sz w:val="20"/>
        </w:rPr>
      </w:pPr>
    </w:p>
    <w:p w14:paraId="1658217F" w14:textId="13C20971" w:rsidR="00D4263D" w:rsidRPr="00D4263D" w:rsidRDefault="00D4263D" w:rsidP="00D4263D">
      <w:pPr>
        <w:rPr>
          <w:rFonts w:cs="Arial"/>
          <w:sz w:val="20"/>
        </w:rPr>
      </w:pPr>
      <w:r w:rsidRPr="00D4263D">
        <w:rPr>
          <w:rFonts w:cs="Arial"/>
          <w:b/>
          <w:sz w:val="20"/>
        </w:rPr>
        <w:t>Griffith University Art Collection</w:t>
      </w:r>
      <w:r w:rsidRPr="00D4263D">
        <w:rPr>
          <w:rFonts w:cs="Arial"/>
          <w:sz w:val="20"/>
        </w:rPr>
        <w:t xml:space="preserve"> – the body of objects acquired as exemplary visual artefacts held in title by Griffith University. This Collection is distinct from and managed differently to other works of art held elsewhere by the University. </w:t>
      </w:r>
    </w:p>
    <w:p w14:paraId="4E09B684" w14:textId="77777777" w:rsidR="00D4263D" w:rsidRPr="00D4263D" w:rsidRDefault="00D4263D" w:rsidP="00D4263D">
      <w:pPr>
        <w:ind w:left="1134"/>
        <w:rPr>
          <w:rFonts w:cs="Arial"/>
          <w:sz w:val="20"/>
        </w:rPr>
      </w:pPr>
    </w:p>
    <w:p w14:paraId="65ABB453" w14:textId="65B3FB33" w:rsidR="00D4263D" w:rsidRPr="00E350E4" w:rsidRDefault="00D4263D" w:rsidP="00D4263D">
      <w:pPr>
        <w:rPr>
          <w:rFonts w:cs="Arial"/>
          <w:sz w:val="20"/>
        </w:rPr>
      </w:pPr>
      <w:r w:rsidRPr="00D4263D">
        <w:rPr>
          <w:rFonts w:cs="Arial"/>
          <w:b/>
          <w:sz w:val="20"/>
        </w:rPr>
        <w:t>Art Collection Management</w:t>
      </w:r>
      <w:r w:rsidRPr="00D4263D">
        <w:rPr>
          <w:rFonts w:cs="Arial"/>
          <w:sz w:val="20"/>
        </w:rPr>
        <w:t xml:space="preserve"> - A term encompassing all of the practices and procedures implemented by the University in acquiring, documenting, handling, access</w:t>
      </w:r>
      <w:r w:rsidR="00846747">
        <w:rPr>
          <w:rFonts w:cs="Arial"/>
          <w:sz w:val="20"/>
        </w:rPr>
        <w:t>ioning</w:t>
      </w:r>
      <w:r w:rsidRPr="00D4263D">
        <w:rPr>
          <w:rFonts w:cs="Arial"/>
          <w:sz w:val="20"/>
        </w:rPr>
        <w:t xml:space="preserve">, exhibiting, storing, securing, lending, conserving and disposing </w:t>
      </w:r>
      <w:r w:rsidRPr="00E350E4">
        <w:rPr>
          <w:rFonts w:cs="Arial"/>
          <w:sz w:val="20"/>
        </w:rPr>
        <w:t xml:space="preserve">of </w:t>
      </w:r>
      <w:r w:rsidR="0010615A" w:rsidRPr="00E350E4">
        <w:rPr>
          <w:rFonts w:cs="Arial"/>
          <w:sz w:val="20"/>
        </w:rPr>
        <w:t xml:space="preserve">University Art </w:t>
      </w:r>
      <w:r w:rsidR="00846747" w:rsidRPr="00E350E4">
        <w:rPr>
          <w:rFonts w:cs="Arial"/>
          <w:sz w:val="20"/>
        </w:rPr>
        <w:t xml:space="preserve">Collection </w:t>
      </w:r>
      <w:r w:rsidRPr="00E350E4">
        <w:rPr>
          <w:rFonts w:cs="Arial"/>
          <w:sz w:val="20"/>
        </w:rPr>
        <w:t>items.</w:t>
      </w:r>
    </w:p>
    <w:p w14:paraId="0731D435" w14:textId="77777777" w:rsidR="00D4263D" w:rsidRPr="00E350E4" w:rsidRDefault="00D4263D" w:rsidP="00D4263D">
      <w:pPr>
        <w:ind w:left="1134"/>
        <w:rPr>
          <w:rFonts w:cs="Arial"/>
          <w:sz w:val="20"/>
        </w:rPr>
      </w:pPr>
    </w:p>
    <w:p w14:paraId="1DA6B8FE" w14:textId="47833AB2" w:rsidR="00846747" w:rsidRPr="00E350E4" w:rsidRDefault="00AD41E0" w:rsidP="001A63EA">
      <w:pPr>
        <w:rPr>
          <w:rFonts w:cs="Arial"/>
          <w:sz w:val="20"/>
        </w:rPr>
      </w:pPr>
      <w:r w:rsidRPr="00E350E4">
        <w:rPr>
          <w:rFonts w:cs="Arial"/>
          <w:b/>
          <w:sz w:val="20"/>
        </w:rPr>
        <w:lastRenderedPageBreak/>
        <w:t xml:space="preserve">Cultural Gifts Program – </w:t>
      </w:r>
      <w:r w:rsidRPr="00E350E4">
        <w:rPr>
          <w:rFonts w:cs="Arial"/>
          <w:sz w:val="20"/>
        </w:rPr>
        <w:t xml:space="preserve">The Cultural Gifts Program (CGP) is </w:t>
      </w:r>
      <w:r w:rsidR="00AF6C21" w:rsidRPr="00E350E4">
        <w:rPr>
          <w:rFonts w:cs="Arial"/>
          <w:sz w:val="20"/>
        </w:rPr>
        <w:t xml:space="preserve">an Australian </w:t>
      </w:r>
      <w:r w:rsidRPr="00E350E4">
        <w:rPr>
          <w:rFonts w:cs="Arial"/>
          <w:sz w:val="20"/>
        </w:rPr>
        <w:t xml:space="preserve">Government initiative that </w:t>
      </w:r>
      <w:r w:rsidR="00AF6C21" w:rsidRPr="00E350E4">
        <w:rPr>
          <w:rFonts w:cs="Arial"/>
          <w:sz w:val="20"/>
        </w:rPr>
        <w:t>provides</w:t>
      </w:r>
      <w:r w:rsidRPr="00E350E4">
        <w:rPr>
          <w:rFonts w:cs="Arial"/>
          <w:sz w:val="20"/>
        </w:rPr>
        <w:t xml:space="preserve"> an incentive to private collectors to consider donating works of art to public institutions. </w:t>
      </w:r>
      <w:r w:rsidR="00846747" w:rsidRPr="00E350E4">
        <w:rPr>
          <w:rFonts w:cs="Arial"/>
          <w:sz w:val="20"/>
        </w:rPr>
        <w:t xml:space="preserve">The University is an endorsed </w:t>
      </w:r>
      <w:r w:rsidR="00AF6C21" w:rsidRPr="00E350E4">
        <w:rPr>
          <w:rFonts w:cs="Arial"/>
          <w:sz w:val="20"/>
        </w:rPr>
        <w:t>Deductible Gifts R</w:t>
      </w:r>
      <w:r w:rsidRPr="00E350E4">
        <w:rPr>
          <w:rFonts w:cs="Arial"/>
          <w:sz w:val="20"/>
        </w:rPr>
        <w:t xml:space="preserve">ecipient </w:t>
      </w:r>
      <w:r w:rsidR="00AF6C21" w:rsidRPr="00E350E4">
        <w:rPr>
          <w:rFonts w:cs="Arial"/>
          <w:sz w:val="20"/>
        </w:rPr>
        <w:t>(DGR)</w:t>
      </w:r>
      <w:r w:rsidR="00846747" w:rsidRPr="00E350E4">
        <w:rPr>
          <w:rFonts w:cs="Arial"/>
          <w:sz w:val="20"/>
        </w:rPr>
        <w:t xml:space="preserve"> for the receipt of </w:t>
      </w:r>
      <w:r w:rsidR="00AF6C21" w:rsidRPr="00E350E4">
        <w:rPr>
          <w:rFonts w:cs="Arial"/>
          <w:sz w:val="20"/>
        </w:rPr>
        <w:t xml:space="preserve">CGP </w:t>
      </w:r>
      <w:r w:rsidR="00846747" w:rsidRPr="00E350E4">
        <w:rPr>
          <w:rFonts w:cs="Arial"/>
          <w:sz w:val="20"/>
        </w:rPr>
        <w:t>donations of works of art</w:t>
      </w:r>
      <w:r w:rsidR="00AF6C21" w:rsidRPr="00E350E4">
        <w:rPr>
          <w:rFonts w:cs="Arial"/>
          <w:sz w:val="20"/>
        </w:rPr>
        <w:t>.</w:t>
      </w:r>
      <w:r w:rsidR="00846747" w:rsidRPr="00E350E4">
        <w:rPr>
          <w:rFonts w:cs="Arial"/>
          <w:sz w:val="20"/>
        </w:rPr>
        <w:t xml:space="preserve">. </w:t>
      </w:r>
    </w:p>
    <w:p w14:paraId="2013A38B" w14:textId="77777777" w:rsidR="00846747" w:rsidRPr="00E350E4" w:rsidRDefault="00846747" w:rsidP="001A63EA">
      <w:pPr>
        <w:ind w:left="720"/>
        <w:rPr>
          <w:rFonts w:cs="Arial"/>
          <w:b/>
          <w:sz w:val="20"/>
        </w:rPr>
      </w:pPr>
    </w:p>
    <w:p w14:paraId="2C75D8F9" w14:textId="77777777" w:rsidR="00D4263D" w:rsidRPr="00D4263D" w:rsidRDefault="00D4263D" w:rsidP="00D4263D">
      <w:pPr>
        <w:rPr>
          <w:rFonts w:cs="Arial"/>
          <w:sz w:val="20"/>
        </w:rPr>
      </w:pPr>
      <w:r w:rsidRPr="00E350E4">
        <w:rPr>
          <w:rFonts w:cs="Arial"/>
          <w:b/>
          <w:sz w:val="20"/>
        </w:rPr>
        <w:t xml:space="preserve">Museum </w:t>
      </w:r>
      <w:r w:rsidRPr="00E350E4">
        <w:rPr>
          <w:rFonts w:cs="Arial"/>
          <w:sz w:val="20"/>
        </w:rPr>
        <w:t>- The Museums Australia Constitution (2013) defines ‘museum’ as an organisation with the following characteristics:</w:t>
      </w:r>
    </w:p>
    <w:p w14:paraId="40119B41" w14:textId="77777777" w:rsidR="00431ED9" w:rsidRPr="00D4263D" w:rsidRDefault="00D4263D" w:rsidP="00D4263D">
      <w:pPr>
        <w:rPr>
          <w:rFonts w:cs="Arial"/>
          <w:i/>
          <w:sz w:val="20"/>
        </w:rPr>
      </w:pPr>
      <w:r w:rsidRPr="00D4263D">
        <w:rPr>
          <w:rFonts w:cs="Arial"/>
          <w:i/>
          <w:sz w:val="20"/>
        </w:rPr>
        <w:t>A museum helps people understand the world by using objects and ideas to interpret the past and present and explore the future. A museum preserves and researches collections, and makes objects and information accessible in actual and virtual environments. Museums are established in the public interest as permanent, not-for-profit organisations that contribute long-term value to communities.</w:t>
      </w:r>
      <w:r w:rsidR="00431ED9" w:rsidRPr="00D4263D">
        <w:rPr>
          <w:rFonts w:cs="Arial"/>
          <w:i/>
          <w:sz w:val="20"/>
        </w:rPr>
        <w:t xml:space="preserve"> </w:t>
      </w:r>
    </w:p>
    <w:p w14:paraId="7E7DDB6F" w14:textId="77777777" w:rsidR="005A481D" w:rsidRDefault="00DE3E2F" w:rsidP="005A481D">
      <w:pPr>
        <w:spacing w:before="100" w:beforeAutospacing="1" w:after="240"/>
        <w:ind w:left="0"/>
        <w:rPr>
          <w:b/>
          <w:caps/>
          <w:sz w:val="24"/>
          <w:szCs w:val="24"/>
        </w:rPr>
      </w:pPr>
      <w:r>
        <w:rPr>
          <w:b/>
          <w:caps/>
          <w:sz w:val="24"/>
          <w:szCs w:val="24"/>
        </w:rPr>
        <w:pict w14:anchorId="212AA42C">
          <v:rect id="_x0000_i1026" style="width:476.25pt;height:.5pt" o:hralign="center" o:hrstd="t" o:hrnoshade="t" o:hr="t" fillcolor="#d8d8d8 [2732]" stroked="f"/>
        </w:pict>
      </w:r>
    </w:p>
    <w:p w14:paraId="3D5834D3" w14:textId="77777777" w:rsidR="00B35FB8" w:rsidRPr="00B34D13" w:rsidRDefault="00D4263D" w:rsidP="002A6AA2">
      <w:pPr>
        <w:numPr>
          <w:ilvl w:val="0"/>
          <w:numId w:val="45"/>
        </w:numPr>
        <w:spacing w:before="100" w:beforeAutospacing="1" w:after="240"/>
        <w:rPr>
          <w:rFonts w:cs="Arial"/>
          <w:b/>
          <w:caps/>
          <w:sz w:val="24"/>
          <w:szCs w:val="24"/>
        </w:rPr>
      </w:pPr>
      <w:bookmarkStart w:id="3" w:name="ScopeCoverage"/>
      <w:bookmarkEnd w:id="3"/>
      <w:r>
        <w:rPr>
          <w:b/>
          <w:caps/>
          <w:sz w:val="24"/>
          <w:szCs w:val="24"/>
        </w:rPr>
        <w:t>scope/coverage</w:t>
      </w:r>
    </w:p>
    <w:p w14:paraId="7BEF5419" w14:textId="35478E9D" w:rsidR="00431ED9" w:rsidRPr="00E350E4" w:rsidRDefault="00D4263D" w:rsidP="00D4263D">
      <w:pPr>
        <w:rPr>
          <w:rFonts w:cs="Arial"/>
          <w:sz w:val="20"/>
        </w:rPr>
      </w:pPr>
      <w:r w:rsidRPr="00D4263D">
        <w:rPr>
          <w:rFonts w:cs="Arial"/>
          <w:sz w:val="20"/>
        </w:rPr>
        <w:t xml:space="preserve">This policy applies to the Griffith University Art Collection. This policy provides guidance on the items which will be accepted into </w:t>
      </w:r>
      <w:r w:rsidRPr="00E350E4">
        <w:rPr>
          <w:rFonts w:cs="Arial"/>
          <w:sz w:val="20"/>
        </w:rPr>
        <w:t xml:space="preserve">the </w:t>
      </w:r>
      <w:r w:rsidR="0010615A" w:rsidRPr="00E350E4">
        <w:rPr>
          <w:rFonts w:cs="Arial"/>
          <w:sz w:val="20"/>
        </w:rPr>
        <w:t xml:space="preserve">University </w:t>
      </w:r>
      <w:r w:rsidRPr="00E350E4">
        <w:rPr>
          <w:rFonts w:cs="Arial"/>
          <w:sz w:val="20"/>
        </w:rPr>
        <w:t>Art Collection and details the criteria that are applicable in consideration of any Acquisition.</w:t>
      </w:r>
    </w:p>
    <w:p w14:paraId="277A2DEE" w14:textId="77777777" w:rsidR="005A481D" w:rsidRPr="00E350E4" w:rsidRDefault="00DE3E2F" w:rsidP="005A481D">
      <w:pPr>
        <w:spacing w:before="100" w:beforeAutospacing="1" w:after="240"/>
        <w:ind w:left="0"/>
        <w:rPr>
          <w:b/>
          <w:caps/>
          <w:sz w:val="24"/>
          <w:szCs w:val="24"/>
        </w:rPr>
      </w:pPr>
      <w:r>
        <w:rPr>
          <w:b/>
          <w:caps/>
          <w:sz w:val="24"/>
          <w:szCs w:val="24"/>
        </w:rPr>
        <w:pict w14:anchorId="7BE8E274">
          <v:rect id="_x0000_i1027" style="width:476.25pt;height:.5pt" o:hralign="center" o:hrstd="t" o:hrnoshade="t" o:hr="t" fillcolor="#d8d8d8 [2732]" stroked="f"/>
        </w:pict>
      </w:r>
    </w:p>
    <w:p w14:paraId="1540DE34" w14:textId="77777777" w:rsidR="00B35FB8" w:rsidRPr="00E350E4" w:rsidRDefault="00D4263D" w:rsidP="00D4263D">
      <w:pPr>
        <w:numPr>
          <w:ilvl w:val="0"/>
          <w:numId w:val="45"/>
        </w:numPr>
        <w:spacing w:before="100" w:beforeAutospacing="1" w:after="240"/>
        <w:rPr>
          <w:rFonts w:cs="Arial"/>
          <w:b/>
          <w:caps/>
          <w:sz w:val="24"/>
          <w:szCs w:val="24"/>
        </w:rPr>
      </w:pPr>
      <w:r w:rsidRPr="00E350E4">
        <w:rPr>
          <w:b/>
          <w:caps/>
          <w:sz w:val="24"/>
          <w:szCs w:val="24"/>
        </w:rPr>
        <w:t>POLICY EMPHASIS AND REVIEW</w:t>
      </w:r>
    </w:p>
    <w:p w14:paraId="1C0887B7" w14:textId="77777777" w:rsidR="003452C5" w:rsidRDefault="00D4263D" w:rsidP="00EF7388">
      <w:pPr>
        <w:spacing w:before="100" w:beforeAutospacing="1" w:after="240"/>
        <w:ind w:left="570"/>
        <w:rPr>
          <w:rFonts w:cs="Arial"/>
          <w:sz w:val="20"/>
        </w:rPr>
      </w:pPr>
      <w:r w:rsidRPr="00E350E4">
        <w:rPr>
          <w:rFonts w:cs="Arial"/>
          <w:sz w:val="20"/>
        </w:rPr>
        <w:t xml:space="preserve">Griffith University Art Collection policies are strategic planning documents and, as such, will be reviewed by the </w:t>
      </w:r>
      <w:r w:rsidR="00411853">
        <w:rPr>
          <w:rFonts w:cs="Arial"/>
          <w:sz w:val="20"/>
        </w:rPr>
        <w:t xml:space="preserve">Director, </w:t>
      </w:r>
      <w:r w:rsidRPr="00E350E4">
        <w:rPr>
          <w:rFonts w:cs="Arial"/>
          <w:sz w:val="20"/>
        </w:rPr>
        <w:t>Griffith</w:t>
      </w:r>
      <w:r w:rsidR="00846747" w:rsidRPr="00E350E4">
        <w:rPr>
          <w:rFonts w:cs="Arial"/>
          <w:sz w:val="20"/>
        </w:rPr>
        <w:t xml:space="preserve"> University</w:t>
      </w:r>
      <w:r w:rsidRPr="00E350E4">
        <w:rPr>
          <w:rFonts w:cs="Arial"/>
          <w:sz w:val="20"/>
        </w:rPr>
        <w:t xml:space="preserve"> Art Museum, the </w:t>
      </w:r>
      <w:r w:rsidR="00411853">
        <w:rPr>
          <w:rFonts w:cs="Arial"/>
          <w:sz w:val="20"/>
        </w:rPr>
        <w:t>Direc</w:t>
      </w:r>
      <w:r w:rsidR="003452C5">
        <w:rPr>
          <w:rFonts w:cs="Arial"/>
          <w:sz w:val="20"/>
        </w:rPr>
        <w:t>tor, Queensland College of Art, t</w:t>
      </w:r>
      <w:r w:rsidR="00411853">
        <w:rPr>
          <w:rFonts w:cs="Arial"/>
          <w:sz w:val="20"/>
        </w:rPr>
        <w:t xml:space="preserve">he </w:t>
      </w:r>
      <w:r w:rsidR="00411853" w:rsidRPr="00411853">
        <w:rPr>
          <w:rFonts w:cs="Arial"/>
          <w:sz w:val="20"/>
        </w:rPr>
        <w:t>Pro Vice Chancellor (Arts, Education and Law</w:t>
      </w:r>
      <w:r w:rsidR="00411853">
        <w:rPr>
          <w:rFonts w:cs="Arial"/>
          <w:sz w:val="20"/>
        </w:rPr>
        <w:t xml:space="preserve">) </w:t>
      </w:r>
      <w:r w:rsidRPr="00E350E4">
        <w:rPr>
          <w:rFonts w:cs="Arial"/>
          <w:sz w:val="20"/>
        </w:rPr>
        <w:t>and the Vice Chancellor every four years.</w:t>
      </w:r>
    </w:p>
    <w:p w14:paraId="74992317" w14:textId="0E4B38BF" w:rsidR="005A481D" w:rsidRPr="00E350E4" w:rsidRDefault="00DE3E2F" w:rsidP="003452C5">
      <w:pPr>
        <w:spacing w:before="100" w:beforeAutospacing="1" w:after="240"/>
        <w:ind w:left="0"/>
        <w:rPr>
          <w:b/>
          <w:caps/>
          <w:sz w:val="24"/>
          <w:szCs w:val="24"/>
        </w:rPr>
      </w:pPr>
      <w:r>
        <w:rPr>
          <w:b/>
          <w:caps/>
          <w:sz w:val="24"/>
          <w:szCs w:val="24"/>
        </w:rPr>
        <w:pict w14:anchorId="30447E5E">
          <v:rect id="_x0000_i1028" style="width:476.25pt;height:.5pt" o:hralign="center" o:hrstd="t" o:hrnoshade="t" o:hr="t" fillcolor="#d8d8d8 [2732]" stroked="f"/>
        </w:pict>
      </w:r>
    </w:p>
    <w:p w14:paraId="31E41E05" w14:textId="77777777" w:rsidR="00B35FB8" w:rsidRPr="00E350E4" w:rsidRDefault="00D4263D" w:rsidP="00D4263D">
      <w:pPr>
        <w:numPr>
          <w:ilvl w:val="0"/>
          <w:numId w:val="45"/>
        </w:numPr>
        <w:spacing w:before="100" w:beforeAutospacing="1" w:after="240"/>
        <w:rPr>
          <w:rFonts w:cs="Arial"/>
          <w:b/>
          <w:caps/>
          <w:sz w:val="24"/>
          <w:szCs w:val="24"/>
        </w:rPr>
      </w:pPr>
      <w:bookmarkStart w:id="4" w:name="PolicyStatement"/>
      <w:bookmarkEnd w:id="4"/>
      <w:r w:rsidRPr="00E350E4">
        <w:rPr>
          <w:b/>
          <w:caps/>
          <w:sz w:val="24"/>
          <w:szCs w:val="24"/>
        </w:rPr>
        <w:t>policy</w:t>
      </w:r>
      <w:r w:rsidRPr="00E350E4">
        <w:t xml:space="preserve"> </w:t>
      </w:r>
      <w:r w:rsidRPr="00E350E4">
        <w:rPr>
          <w:b/>
          <w:caps/>
          <w:sz w:val="24"/>
          <w:szCs w:val="24"/>
        </w:rPr>
        <w:t>STATEMENT</w:t>
      </w:r>
    </w:p>
    <w:p w14:paraId="1760789D" w14:textId="665B038C" w:rsidR="00D4263D" w:rsidRPr="00E350E4" w:rsidRDefault="00D4263D" w:rsidP="00D4263D">
      <w:pPr>
        <w:rPr>
          <w:rFonts w:cs="Arial"/>
          <w:sz w:val="20"/>
        </w:rPr>
      </w:pPr>
      <w:r w:rsidRPr="00E350E4">
        <w:rPr>
          <w:rFonts w:cs="Arial"/>
          <w:sz w:val="20"/>
        </w:rPr>
        <w:t>The Griffith University Art Collection, with over</w:t>
      </w:r>
      <w:r w:rsidR="00B131BC" w:rsidRPr="00E350E4">
        <w:rPr>
          <w:rFonts w:cs="Arial"/>
          <w:sz w:val="20"/>
        </w:rPr>
        <w:t xml:space="preserve"> 4,400</w:t>
      </w:r>
      <w:r w:rsidRPr="00E350E4">
        <w:rPr>
          <w:rFonts w:cs="Arial"/>
          <w:sz w:val="20"/>
        </w:rPr>
        <w:t xml:space="preserve"> works, is the largest university collection in Queensland and second-largest public art collection in the state. It reflects the diverse origins and progressive attitudes which have shaped the University, and provides a unique window into the development of the visual arts in Queensland and Australia during a period of vitality, experimentation and change. </w:t>
      </w:r>
    </w:p>
    <w:p w14:paraId="6AFFEDDC" w14:textId="47B5A247" w:rsidR="00D4263D" w:rsidRPr="00E350E4" w:rsidRDefault="00D4263D" w:rsidP="00D4263D">
      <w:pPr>
        <w:rPr>
          <w:rFonts w:cs="Arial"/>
          <w:sz w:val="20"/>
        </w:rPr>
      </w:pPr>
      <w:r w:rsidRPr="00E350E4">
        <w:rPr>
          <w:rFonts w:cs="Arial"/>
          <w:sz w:val="20"/>
        </w:rPr>
        <w:t xml:space="preserve">Griffith University Art Museum is the centre within Griffith University which is responsible for, and dedicated to, the curatorial management, acquisition, housing, care and presentation of an evolving University Art Collection. As part of its responsibility to support teaching and research of art and visual culture, </w:t>
      </w:r>
      <w:r w:rsidR="00846747" w:rsidRPr="00E350E4">
        <w:rPr>
          <w:rFonts w:cs="Arial"/>
          <w:sz w:val="20"/>
        </w:rPr>
        <w:t>the University Art Museum</w:t>
      </w:r>
      <w:r w:rsidRPr="00E350E4">
        <w:rPr>
          <w:rFonts w:cs="Arial"/>
          <w:sz w:val="20"/>
        </w:rPr>
        <w:t xml:space="preserve"> gives the University Art Collection prominence through the organisation and presentation of exhibitions and associated public programs, and integrates its activities with Griffith University’s strategic objectives. </w:t>
      </w:r>
    </w:p>
    <w:p w14:paraId="7754EE0E" w14:textId="75437DB0" w:rsidR="00B34D13" w:rsidRPr="00E350E4" w:rsidRDefault="00846747" w:rsidP="00D4263D">
      <w:pPr>
        <w:rPr>
          <w:rFonts w:cs="Arial"/>
          <w:sz w:val="20"/>
        </w:rPr>
      </w:pPr>
      <w:r w:rsidRPr="00E350E4">
        <w:rPr>
          <w:rFonts w:cs="Arial"/>
          <w:sz w:val="20"/>
        </w:rPr>
        <w:t xml:space="preserve">The </w:t>
      </w:r>
      <w:r w:rsidR="00D4263D" w:rsidRPr="00E350E4">
        <w:rPr>
          <w:rFonts w:cs="Arial"/>
          <w:sz w:val="20"/>
        </w:rPr>
        <w:t xml:space="preserve">University Art Museum shapes and develops the University Art Collection through the combination of policy and industry standard museological practices. The standing of Griffith University Art Museum and the </w:t>
      </w:r>
      <w:r w:rsidRPr="00E350E4">
        <w:rPr>
          <w:rFonts w:cs="Arial"/>
          <w:sz w:val="20"/>
        </w:rPr>
        <w:t xml:space="preserve">University </w:t>
      </w:r>
      <w:r w:rsidR="00D4263D" w:rsidRPr="00E350E4">
        <w:rPr>
          <w:rFonts w:cs="Arial"/>
          <w:sz w:val="20"/>
        </w:rPr>
        <w:t>Art Collection will be enhanced through strategic linkages with the cultural sector both in Australia and overseas.</w:t>
      </w:r>
      <w:r w:rsidR="00431ED9" w:rsidRPr="00E350E4">
        <w:rPr>
          <w:rFonts w:cs="Arial"/>
          <w:sz w:val="20"/>
        </w:rPr>
        <w:t xml:space="preserve"> </w:t>
      </w:r>
    </w:p>
    <w:p w14:paraId="103D86E6" w14:textId="77777777" w:rsidR="005A481D" w:rsidRDefault="00DE3E2F" w:rsidP="005A481D">
      <w:pPr>
        <w:spacing w:before="100" w:beforeAutospacing="1" w:after="240"/>
        <w:ind w:left="0"/>
        <w:rPr>
          <w:b/>
          <w:caps/>
          <w:sz w:val="24"/>
          <w:szCs w:val="24"/>
        </w:rPr>
      </w:pPr>
      <w:r>
        <w:rPr>
          <w:b/>
          <w:caps/>
          <w:sz w:val="24"/>
          <w:szCs w:val="24"/>
        </w:rPr>
        <w:pict w14:anchorId="4EB0AA4C">
          <v:rect id="_x0000_i1029" style="width:476.25pt;height:.5pt" o:hralign="center" o:hrstd="t" o:hrnoshade="t" o:hr="t" fillcolor="#d8d8d8 [2732]" stroked="f"/>
        </w:pict>
      </w:r>
    </w:p>
    <w:p w14:paraId="1A1A9C8F" w14:textId="77777777" w:rsidR="003452C5" w:rsidRDefault="003452C5">
      <w:pPr>
        <w:rPr>
          <w:b/>
          <w:caps/>
          <w:sz w:val="24"/>
          <w:szCs w:val="24"/>
        </w:rPr>
      </w:pPr>
      <w:bookmarkStart w:id="5" w:name="AuthorityDelegation"/>
      <w:bookmarkEnd w:id="5"/>
      <w:r>
        <w:rPr>
          <w:b/>
          <w:caps/>
          <w:sz w:val="24"/>
          <w:szCs w:val="24"/>
        </w:rPr>
        <w:br w:type="page"/>
      </w:r>
    </w:p>
    <w:p w14:paraId="236CEA1E" w14:textId="303270B5" w:rsidR="00333328" w:rsidRPr="00E350E4" w:rsidRDefault="00D4263D" w:rsidP="00333328">
      <w:pPr>
        <w:numPr>
          <w:ilvl w:val="0"/>
          <w:numId w:val="45"/>
        </w:numPr>
        <w:spacing w:before="100" w:beforeAutospacing="1" w:after="240"/>
        <w:rPr>
          <w:rFonts w:cs="Arial"/>
          <w:b/>
          <w:caps/>
          <w:sz w:val="24"/>
          <w:szCs w:val="24"/>
        </w:rPr>
      </w:pPr>
      <w:r w:rsidRPr="00E350E4">
        <w:rPr>
          <w:b/>
          <w:caps/>
          <w:sz w:val="24"/>
          <w:szCs w:val="24"/>
        </w:rPr>
        <w:lastRenderedPageBreak/>
        <w:t xml:space="preserve">AUTHORITY AND DELEGATION </w:t>
      </w:r>
    </w:p>
    <w:p w14:paraId="245E3C18" w14:textId="3939BE6D" w:rsidR="00333328" w:rsidRPr="00E350E4" w:rsidRDefault="00D4263D" w:rsidP="00333328">
      <w:pPr>
        <w:numPr>
          <w:ilvl w:val="1"/>
          <w:numId w:val="45"/>
        </w:numPr>
        <w:spacing w:before="100" w:beforeAutospacing="1" w:after="240"/>
        <w:rPr>
          <w:rFonts w:cs="Arial"/>
          <w:b/>
          <w:caps/>
          <w:sz w:val="24"/>
          <w:szCs w:val="24"/>
        </w:rPr>
      </w:pPr>
      <w:r w:rsidRPr="00E350E4">
        <w:rPr>
          <w:rFonts w:cs="Arial"/>
          <w:sz w:val="20"/>
        </w:rPr>
        <w:t>All acquisitions, whether by purchase or donation, require approval by the Director, Griffith University Art Museum. The University reserves the right to refuse donations at the discretion of the Director.</w:t>
      </w:r>
    </w:p>
    <w:p w14:paraId="4E342B3A" w14:textId="3A7D7C4F" w:rsidR="00333328" w:rsidRPr="00E350E4" w:rsidRDefault="00D4263D" w:rsidP="00333328">
      <w:pPr>
        <w:numPr>
          <w:ilvl w:val="1"/>
          <w:numId w:val="45"/>
        </w:numPr>
        <w:spacing w:before="100" w:beforeAutospacing="1" w:after="240"/>
        <w:rPr>
          <w:rFonts w:cs="Arial"/>
          <w:b/>
          <w:caps/>
          <w:sz w:val="24"/>
          <w:szCs w:val="24"/>
        </w:rPr>
      </w:pPr>
      <w:r w:rsidRPr="00E350E4">
        <w:rPr>
          <w:rFonts w:cs="Arial"/>
          <w:sz w:val="20"/>
        </w:rPr>
        <w:t xml:space="preserve">The Director, as representative of the University, oversees the control, management and maintenance of the </w:t>
      </w:r>
      <w:r w:rsidR="005B52E2" w:rsidRPr="00E350E4">
        <w:rPr>
          <w:rFonts w:cs="Arial"/>
          <w:sz w:val="20"/>
        </w:rPr>
        <w:t xml:space="preserve">University </w:t>
      </w:r>
      <w:r w:rsidRPr="00E350E4">
        <w:rPr>
          <w:rFonts w:cs="Arial"/>
          <w:sz w:val="20"/>
        </w:rPr>
        <w:t xml:space="preserve">Art Collection. The Director will oversee generation and dissemination of accession reports. Reporting of acquisitions made by gift/donation is via the University Art Museum to the </w:t>
      </w:r>
      <w:r w:rsidR="005B52E2" w:rsidRPr="00E350E4">
        <w:rPr>
          <w:rFonts w:cs="Arial"/>
          <w:sz w:val="20"/>
        </w:rPr>
        <w:t xml:space="preserve">Office </w:t>
      </w:r>
      <w:r w:rsidRPr="00E350E4">
        <w:rPr>
          <w:rFonts w:cs="Arial"/>
          <w:sz w:val="20"/>
        </w:rPr>
        <w:t>of Development &amp; Alumni, and the Vice-Chancellor. Griffith University’s Donations Acceptance Committee makes decisions on whether gifts, excluding donations of art works received through the CGP, can be accepted.</w:t>
      </w:r>
    </w:p>
    <w:p w14:paraId="426B26FD" w14:textId="10CDBF08" w:rsidR="00E31309" w:rsidRPr="00E350E4" w:rsidRDefault="00D4263D" w:rsidP="00607937">
      <w:pPr>
        <w:numPr>
          <w:ilvl w:val="1"/>
          <w:numId w:val="45"/>
        </w:numPr>
        <w:spacing w:before="100" w:beforeAutospacing="1" w:after="240"/>
        <w:rPr>
          <w:rFonts w:cs="Arial"/>
          <w:b/>
          <w:caps/>
          <w:sz w:val="24"/>
          <w:szCs w:val="24"/>
        </w:rPr>
      </w:pPr>
      <w:r w:rsidRPr="00E350E4">
        <w:rPr>
          <w:rFonts w:cs="Arial"/>
          <w:sz w:val="20"/>
        </w:rPr>
        <w:t xml:space="preserve">The Director has delegation to </w:t>
      </w:r>
      <w:r w:rsidR="001A63EA">
        <w:rPr>
          <w:rFonts w:cs="Arial"/>
          <w:sz w:val="20"/>
        </w:rPr>
        <w:t>purchase</w:t>
      </w:r>
      <w:r w:rsidR="001A63EA" w:rsidRPr="00E350E4">
        <w:rPr>
          <w:rFonts w:cs="Arial"/>
          <w:sz w:val="20"/>
        </w:rPr>
        <w:t xml:space="preserve"> </w:t>
      </w:r>
      <w:r w:rsidRPr="00E350E4">
        <w:rPr>
          <w:rFonts w:cs="Arial"/>
          <w:sz w:val="20"/>
        </w:rPr>
        <w:t xml:space="preserve">art works for the </w:t>
      </w:r>
      <w:r w:rsidR="005B52E2" w:rsidRPr="00E350E4">
        <w:rPr>
          <w:rFonts w:cs="Arial"/>
          <w:sz w:val="20"/>
        </w:rPr>
        <w:t xml:space="preserve">University </w:t>
      </w:r>
      <w:r w:rsidRPr="00E350E4">
        <w:rPr>
          <w:rFonts w:cs="Arial"/>
          <w:sz w:val="20"/>
        </w:rPr>
        <w:t>Art Collection up to a financial value determined by the Griffith University Art Museum</w:t>
      </w:r>
      <w:r w:rsidR="00846747" w:rsidRPr="00E350E4" w:rsidDel="00846747">
        <w:rPr>
          <w:rFonts w:cs="Arial"/>
          <w:sz w:val="20"/>
        </w:rPr>
        <w:t xml:space="preserve"> </w:t>
      </w:r>
      <w:r w:rsidRPr="00E350E4">
        <w:rPr>
          <w:rFonts w:cs="Arial"/>
          <w:sz w:val="20"/>
        </w:rPr>
        <w:t>(currently $10,000).</w:t>
      </w:r>
    </w:p>
    <w:p w14:paraId="23C3865D" w14:textId="4026536C" w:rsidR="00F702D3" w:rsidRPr="00E350E4" w:rsidRDefault="001A63EA" w:rsidP="00607937">
      <w:pPr>
        <w:numPr>
          <w:ilvl w:val="1"/>
          <w:numId w:val="45"/>
        </w:numPr>
        <w:spacing w:before="100" w:beforeAutospacing="1" w:after="240"/>
        <w:rPr>
          <w:rFonts w:cs="Arial"/>
          <w:b/>
          <w:caps/>
          <w:sz w:val="24"/>
          <w:szCs w:val="24"/>
        </w:rPr>
      </w:pPr>
      <w:r>
        <w:rPr>
          <w:rFonts w:cs="Arial"/>
          <w:sz w:val="20"/>
        </w:rPr>
        <w:t>Purchases</w:t>
      </w:r>
      <w:r w:rsidRPr="00E350E4">
        <w:rPr>
          <w:rFonts w:cs="Arial"/>
          <w:sz w:val="20"/>
        </w:rPr>
        <w:t xml:space="preserve"> </w:t>
      </w:r>
      <w:r w:rsidR="00475C29" w:rsidRPr="00E350E4">
        <w:rPr>
          <w:rFonts w:cs="Arial"/>
          <w:sz w:val="20"/>
        </w:rPr>
        <w:t>valued above</w:t>
      </w:r>
      <w:r w:rsidR="00F702D3" w:rsidRPr="00E350E4">
        <w:rPr>
          <w:rFonts w:cs="Arial"/>
          <w:sz w:val="20"/>
        </w:rPr>
        <w:t xml:space="preserve"> the financial value determined by the Griffith University Art Museum</w:t>
      </w:r>
      <w:r w:rsidR="00846747" w:rsidRPr="00E350E4" w:rsidDel="00846747">
        <w:rPr>
          <w:rFonts w:cs="Arial"/>
          <w:sz w:val="20"/>
        </w:rPr>
        <w:t xml:space="preserve"> </w:t>
      </w:r>
      <w:r w:rsidR="00F702D3" w:rsidRPr="00E350E4">
        <w:rPr>
          <w:rFonts w:cs="Arial"/>
          <w:sz w:val="20"/>
        </w:rPr>
        <w:t>(currently $10,000)</w:t>
      </w:r>
      <w:r w:rsidR="00DF15EC" w:rsidRPr="00E350E4">
        <w:rPr>
          <w:rFonts w:cs="Arial"/>
          <w:sz w:val="20"/>
        </w:rPr>
        <w:t xml:space="preserve"> will be presented to the </w:t>
      </w:r>
      <w:r>
        <w:rPr>
          <w:rFonts w:cs="Arial"/>
          <w:sz w:val="20"/>
        </w:rPr>
        <w:t xml:space="preserve">Director, QCA and the Pro Vice Chancellor (Arts Education and Law) </w:t>
      </w:r>
      <w:r w:rsidR="00DF15EC" w:rsidRPr="00E350E4">
        <w:rPr>
          <w:rFonts w:cs="Arial"/>
          <w:sz w:val="20"/>
        </w:rPr>
        <w:t>for approval</w:t>
      </w:r>
      <w:r w:rsidR="00F702D3" w:rsidRPr="00E350E4">
        <w:rPr>
          <w:rFonts w:cs="Arial"/>
          <w:sz w:val="20"/>
        </w:rPr>
        <w:t>.</w:t>
      </w:r>
    </w:p>
    <w:p w14:paraId="1F065815" w14:textId="77777777" w:rsidR="005A481D" w:rsidRPr="00E350E4" w:rsidRDefault="00DE3E2F" w:rsidP="005A481D">
      <w:pPr>
        <w:spacing w:before="100" w:beforeAutospacing="1" w:after="240"/>
        <w:ind w:left="0"/>
        <w:rPr>
          <w:b/>
          <w:caps/>
          <w:sz w:val="24"/>
          <w:szCs w:val="24"/>
        </w:rPr>
      </w:pPr>
      <w:r>
        <w:rPr>
          <w:b/>
          <w:caps/>
          <w:sz w:val="24"/>
          <w:szCs w:val="24"/>
        </w:rPr>
        <w:pict w14:anchorId="6A8210C1">
          <v:rect id="_x0000_i1030" style="width:476.25pt;height:.5pt" o:hralign="center" o:hrstd="t" o:hrnoshade="t" o:hr="t" fillcolor="#d8d8d8 [2732]" stroked="f"/>
        </w:pict>
      </w:r>
    </w:p>
    <w:p w14:paraId="516DDD3E" w14:textId="77777777" w:rsidR="00E31309" w:rsidRPr="00E350E4" w:rsidRDefault="00D4263D" w:rsidP="00D4263D">
      <w:pPr>
        <w:numPr>
          <w:ilvl w:val="0"/>
          <w:numId w:val="45"/>
        </w:numPr>
        <w:spacing w:before="100" w:beforeAutospacing="1" w:after="240"/>
        <w:rPr>
          <w:rFonts w:cs="Arial"/>
          <w:b/>
          <w:caps/>
          <w:sz w:val="24"/>
          <w:szCs w:val="24"/>
        </w:rPr>
      </w:pPr>
      <w:bookmarkStart w:id="6" w:name="AcquisitionGuidelines"/>
      <w:bookmarkEnd w:id="6"/>
      <w:r w:rsidRPr="00E350E4">
        <w:rPr>
          <w:b/>
          <w:caps/>
          <w:sz w:val="24"/>
          <w:szCs w:val="24"/>
        </w:rPr>
        <w:t>ACQUISITION GUIDELINES</w:t>
      </w:r>
    </w:p>
    <w:p w14:paraId="7ECD7587" w14:textId="4C1AE0CB" w:rsidR="00D4263D" w:rsidRPr="00E350E4" w:rsidRDefault="00D4263D" w:rsidP="00D4263D">
      <w:pPr>
        <w:numPr>
          <w:ilvl w:val="1"/>
          <w:numId w:val="45"/>
        </w:numPr>
        <w:tabs>
          <w:tab w:val="clear" w:pos="1146"/>
          <w:tab w:val="left" w:pos="1134"/>
        </w:tabs>
        <w:rPr>
          <w:rFonts w:cs="Arial"/>
          <w:sz w:val="20"/>
        </w:rPr>
      </w:pPr>
      <w:r w:rsidRPr="00E350E4">
        <w:rPr>
          <w:rFonts w:cs="Arial"/>
          <w:sz w:val="20"/>
        </w:rPr>
        <w:t xml:space="preserve">All art works acquired </w:t>
      </w:r>
      <w:r w:rsidR="00846747" w:rsidRPr="00E350E4">
        <w:rPr>
          <w:rFonts w:cs="Arial"/>
          <w:sz w:val="20"/>
        </w:rPr>
        <w:t xml:space="preserve">for the </w:t>
      </w:r>
      <w:r w:rsidRPr="00E350E4">
        <w:rPr>
          <w:rFonts w:cs="Arial"/>
          <w:sz w:val="20"/>
        </w:rPr>
        <w:t xml:space="preserve">University Art Collection must support the mission and strategic vision of </w:t>
      </w:r>
      <w:r w:rsidR="00846747" w:rsidRPr="00E350E4">
        <w:rPr>
          <w:rFonts w:cs="Arial"/>
          <w:sz w:val="20"/>
        </w:rPr>
        <w:t>the Griffith University Art Museum</w:t>
      </w:r>
      <w:r w:rsidRPr="00E350E4">
        <w:rPr>
          <w:rFonts w:cs="Arial"/>
          <w:sz w:val="20"/>
        </w:rPr>
        <w:t>.</w:t>
      </w:r>
    </w:p>
    <w:p w14:paraId="2B22AC5D" w14:textId="77777777" w:rsidR="00D4263D" w:rsidRPr="00E350E4" w:rsidRDefault="00D4263D" w:rsidP="00D4263D">
      <w:pPr>
        <w:tabs>
          <w:tab w:val="left" w:pos="1134"/>
        </w:tabs>
        <w:ind w:left="1146"/>
        <w:rPr>
          <w:rFonts w:cs="Arial"/>
          <w:sz w:val="20"/>
        </w:rPr>
      </w:pPr>
    </w:p>
    <w:p w14:paraId="6C3B2A0C" w14:textId="77777777" w:rsidR="00EF7388" w:rsidRPr="00E350E4" w:rsidRDefault="00D4263D" w:rsidP="00EF7388">
      <w:pPr>
        <w:numPr>
          <w:ilvl w:val="1"/>
          <w:numId w:val="45"/>
        </w:numPr>
        <w:tabs>
          <w:tab w:val="clear" w:pos="1146"/>
          <w:tab w:val="left" w:pos="1134"/>
        </w:tabs>
        <w:rPr>
          <w:rFonts w:cs="Arial"/>
          <w:sz w:val="20"/>
        </w:rPr>
      </w:pPr>
      <w:r w:rsidRPr="00E350E4">
        <w:rPr>
          <w:rFonts w:cs="Arial"/>
          <w:sz w:val="20"/>
        </w:rPr>
        <w:t xml:space="preserve">Proposed acquisitions for the University Art Collection must satisfy the following criteria: </w:t>
      </w:r>
    </w:p>
    <w:p w14:paraId="34C90C64" w14:textId="77777777" w:rsidR="00EF7388" w:rsidRPr="00E350E4" w:rsidRDefault="00D4263D" w:rsidP="00EF7388">
      <w:pPr>
        <w:numPr>
          <w:ilvl w:val="2"/>
          <w:numId w:val="45"/>
        </w:numPr>
        <w:tabs>
          <w:tab w:val="left" w:pos="1134"/>
        </w:tabs>
        <w:rPr>
          <w:rFonts w:cs="Arial"/>
          <w:sz w:val="20"/>
        </w:rPr>
      </w:pPr>
      <w:r w:rsidRPr="00E350E4">
        <w:rPr>
          <w:rFonts w:cs="Arial"/>
          <w:sz w:val="20"/>
        </w:rPr>
        <w:t xml:space="preserve">legal title can be transferred by the vendor/donor; </w:t>
      </w:r>
    </w:p>
    <w:p w14:paraId="1FED1FE3" w14:textId="3E2EB313" w:rsidR="00EF7388" w:rsidRPr="00E350E4" w:rsidRDefault="00D4263D" w:rsidP="00EF7388">
      <w:pPr>
        <w:numPr>
          <w:ilvl w:val="2"/>
          <w:numId w:val="45"/>
        </w:numPr>
        <w:tabs>
          <w:tab w:val="left" w:pos="1134"/>
        </w:tabs>
        <w:rPr>
          <w:rFonts w:cs="Arial"/>
          <w:sz w:val="20"/>
        </w:rPr>
      </w:pPr>
      <w:r w:rsidRPr="00E350E4">
        <w:rPr>
          <w:rFonts w:cs="Arial"/>
          <w:sz w:val="20"/>
        </w:rPr>
        <w:t xml:space="preserve">Griffith University Art Museum will be compliant with conventions or legislation addressing the movement of cultural artefacts and the protection of endangered species; </w:t>
      </w:r>
    </w:p>
    <w:p w14:paraId="66ED0CD9" w14:textId="77777777" w:rsidR="00EF7388" w:rsidRPr="00E350E4" w:rsidRDefault="00D4263D" w:rsidP="00EF7388">
      <w:pPr>
        <w:numPr>
          <w:ilvl w:val="2"/>
          <w:numId w:val="45"/>
        </w:numPr>
        <w:tabs>
          <w:tab w:val="left" w:pos="1134"/>
        </w:tabs>
        <w:rPr>
          <w:rFonts w:cs="Arial"/>
          <w:sz w:val="20"/>
        </w:rPr>
      </w:pPr>
      <w:r w:rsidRPr="00E350E4">
        <w:rPr>
          <w:rFonts w:cs="Arial"/>
          <w:sz w:val="20"/>
        </w:rPr>
        <w:t xml:space="preserve">acquisition of works of art respect the cultural sensitivities of Aboriginal and Torres Strait Islander communities; </w:t>
      </w:r>
    </w:p>
    <w:p w14:paraId="2F12C251" w14:textId="1B20C1F8" w:rsidR="00EF7388" w:rsidRPr="00E350E4" w:rsidRDefault="005B52E2" w:rsidP="00EF7388">
      <w:pPr>
        <w:numPr>
          <w:ilvl w:val="2"/>
          <w:numId w:val="45"/>
        </w:numPr>
        <w:tabs>
          <w:tab w:val="left" w:pos="1134"/>
        </w:tabs>
        <w:rPr>
          <w:rFonts w:cs="Arial"/>
          <w:sz w:val="20"/>
        </w:rPr>
      </w:pPr>
      <w:r w:rsidRPr="00E350E4">
        <w:rPr>
          <w:rFonts w:cs="Arial"/>
          <w:sz w:val="20"/>
        </w:rPr>
        <w:t xml:space="preserve">the </w:t>
      </w:r>
      <w:r w:rsidR="00D4263D" w:rsidRPr="00E350E4">
        <w:rPr>
          <w:rFonts w:cs="Arial"/>
          <w:sz w:val="20"/>
        </w:rPr>
        <w:t>University Art Museum is appropriately resourced to house and care for the proposed acquisition according to generally accepted museum practice; and</w:t>
      </w:r>
    </w:p>
    <w:p w14:paraId="7DB55CF6" w14:textId="77777777" w:rsidR="00D4263D" w:rsidRPr="00E350E4" w:rsidRDefault="00D4263D" w:rsidP="00EF7388">
      <w:pPr>
        <w:numPr>
          <w:ilvl w:val="2"/>
          <w:numId w:val="45"/>
        </w:numPr>
        <w:tabs>
          <w:tab w:val="left" w:pos="1134"/>
        </w:tabs>
        <w:rPr>
          <w:rFonts w:cs="Arial"/>
          <w:sz w:val="20"/>
        </w:rPr>
      </w:pPr>
      <w:r w:rsidRPr="00E350E4">
        <w:rPr>
          <w:rFonts w:cs="Arial"/>
          <w:sz w:val="20"/>
        </w:rPr>
        <w:t xml:space="preserve">the work of art is in, or capable of being returned to, an acceptable state of preservation. Exceptions are made if the deteriorated physical condition is integral to the meaning of the work, or if the object provides documentary, technical or aesthetic information to support University Art Collection objectives. </w:t>
      </w:r>
    </w:p>
    <w:p w14:paraId="31BC4AC5" w14:textId="77777777" w:rsidR="00D4263D" w:rsidRPr="00E350E4" w:rsidRDefault="00D4263D" w:rsidP="00D4263D">
      <w:pPr>
        <w:tabs>
          <w:tab w:val="left" w:pos="1134"/>
        </w:tabs>
        <w:ind w:left="1146"/>
        <w:rPr>
          <w:rFonts w:cs="Arial"/>
          <w:sz w:val="20"/>
        </w:rPr>
      </w:pPr>
    </w:p>
    <w:p w14:paraId="1F8D35B8" w14:textId="77777777" w:rsidR="00EF7388" w:rsidRPr="00E350E4" w:rsidRDefault="00D4263D" w:rsidP="00EF7388">
      <w:pPr>
        <w:numPr>
          <w:ilvl w:val="1"/>
          <w:numId w:val="45"/>
        </w:numPr>
        <w:tabs>
          <w:tab w:val="clear" w:pos="1146"/>
          <w:tab w:val="left" w:pos="1134"/>
        </w:tabs>
        <w:rPr>
          <w:rFonts w:cs="Arial"/>
          <w:sz w:val="20"/>
        </w:rPr>
      </w:pPr>
      <w:r w:rsidRPr="00E350E4">
        <w:rPr>
          <w:rFonts w:cs="Arial"/>
          <w:sz w:val="20"/>
        </w:rPr>
        <w:t xml:space="preserve">Consideration must also be given to the work’s ongoing viability, including assessment of such factors as: </w:t>
      </w:r>
    </w:p>
    <w:p w14:paraId="075298A2" w14:textId="77777777" w:rsidR="00EF7388" w:rsidRPr="00E350E4" w:rsidRDefault="00D4263D" w:rsidP="00EF7388">
      <w:pPr>
        <w:numPr>
          <w:ilvl w:val="2"/>
          <w:numId w:val="45"/>
        </w:numPr>
        <w:tabs>
          <w:tab w:val="left" w:pos="1134"/>
        </w:tabs>
        <w:rPr>
          <w:rFonts w:cs="Arial"/>
          <w:sz w:val="20"/>
        </w:rPr>
      </w:pPr>
      <w:r w:rsidRPr="00E350E4">
        <w:rPr>
          <w:rFonts w:cs="Arial"/>
          <w:sz w:val="20"/>
        </w:rPr>
        <w:t xml:space="preserve">the work of art’s potential for future iterations of public display, in terms of conservation and storage requirements, flexible options for future display of large, multi-part art works (if appropriate to the work and agreed to by the artist) and any financial and logistical considerations relating to its reinstallation; </w:t>
      </w:r>
    </w:p>
    <w:p w14:paraId="06B62897" w14:textId="77777777" w:rsidR="00E31309" w:rsidRPr="00E350E4" w:rsidRDefault="00D4263D" w:rsidP="00EF7388">
      <w:pPr>
        <w:numPr>
          <w:ilvl w:val="2"/>
          <w:numId w:val="45"/>
        </w:numPr>
        <w:tabs>
          <w:tab w:val="left" w:pos="1134"/>
        </w:tabs>
        <w:rPr>
          <w:rFonts w:cs="Arial"/>
          <w:sz w:val="20"/>
        </w:rPr>
      </w:pPr>
      <w:r w:rsidRPr="00E350E4">
        <w:rPr>
          <w:rFonts w:cs="Arial"/>
          <w:sz w:val="20"/>
        </w:rPr>
        <w:t>the presence of any technological elements that may become obsolete and whether these elements can be replaced or upgraded (with the agreement of the artist where applicable).</w:t>
      </w:r>
    </w:p>
    <w:p w14:paraId="153FE301" w14:textId="77777777" w:rsidR="005A481D" w:rsidRDefault="00DE3E2F" w:rsidP="005A481D">
      <w:pPr>
        <w:spacing w:before="100" w:beforeAutospacing="1" w:after="240"/>
        <w:ind w:left="0"/>
        <w:rPr>
          <w:b/>
          <w:caps/>
          <w:sz w:val="24"/>
          <w:szCs w:val="24"/>
        </w:rPr>
      </w:pPr>
      <w:r>
        <w:rPr>
          <w:b/>
          <w:caps/>
          <w:sz w:val="24"/>
          <w:szCs w:val="24"/>
        </w:rPr>
        <w:pict w14:anchorId="1AC9B294">
          <v:rect id="_x0000_i1031" style="width:476.25pt;height:.5pt" o:hralign="center" o:hrstd="t" o:hrnoshade="t" o:hr="t" fillcolor="#d8d8d8 [2732]" stroked="f"/>
        </w:pict>
      </w:r>
    </w:p>
    <w:p w14:paraId="1084F43F" w14:textId="77777777" w:rsidR="003452C5" w:rsidRDefault="003452C5">
      <w:pPr>
        <w:rPr>
          <w:b/>
          <w:caps/>
          <w:sz w:val="24"/>
          <w:szCs w:val="24"/>
        </w:rPr>
      </w:pPr>
      <w:bookmarkStart w:id="7" w:name="CollectingAreas"/>
      <w:bookmarkEnd w:id="7"/>
      <w:r>
        <w:rPr>
          <w:b/>
          <w:caps/>
          <w:sz w:val="24"/>
          <w:szCs w:val="24"/>
        </w:rPr>
        <w:br w:type="page"/>
      </w:r>
    </w:p>
    <w:p w14:paraId="4EF44F0A" w14:textId="09F4D466" w:rsidR="00E31309" w:rsidRPr="00E350E4" w:rsidRDefault="00D4263D" w:rsidP="00D4263D">
      <w:pPr>
        <w:numPr>
          <w:ilvl w:val="0"/>
          <w:numId w:val="45"/>
        </w:numPr>
        <w:spacing w:before="100" w:beforeAutospacing="1" w:after="240"/>
        <w:rPr>
          <w:rFonts w:cs="Arial"/>
          <w:b/>
          <w:caps/>
          <w:sz w:val="24"/>
          <w:szCs w:val="24"/>
        </w:rPr>
      </w:pPr>
      <w:r w:rsidRPr="00E350E4">
        <w:rPr>
          <w:b/>
          <w:caps/>
          <w:sz w:val="24"/>
          <w:szCs w:val="24"/>
        </w:rPr>
        <w:lastRenderedPageBreak/>
        <w:t>COLLECTING AREAS</w:t>
      </w:r>
      <w:r w:rsidR="000E0E5E" w:rsidRPr="00E350E4">
        <w:rPr>
          <w:b/>
          <w:caps/>
          <w:sz w:val="24"/>
          <w:szCs w:val="24"/>
        </w:rPr>
        <w:t xml:space="preserve"> </w:t>
      </w:r>
    </w:p>
    <w:p w14:paraId="0D891CE2" w14:textId="7B5C1B6F" w:rsidR="00D4263D" w:rsidRPr="00E350E4" w:rsidRDefault="00D4263D" w:rsidP="00D4263D">
      <w:pPr>
        <w:tabs>
          <w:tab w:val="left" w:pos="1134"/>
        </w:tabs>
        <w:rPr>
          <w:rFonts w:cs="Arial"/>
          <w:sz w:val="20"/>
        </w:rPr>
      </w:pPr>
      <w:r w:rsidRPr="00E350E4">
        <w:rPr>
          <w:rFonts w:cs="Arial"/>
          <w:sz w:val="20"/>
        </w:rPr>
        <w:t>Works of art are acquired in order to strengthen existing areas of collecting focus, and/or to demonstrate emergent fields of artistic practice correlating with evolving strategic interests of the University</w:t>
      </w:r>
      <w:r w:rsidR="005B52E2" w:rsidRPr="00E350E4">
        <w:rPr>
          <w:rFonts w:cs="Arial"/>
          <w:sz w:val="20"/>
        </w:rPr>
        <w:t xml:space="preserve">, </w:t>
      </w:r>
      <w:r w:rsidRPr="00E350E4">
        <w:rPr>
          <w:rFonts w:cs="Arial"/>
          <w:sz w:val="20"/>
        </w:rPr>
        <w:t xml:space="preserve">the University Art Museum and its advisors as the advocates of Collection relevance.  </w:t>
      </w:r>
      <w:r w:rsidR="005B52E2" w:rsidRPr="00E350E4">
        <w:rPr>
          <w:rFonts w:cs="Arial"/>
          <w:sz w:val="20"/>
        </w:rPr>
        <w:t xml:space="preserve">Specific </w:t>
      </w:r>
      <w:r w:rsidRPr="00E350E4">
        <w:rPr>
          <w:rFonts w:cs="Arial"/>
          <w:sz w:val="20"/>
        </w:rPr>
        <w:t xml:space="preserve">collecting areas have been developed over the course of the University’s collecting history, while others exemplify the University Art Museum’s strategic vision.  Special circumstances for particular acquisitions may </w:t>
      </w:r>
      <w:r w:rsidR="005B52E2" w:rsidRPr="00E350E4">
        <w:rPr>
          <w:rFonts w:cs="Arial"/>
          <w:sz w:val="20"/>
        </w:rPr>
        <w:t xml:space="preserve">arise </w:t>
      </w:r>
      <w:r w:rsidRPr="00E350E4">
        <w:rPr>
          <w:rFonts w:cs="Arial"/>
          <w:sz w:val="20"/>
        </w:rPr>
        <w:t>from time to time</w:t>
      </w:r>
      <w:r w:rsidR="005B52E2" w:rsidRPr="00E350E4">
        <w:rPr>
          <w:rFonts w:cs="Arial"/>
          <w:sz w:val="20"/>
        </w:rPr>
        <w:t xml:space="preserve"> relating to</w:t>
      </w:r>
      <w:r w:rsidRPr="00E350E4">
        <w:rPr>
          <w:rFonts w:cs="Arial"/>
          <w:sz w:val="20"/>
        </w:rPr>
        <w:t xml:space="preserve"> exceptional stand-alone works of art or profile collections</w:t>
      </w:r>
      <w:r w:rsidR="005B52E2" w:rsidRPr="00E350E4">
        <w:rPr>
          <w:rFonts w:cs="Arial"/>
          <w:sz w:val="20"/>
        </w:rPr>
        <w:t>. T</w:t>
      </w:r>
      <w:r w:rsidRPr="00E350E4">
        <w:rPr>
          <w:rFonts w:cs="Arial"/>
          <w:sz w:val="20"/>
        </w:rPr>
        <w:t xml:space="preserve">his policy anticipates acquisitions decisions to be responsive to such opportunities for the benefit of Griffith University. </w:t>
      </w:r>
    </w:p>
    <w:p w14:paraId="6025D34E" w14:textId="77777777" w:rsidR="00D4263D" w:rsidRPr="00E350E4" w:rsidRDefault="00D4263D" w:rsidP="00D4263D">
      <w:pPr>
        <w:numPr>
          <w:ilvl w:val="1"/>
          <w:numId w:val="45"/>
        </w:numPr>
        <w:tabs>
          <w:tab w:val="clear" w:pos="1146"/>
          <w:tab w:val="left" w:pos="1134"/>
        </w:tabs>
        <w:rPr>
          <w:rFonts w:cs="Arial"/>
          <w:sz w:val="20"/>
        </w:rPr>
      </w:pPr>
      <w:r w:rsidRPr="00E350E4">
        <w:rPr>
          <w:rFonts w:cs="Arial"/>
          <w:sz w:val="20"/>
        </w:rPr>
        <w:t>Collecting will be focused toward the following areas:</w:t>
      </w:r>
    </w:p>
    <w:p w14:paraId="262842EF" w14:textId="77777777" w:rsidR="00D4263D" w:rsidRPr="00E350E4" w:rsidRDefault="00D4263D" w:rsidP="00D4263D">
      <w:pPr>
        <w:numPr>
          <w:ilvl w:val="2"/>
          <w:numId w:val="45"/>
        </w:numPr>
        <w:tabs>
          <w:tab w:val="left" w:pos="1134"/>
        </w:tabs>
        <w:rPr>
          <w:rFonts w:cs="Arial"/>
          <w:sz w:val="20"/>
        </w:rPr>
      </w:pPr>
      <w:r w:rsidRPr="00E350E4">
        <w:rPr>
          <w:rFonts w:cs="Arial"/>
          <w:sz w:val="20"/>
        </w:rPr>
        <w:t>Contemporary Australian art (taken to be art made since 1970), with a special focus on:</w:t>
      </w:r>
    </w:p>
    <w:p w14:paraId="719C9E5E" w14:textId="77777777" w:rsidR="00D4263D" w:rsidRPr="00E350E4" w:rsidRDefault="00D4263D" w:rsidP="00D4263D">
      <w:pPr>
        <w:numPr>
          <w:ilvl w:val="3"/>
          <w:numId w:val="45"/>
        </w:numPr>
        <w:tabs>
          <w:tab w:val="left" w:pos="1134"/>
        </w:tabs>
        <w:rPr>
          <w:rFonts w:cs="Arial"/>
          <w:sz w:val="20"/>
        </w:rPr>
      </w:pPr>
      <w:r w:rsidRPr="00E350E4">
        <w:rPr>
          <w:rFonts w:cs="Arial"/>
          <w:sz w:val="20"/>
        </w:rPr>
        <w:t>Video and multimedia, including performance documentation;</w:t>
      </w:r>
    </w:p>
    <w:p w14:paraId="20746A4C" w14:textId="77777777" w:rsidR="00D4263D" w:rsidRPr="00E350E4" w:rsidRDefault="00D4263D" w:rsidP="00D4263D">
      <w:pPr>
        <w:numPr>
          <w:ilvl w:val="3"/>
          <w:numId w:val="45"/>
        </w:numPr>
        <w:tabs>
          <w:tab w:val="left" w:pos="1134"/>
        </w:tabs>
        <w:rPr>
          <w:rFonts w:cs="Arial"/>
          <w:sz w:val="20"/>
        </w:rPr>
      </w:pPr>
      <w:r w:rsidRPr="00E350E4">
        <w:rPr>
          <w:rFonts w:cs="Arial"/>
          <w:sz w:val="20"/>
        </w:rPr>
        <w:t>Experimental forms;</w:t>
      </w:r>
    </w:p>
    <w:p w14:paraId="2D1E99B0" w14:textId="77777777" w:rsidR="00D4263D" w:rsidRPr="00E350E4" w:rsidRDefault="00D4263D" w:rsidP="00D4263D">
      <w:pPr>
        <w:numPr>
          <w:ilvl w:val="3"/>
          <w:numId w:val="45"/>
        </w:numPr>
        <w:tabs>
          <w:tab w:val="left" w:pos="1134"/>
        </w:tabs>
        <w:rPr>
          <w:rFonts w:cs="Arial"/>
          <w:sz w:val="20"/>
        </w:rPr>
      </w:pPr>
      <w:r w:rsidRPr="00E350E4">
        <w:rPr>
          <w:rFonts w:cs="Arial"/>
          <w:sz w:val="20"/>
        </w:rPr>
        <w:t xml:space="preserve">Popular culture; </w:t>
      </w:r>
    </w:p>
    <w:p w14:paraId="09FAB1A2" w14:textId="77777777" w:rsidR="00D4263D" w:rsidRPr="00E350E4" w:rsidRDefault="00D4263D" w:rsidP="00D4263D">
      <w:pPr>
        <w:numPr>
          <w:ilvl w:val="3"/>
          <w:numId w:val="45"/>
        </w:numPr>
        <w:tabs>
          <w:tab w:val="left" w:pos="1134"/>
        </w:tabs>
        <w:rPr>
          <w:rFonts w:cs="Arial"/>
          <w:sz w:val="20"/>
        </w:rPr>
      </w:pPr>
      <w:r w:rsidRPr="00E350E4">
        <w:rPr>
          <w:rFonts w:cs="Arial"/>
          <w:sz w:val="20"/>
        </w:rPr>
        <w:t>Photography; and</w:t>
      </w:r>
    </w:p>
    <w:p w14:paraId="717D4C45" w14:textId="17956504" w:rsidR="00D4263D" w:rsidRPr="00E350E4" w:rsidRDefault="00D4263D" w:rsidP="00D4263D">
      <w:pPr>
        <w:numPr>
          <w:ilvl w:val="3"/>
          <w:numId w:val="45"/>
        </w:numPr>
        <w:tabs>
          <w:tab w:val="left" w:pos="1134"/>
        </w:tabs>
        <w:rPr>
          <w:rFonts w:cs="Arial"/>
          <w:sz w:val="20"/>
        </w:rPr>
      </w:pPr>
      <w:r w:rsidRPr="00E350E4">
        <w:rPr>
          <w:rFonts w:cs="Arial"/>
          <w:sz w:val="20"/>
        </w:rPr>
        <w:t>contemporary Australian artists’ responses to and engagements with the Asia-Pacific region</w:t>
      </w:r>
      <w:r w:rsidR="00557B9C" w:rsidRPr="00E350E4">
        <w:rPr>
          <w:rFonts w:cs="Arial"/>
          <w:sz w:val="20"/>
        </w:rPr>
        <w:t>;</w:t>
      </w:r>
    </w:p>
    <w:p w14:paraId="6EE3EAA6" w14:textId="52815852" w:rsidR="00D4263D" w:rsidRPr="00E350E4" w:rsidRDefault="00D4263D" w:rsidP="00D4263D">
      <w:pPr>
        <w:numPr>
          <w:ilvl w:val="2"/>
          <w:numId w:val="45"/>
        </w:numPr>
        <w:tabs>
          <w:tab w:val="left" w:pos="1134"/>
        </w:tabs>
        <w:rPr>
          <w:rFonts w:cs="Arial"/>
          <w:sz w:val="20"/>
        </w:rPr>
      </w:pPr>
      <w:r w:rsidRPr="00E350E4">
        <w:rPr>
          <w:rFonts w:cs="Arial"/>
          <w:sz w:val="20"/>
        </w:rPr>
        <w:t>Contemporary</w:t>
      </w:r>
      <w:r w:rsidR="000B5FED" w:rsidRPr="00E350E4">
        <w:rPr>
          <w:rFonts w:cs="Arial"/>
          <w:sz w:val="20"/>
        </w:rPr>
        <w:t xml:space="preserve"> </w:t>
      </w:r>
      <w:r w:rsidRPr="00E350E4">
        <w:rPr>
          <w:rFonts w:cs="Arial"/>
          <w:sz w:val="20"/>
        </w:rPr>
        <w:t xml:space="preserve">Indigenous Australian and Torres Strait Islander art, </w:t>
      </w:r>
      <w:r w:rsidR="00557B9C" w:rsidRPr="00E350E4">
        <w:rPr>
          <w:rFonts w:cs="Arial"/>
          <w:sz w:val="20"/>
        </w:rPr>
        <w:t>including</w:t>
      </w:r>
      <w:r w:rsidRPr="00E350E4">
        <w:rPr>
          <w:rFonts w:cs="Arial"/>
          <w:sz w:val="20"/>
        </w:rPr>
        <w:t>:</w:t>
      </w:r>
    </w:p>
    <w:p w14:paraId="38ADDE9D" w14:textId="77777777" w:rsidR="00D4263D" w:rsidRPr="00E350E4" w:rsidRDefault="00D4263D" w:rsidP="00D4263D">
      <w:pPr>
        <w:numPr>
          <w:ilvl w:val="3"/>
          <w:numId w:val="45"/>
        </w:numPr>
        <w:tabs>
          <w:tab w:val="left" w:pos="1134"/>
        </w:tabs>
        <w:rPr>
          <w:rFonts w:cs="Arial"/>
          <w:sz w:val="20"/>
        </w:rPr>
      </w:pPr>
      <w:r w:rsidRPr="00E350E4">
        <w:rPr>
          <w:rFonts w:cs="Arial"/>
          <w:sz w:val="20"/>
        </w:rPr>
        <w:t>Works on paper;</w:t>
      </w:r>
    </w:p>
    <w:p w14:paraId="0141EDB4" w14:textId="77777777" w:rsidR="00D4263D" w:rsidRPr="00E350E4" w:rsidRDefault="00D4263D" w:rsidP="00D4263D">
      <w:pPr>
        <w:numPr>
          <w:ilvl w:val="3"/>
          <w:numId w:val="45"/>
        </w:numPr>
        <w:tabs>
          <w:tab w:val="left" w:pos="1134"/>
        </w:tabs>
        <w:rPr>
          <w:rFonts w:cs="Arial"/>
          <w:sz w:val="20"/>
        </w:rPr>
      </w:pPr>
      <w:r w:rsidRPr="00E350E4">
        <w:rPr>
          <w:rFonts w:cs="Arial"/>
          <w:sz w:val="20"/>
        </w:rPr>
        <w:t>Photography;</w:t>
      </w:r>
    </w:p>
    <w:p w14:paraId="5948BC80" w14:textId="77777777" w:rsidR="00D4263D" w:rsidRPr="00E350E4" w:rsidRDefault="00D4263D" w:rsidP="00D4263D">
      <w:pPr>
        <w:numPr>
          <w:ilvl w:val="3"/>
          <w:numId w:val="45"/>
        </w:numPr>
        <w:tabs>
          <w:tab w:val="left" w:pos="1134"/>
        </w:tabs>
        <w:rPr>
          <w:rFonts w:cs="Arial"/>
          <w:sz w:val="20"/>
        </w:rPr>
      </w:pPr>
      <w:r w:rsidRPr="00E350E4">
        <w:rPr>
          <w:rFonts w:cs="Arial"/>
          <w:sz w:val="20"/>
        </w:rPr>
        <w:t>Sculpture; and</w:t>
      </w:r>
    </w:p>
    <w:p w14:paraId="5674577C" w14:textId="77777777" w:rsidR="00D4263D" w:rsidRPr="00E350E4" w:rsidRDefault="00D4263D" w:rsidP="00D4263D">
      <w:pPr>
        <w:numPr>
          <w:ilvl w:val="3"/>
          <w:numId w:val="45"/>
        </w:numPr>
        <w:tabs>
          <w:tab w:val="left" w:pos="1134"/>
        </w:tabs>
        <w:rPr>
          <w:rFonts w:cs="Arial"/>
          <w:sz w:val="20"/>
        </w:rPr>
      </w:pPr>
      <w:r w:rsidRPr="00E350E4">
        <w:rPr>
          <w:rFonts w:cs="Arial"/>
          <w:sz w:val="20"/>
        </w:rPr>
        <w:t>Painting;</w:t>
      </w:r>
    </w:p>
    <w:p w14:paraId="484D254F" w14:textId="47262A17" w:rsidR="00D4263D" w:rsidRPr="00E350E4" w:rsidRDefault="00D4263D" w:rsidP="00D4263D">
      <w:pPr>
        <w:numPr>
          <w:ilvl w:val="2"/>
          <w:numId w:val="45"/>
        </w:numPr>
        <w:tabs>
          <w:tab w:val="left" w:pos="1134"/>
        </w:tabs>
        <w:rPr>
          <w:rFonts w:cs="Arial"/>
          <w:sz w:val="20"/>
        </w:rPr>
      </w:pPr>
      <w:r w:rsidRPr="00E350E4">
        <w:rPr>
          <w:rFonts w:cs="Arial"/>
          <w:sz w:val="20"/>
        </w:rPr>
        <w:t>Art which addresses political issues, with special consideration of:</w:t>
      </w:r>
    </w:p>
    <w:p w14:paraId="529D2BCD" w14:textId="77777777" w:rsidR="00D4263D" w:rsidRPr="00E350E4" w:rsidRDefault="00D4263D" w:rsidP="00D4263D">
      <w:pPr>
        <w:numPr>
          <w:ilvl w:val="3"/>
          <w:numId w:val="45"/>
        </w:numPr>
        <w:tabs>
          <w:tab w:val="left" w:pos="1134"/>
        </w:tabs>
        <w:rPr>
          <w:rFonts w:cs="Arial"/>
          <w:sz w:val="20"/>
        </w:rPr>
      </w:pPr>
      <w:r w:rsidRPr="00E350E4">
        <w:rPr>
          <w:rFonts w:cs="Arial"/>
          <w:sz w:val="20"/>
        </w:rPr>
        <w:t xml:space="preserve">Political posters; </w:t>
      </w:r>
    </w:p>
    <w:p w14:paraId="72A64B16" w14:textId="77777777" w:rsidR="00D4263D" w:rsidRPr="00E350E4" w:rsidRDefault="00D4263D" w:rsidP="00D4263D">
      <w:pPr>
        <w:numPr>
          <w:ilvl w:val="3"/>
          <w:numId w:val="45"/>
        </w:numPr>
        <w:tabs>
          <w:tab w:val="left" w:pos="1134"/>
        </w:tabs>
        <w:rPr>
          <w:rFonts w:cs="Arial"/>
          <w:sz w:val="20"/>
        </w:rPr>
      </w:pPr>
      <w:r w:rsidRPr="00E350E4">
        <w:rPr>
          <w:rFonts w:cs="Arial"/>
          <w:sz w:val="20"/>
        </w:rPr>
        <w:t>Feminism and artistic discourses relating to gender;</w:t>
      </w:r>
    </w:p>
    <w:p w14:paraId="709B6F3E" w14:textId="77777777" w:rsidR="00D4263D" w:rsidRPr="00E350E4" w:rsidRDefault="00D4263D" w:rsidP="00D4263D">
      <w:pPr>
        <w:numPr>
          <w:ilvl w:val="3"/>
          <w:numId w:val="45"/>
        </w:numPr>
        <w:tabs>
          <w:tab w:val="left" w:pos="1134"/>
        </w:tabs>
        <w:rPr>
          <w:rFonts w:cs="Arial"/>
          <w:sz w:val="20"/>
        </w:rPr>
      </w:pPr>
      <w:r w:rsidRPr="00E350E4">
        <w:rPr>
          <w:rFonts w:cs="Arial"/>
          <w:sz w:val="20"/>
        </w:rPr>
        <w:t>Identity politics;</w:t>
      </w:r>
    </w:p>
    <w:p w14:paraId="16079F3A" w14:textId="77777777" w:rsidR="00D4263D" w:rsidRPr="00E350E4" w:rsidRDefault="00D4263D" w:rsidP="00D4263D">
      <w:pPr>
        <w:numPr>
          <w:ilvl w:val="3"/>
          <w:numId w:val="45"/>
        </w:numPr>
        <w:tabs>
          <w:tab w:val="left" w:pos="1134"/>
        </w:tabs>
        <w:rPr>
          <w:rFonts w:cs="Arial"/>
          <w:sz w:val="20"/>
        </w:rPr>
      </w:pPr>
      <w:r w:rsidRPr="00E350E4">
        <w:rPr>
          <w:rFonts w:cs="Arial"/>
          <w:sz w:val="20"/>
        </w:rPr>
        <w:t>Environmental issues; and</w:t>
      </w:r>
    </w:p>
    <w:p w14:paraId="3D7437BB" w14:textId="1E298834" w:rsidR="00D4263D" w:rsidRPr="00E350E4" w:rsidRDefault="00D4263D" w:rsidP="00D4263D">
      <w:pPr>
        <w:numPr>
          <w:ilvl w:val="3"/>
          <w:numId w:val="45"/>
        </w:numPr>
        <w:tabs>
          <w:tab w:val="left" w:pos="1134"/>
        </w:tabs>
        <w:rPr>
          <w:rFonts w:cs="Arial"/>
          <w:sz w:val="20"/>
        </w:rPr>
      </w:pPr>
      <w:r w:rsidRPr="00E350E4">
        <w:rPr>
          <w:rFonts w:cs="Arial"/>
          <w:sz w:val="20"/>
        </w:rPr>
        <w:t xml:space="preserve">Indigenous Australian and Torres Strait Islander </w:t>
      </w:r>
      <w:r w:rsidR="00557B9C" w:rsidRPr="00E350E4">
        <w:rPr>
          <w:rFonts w:cs="Arial"/>
          <w:sz w:val="20"/>
        </w:rPr>
        <w:t xml:space="preserve">issues and </w:t>
      </w:r>
      <w:r w:rsidRPr="00E350E4">
        <w:rPr>
          <w:rFonts w:cs="Arial"/>
          <w:sz w:val="20"/>
        </w:rPr>
        <w:t>rights;</w:t>
      </w:r>
    </w:p>
    <w:p w14:paraId="2E8ADB99" w14:textId="630FC2E5" w:rsidR="00D4263D" w:rsidRPr="00E350E4" w:rsidRDefault="00D4263D" w:rsidP="00D4263D">
      <w:pPr>
        <w:numPr>
          <w:ilvl w:val="2"/>
          <w:numId w:val="45"/>
        </w:numPr>
        <w:tabs>
          <w:tab w:val="left" w:pos="1134"/>
        </w:tabs>
        <w:rPr>
          <w:rFonts w:cs="Arial"/>
          <w:sz w:val="20"/>
        </w:rPr>
      </w:pPr>
      <w:r w:rsidRPr="00E350E4">
        <w:rPr>
          <w:rFonts w:cs="Arial"/>
          <w:sz w:val="20"/>
        </w:rPr>
        <w:t>QCA Alumni</w:t>
      </w:r>
      <w:r w:rsidR="00557B9C" w:rsidRPr="00E350E4">
        <w:rPr>
          <w:rFonts w:cs="Arial"/>
          <w:sz w:val="20"/>
        </w:rPr>
        <w:t>, particularly</w:t>
      </w:r>
      <w:r w:rsidRPr="00E350E4">
        <w:rPr>
          <w:rFonts w:cs="Arial"/>
          <w:sz w:val="20"/>
        </w:rPr>
        <w:t xml:space="preserve">: </w:t>
      </w:r>
    </w:p>
    <w:p w14:paraId="20174E2E" w14:textId="6771025A" w:rsidR="00D4263D" w:rsidRPr="00E350E4" w:rsidRDefault="00557B9C" w:rsidP="001B1B04">
      <w:pPr>
        <w:numPr>
          <w:ilvl w:val="3"/>
          <w:numId w:val="45"/>
        </w:numPr>
        <w:tabs>
          <w:tab w:val="left" w:pos="1134"/>
        </w:tabs>
        <w:rPr>
          <w:rFonts w:cs="Arial"/>
          <w:sz w:val="20"/>
        </w:rPr>
      </w:pPr>
      <w:r w:rsidRPr="00E350E4">
        <w:rPr>
          <w:rFonts w:cs="Arial"/>
          <w:sz w:val="20"/>
        </w:rPr>
        <w:t>gifts or donations offered by Alumni which significantly benefit and strengthen the University Art Collection in respect of its other collecting interests</w:t>
      </w:r>
      <w:r w:rsidR="00D4263D" w:rsidRPr="00E350E4">
        <w:rPr>
          <w:rFonts w:cs="Arial"/>
          <w:sz w:val="20"/>
        </w:rPr>
        <w:t xml:space="preserve">; </w:t>
      </w:r>
    </w:p>
    <w:p w14:paraId="78990A51" w14:textId="757435FF" w:rsidR="00557B9C" w:rsidRPr="00E350E4" w:rsidRDefault="00557B9C" w:rsidP="001B1B04">
      <w:pPr>
        <w:numPr>
          <w:ilvl w:val="3"/>
          <w:numId w:val="45"/>
        </w:numPr>
        <w:tabs>
          <w:tab w:val="left" w:pos="1134"/>
        </w:tabs>
        <w:rPr>
          <w:rFonts w:cs="Arial"/>
          <w:sz w:val="20"/>
        </w:rPr>
      </w:pPr>
      <w:r w:rsidRPr="00E350E4">
        <w:rPr>
          <w:rFonts w:cs="Arial"/>
          <w:sz w:val="20"/>
        </w:rPr>
        <w:t>works</w:t>
      </w:r>
      <w:r w:rsidR="00D4263D" w:rsidRPr="00E350E4">
        <w:rPr>
          <w:rFonts w:cs="Arial"/>
          <w:sz w:val="20"/>
        </w:rPr>
        <w:t xml:space="preserve"> supported by The Vice Chancellor’s Alumni Acquisitions Fund; </w:t>
      </w:r>
      <w:r w:rsidRPr="00E350E4">
        <w:rPr>
          <w:rFonts w:cs="Arial"/>
          <w:sz w:val="20"/>
        </w:rPr>
        <w:t>and</w:t>
      </w:r>
      <w:r w:rsidRPr="00E350E4" w:rsidDel="00557B9C">
        <w:rPr>
          <w:rFonts w:cs="Arial"/>
          <w:sz w:val="20"/>
        </w:rPr>
        <w:t xml:space="preserve"> </w:t>
      </w:r>
    </w:p>
    <w:p w14:paraId="391F0D22" w14:textId="064868C8" w:rsidR="00D4263D" w:rsidRPr="00E350E4" w:rsidRDefault="00557B9C" w:rsidP="001B1B04">
      <w:pPr>
        <w:numPr>
          <w:ilvl w:val="3"/>
          <w:numId w:val="45"/>
        </w:numPr>
        <w:tabs>
          <w:tab w:val="left" w:pos="1134"/>
        </w:tabs>
        <w:rPr>
          <w:rFonts w:cs="Arial"/>
          <w:sz w:val="20"/>
        </w:rPr>
      </w:pPr>
      <w:r w:rsidRPr="00E350E4">
        <w:rPr>
          <w:rFonts w:cs="Arial"/>
          <w:sz w:val="20"/>
        </w:rPr>
        <w:t>works by the alumnus of precursor institutions to the QCA/GU</w:t>
      </w:r>
      <w:r w:rsidRPr="001A63EA">
        <w:rPr>
          <w:rFonts w:cs="Arial"/>
          <w:sz w:val="20"/>
        </w:rPr>
        <w:t xml:space="preserve"> </w:t>
      </w:r>
      <w:r w:rsidRPr="00E350E4">
        <w:rPr>
          <w:rFonts w:cs="Arial"/>
          <w:sz w:val="20"/>
        </w:rPr>
        <w:t>on a case by case basis.</w:t>
      </w:r>
      <w:r w:rsidRPr="00E350E4" w:rsidDel="00557B9C">
        <w:rPr>
          <w:rFonts w:cs="Arial"/>
          <w:sz w:val="20"/>
        </w:rPr>
        <w:t xml:space="preserve"> </w:t>
      </w:r>
    </w:p>
    <w:p w14:paraId="7747A3B2" w14:textId="77777777" w:rsidR="00D4263D" w:rsidRPr="00E350E4" w:rsidRDefault="00D4263D" w:rsidP="001B1B04">
      <w:pPr>
        <w:numPr>
          <w:ilvl w:val="2"/>
          <w:numId w:val="45"/>
        </w:numPr>
        <w:tabs>
          <w:tab w:val="left" w:pos="1134"/>
        </w:tabs>
        <w:rPr>
          <w:rFonts w:cs="Arial"/>
          <w:sz w:val="20"/>
        </w:rPr>
      </w:pPr>
      <w:r w:rsidRPr="00E350E4">
        <w:rPr>
          <w:rFonts w:cs="Arial"/>
          <w:sz w:val="20"/>
        </w:rPr>
        <w:t>Ceramics, with special depth in the areas of:</w:t>
      </w:r>
    </w:p>
    <w:p w14:paraId="125FD569" w14:textId="4C543BA9" w:rsidR="00D4263D" w:rsidRPr="00E350E4" w:rsidRDefault="00D4263D" w:rsidP="001B1B04">
      <w:pPr>
        <w:numPr>
          <w:ilvl w:val="3"/>
          <w:numId w:val="45"/>
        </w:numPr>
        <w:tabs>
          <w:tab w:val="left" w:pos="1134"/>
        </w:tabs>
        <w:rPr>
          <w:rFonts w:cs="Arial"/>
          <w:sz w:val="20"/>
        </w:rPr>
      </w:pPr>
      <w:r w:rsidRPr="00E350E4">
        <w:rPr>
          <w:rFonts w:cs="Arial"/>
          <w:sz w:val="20"/>
        </w:rPr>
        <w:t>Queensland Art Pottery 1900-50, including artists associated with the</w:t>
      </w:r>
      <w:r w:rsidR="000E0E5E" w:rsidRPr="00E350E4">
        <w:rPr>
          <w:rFonts w:cs="Arial"/>
          <w:sz w:val="20"/>
        </w:rPr>
        <w:t xml:space="preserve"> </w:t>
      </w:r>
      <w:r w:rsidRPr="00E350E4">
        <w:rPr>
          <w:rFonts w:cs="Arial"/>
          <w:sz w:val="20"/>
        </w:rPr>
        <w:t>L.J. Harvey School ; and</w:t>
      </w:r>
    </w:p>
    <w:p w14:paraId="018AC66F" w14:textId="77777777" w:rsidR="00D4263D" w:rsidRPr="00E350E4" w:rsidRDefault="00D4263D" w:rsidP="001B1B04">
      <w:pPr>
        <w:numPr>
          <w:ilvl w:val="3"/>
          <w:numId w:val="45"/>
        </w:numPr>
        <w:tabs>
          <w:tab w:val="left" w:pos="1134"/>
        </w:tabs>
        <w:rPr>
          <w:rFonts w:cs="Arial"/>
          <w:sz w:val="20"/>
        </w:rPr>
      </w:pPr>
      <w:r w:rsidRPr="00E350E4">
        <w:rPr>
          <w:rFonts w:cs="Arial"/>
          <w:sz w:val="20"/>
        </w:rPr>
        <w:t>Works relating to the works of Philip McConnell and Dr. Carl McConnell.</w:t>
      </w:r>
    </w:p>
    <w:p w14:paraId="43EB4706" w14:textId="194C42DB" w:rsidR="00D4263D" w:rsidRPr="00E350E4" w:rsidRDefault="00D4263D" w:rsidP="001B1B04">
      <w:pPr>
        <w:numPr>
          <w:ilvl w:val="2"/>
          <w:numId w:val="45"/>
        </w:numPr>
        <w:tabs>
          <w:tab w:val="left" w:pos="1134"/>
        </w:tabs>
        <w:rPr>
          <w:rFonts w:cs="Arial"/>
          <w:sz w:val="20"/>
        </w:rPr>
      </w:pPr>
      <w:r w:rsidRPr="00E350E4">
        <w:rPr>
          <w:rFonts w:cs="Arial"/>
          <w:sz w:val="20"/>
        </w:rPr>
        <w:t>Historical works of art that supplement collection strengths will be considered on a case by case basis.</w:t>
      </w:r>
    </w:p>
    <w:p w14:paraId="34107B96" w14:textId="188A1D47" w:rsidR="001B1B04" w:rsidRPr="00E350E4" w:rsidRDefault="00D4263D" w:rsidP="001B1B04">
      <w:pPr>
        <w:numPr>
          <w:ilvl w:val="2"/>
          <w:numId w:val="45"/>
        </w:numPr>
        <w:tabs>
          <w:tab w:val="left" w:pos="1134"/>
        </w:tabs>
        <w:rPr>
          <w:rFonts w:cs="Arial"/>
          <w:b/>
          <w:sz w:val="20"/>
        </w:rPr>
      </w:pPr>
      <w:r w:rsidRPr="00E350E4">
        <w:rPr>
          <w:rFonts w:cs="Arial"/>
          <w:sz w:val="20"/>
        </w:rPr>
        <w:t xml:space="preserve">Works of art by international artists </w:t>
      </w:r>
      <w:r w:rsidR="00557B9C" w:rsidRPr="00E350E4">
        <w:rPr>
          <w:rFonts w:cs="Arial"/>
          <w:sz w:val="20"/>
        </w:rPr>
        <w:t xml:space="preserve">offered for acquisition by gift/donation </w:t>
      </w:r>
      <w:r w:rsidRPr="00E350E4">
        <w:rPr>
          <w:rFonts w:cs="Arial"/>
          <w:sz w:val="20"/>
        </w:rPr>
        <w:t>will be considered on a case by case basis.</w:t>
      </w:r>
    </w:p>
    <w:p w14:paraId="7761F697" w14:textId="77777777" w:rsidR="005A481D" w:rsidRDefault="00DE3E2F" w:rsidP="005A481D">
      <w:pPr>
        <w:spacing w:before="100" w:beforeAutospacing="1" w:after="240"/>
        <w:ind w:left="0"/>
        <w:rPr>
          <w:b/>
          <w:caps/>
          <w:sz w:val="24"/>
          <w:szCs w:val="24"/>
        </w:rPr>
      </w:pPr>
      <w:r>
        <w:rPr>
          <w:b/>
          <w:caps/>
          <w:sz w:val="24"/>
          <w:szCs w:val="24"/>
        </w:rPr>
        <w:pict w14:anchorId="46D491E9">
          <v:rect id="_x0000_i1032" style="width:476.25pt;height:.5pt" o:hralign="center" o:hrstd="t" o:hrnoshade="t" o:hr="t" fillcolor="#d8d8d8 [2732]" stroked="f"/>
        </w:pict>
      </w:r>
    </w:p>
    <w:p w14:paraId="043DFB8A" w14:textId="77777777" w:rsidR="00E31309" w:rsidRPr="00E350E4" w:rsidRDefault="001B1B04" w:rsidP="002A6AA2">
      <w:pPr>
        <w:numPr>
          <w:ilvl w:val="0"/>
          <w:numId w:val="45"/>
        </w:numPr>
        <w:spacing w:before="100" w:beforeAutospacing="1" w:after="240"/>
        <w:rPr>
          <w:rFonts w:cs="Arial"/>
          <w:b/>
          <w:caps/>
          <w:sz w:val="24"/>
          <w:szCs w:val="24"/>
        </w:rPr>
      </w:pPr>
      <w:bookmarkStart w:id="8" w:name="Provenance"/>
      <w:bookmarkEnd w:id="8"/>
      <w:r w:rsidRPr="00E350E4">
        <w:rPr>
          <w:b/>
          <w:caps/>
          <w:sz w:val="24"/>
          <w:szCs w:val="24"/>
        </w:rPr>
        <w:lastRenderedPageBreak/>
        <w:t>provenance</w:t>
      </w:r>
    </w:p>
    <w:p w14:paraId="58E79A33" w14:textId="0591F51A" w:rsidR="001B1B04" w:rsidRPr="00E350E4" w:rsidRDefault="001B1B04" w:rsidP="001B1B04">
      <w:pPr>
        <w:numPr>
          <w:ilvl w:val="1"/>
          <w:numId w:val="45"/>
        </w:numPr>
        <w:tabs>
          <w:tab w:val="clear" w:pos="1146"/>
          <w:tab w:val="left" w:pos="1134"/>
        </w:tabs>
        <w:rPr>
          <w:rFonts w:cs="Arial"/>
          <w:sz w:val="20"/>
        </w:rPr>
      </w:pPr>
      <w:r w:rsidRPr="00E350E4">
        <w:rPr>
          <w:rFonts w:cs="Arial"/>
          <w:sz w:val="20"/>
        </w:rPr>
        <w:t xml:space="preserve">‘Provenance’ refers to the history of ownership of a work of art. Works of art will only be acquired for the University Art Collection where the University has verification that legal title in the work of art can be transferred by the vendor or donor, and where the University’s actions would be compliant with conventions or legislation addressing the movement of cultural artefacts. </w:t>
      </w:r>
    </w:p>
    <w:p w14:paraId="481371CA" w14:textId="77777777" w:rsidR="001B1B04" w:rsidRPr="00E350E4" w:rsidRDefault="001B1B04" w:rsidP="001B1B04">
      <w:pPr>
        <w:numPr>
          <w:ilvl w:val="1"/>
          <w:numId w:val="45"/>
        </w:numPr>
        <w:tabs>
          <w:tab w:val="clear" w:pos="1146"/>
          <w:tab w:val="left" w:pos="1134"/>
        </w:tabs>
        <w:rPr>
          <w:rFonts w:cs="Arial"/>
          <w:sz w:val="20"/>
        </w:rPr>
      </w:pPr>
      <w:r w:rsidRPr="00E350E4">
        <w:rPr>
          <w:rFonts w:cs="Arial"/>
          <w:sz w:val="20"/>
        </w:rPr>
        <w:t xml:space="preserve">Works of art will not be acquired through purchase or accepted as gift in cases where there is any knowledge or reason to believe that the work of art was stolen or sold under duress. </w:t>
      </w:r>
    </w:p>
    <w:p w14:paraId="2D01355D" w14:textId="4B74A4C9" w:rsidR="001B1B04" w:rsidRPr="00E350E4" w:rsidRDefault="001B1B04" w:rsidP="001B1B04">
      <w:pPr>
        <w:numPr>
          <w:ilvl w:val="1"/>
          <w:numId w:val="45"/>
        </w:numPr>
        <w:tabs>
          <w:tab w:val="clear" w:pos="1146"/>
          <w:tab w:val="left" w:pos="1134"/>
        </w:tabs>
        <w:rPr>
          <w:rFonts w:cs="Arial"/>
          <w:sz w:val="20"/>
        </w:rPr>
      </w:pPr>
      <w:r w:rsidRPr="00E350E4">
        <w:rPr>
          <w:rFonts w:cs="Arial"/>
          <w:sz w:val="20"/>
        </w:rPr>
        <w:t xml:space="preserve">Griffith University observes the UNESCO Convention on the Means of Prohibiting and Preventing the Illicit Import, Export and Transfer of Ownership of Cultural Property 1970, to which Australia is a signatory. The Griffith University Art Museum follows stringent procedures to establish detailed provenance documentation and proof of ownership and origin, adhering to Australian and international museum best practice, as well as consulting lost and stolen art registers and local monitoring organisations where appropriate. </w:t>
      </w:r>
    </w:p>
    <w:p w14:paraId="2269089A" w14:textId="77777777" w:rsidR="005A481D" w:rsidRPr="00E350E4" w:rsidRDefault="00DE3E2F" w:rsidP="001A63EA">
      <w:pPr>
        <w:spacing w:before="200" w:after="240"/>
        <w:ind w:left="0"/>
        <w:rPr>
          <w:b/>
          <w:caps/>
          <w:sz w:val="24"/>
          <w:szCs w:val="24"/>
        </w:rPr>
      </w:pPr>
      <w:r>
        <w:rPr>
          <w:b/>
          <w:caps/>
          <w:sz w:val="24"/>
          <w:szCs w:val="24"/>
        </w:rPr>
        <w:pict w14:anchorId="63EE6FAF">
          <v:rect id="_x0000_i1033" style="width:476.25pt;height:.5pt" o:hralign="center" o:hrstd="t" o:hrnoshade="t" o:hr="t" fillcolor="#d8d8d8 [2732]" stroked="f"/>
        </w:pict>
      </w:r>
    </w:p>
    <w:p w14:paraId="327BD14A" w14:textId="77777777" w:rsidR="00E31309" w:rsidRPr="00E350E4" w:rsidRDefault="001B1B04" w:rsidP="001B1B04">
      <w:pPr>
        <w:numPr>
          <w:ilvl w:val="0"/>
          <w:numId w:val="45"/>
        </w:numPr>
        <w:spacing w:before="100" w:beforeAutospacing="1" w:after="240"/>
        <w:rPr>
          <w:rFonts w:cs="Arial"/>
          <w:b/>
          <w:caps/>
          <w:sz w:val="24"/>
          <w:szCs w:val="24"/>
        </w:rPr>
      </w:pPr>
      <w:bookmarkStart w:id="9" w:name="MeansofAcquisition"/>
      <w:bookmarkEnd w:id="9"/>
      <w:r w:rsidRPr="00E350E4">
        <w:rPr>
          <w:b/>
          <w:caps/>
          <w:sz w:val="24"/>
          <w:szCs w:val="24"/>
        </w:rPr>
        <w:t>MEANS OF ACQUISITION</w:t>
      </w:r>
    </w:p>
    <w:p w14:paraId="5318D973" w14:textId="77777777" w:rsidR="001B1B04" w:rsidRPr="001A63EA" w:rsidRDefault="001B1B04" w:rsidP="001B1B04">
      <w:pPr>
        <w:tabs>
          <w:tab w:val="left" w:pos="1134"/>
        </w:tabs>
        <w:rPr>
          <w:rFonts w:cs="Arial"/>
          <w:spacing w:val="-2"/>
          <w:sz w:val="20"/>
        </w:rPr>
      </w:pPr>
      <w:r w:rsidRPr="001A63EA">
        <w:rPr>
          <w:rFonts w:cs="Arial"/>
          <w:spacing w:val="-2"/>
          <w:sz w:val="20"/>
        </w:rPr>
        <w:t xml:space="preserve">Works of art can be acquired for the </w:t>
      </w:r>
      <w:r w:rsidR="000E0E5E" w:rsidRPr="001A63EA">
        <w:rPr>
          <w:rFonts w:cs="Arial"/>
          <w:spacing w:val="-2"/>
          <w:sz w:val="20"/>
        </w:rPr>
        <w:t xml:space="preserve">University </w:t>
      </w:r>
      <w:r w:rsidRPr="001A63EA">
        <w:rPr>
          <w:rFonts w:cs="Arial"/>
          <w:spacing w:val="-2"/>
          <w:sz w:val="20"/>
        </w:rPr>
        <w:t xml:space="preserve">Art Collection via two main channels — purchase or gift. </w:t>
      </w:r>
    </w:p>
    <w:p w14:paraId="7B5AFB3F" w14:textId="77777777" w:rsidR="001B1B04" w:rsidRPr="001A63EA" w:rsidRDefault="001B1B04" w:rsidP="001B1B04">
      <w:pPr>
        <w:tabs>
          <w:tab w:val="left" w:pos="1134"/>
        </w:tabs>
        <w:ind w:left="1146"/>
        <w:rPr>
          <w:rFonts w:cs="Arial"/>
          <w:sz w:val="16"/>
          <w:szCs w:val="16"/>
        </w:rPr>
      </w:pPr>
    </w:p>
    <w:p w14:paraId="6C65A45C" w14:textId="77777777" w:rsidR="001B1B04" w:rsidRPr="00E350E4" w:rsidRDefault="001B1B04" w:rsidP="001B1B04">
      <w:pPr>
        <w:numPr>
          <w:ilvl w:val="1"/>
          <w:numId w:val="45"/>
        </w:numPr>
        <w:tabs>
          <w:tab w:val="clear" w:pos="1146"/>
          <w:tab w:val="left" w:pos="1134"/>
        </w:tabs>
        <w:rPr>
          <w:rFonts w:cs="Arial"/>
          <w:sz w:val="20"/>
        </w:rPr>
      </w:pPr>
      <w:r w:rsidRPr="00E350E4">
        <w:rPr>
          <w:rFonts w:cs="Arial"/>
          <w:sz w:val="20"/>
        </w:rPr>
        <w:t xml:space="preserve">Purchase </w:t>
      </w:r>
    </w:p>
    <w:p w14:paraId="6AA6CDC6" w14:textId="54E291A7" w:rsidR="001B1B04" w:rsidRPr="00E350E4" w:rsidRDefault="001B1B04" w:rsidP="001A63EA">
      <w:pPr>
        <w:numPr>
          <w:ilvl w:val="2"/>
          <w:numId w:val="45"/>
        </w:numPr>
        <w:tabs>
          <w:tab w:val="left" w:pos="1134"/>
        </w:tabs>
        <w:rPr>
          <w:rFonts w:cs="Arial"/>
          <w:sz w:val="20"/>
        </w:rPr>
      </w:pPr>
      <w:r w:rsidRPr="00E350E4">
        <w:rPr>
          <w:rFonts w:cs="Arial"/>
          <w:sz w:val="20"/>
        </w:rPr>
        <w:t xml:space="preserve">Works of art can be purchased directly from dealers, agents, artists and collectors, or can be purchased at auction. </w:t>
      </w:r>
    </w:p>
    <w:p w14:paraId="1E2D3B4A" w14:textId="77777777" w:rsidR="00DE5668" w:rsidRPr="001A63EA" w:rsidRDefault="00DE5668" w:rsidP="001A63EA">
      <w:pPr>
        <w:tabs>
          <w:tab w:val="left" w:pos="1134"/>
        </w:tabs>
        <w:ind w:left="576"/>
        <w:rPr>
          <w:rFonts w:cs="Arial"/>
          <w:sz w:val="16"/>
          <w:szCs w:val="16"/>
        </w:rPr>
      </w:pPr>
    </w:p>
    <w:p w14:paraId="1C310F7B" w14:textId="3C943E77" w:rsidR="001B1B04" w:rsidRPr="00E350E4" w:rsidRDefault="001B1B04" w:rsidP="001B1B04">
      <w:pPr>
        <w:numPr>
          <w:ilvl w:val="1"/>
          <w:numId w:val="45"/>
        </w:numPr>
        <w:tabs>
          <w:tab w:val="clear" w:pos="1146"/>
          <w:tab w:val="left" w:pos="1134"/>
        </w:tabs>
        <w:rPr>
          <w:rFonts w:cs="Arial"/>
          <w:sz w:val="20"/>
        </w:rPr>
      </w:pPr>
      <w:r w:rsidRPr="00E350E4">
        <w:rPr>
          <w:rFonts w:cs="Arial"/>
          <w:sz w:val="20"/>
        </w:rPr>
        <w:t xml:space="preserve">Gift </w:t>
      </w:r>
    </w:p>
    <w:p w14:paraId="212BA067" w14:textId="77777777" w:rsidR="001B1B04" w:rsidRPr="00E350E4" w:rsidRDefault="001B1B04" w:rsidP="001B1B04">
      <w:pPr>
        <w:numPr>
          <w:ilvl w:val="2"/>
          <w:numId w:val="45"/>
        </w:numPr>
        <w:tabs>
          <w:tab w:val="left" w:pos="1134"/>
        </w:tabs>
        <w:rPr>
          <w:rFonts w:cs="Arial"/>
          <w:sz w:val="20"/>
        </w:rPr>
      </w:pPr>
      <w:r w:rsidRPr="00E350E4">
        <w:rPr>
          <w:rFonts w:cs="Arial"/>
          <w:sz w:val="20"/>
        </w:rPr>
        <w:t xml:space="preserve">Donations of works of art to 2015 have accounted for almost 50% of the University’s Collection with almost 30% donated by Artists. </w:t>
      </w:r>
    </w:p>
    <w:p w14:paraId="21B5442B" w14:textId="77777777" w:rsidR="001B1B04" w:rsidRPr="00E350E4" w:rsidRDefault="001B1B04" w:rsidP="001B1B04">
      <w:pPr>
        <w:numPr>
          <w:ilvl w:val="2"/>
          <w:numId w:val="45"/>
        </w:numPr>
        <w:tabs>
          <w:tab w:val="left" w:pos="1134"/>
        </w:tabs>
        <w:rPr>
          <w:rFonts w:cs="Arial"/>
          <w:sz w:val="20"/>
        </w:rPr>
      </w:pPr>
      <w:r w:rsidRPr="00E350E4">
        <w:rPr>
          <w:rFonts w:cs="Arial"/>
          <w:sz w:val="20"/>
        </w:rPr>
        <w:t xml:space="preserve">The gift of a work of art can be made in three ways: as a direct (or unencumbered) donation; as a donation through the </w:t>
      </w:r>
      <w:r w:rsidR="00AD41E0" w:rsidRPr="00E350E4">
        <w:rPr>
          <w:rFonts w:cs="Arial"/>
          <w:sz w:val="20"/>
        </w:rPr>
        <w:t xml:space="preserve">Australian Government’s </w:t>
      </w:r>
      <w:r w:rsidRPr="00E350E4">
        <w:rPr>
          <w:rFonts w:cs="Arial"/>
          <w:sz w:val="20"/>
        </w:rPr>
        <w:t xml:space="preserve">Cultural Gifts Program; or as a bequest. </w:t>
      </w:r>
    </w:p>
    <w:p w14:paraId="4204FAAA" w14:textId="1AE49814" w:rsidR="001B1B04" w:rsidRPr="00E350E4" w:rsidRDefault="00AF6C21" w:rsidP="00411853">
      <w:pPr>
        <w:numPr>
          <w:ilvl w:val="2"/>
          <w:numId w:val="45"/>
        </w:numPr>
        <w:tabs>
          <w:tab w:val="left" w:pos="1134"/>
        </w:tabs>
        <w:rPr>
          <w:rFonts w:cs="Arial"/>
          <w:sz w:val="20"/>
        </w:rPr>
      </w:pPr>
      <w:r w:rsidRPr="00E350E4">
        <w:rPr>
          <w:rFonts w:cs="Arial"/>
          <w:sz w:val="20"/>
        </w:rPr>
        <w:t xml:space="preserve">Donations offered through the Cultural Gifts Program must be demonstrated to </w:t>
      </w:r>
      <w:r w:rsidR="00411853">
        <w:rPr>
          <w:rFonts w:cs="Arial"/>
          <w:sz w:val="20"/>
        </w:rPr>
        <w:t xml:space="preserve">conform to the </w:t>
      </w:r>
      <w:r w:rsidR="00411853" w:rsidRPr="00411853">
        <w:rPr>
          <w:rFonts w:cs="Arial"/>
          <w:sz w:val="20"/>
        </w:rPr>
        <w:t>Griffith University Art Collection Acquisition Policy</w:t>
      </w:r>
      <w:r w:rsidRPr="00E350E4">
        <w:rPr>
          <w:rFonts w:cs="Arial"/>
          <w:sz w:val="20"/>
        </w:rPr>
        <w:t xml:space="preserve">. </w:t>
      </w:r>
      <w:r w:rsidR="001B1B04" w:rsidRPr="00E350E4">
        <w:rPr>
          <w:rFonts w:cs="Arial"/>
          <w:sz w:val="20"/>
        </w:rPr>
        <w:t>Griffith University Art Museum</w:t>
      </w:r>
      <w:r w:rsidRPr="00E350E4">
        <w:rPr>
          <w:rFonts w:cs="Arial"/>
          <w:sz w:val="20"/>
        </w:rPr>
        <w:t xml:space="preserve"> as the recipient</w:t>
      </w:r>
      <w:r w:rsidR="001B1B04" w:rsidRPr="00E350E4">
        <w:rPr>
          <w:rFonts w:cs="Arial"/>
          <w:sz w:val="20"/>
        </w:rPr>
        <w:t xml:space="preserve"> provide</w:t>
      </w:r>
      <w:r w:rsidRPr="00E350E4">
        <w:rPr>
          <w:rFonts w:cs="Arial"/>
          <w:sz w:val="20"/>
        </w:rPr>
        <w:t>s</w:t>
      </w:r>
      <w:r w:rsidR="001B1B04" w:rsidRPr="00E350E4">
        <w:rPr>
          <w:rFonts w:cs="Arial"/>
          <w:sz w:val="20"/>
        </w:rPr>
        <w:t xml:space="preserve"> assistance to potential donors in organising </w:t>
      </w:r>
      <w:r w:rsidRPr="00E350E4">
        <w:rPr>
          <w:rFonts w:cs="Arial"/>
          <w:sz w:val="20"/>
        </w:rPr>
        <w:t xml:space="preserve">documentation and substantiation of the significance of the donation including </w:t>
      </w:r>
      <w:r w:rsidR="001B1B04" w:rsidRPr="00E350E4">
        <w:rPr>
          <w:rFonts w:cs="Arial"/>
          <w:sz w:val="20"/>
        </w:rPr>
        <w:t>valuations and liaising with the administrators of the Cultural Gifts Program. In some cases, the cost of valuing a work of art or collection may be paid by Griffith University.</w:t>
      </w:r>
    </w:p>
    <w:p w14:paraId="54112BD1" w14:textId="64D1184E" w:rsidR="001B1B04" w:rsidRPr="00E350E4" w:rsidRDefault="001B1B04" w:rsidP="001B1B04">
      <w:pPr>
        <w:numPr>
          <w:ilvl w:val="2"/>
          <w:numId w:val="45"/>
        </w:numPr>
        <w:tabs>
          <w:tab w:val="left" w:pos="1134"/>
        </w:tabs>
        <w:rPr>
          <w:rFonts w:cs="Arial"/>
          <w:sz w:val="20"/>
        </w:rPr>
      </w:pPr>
      <w:r w:rsidRPr="00E350E4">
        <w:rPr>
          <w:rFonts w:cs="Arial"/>
          <w:sz w:val="20"/>
        </w:rPr>
        <w:t xml:space="preserve">By bequeathing works of art, financial assistance or property to the University Art Collection and/or the Griffith University Art Museum, benefactors can directly contribute to the expansion and development of the University Art Collection. Bequests to the University Art Collection and/or the Griffith University Art Museum are managed with the assistance of the </w:t>
      </w:r>
      <w:r w:rsidR="00DE5668" w:rsidRPr="00E350E4">
        <w:rPr>
          <w:rFonts w:cs="Arial"/>
          <w:sz w:val="20"/>
        </w:rPr>
        <w:t xml:space="preserve">Office of </w:t>
      </w:r>
      <w:r w:rsidR="00822379">
        <w:rPr>
          <w:rFonts w:cs="Arial"/>
          <w:sz w:val="20"/>
        </w:rPr>
        <w:t>Advancement</w:t>
      </w:r>
      <w:r w:rsidRPr="00E350E4">
        <w:rPr>
          <w:rFonts w:cs="Arial"/>
          <w:sz w:val="20"/>
        </w:rPr>
        <w:t xml:space="preserve">. </w:t>
      </w:r>
    </w:p>
    <w:p w14:paraId="31CAC585" w14:textId="4BE1939D" w:rsidR="001B1B04" w:rsidRPr="00E350E4" w:rsidRDefault="001B1B04" w:rsidP="001B1B04">
      <w:pPr>
        <w:numPr>
          <w:ilvl w:val="2"/>
          <w:numId w:val="45"/>
        </w:numPr>
        <w:tabs>
          <w:tab w:val="left" w:pos="1134"/>
        </w:tabs>
        <w:rPr>
          <w:rFonts w:cs="Arial"/>
          <w:sz w:val="20"/>
        </w:rPr>
      </w:pPr>
      <w:r w:rsidRPr="00E350E4">
        <w:rPr>
          <w:rFonts w:cs="Arial"/>
          <w:sz w:val="20"/>
        </w:rPr>
        <w:t xml:space="preserve">The Griffith University Art Museum recommends to all prospective donors that they seek legal and financial advice in matters relating to their gifts and the resulting tax and estate planning consequences. </w:t>
      </w:r>
    </w:p>
    <w:p w14:paraId="4B085BED" w14:textId="1071D060" w:rsidR="001B1B04" w:rsidRPr="00E350E4" w:rsidRDefault="001B1B04" w:rsidP="001B1B04">
      <w:pPr>
        <w:numPr>
          <w:ilvl w:val="2"/>
          <w:numId w:val="45"/>
        </w:numPr>
        <w:tabs>
          <w:tab w:val="left" w:pos="1134"/>
        </w:tabs>
        <w:rPr>
          <w:rFonts w:cs="Arial"/>
          <w:b/>
          <w:sz w:val="20"/>
        </w:rPr>
      </w:pPr>
      <w:r w:rsidRPr="00E350E4">
        <w:rPr>
          <w:rFonts w:cs="Arial"/>
          <w:sz w:val="20"/>
        </w:rPr>
        <w:t>The University Art Museum reserves the right to decline a proposed gift if the work of art does not further the vision outlined in its Strategic Plan and the collecting priorities that are provided in the Acquisition Policy. On occasion Griffith University Art Museum may accept an object donated by bequest</w:t>
      </w:r>
      <w:r w:rsidR="00411853">
        <w:rPr>
          <w:rFonts w:cs="Arial"/>
          <w:sz w:val="20"/>
        </w:rPr>
        <w:t>,</w:t>
      </w:r>
      <w:r w:rsidRPr="00E350E4">
        <w:rPr>
          <w:rFonts w:cs="Arial"/>
          <w:sz w:val="20"/>
        </w:rPr>
        <w:t xml:space="preserve"> which </w:t>
      </w:r>
      <w:r w:rsidR="00411853">
        <w:rPr>
          <w:rFonts w:cs="Arial"/>
          <w:sz w:val="20"/>
        </w:rPr>
        <w:t xml:space="preserve">may later be </w:t>
      </w:r>
      <w:r w:rsidRPr="00E350E4">
        <w:rPr>
          <w:rFonts w:cs="Arial"/>
          <w:sz w:val="20"/>
        </w:rPr>
        <w:t xml:space="preserve">deemed </w:t>
      </w:r>
      <w:r w:rsidR="00411853">
        <w:rPr>
          <w:rFonts w:cs="Arial"/>
          <w:sz w:val="20"/>
        </w:rPr>
        <w:t>in</w:t>
      </w:r>
      <w:r w:rsidRPr="00E350E4">
        <w:rPr>
          <w:rFonts w:cs="Arial"/>
          <w:sz w:val="20"/>
        </w:rPr>
        <w:t>appropriate for retention in the University Art Collection. Procedures for managing such works are detailed in the Deaccessioning Policy.</w:t>
      </w:r>
    </w:p>
    <w:p w14:paraId="1882F950" w14:textId="685C9315" w:rsidR="00DE5668" w:rsidRPr="001A63EA" w:rsidRDefault="00DE3E2F" w:rsidP="001A63EA">
      <w:pPr>
        <w:ind w:left="0"/>
        <w:rPr>
          <w:b/>
          <w:caps/>
          <w:sz w:val="24"/>
          <w:szCs w:val="24"/>
        </w:rPr>
      </w:pPr>
      <w:r>
        <w:rPr>
          <w:b/>
          <w:caps/>
          <w:sz w:val="24"/>
          <w:szCs w:val="24"/>
        </w:rPr>
        <w:pict w14:anchorId="560ED8A4">
          <v:rect id="_x0000_i1034" style="width:476.25pt;height:.5pt" o:hralign="center" o:hrstd="t" o:hrnoshade="t" o:hr="t" fillcolor="#d8d8d8 [2732]" stroked="f"/>
        </w:pict>
      </w:r>
    </w:p>
    <w:p w14:paraId="28FDD0E3" w14:textId="77777777" w:rsidR="00E31309" w:rsidRPr="00E350E4" w:rsidRDefault="001B1B04" w:rsidP="001B1B04">
      <w:pPr>
        <w:numPr>
          <w:ilvl w:val="0"/>
          <w:numId w:val="45"/>
        </w:numPr>
        <w:spacing w:before="100" w:beforeAutospacing="1" w:after="240"/>
        <w:rPr>
          <w:rFonts w:cs="Arial"/>
          <w:b/>
          <w:caps/>
          <w:sz w:val="24"/>
          <w:szCs w:val="24"/>
        </w:rPr>
      </w:pPr>
      <w:bookmarkStart w:id="10" w:name="ManagingConflictsofInterest"/>
      <w:bookmarkEnd w:id="10"/>
      <w:r w:rsidRPr="00E350E4">
        <w:rPr>
          <w:b/>
          <w:caps/>
          <w:sz w:val="24"/>
          <w:szCs w:val="24"/>
        </w:rPr>
        <w:lastRenderedPageBreak/>
        <w:t>MANAGING CONFLICTS OF INTEREST</w:t>
      </w:r>
    </w:p>
    <w:p w14:paraId="2C435102" w14:textId="3395ED6A" w:rsidR="00E31309" w:rsidRPr="005D0D92" w:rsidRDefault="001B1B04" w:rsidP="00D81FCE">
      <w:pPr>
        <w:tabs>
          <w:tab w:val="left" w:pos="1134"/>
        </w:tabs>
        <w:rPr>
          <w:rFonts w:cs="Arial"/>
          <w:b/>
          <w:sz w:val="20"/>
        </w:rPr>
      </w:pPr>
      <w:r w:rsidRPr="005D0D92">
        <w:rPr>
          <w:rFonts w:cs="Arial"/>
          <w:sz w:val="20"/>
        </w:rPr>
        <w:t>Where there is a conflict of interest, perceived or declared, in the offer and</w:t>
      </w:r>
      <w:r w:rsidR="00DE5668" w:rsidRPr="005D0D92">
        <w:rPr>
          <w:rFonts w:cs="Arial"/>
          <w:sz w:val="20"/>
        </w:rPr>
        <w:t>/or</w:t>
      </w:r>
      <w:r w:rsidRPr="005D0D92">
        <w:rPr>
          <w:rFonts w:cs="Arial"/>
          <w:sz w:val="20"/>
        </w:rPr>
        <w:t xml:space="preserve"> acceptance of a</w:t>
      </w:r>
      <w:r w:rsidR="001A63EA" w:rsidRPr="005D0D92">
        <w:rPr>
          <w:rFonts w:cs="Arial"/>
          <w:sz w:val="20"/>
        </w:rPr>
        <w:t>n acquisition</w:t>
      </w:r>
      <w:r w:rsidRPr="005D0D92">
        <w:rPr>
          <w:rFonts w:cs="Arial"/>
          <w:sz w:val="20"/>
        </w:rPr>
        <w:t xml:space="preserve">, the issue shall be referred to </w:t>
      </w:r>
      <w:r w:rsidR="001A63EA" w:rsidRPr="005D0D92">
        <w:rPr>
          <w:rFonts w:cs="Arial"/>
          <w:sz w:val="20"/>
        </w:rPr>
        <w:t xml:space="preserve">the Director, QCA and the Pro Vice Chancellor (Arts Education and Law) </w:t>
      </w:r>
      <w:r w:rsidRPr="005D0D92">
        <w:rPr>
          <w:rFonts w:cs="Arial"/>
          <w:sz w:val="20"/>
        </w:rPr>
        <w:t>for consideration</w:t>
      </w:r>
      <w:r w:rsidR="00D81FCE" w:rsidRPr="005D0D92">
        <w:rPr>
          <w:sz w:val="20"/>
        </w:rPr>
        <w:t xml:space="preserve">, and if necessary, to the </w:t>
      </w:r>
      <w:r w:rsidR="00D81FCE" w:rsidRPr="005D0D92">
        <w:rPr>
          <w:rFonts w:cs="Arial"/>
          <w:sz w:val="20"/>
        </w:rPr>
        <w:t>Vice President (Corporate Services)</w:t>
      </w:r>
      <w:r w:rsidRPr="005D0D92">
        <w:rPr>
          <w:rFonts w:cs="Arial"/>
          <w:sz w:val="20"/>
        </w:rPr>
        <w:t>. For further information regarding conflicts of interest see the Griffith University Conflict of Interest Policy.</w:t>
      </w:r>
    </w:p>
    <w:p w14:paraId="2D878A93" w14:textId="77777777" w:rsidR="005A481D" w:rsidRPr="00E350E4" w:rsidRDefault="00DE3E2F" w:rsidP="005A481D">
      <w:pPr>
        <w:spacing w:before="100" w:beforeAutospacing="1" w:after="240"/>
        <w:ind w:left="0"/>
        <w:rPr>
          <w:b/>
          <w:caps/>
          <w:sz w:val="24"/>
          <w:szCs w:val="24"/>
        </w:rPr>
      </w:pPr>
      <w:r>
        <w:rPr>
          <w:b/>
          <w:caps/>
          <w:sz w:val="24"/>
          <w:szCs w:val="24"/>
        </w:rPr>
        <w:pict w14:anchorId="16BE45DC">
          <v:rect id="_x0000_i1035" style="width:476.25pt;height:.5pt" o:hralign="center" o:hrstd="t" o:hrnoshade="t" o:hr="t" fillcolor="#d8d8d8 [2732]" stroked="f"/>
        </w:pict>
      </w:r>
    </w:p>
    <w:p w14:paraId="43DC02DE" w14:textId="77777777" w:rsidR="00E31309" w:rsidRPr="00E350E4" w:rsidRDefault="001B1B04" w:rsidP="001B1B04">
      <w:pPr>
        <w:numPr>
          <w:ilvl w:val="0"/>
          <w:numId w:val="45"/>
        </w:numPr>
        <w:spacing w:before="100" w:beforeAutospacing="1" w:after="240"/>
        <w:rPr>
          <w:rFonts w:cs="Arial"/>
          <w:b/>
          <w:caps/>
          <w:sz w:val="24"/>
          <w:szCs w:val="24"/>
        </w:rPr>
      </w:pPr>
      <w:bookmarkStart w:id="11" w:name="Deaccessioning"/>
      <w:bookmarkEnd w:id="11"/>
      <w:r w:rsidRPr="00E350E4">
        <w:rPr>
          <w:b/>
          <w:caps/>
          <w:sz w:val="24"/>
          <w:szCs w:val="24"/>
        </w:rPr>
        <w:t>DEACCESSIONING</w:t>
      </w:r>
    </w:p>
    <w:p w14:paraId="6A66D3D7" w14:textId="77777777" w:rsidR="001B1B04" w:rsidRPr="00E350E4" w:rsidRDefault="001B1B04" w:rsidP="001B1B04">
      <w:pPr>
        <w:numPr>
          <w:ilvl w:val="1"/>
          <w:numId w:val="45"/>
        </w:numPr>
        <w:tabs>
          <w:tab w:val="clear" w:pos="1146"/>
          <w:tab w:val="left" w:pos="1134"/>
        </w:tabs>
        <w:rPr>
          <w:rFonts w:cs="Arial"/>
          <w:sz w:val="20"/>
        </w:rPr>
      </w:pPr>
      <w:r w:rsidRPr="00E350E4">
        <w:rPr>
          <w:rFonts w:cs="Arial"/>
          <w:sz w:val="20"/>
        </w:rPr>
        <w:t xml:space="preserve">Deaccessioning is a legitimate collection management activity that refers to the formal adjustment of records to reflect the removal of a work of art from the </w:t>
      </w:r>
      <w:r w:rsidR="000E0E5E" w:rsidRPr="00E350E4">
        <w:rPr>
          <w:rFonts w:cs="Arial"/>
          <w:sz w:val="20"/>
        </w:rPr>
        <w:t xml:space="preserve">University </w:t>
      </w:r>
      <w:r w:rsidRPr="00E350E4">
        <w:rPr>
          <w:rFonts w:cs="Arial"/>
          <w:sz w:val="20"/>
        </w:rPr>
        <w:t xml:space="preserve">Art Collection. </w:t>
      </w:r>
    </w:p>
    <w:p w14:paraId="05D9CD1B" w14:textId="77777777" w:rsidR="001B1B04" w:rsidRPr="00E350E4" w:rsidRDefault="001B1B04" w:rsidP="001B1B04">
      <w:pPr>
        <w:tabs>
          <w:tab w:val="left" w:pos="1134"/>
        </w:tabs>
        <w:ind w:left="576"/>
        <w:rPr>
          <w:rFonts w:cs="Arial"/>
          <w:sz w:val="20"/>
        </w:rPr>
      </w:pPr>
    </w:p>
    <w:p w14:paraId="0F9E2ACD" w14:textId="0BB9AEBB" w:rsidR="001B1B04" w:rsidRPr="00E350E4" w:rsidRDefault="001B1B04" w:rsidP="001B1B04">
      <w:pPr>
        <w:numPr>
          <w:ilvl w:val="1"/>
          <w:numId w:val="45"/>
        </w:numPr>
        <w:tabs>
          <w:tab w:val="clear" w:pos="1146"/>
          <w:tab w:val="left" w:pos="1134"/>
        </w:tabs>
        <w:rPr>
          <w:rFonts w:cs="Arial"/>
          <w:sz w:val="20"/>
        </w:rPr>
      </w:pPr>
      <w:r w:rsidRPr="00E350E4">
        <w:rPr>
          <w:rFonts w:cs="Arial"/>
          <w:sz w:val="20"/>
        </w:rPr>
        <w:t xml:space="preserve">Griffith University Art Museum observes rigorous international standards for museums with regard to deaccessioning and the disposal of works of art, such as those outlined in the Museums Australia’s Code of Ethics for Art, History &amp; Science Museums and the ICOM Code of Ethics for Museums. </w:t>
      </w:r>
    </w:p>
    <w:p w14:paraId="41DCB178" w14:textId="77777777" w:rsidR="001B1B04" w:rsidRPr="00E350E4" w:rsidRDefault="001B1B04" w:rsidP="001B1B04">
      <w:pPr>
        <w:tabs>
          <w:tab w:val="left" w:pos="1134"/>
        </w:tabs>
        <w:ind w:left="1146"/>
        <w:rPr>
          <w:rFonts w:cs="Arial"/>
          <w:sz w:val="20"/>
        </w:rPr>
      </w:pPr>
    </w:p>
    <w:p w14:paraId="4A912EDF" w14:textId="1F0DD2CC" w:rsidR="001B1B04" w:rsidRPr="00E350E4" w:rsidRDefault="001B1B04" w:rsidP="001B1B04">
      <w:pPr>
        <w:numPr>
          <w:ilvl w:val="1"/>
          <w:numId w:val="45"/>
        </w:numPr>
        <w:tabs>
          <w:tab w:val="clear" w:pos="1146"/>
          <w:tab w:val="left" w:pos="1134"/>
        </w:tabs>
        <w:rPr>
          <w:rFonts w:cs="Arial"/>
          <w:sz w:val="20"/>
        </w:rPr>
      </w:pPr>
      <w:r w:rsidRPr="00E350E4">
        <w:rPr>
          <w:rFonts w:cs="Arial"/>
          <w:sz w:val="20"/>
        </w:rPr>
        <w:t xml:space="preserve">Griffith University Art Museum does not endorse the use of collections as a financial resource nor the application of funds derived from deaccessioning to any museum activity other than those which directly improve the </w:t>
      </w:r>
      <w:r w:rsidR="000E0E5E" w:rsidRPr="00E350E4">
        <w:rPr>
          <w:rFonts w:cs="Arial"/>
          <w:sz w:val="20"/>
        </w:rPr>
        <w:t xml:space="preserve">University </w:t>
      </w:r>
      <w:r w:rsidRPr="00E350E4">
        <w:rPr>
          <w:rFonts w:cs="Arial"/>
          <w:sz w:val="20"/>
        </w:rPr>
        <w:t xml:space="preserve">Art Collection, for example through the acquisition or conservation of works of art. </w:t>
      </w:r>
    </w:p>
    <w:p w14:paraId="3EBFF887" w14:textId="77777777" w:rsidR="001B1B04" w:rsidRPr="00E350E4" w:rsidRDefault="001B1B04" w:rsidP="001B1B04">
      <w:pPr>
        <w:tabs>
          <w:tab w:val="left" w:pos="1134"/>
        </w:tabs>
        <w:ind w:left="1146"/>
        <w:rPr>
          <w:rFonts w:cs="Arial"/>
          <w:sz w:val="20"/>
        </w:rPr>
      </w:pPr>
    </w:p>
    <w:p w14:paraId="65AE32E0" w14:textId="77777777" w:rsidR="001B1B04" w:rsidRPr="00E350E4" w:rsidRDefault="001B1B04" w:rsidP="001B1B04">
      <w:pPr>
        <w:numPr>
          <w:ilvl w:val="1"/>
          <w:numId w:val="45"/>
        </w:numPr>
        <w:rPr>
          <w:rFonts w:cs="Arial"/>
          <w:b/>
          <w:sz w:val="20"/>
        </w:rPr>
      </w:pPr>
      <w:r w:rsidRPr="00E350E4">
        <w:rPr>
          <w:rFonts w:cs="Arial"/>
          <w:sz w:val="20"/>
        </w:rPr>
        <w:t>More information regarding deaccessioning and disposal procedures is contained in the Griffith University Art Collection Deaccessioning Policy.</w:t>
      </w:r>
    </w:p>
    <w:p w14:paraId="66E2A16D" w14:textId="579AC849" w:rsidR="005D6D69" w:rsidRDefault="005D6D69">
      <w:pPr>
        <w:rPr>
          <w:rFonts w:cs="Arial"/>
          <w:sz w:val="20"/>
        </w:rPr>
      </w:pPr>
    </w:p>
    <w:p w14:paraId="64FCA69A" w14:textId="77777777" w:rsidR="005D6D69" w:rsidRPr="005D0D92" w:rsidRDefault="005D6D69" w:rsidP="002A6AA2">
      <w:pPr>
        <w:ind w:left="1134"/>
        <w:rPr>
          <w:rFonts w:cs="Arial"/>
          <w:color w:val="7030A0"/>
          <w:sz w:val="20"/>
        </w:rPr>
      </w:pPr>
    </w:p>
    <w:sectPr w:rsidR="005D6D69" w:rsidRPr="005D0D92" w:rsidSect="00147712">
      <w:headerReference w:type="default" r:id="rId18"/>
      <w:footerReference w:type="default" r:id="rId19"/>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96ED" w14:textId="77777777" w:rsidR="00A128F7" w:rsidRDefault="00A128F7">
      <w:r>
        <w:separator/>
      </w:r>
    </w:p>
  </w:endnote>
  <w:endnote w:type="continuationSeparator" w:id="0">
    <w:p w14:paraId="79FE36D3" w14:textId="77777777" w:rsidR="00A128F7" w:rsidRDefault="00A1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202A59" w:rsidRPr="00D96726" w14:paraId="1AFF38A1" w14:textId="77777777" w:rsidTr="00C245CA">
      <w:tc>
        <w:tcPr>
          <w:tcW w:w="918" w:type="dxa"/>
          <w:vAlign w:val="bottom"/>
        </w:tcPr>
        <w:p w14:paraId="40B8756E" w14:textId="2B1B2E0D" w:rsidR="00202A59" w:rsidRPr="0089097B" w:rsidRDefault="00202A59"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3452C5" w:rsidRPr="003452C5">
            <w:rPr>
              <w:bCs/>
              <w:noProof/>
              <w:color w:val="BFBFBF" w:themeColor="background1" w:themeShade="BF"/>
              <w:sz w:val="16"/>
              <w:szCs w:val="16"/>
            </w:rPr>
            <w:t>6</w:t>
          </w:r>
          <w:r w:rsidRPr="0089097B">
            <w:rPr>
              <w:bCs/>
              <w:noProof/>
              <w:color w:val="BFBFBF" w:themeColor="background1" w:themeShade="BF"/>
              <w:sz w:val="16"/>
              <w:szCs w:val="16"/>
            </w:rPr>
            <w:fldChar w:fldCharType="end"/>
          </w:r>
        </w:p>
      </w:tc>
      <w:tc>
        <w:tcPr>
          <w:tcW w:w="7938" w:type="dxa"/>
          <w:vAlign w:val="bottom"/>
        </w:tcPr>
        <w:p w14:paraId="7F7DDFCA" w14:textId="718CDB74" w:rsidR="00202A59" w:rsidRPr="0089097B" w:rsidRDefault="00CB1764" w:rsidP="003452C5">
          <w:pPr>
            <w:pStyle w:val="Footer"/>
            <w:spacing w:before="20" w:after="20"/>
            <w:ind w:left="0"/>
            <w:rPr>
              <w:color w:val="BFBFBF" w:themeColor="background1" w:themeShade="BF"/>
              <w:sz w:val="16"/>
              <w:szCs w:val="16"/>
            </w:rPr>
          </w:pPr>
          <w:r w:rsidRPr="00CB1764">
            <w:rPr>
              <w:color w:val="BFBFBF" w:themeColor="background1" w:themeShade="BF"/>
              <w:sz w:val="16"/>
              <w:szCs w:val="16"/>
            </w:rPr>
            <w:t xml:space="preserve">Griffith University Art Collection Acquisition Policy </w:t>
          </w:r>
        </w:p>
      </w:tc>
    </w:tr>
  </w:tbl>
  <w:p w14:paraId="4C2C2FDC" w14:textId="77777777" w:rsidR="00202A59" w:rsidRPr="0084456D" w:rsidRDefault="00202A59"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06E0" w14:textId="77777777" w:rsidR="00A128F7" w:rsidRDefault="00A128F7">
      <w:r>
        <w:separator/>
      </w:r>
    </w:p>
  </w:footnote>
  <w:footnote w:type="continuationSeparator" w:id="0">
    <w:p w14:paraId="77114B81" w14:textId="77777777" w:rsidR="00A128F7" w:rsidRDefault="00A12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C921" w14:textId="77777777" w:rsidR="00202A59" w:rsidRDefault="00202A59">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148"/>
    <w:multiLevelType w:val="multilevel"/>
    <w:tmpl w:val="D48C93CC"/>
    <w:lvl w:ilvl="0">
      <w:start w:val="5"/>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385919"/>
    <w:multiLevelType w:val="multilevel"/>
    <w:tmpl w:val="BA8ADDD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b w:val="0"/>
        <w:sz w:val="20"/>
        <w:szCs w:val="20"/>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64C3F9C"/>
    <w:multiLevelType w:val="multilevel"/>
    <w:tmpl w:val="DFCE8A0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101A7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045EC9"/>
    <w:multiLevelType w:val="hybridMultilevel"/>
    <w:tmpl w:val="BCA0C558"/>
    <w:lvl w:ilvl="0" w:tplc="F7063D4A">
      <w:start w:val="1"/>
      <w:numFmt w:val="lowerLetter"/>
      <w:lvlText w:val="(%1)"/>
      <w:lvlJc w:val="left"/>
      <w:pPr>
        <w:tabs>
          <w:tab w:val="num" w:pos="2232"/>
        </w:tabs>
        <w:ind w:left="2232" w:hanging="360"/>
      </w:pPr>
      <w:rPr>
        <w:rFonts w:hint="default"/>
      </w:rPr>
    </w:lvl>
    <w:lvl w:ilvl="1" w:tplc="0C090019" w:tentative="1">
      <w:start w:val="1"/>
      <w:numFmt w:val="lowerLetter"/>
      <w:lvlText w:val="%2."/>
      <w:lvlJc w:val="left"/>
      <w:pPr>
        <w:tabs>
          <w:tab w:val="num" w:pos="2952"/>
        </w:tabs>
        <w:ind w:left="2952" w:hanging="360"/>
      </w:pPr>
    </w:lvl>
    <w:lvl w:ilvl="2" w:tplc="0C09001B" w:tentative="1">
      <w:start w:val="1"/>
      <w:numFmt w:val="lowerRoman"/>
      <w:lvlText w:val="%3."/>
      <w:lvlJc w:val="right"/>
      <w:pPr>
        <w:tabs>
          <w:tab w:val="num" w:pos="3672"/>
        </w:tabs>
        <w:ind w:left="3672" w:hanging="180"/>
      </w:pPr>
    </w:lvl>
    <w:lvl w:ilvl="3" w:tplc="0C09000F" w:tentative="1">
      <w:start w:val="1"/>
      <w:numFmt w:val="decimal"/>
      <w:lvlText w:val="%4."/>
      <w:lvlJc w:val="left"/>
      <w:pPr>
        <w:tabs>
          <w:tab w:val="num" w:pos="4392"/>
        </w:tabs>
        <w:ind w:left="4392" w:hanging="360"/>
      </w:pPr>
    </w:lvl>
    <w:lvl w:ilvl="4" w:tplc="0C090019" w:tentative="1">
      <w:start w:val="1"/>
      <w:numFmt w:val="lowerLetter"/>
      <w:lvlText w:val="%5."/>
      <w:lvlJc w:val="left"/>
      <w:pPr>
        <w:tabs>
          <w:tab w:val="num" w:pos="5112"/>
        </w:tabs>
        <w:ind w:left="5112" w:hanging="360"/>
      </w:pPr>
    </w:lvl>
    <w:lvl w:ilvl="5" w:tplc="0C09001B" w:tentative="1">
      <w:start w:val="1"/>
      <w:numFmt w:val="lowerRoman"/>
      <w:lvlText w:val="%6."/>
      <w:lvlJc w:val="right"/>
      <w:pPr>
        <w:tabs>
          <w:tab w:val="num" w:pos="5832"/>
        </w:tabs>
        <w:ind w:left="5832" w:hanging="180"/>
      </w:pPr>
    </w:lvl>
    <w:lvl w:ilvl="6" w:tplc="0C09000F" w:tentative="1">
      <w:start w:val="1"/>
      <w:numFmt w:val="decimal"/>
      <w:lvlText w:val="%7."/>
      <w:lvlJc w:val="left"/>
      <w:pPr>
        <w:tabs>
          <w:tab w:val="num" w:pos="6552"/>
        </w:tabs>
        <w:ind w:left="6552" w:hanging="360"/>
      </w:pPr>
    </w:lvl>
    <w:lvl w:ilvl="7" w:tplc="0C090019" w:tentative="1">
      <w:start w:val="1"/>
      <w:numFmt w:val="lowerLetter"/>
      <w:lvlText w:val="%8."/>
      <w:lvlJc w:val="left"/>
      <w:pPr>
        <w:tabs>
          <w:tab w:val="num" w:pos="7272"/>
        </w:tabs>
        <w:ind w:left="7272" w:hanging="360"/>
      </w:pPr>
    </w:lvl>
    <w:lvl w:ilvl="8" w:tplc="0C09001B" w:tentative="1">
      <w:start w:val="1"/>
      <w:numFmt w:val="lowerRoman"/>
      <w:lvlText w:val="%9."/>
      <w:lvlJc w:val="right"/>
      <w:pPr>
        <w:tabs>
          <w:tab w:val="num" w:pos="7992"/>
        </w:tabs>
        <w:ind w:left="7992" w:hanging="180"/>
      </w:pPr>
    </w:lvl>
  </w:abstractNum>
  <w:abstractNum w:abstractNumId="6" w15:restartNumberingAfterBreak="0">
    <w:nsid w:val="15422E67"/>
    <w:multiLevelType w:val="multilevel"/>
    <w:tmpl w:val="38825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9563ACB"/>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9F14FD"/>
    <w:multiLevelType w:val="multilevel"/>
    <w:tmpl w:val="BFA24FD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9" w15:restartNumberingAfterBreak="0">
    <w:nsid w:val="1A002C01"/>
    <w:multiLevelType w:val="hybridMultilevel"/>
    <w:tmpl w:val="AEDE1724"/>
    <w:lvl w:ilvl="0" w:tplc="59324028">
      <w:start w:val="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9721E"/>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1" w15:restartNumberingAfterBreak="0">
    <w:nsid w:val="2004651B"/>
    <w:multiLevelType w:val="hybridMultilevel"/>
    <w:tmpl w:val="B142AF12"/>
    <w:lvl w:ilvl="0" w:tplc="7E62F85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 w15:restartNumberingAfterBreak="0">
    <w:nsid w:val="23925857"/>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B806DF"/>
    <w:multiLevelType w:val="multilevel"/>
    <w:tmpl w:val="9AD8F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5986A3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A7466CC"/>
    <w:multiLevelType w:val="multilevel"/>
    <w:tmpl w:val="FE581F7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CBD06F6"/>
    <w:multiLevelType w:val="hybridMultilevel"/>
    <w:tmpl w:val="8E04B620"/>
    <w:lvl w:ilvl="0" w:tplc="F4D66B80">
      <w:numFmt w:val="bullet"/>
      <w:lvlText w:val="-"/>
      <w:lvlJc w:val="left"/>
      <w:pPr>
        <w:ind w:left="1334" w:hanging="795"/>
      </w:pPr>
      <w:rPr>
        <w:rFonts w:ascii="Arial" w:eastAsia="Times New Roman" w:hAnsi="Arial" w:cs="Aria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17" w15:restartNumberingAfterBreak="0">
    <w:nsid w:val="2F272AAE"/>
    <w:multiLevelType w:val="hybridMultilevel"/>
    <w:tmpl w:val="3BDA7FB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09860DD"/>
    <w:multiLevelType w:val="hybridMultilevel"/>
    <w:tmpl w:val="88E437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31E152C1"/>
    <w:multiLevelType w:val="multilevel"/>
    <w:tmpl w:val="A2D2EF1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0" w15:restartNumberingAfterBreak="0">
    <w:nsid w:val="386776CD"/>
    <w:multiLevelType w:val="multilevel"/>
    <w:tmpl w:val="046E2792"/>
    <w:lvl w:ilvl="0">
      <w:start w:val="4"/>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1" w15:restartNumberingAfterBreak="0">
    <w:nsid w:val="38D15726"/>
    <w:multiLevelType w:val="multilevel"/>
    <w:tmpl w:val="D018A426"/>
    <w:lvl w:ilvl="0">
      <w:start w:val="1"/>
      <w:numFmt w:val="decimal"/>
      <w:lvlText w:val="%1."/>
      <w:lvlJc w:val="left"/>
      <w:pPr>
        <w:tabs>
          <w:tab w:val="num" w:pos="570"/>
        </w:tabs>
        <w:ind w:left="570" w:hanging="570"/>
      </w:pPr>
      <w:rPr>
        <w:rFonts w:hint="default"/>
        <w:caps w:val="0"/>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2" w15:restartNumberingAfterBreak="0">
    <w:nsid w:val="3C2468C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ECD7182"/>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2A02A3D"/>
    <w:multiLevelType w:val="hybridMultilevel"/>
    <w:tmpl w:val="4582E1A2"/>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68C1CFD"/>
    <w:multiLevelType w:val="multilevel"/>
    <w:tmpl w:val="4B22BECA"/>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6"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7" w15:restartNumberingAfterBreak="0">
    <w:nsid w:val="4A142791"/>
    <w:multiLevelType w:val="hybridMultilevel"/>
    <w:tmpl w:val="5A0E3304"/>
    <w:lvl w:ilvl="0" w:tplc="0C090005">
      <w:start w:val="1"/>
      <w:numFmt w:val="bullet"/>
      <w:lvlText w:val=""/>
      <w:lvlJc w:val="left"/>
      <w:pPr>
        <w:ind w:left="1259" w:hanging="360"/>
      </w:pPr>
      <w:rPr>
        <w:rFonts w:ascii="Wingdings" w:hAnsi="Wingdings"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28" w15:restartNumberingAfterBreak="0">
    <w:nsid w:val="4D63061E"/>
    <w:multiLevelType w:val="hybridMultilevel"/>
    <w:tmpl w:val="2F124FA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4DDE0BE5"/>
    <w:multiLevelType w:val="hybridMultilevel"/>
    <w:tmpl w:val="E60C0302"/>
    <w:lvl w:ilvl="0" w:tplc="FF143CC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FF24666"/>
    <w:multiLevelType w:val="hybridMultilevel"/>
    <w:tmpl w:val="222C3506"/>
    <w:lvl w:ilvl="0" w:tplc="FF143CC6">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0E1002D"/>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3215526"/>
    <w:multiLevelType w:val="hybridMultilevel"/>
    <w:tmpl w:val="AA5AB2BC"/>
    <w:lvl w:ilvl="0" w:tplc="AC5E413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3" w15:restartNumberingAfterBreak="0">
    <w:nsid w:val="55B95DE0"/>
    <w:multiLevelType w:val="multilevel"/>
    <w:tmpl w:val="D32A8A44"/>
    <w:lvl w:ilvl="0">
      <w:start w:val="6"/>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4" w15:restartNumberingAfterBreak="0">
    <w:nsid w:val="56E97E4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77E3CD4"/>
    <w:multiLevelType w:val="multilevel"/>
    <w:tmpl w:val="7B607428"/>
    <w:lvl w:ilvl="0">
      <w:start w:val="1"/>
      <w:numFmt w:val="decimal"/>
      <w:lvlText w:val="%1"/>
      <w:lvlJc w:val="left"/>
      <w:pPr>
        <w:tabs>
          <w:tab w:val="num" w:pos="246"/>
        </w:tabs>
        <w:ind w:left="246" w:hanging="360"/>
      </w:pPr>
      <w:rPr>
        <w:rFonts w:hint="default"/>
      </w:rPr>
    </w:lvl>
    <w:lvl w:ilvl="1">
      <w:start w:val="1"/>
      <w:numFmt w:val="decimal"/>
      <w:lvlText w:val="%2."/>
      <w:lvlJc w:val="left"/>
      <w:pPr>
        <w:tabs>
          <w:tab w:val="num" w:pos="1758"/>
        </w:tabs>
        <w:ind w:left="1758" w:hanging="360"/>
      </w:pPr>
      <w:rPr>
        <w:rFonts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36" w15:restartNumberingAfterBreak="0">
    <w:nsid w:val="5C322247"/>
    <w:multiLevelType w:val="multilevel"/>
    <w:tmpl w:val="8E82AE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51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7" w15:restartNumberingAfterBreak="0">
    <w:nsid w:val="5C4D3577"/>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8" w15:restartNumberingAfterBreak="0">
    <w:nsid w:val="5CF9755C"/>
    <w:multiLevelType w:val="multilevel"/>
    <w:tmpl w:val="0C045C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08174D5"/>
    <w:multiLevelType w:val="hybridMultilevel"/>
    <w:tmpl w:val="AC50234A"/>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5A06A6A"/>
    <w:multiLevelType w:val="multilevel"/>
    <w:tmpl w:val="86E2FFB6"/>
    <w:lvl w:ilvl="0">
      <w:start w:val="5"/>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1" w15:restartNumberingAfterBreak="0">
    <w:nsid w:val="65BF190B"/>
    <w:multiLevelType w:val="hybridMultilevel"/>
    <w:tmpl w:val="ECCCCDD2"/>
    <w:lvl w:ilvl="0" w:tplc="7E18DE78">
      <w:start w:val="1"/>
      <w:numFmt w:val="lowerLetter"/>
      <w:lvlText w:val="(%1)"/>
      <w:lvlJc w:val="left"/>
      <w:pPr>
        <w:tabs>
          <w:tab w:val="num" w:pos="2160"/>
        </w:tabs>
        <w:ind w:left="2160" w:hanging="720"/>
      </w:pPr>
      <w:rPr>
        <w:rFonts w:ascii="Times New Roman" w:eastAsia="Times New Roman" w:hAnsi="Times New Roman" w:cs="Times New Roman"/>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2" w15:restartNumberingAfterBreak="0">
    <w:nsid w:val="68BC53FB"/>
    <w:multiLevelType w:val="hybridMultilevel"/>
    <w:tmpl w:val="344A4238"/>
    <w:lvl w:ilvl="0" w:tplc="0C090005">
      <w:start w:val="1"/>
      <w:numFmt w:val="bullet"/>
      <w:lvlText w:val=""/>
      <w:lvlJc w:val="left"/>
      <w:pPr>
        <w:ind w:left="1259" w:hanging="360"/>
      </w:pPr>
      <w:rPr>
        <w:rFonts w:ascii="Wingdings" w:hAnsi="Wingdings"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43" w15:restartNumberingAfterBreak="0">
    <w:nsid w:val="6BF15543"/>
    <w:multiLevelType w:val="hybridMultilevel"/>
    <w:tmpl w:val="BCCA1D66"/>
    <w:lvl w:ilvl="0" w:tplc="3D2C430C">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758"/>
        </w:tabs>
        <w:ind w:left="1758" w:hanging="360"/>
      </w:pPr>
      <w:rPr>
        <w:rFonts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44" w15:restartNumberingAfterBreak="0">
    <w:nsid w:val="6CB40B51"/>
    <w:multiLevelType w:val="multilevel"/>
    <w:tmpl w:val="9AD8F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6D785AF5"/>
    <w:multiLevelType w:val="multilevel"/>
    <w:tmpl w:val="E6F60F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7D15097"/>
    <w:multiLevelType w:val="multilevel"/>
    <w:tmpl w:val="D0281DBC"/>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7" w15:restartNumberingAfterBreak="0">
    <w:nsid w:val="78E70F6E"/>
    <w:multiLevelType w:val="multilevel"/>
    <w:tmpl w:val="A7E2347A"/>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8" w15:restartNumberingAfterBreak="0">
    <w:nsid w:val="7E8050D0"/>
    <w:multiLevelType w:val="hybridMultilevel"/>
    <w:tmpl w:val="D8A84E66"/>
    <w:lvl w:ilvl="0" w:tplc="9FE48578">
      <w:numFmt w:val="bullet"/>
      <w:lvlText w:val="-"/>
      <w:lvlJc w:val="left"/>
      <w:pPr>
        <w:ind w:left="899" w:hanging="360"/>
      </w:pPr>
      <w:rPr>
        <w:rFonts w:ascii="Arial" w:eastAsia="Times New Roman" w:hAnsi="Arial" w:cs="Aria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num w:numId="1" w16cid:durableId="1398750458">
    <w:abstractNumId w:val="44"/>
  </w:num>
  <w:num w:numId="2" w16cid:durableId="991788868">
    <w:abstractNumId w:val="36"/>
  </w:num>
  <w:num w:numId="3" w16cid:durableId="672269136">
    <w:abstractNumId w:val="1"/>
  </w:num>
  <w:num w:numId="4" w16cid:durableId="1405225524">
    <w:abstractNumId w:val="8"/>
  </w:num>
  <w:num w:numId="5" w16cid:durableId="688678521">
    <w:abstractNumId w:val="25"/>
  </w:num>
  <w:num w:numId="6" w16cid:durableId="376198365">
    <w:abstractNumId w:val="10"/>
  </w:num>
  <w:num w:numId="7" w16cid:durableId="1252396364">
    <w:abstractNumId w:val="47"/>
  </w:num>
  <w:num w:numId="8" w16cid:durableId="671492962">
    <w:abstractNumId w:val="46"/>
  </w:num>
  <w:num w:numId="9" w16cid:durableId="30113210">
    <w:abstractNumId w:val="19"/>
  </w:num>
  <w:num w:numId="10" w16cid:durableId="1266233624">
    <w:abstractNumId w:val="5"/>
  </w:num>
  <w:num w:numId="11" w16cid:durableId="414741778">
    <w:abstractNumId w:val="43"/>
  </w:num>
  <w:num w:numId="12" w16cid:durableId="778258219">
    <w:abstractNumId w:val="28"/>
  </w:num>
  <w:num w:numId="13" w16cid:durableId="236213647">
    <w:abstractNumId w:val="38"/>
  </w:num>
  <w:num w:numId="14" w16cid:durableId="419134688">
    <w:abstractNumId w:val="45"/>
  </w:num>
  <w:num w:numId="15" w16cid:durableId="1624849482">
    <w:abstractNumId w:val="6"/>
  </w:num>
  <w:num w:numId="16" w16cid:durableId="662590954">
    <w:abstractNumId w:val="33"/>
  </w:num>
  <w:num w:numId="17" w16cid:durableId="359742216">
    <w:abstractNumId w:val="18"/>
  </w:num>
  <w:num w:numId="18" w16cid:durableId="205653255">
    <w:abstractNumId w:val="17"/>
  </w:num>
  <w:num w:numId="19" w16cid:durableId="1909460247">
    <w:abstractNumId w:val="0"/>
  </w:num>
  <w:num w:numId="20" w16cid:durableId="899097926">
    <w:abstractNumId w:val="41"/>
  </w:num>
  <w:num w:numId="21" w16cid:durableId="948706939">
    <w:abstractNumId w:val="11"/>
  </w:num>
  <w:num w:numId="22" w16cid:durableId="983775187">
    <w:abstractNumId w:val="12"/>
  </w:num>
  <w:num w:numId="23" w16cid:durableId="1814564463">
    <w:abstractNumId w:val="35"/>
  </w:num>
  <w:num w:numId="24" w16cid:durableId="1529682593">
    <w:abstractNumId w:val="7"/>
  </w:num>
  <w:num w:numId="25" w16cid:durableId="223373292">
    <w:abstractNumId w:val="30"/>
  </w:num>
  <w:num w:numId="26" w16cid:durableId="1612587152">
    <w:abstractNumId w:val="3"/>
  </w:num>
  <w:num w:numId="27" w16cid:durableId="689840449">
    <w:abstractNumId w:val="29"/>
  </w:num>
  <w:num w:numId="28" w16cid:durableId="1670644224">
    <w:abstractNumId w:val="31"/>
  </w:num>
  <w:num w:numId="29" w16cid:durableId="1059520683">
    <w:abstractNumId w:val="34"/>
  </w:num>
  <w:num w:numId="30" w16cid:durableId="1290473477">
    <w:abstractNumId w:val="14"/>
  </w:num>
  <w:num w:numId="31" w16cid:durableId="1517042850">
    <w:abstractNumId w:val="24"/>
  </w:num>
  <w:num w:numId="32" w16cid:durableId="487870838">
    <w:abstractNumId w:val="32"/>
  </w:num>
  <w:num w:numId="33" w16cid:durableId="621808999">
    <w:abstractNumId w:val="23"/>
  </w:num>
  <w:num w:numId="34" w16cid:durableId="666400818">
    <w:abstractNumId w:val="4"/>
  </w:num>
  <w:num w:numId="35" w16cid:durableId="1305432984">
    <w:abstractNumId w:val="22"/>
  </w:num>
  <w:num w:numId="36" w16cid:durableId="1043284049">
    <w:abstractNumId w:val="39"/>
  </w:num>
  <w:num w:numId="37" w16cid:durableId="1596741870">
    <w:abstractNumId w:val="15"/>
  </w:num>
  <w:num w:numId="38" w16cid:durableId="1927494722">
    <w:abstractNumId w:val="20"/>
  </w:num>
  <w:num w:numId="39" w16cid:durableId="127556175">
    <w:abstractNumId w:val="40"/>
  </w:num>
  <w:num w:numId="40" w16cid:durableId="456489858">
    <w:abstractNumId w:val="9"/>
  </w:num>
  <w:num w:numId="41" w16cid:durableId="1991010125">
    <w:abstractNumId w:val="27"/>
  </w:num>
  <w:num w:numId="42" w16cid:durableId="2052536489">
    <w:abstractNumId w:val="16"/>
  </w:num>
  <w:num w:numId="43" w16cid:durableId="404031541">
    <w:abstractNumId w:val="42"/>
  </w:num>
  <w:num w:numId="44" w16cid:durableId="2024740960">
    <w:abstractNumId w:val="48"/>
  </w:num>
  <w:num w:numId="45" w16cid:durableId="1192374198">
    <w:abstractNumId w:val="2"/>
  </w:num>
  <w:num w:numId="46" w16cid:durableId="1068113364">
    <w:abstractNumId w:val="37"/>
  </w:num>
  <w:num w:numId="47" w16cid:durableId="427891309">
    <w:abstractNumId w:val="21"/>
  </w:num>
  <w:num w:numId="48" w16cid:durableId="555509235">
    <w:abstractNumId w:val="26"/>
  </w:num>
  <w:num w:numId="49" w16cid:durableId="3021968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34"/>
    <w:rsid w:val="0001326A"/>
    <w:rsid w:val="000168FD"/>
    <w:rsid w:val="00020317"/>
    <w:rsid w:val="0002197A"/>
    <w:rsid w:val="00021D3F"/>
    <w:rsid w:val="0002656D"/>
    <w:rsid w:val="00041B9F"/>
    <w:rsid w:val="00043A00"/>
    <w:rsid w:val="000574B5"/>
    <w:rsid w:val="000623C6"/>
    <w:rsid w:val="00063F62"/>
    <w:rsid w:val="00064C50"/>
    <w:rsid w:val="000667F4"/>
    <w:rsid w:val="0007378A"/>
    <w:rsid w:val="000843FE"/>
    <w:rsid w:val="00085C96"/>
    <w:rsid w:val="0008782B"/>
    <w:rsid w:val="00090B14"/>
    <w:rsid w:val="00095765"/>
    <w:rsid w:val="00095B6A"/>
    <w:rsid w:val="0009730B"/>
    <w:rsid w:val="000A32A8"/>
    <w:rsid w:val="000B2A3C"/>
    <w:rsid w:val="000B4093"/>
    <w:rsid w:val="000B5F39"/>
    <w:rsid w:val="000B5FED"/>
    <w:rsid w:val="000D02B0"/>
    <w:rsid w:val="000E0E5E"/>
    <w:rsid w:val="000E4733"/>
    <w:rsid w:val="000F0F40"/>
    <w:rsid w:val="0010615A"/>
    <w:rsid w:val="00111C62"/>
    <w:rsid w:val="00113FE9"/>
    <w:rsid w:val="001161F5"/>
    <w:rsid w:val="00122286"/>
    <w:rsid w:val="00125B7C"/>
    <w:rsid w:val="00126B3F"/>
    <w:rsid w:val="0013508A"/>
    <w:rsid w:val="0014250A"/>
    <w:rsid w:val="0014494F"/>
    <w:rsid w:val="001457DC"/>
    <w:rsid w:val="00147712"/>
    <w:rsid w:val="00161FE6"/>
    <w:rsid w:val="001650D4"/>
    <w:rsid w:val="00165E66"/>
    <w:rsid w:val="00166645"/>
    <w:rsid w:val="00170334"/>
    <w:rsid w:val="00170EFB"/>
    <w:rsid w:val="001831DA"/>
    <w:rsid w:val="00194712"/>
    <w:rsid w:val="00195922"/>
    <w:rsid w:val="001A383A"/>
    <w:rsid w:val="001A43F5"/>
    <w:rsid w:val="001A63EA"/>
    <w:rsid w:val="001A762E"/>
    <w:rsid w:val="001B0E20"/>
    <w:rsid w:val="001B1B04"/>
    <w:rsid w:val="001B2DB3"/>
    <w:rsid w:val="001C0A6C"/>
    <w:rsid w:val="001C1128"/>
    <w:rsid w:val="001C2CA3"/>
    <w:rsid w:val="001E0403"/>
    <w:rsid w:val="001E6124"/>
    <w:rsid w:val="001F66C9"/>
    <w:rsid w:val="00201B73"/>
    <w:rsid w:val="00202A59"/>
    <w:rsid w:val="002233B0"/>
    <w:rsid w:val="002235B6"/>
    <w:rsid w:val="0022366D"/>
    <w:rsid w:val="002418DB"/>
    <w:rsid w:val="00243FB3"/>
    <w:rsid w:val="002449C6"/>
    <w:rsid w:val="0024690C"/>
    <w:rsid w:val="00246C8E"/>
    <w:rsid w:val="00254166"/>
    <w:rsid w:val="00261CAC"/>
    <w:rsid w:val="00272C53"/>
    <w:rsid w:val="00272CE4"/>
    <w:rsid w:val="0027687D"/>
    <w:rsid w:val="00280472"/>
    <w:rsid w:val="00284A3D"/>
    <w:rsid w:val="00287DE4"/>
    <w:rsid w:val="002A0375"/>
    <w:rsid w:val="002A2874"/>
    <w:rsid w:val="002A5651"/>
    <w:rsid w:val="002A6AA2"/>
    <w:rsid w:val="002B053D"/>
    <w:rsid w:val="002B1AF8"/>
    <w:rsid w:val="002B756C"/>
    <w:rsid w:val="002B7EB5"/>
    <w:rsid w:val="002D1072"/>
    <w:rsid w:val="002D1B78"/>
    <w:rsid w:val="002D294E"/>
    <w:rsid w:val="002D7B77"/>
    <w:rsid w:val="002F0496"/>
    <w:rsid w:val="002F224E"/>
    <w:rsid w:val="002F507E"/>
    <w:rsid w:val="002F5EE9"/>
    <w:rsid w:val="00310DB8"/>
    <w:rsid w:val="003134C8"/>
    <w:rsid w:val="003218C3"/>
    <w:rsid w:val="00326B6D"/>
    <w:rsid w:val="00333328"/>
    <w:rsid w:val="0034016D"/>
    <w:rsid w:val="003452C5"/>
    <w:rsid w:val="003458F5"/>
    <w:rsid w:val="00347F8E"/>
    <w:rsid w:val="003578D8"/>
    <w:rsid w:val="00381013"/>
    <w:rsid w:val="00394264"/>
    <w:rsid w:val="00396DFB"/>
    <w:rsid w:val="003A2BEA"/>
    <w:rsid w:val="003B1EA8"/>
    <w:rsid w:val="003C67F5"/>
    <w:rsid w:val="003C682E"/>
    <w:rsid w:val="003E558A"/>
    <w:rsid w:val="003E5D96"/>
    <w:rsid w:val="004000E1"/>
    <w:rsid w:val="00411665"/>
    <w:rsid w:val="00411853"/>
    <w:rsid w:val="0041440C"/>
    <w:rsid w:val="00416A85"/>
    <w:rsid w:val="00416FF5"/>
    <w:rsid w:val="004275CB"/>
    <w:rsid w:val="0043193E"/>
    <w:rsid w:val="004319F9"/>
    <w:rsid w:val="00431ED9"/>
    <w:rsid w:val="004367FD"/>
    <w:rsid w:val="004379AA"/>
    <w:rsid w:val="0044443B"/>
    <w:rsid w:val="004539FC"/>
    <w:rsid w:val="004604B9"/>
    <w:rsid w:val="00461BB9"/>
    <w:rsid w:val="004657B6"/>
    <w:rsid w:val="00474A46"/>
    <w:rsid w:val="00474FF5"/>
    <w:rsid w:val="00475C29"/>
    <w:rsid w:val="00484CEA"/>
    <w:rsid w:val="0049394F"/>
    <w:rsid w:val="00494AAC"/>
    <w:rsid w:val="00495C41"/>
    <w:rsid w:val="00497B78"/>
    <w:rsid w:val="004A3DF6"/>
    <w:rsid w:val="004B0D61"/>
    <w:rsid w:val="004B5AF2"/>
    <w:rsid w:val="004B5E8F"/>
    <w:rsid w:val="004B6B77"/>
    <w:rsid w:val="004D5632"/>
    <w:rsid w:val="004E1C8C"/>
    <w:rsid w:val="00500E1A"/>
    <w:rsid w:val="00506BF1"/>
    <w:rsid w:val="005076BB"/>
    <w:rsid w:val="00515ADA"/>
    <w:rsid w:val="00516A82"/>
    <w:rsid w:val="00517F6E"/>
    <w:rsid w:val="00521797"/>
    <w:rsid w:val="00524CFB"/>
    <w:rsid w:val="0053062E"/>
    <w:rsid w:val="00537826"/>
    <w:rsid w:val="00540C27"/>
    <w:rsid w:val="00546452"/>
    <w:rsid w:val="00547101"/>
    <w:rsid w:val="00557B9C"/>
    <w:rsid w:val="00560908"/>
    <w:rsid w:val="00570E6F"/>
    <w:rsid w:val="005740C1"/>
    <w:rsid w:val="00581324"/>
    <w:rsid w:val="005845E9"/>
    <w:rsid w:val="00596AB8"/>
    <w:rsid w:val="005A481D"/>
    <w:rsid w:val="005B2DF0"/>
    <w:rsid w:val="005B50CF"/>
    <w:rsid w:val="005B52E2"/>
    <w:rsid w:val="005B786F"/>
    <w:rsid w:val="005C36E1"/>
    <w:rsid w:val="005C3FD3"/>
    <w:rsid w:val="005D0D92"/>
    <w:rsid w:val="005D6D69"/>
    <w:rsid w:val="005D7CFC"/>
    <w:rsid w:val="005E791A"/>
    <w:rsid w:val="005F2476"/>
    <w:rsid w:val="005F3A85"/>
    <w:rsid w:val="005F5B15"/>
    <w:rsid w:val="00607937"/>
    <w:rsid w:val="00626982"/>
    <w:rsid w:val="00633B37"/>
    <w:rsid w:val="006349E4"/>
    <w:rsid w:val="00636862"/>
    <w:rsid w:val="00643FE0"/>
    <w:rsid w:val="0064519D"/>
    <w:rsid w:val="00653543"/>
    <w:rsid w:val="00657977"/>
    <w:rsid w:val="0066306D"/>
    <w:rsid w:val="0066357B"/>
    <w:rsid w:val="006724CF"/>
    <w:rsid w:val="006762A7"/>
    <w:rsid w:val="0068028D"/>
    <w:rsid w:val="00684EA1"/>
    <w:rsid w:val="0069546E"/>
    <w:rsid w:val="006A1820"/>
    <w:rsid w:val="006A478C"/>
    <w:rsid w:val="006B1774"/>
    <w:rsid w:val="006B32D6"/>
    <w:rsid w:val="006B679C"/>
    <w:rsid w:val="006C013C"/>
    <w:rsid w:val="006D23C2"/>
    <w:rsid w:val="006D2573"/>
    <w:rsid w:val="006D5AC0"/>
    <w:rsid w:val="006E3DA4"/>
    <w:rsid w:val="006E5BD3"/>
    <w:rsid w:val="006F15BE"/>
    <w:rsid w:val="006F28D2"/>
    <w:rsid w:val="006F5216"/>
    <w:rsid w:val="006F53AE"/>
    <w:rsid w:val="00702232"/>
    <w:rsid w:val="00705462"/>
    <w:rsid w:val="00706C0E"/>
    <w:rsid w:val="00714A75"/>
    <w:rsid w:val="00715AF5"/>
    <w:rsid w:val="00720192"/>
    <w:rsid w:val="00723FB3"/>
    <w:rsid w:val="00740BDF"/>
    <w:rsid w:val="00741E3C"/>
    <w:rsid w:val="0074600E"/>
    <w:rsid w:val="00747D25"/>
    <w:rsid w:val="00753867"/>
    <w:rsid w:val="00754458"/>
    <w:rsid w:val="00755120"/>
    <w:rsid w:val="00757917"/>
    <w:rsid w:val="00766B60"/>
    <w:rsid w:val="00773AB3"/>
    <w:rsid w:val="00775885"/>
    <w:rsid w:val="00780B46"/>
    <w:rsid w:val="00780D74"/>
    <w:rsid w:val="00791AA3"/>
    <w:rsid w:val="00792D75"/>
    <w:rsid w:val="00794D97"/>
    <w:rsid w:val="007978D7"/>
    <w:rsid w:val="007A76B5"/>
    <w:rsid w:val="007B1A9B"/>
    <w:rsid w:val="007B3CC4"/>
    <w:rsid w:val="007B6FB5"/>
    <w:rsid w:val="007B75C3"/>
    <w:rsid w:val="007D3EAD"/>
    <w:rsid w:val="007D6AC1"/>
    <w:rsid w:val="007D79E4"/>
    <w:rsid w:val="007E0538"/>
    <w:rsid w:val="007E3132"/>
    <w:rsid w:val="007E4EA3"/>
    <w:rsid w:val="007F3E07"/>
    <w:rsid w:val="007F56D9"/>
    <w:rsid w:val="007F6111"/>
    <w:rsid w:val="007F7FC0"/>
    <w:rsid w:val="00810C01"/>
    <w:rsid w:val="00813433"/>
    <w:rsid w:val="00822379"/>
    <w:rsid w:val="00822418"/>
    <w:rsid w:val="00826C75"/>
    <w:rsid w:val="0082755C"/>
    <w:rsid w:val="00832F9F"/>
    <w:rsid w:val="00833FD3"/>
    <w:rsid w:val="00835399"/>
    <w:rsid w:val="00842173"/>
    <w:rsid w:val="00842D7C"/>
    <w:rsid w:val="0084456D"/>
    <w:rsid w:val="00846747"/>
    <w:rsid w:val="00862B37"/>
    <w:rsid w:val="00863D60"/>
    <w:rsid w:val="0086705D"/>
    <w:rsid w:val="00873851"/>
    <w:rsid w:val="00880009"/>
    <w:rsid w:val="00881BAA"/>
    <w:rsid w:val="00883C6F"/>
    <w:rsid w:val="00885A9D"/>
    <w:rsid w:val="0089097B"/>
    <w:rsid w:val="00893854"/>
    <w:rsid w:val="008977CE"/>
    <w:rsid w:val="008A40EA"/>
    <w:rsid w:val="008A585E"/>
    <w:rsid w:val="008B1AD3"/>
    <w:rsid w:val="008B701D"/>
    <w:rsid w:val="008C0D58"/>
    <w:rsid w:val="008D4244"/>
    <w:rsid w:val="008D4EAF"/>
    <w:rsid w:val="008D5BB7"/>
    <w:rsid w:val="008E3426"/>
    <w:rsid w:val="008E623C"/>
    <w:rsid w:val="008F1284"/>
    <w:rsid w:val="008F54A8"/>
    <w:rsid w:val="008F6339"/>
    <w:rsid w:val="008F6C5D"/>
    <w:rsid w:val="00902A40"/>
    <w:rsid w:val="009148CE"/>
    <w:rsid w:val="00915B87"/>
    <w:rsid w:val="0092301A"/>
    <w:rsid w:val="00927957"/>
    <w:rsid w:val="009306FB"/>
    <w:rsid w:val="00945C2A"/>
    <w:rsid w:val="00963ACF"/>
    <w:rsid w:val="00967B3F"/>
    <w:rsid w:val="009826CE"/>
    <w:rsid w:val="0099409C"/>
    <w:rsid w:val="009C63BA"/>
    <w:rsid w:val="009C750A"/>
    <w:rsid w:val="009C7BF1"/>
    <w:rsid w:val="009D19FC"/>
    <w:rsid w:val="009D31AA"/>
    <w:rsid w:val="009D4604"/>
    <w:rsid w:val="009F0FF1"/>
    <w:rsid w:val="00A03E63"/>
    <w:rsid w:val="00A03FF8"/>
    <w:rsid w:val="00A04CCC"/>
    <w:rsid w:val="00A0504A"/>
    <w:rsid w:val="00A06904"/>
    <w:rsid w:val="00A128F7"/>
    <w:rsid w:val="00A177FC"/>
    <w:rsid w:val="00A20280"/>
    <w:rsid w:val="00A20A97"/>
    <w:rsid w:val="00A32B05"/>
    <w:rsid w:val="00A34635"/>
    <w:rsid w:val="00A42824"/>
    <w:rsid w:val="00A5182E"/>
    <w:rsid w:val="00A557BD"/>
    <w:rsid w:val="00A60AB8"/>
    <w:rsid w:val="00A619C7"/>
    <w:rsid w:val="00A62490"/>
    <w:rsid w:val="00A6489A"/>
    <w:rsid w:val="00A76D34"/>
    <w:rsid w:val="00A77C04"/>
    <w:rsid w:val="00A848F4"/>
    <w:rsid w:val="00A85022"/>
    <w:rsid w:val="00A869E6"/>
    <w:rsid w:val="00A9050A"/>
    <w:rsid w:val="00AB0069"/>
    <w:rsid w:val="00AB13FC"/>
    <w:rsid w:val="00AB6C4F"/>
    <w:rsid w:val="00AB784B"/>
    <w:rsid w:val="00AC2F8C"/>
    <w:rsid w:val="00AD078A"/>
    <w:rsid w:val="00AD07D2"/>
    <w:rsid w:val="00AD41E0"/>
    <w:rsid w:val="00AF37D5"/>
    <w:rsid w:val="00AF4189"/>
    <w:rsid w:val="00AF62A9"/>
    <w:rsid w:val="00AF6C21"/>
    <w:rsid w:val="00AF723D"/>
    <w:rsid w:val="00B0238C"/>
    <w:rsid w:val="00B131BC"/>
    <w:rsid w:val="00B27EEB"/>
    <w:rsid w:val="00B34D13"/>
    <w:rsid w:val="00B35FB8"/>
    <w:rsid w:val="00B41E1C"/>
    <w:rsid w:val="00B472A5"/>
    <w:rsid w:val="00B64C7B"/>
    <w:rsid w:val="00B66CBA"/>
    <w:rsid w:val="00B84DB5"/>
    <w:rsid w:val="00B85A91"/>
    <w:rsid w:val="00B8613F"/>
    <w:rsid w:val="00B86B55"/>
    <w:rsid w:val="00BA24BE"/>
    <w:rsid w:val="00BA39D3"/>
    <w:rsid w:val="00BB416E"/>
    <w:rsid w:val="00BB5BAF"/>
    <w:rsid w:val="00BB7175"/>
    <w:rsid w:val="00BC0F6D"/>
    <w:rsid w:val="00BC50C1"/>
    <w:rsid w:val="00BC7428"/>
    <w:rsid w:val="00BC7A77"/>
    <w:rsid w:val="00BD070F"/>
    <w:rsid w:val="00BE314E"/>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43542"/>
    <w:rsid w:val="00C448F7"/>
    <w:rsid w:val="00C4647B"/>
    <w:rsid w:val="00C50A1F"/>
    <w:rsid w:val="00C56C9C"/>
    <w:rsid w:val="00C6259E"/>
    <w:rsid w:val="00C6409F"/>
    <w:rsid w:val="00C738F3"/>
    <w:rsid w:val="00C762CF"/>
    <w:rsid w:val="00C8484F"/>
    <w:rsid w:val="00C86B98"/>
    <w:rsid w:val="00CA3E2C"/>
    <w:rsid w:val="00CB1764"/>
    <w:rsid w:val="00CB185A"/>
    <w:rsid w:val="00CC31E3"/>
    <w:rsid w:val="00CD3138"/>
    <w:rsid w:val="00CE3B1D"/>
    <w:rsid w:val="00CE42A9"/>
    <w:rsid w:val="00CE72CB"/>
    <w:rsid w:val="00CF0319"/>
    <w:rsid w:val="00CF3462"/>
    <w:rsid w:val="00D0248C"/>
    <w:rsid w:val="00D047CD"/>
    <w:rsid w:val="00D05D2C"/>
    <w:rsid w:val="00D06CB7"/>
    <w:rsid w:val="00D10D24"/>
    <w:rsid w:val="00D219BC"/>
    <w:rsid w:val="00D2236E"/>
    <w:rsid w:val="00D231E0"/>
    <w:rsid w:val="00D2648D"/>
    <w:rsid w:val="00D3247B"/>
    <w:rsid w:val="00D4263D"/>
    <w:rsid w:val="00D5253F"/>
    <w:rsid w:val="00D52CAC"/>
    <w:rsid w:val="00D555F9"/>
    <w:rsid w:val="00D55BC3"/>
    <w:rsid w:val="00D614DF"/>
    <w:rsid w:val="00D81FCE"/>
    <w:rsid w:val="00D85F00"/>
    <w:rsid w:val="00D9114F"/>
    <w:rsid w:val="00D920FB"/>
    <w:rsid w:val="00D96309"/>
    <w:rsid w:val="00D96726"/>
    <w:rsid w:val="00DB00EF"/>
    <w:rsid w:val="00DB0479"/>
    <w:rsid w:val="00DB16B9"/>
    <w:rsid w:val="00DB4612"/>
    <w:rsid w:val="00DC2DFC"/>
    <w:rsid w:val="00DC7EE4"/>
    <w:rsid w:val="00DD6003"/>
    <w:rsid w:val="00DE3E2F"/>
    <w:rsid w:val="00DE5668"/>
    <w:rsid w:val="00DF15EC"/>
    <w:rsid w:val="00E00460"/>
    <w:rsid w:val="00E15427"/>
    <w:rsid w:val="00E20578"/>
    <w:rsid w:val="00E222F1"/>
    <w:rsid w:val="00E31309"/>
    <w:rsid w:val="00E34B2B"/>
    <w:rsid w:val="00E350E4"/>
    <w:rsid w:val="00E36743"/>
    <w:rsid w:val="00E368A1"/>
    <w:rsid w:val="00E443E4"/>
    <w:rsid w:val="00E52DA6"/>
    <w:rsid w:val="00E52F57"/>
    <w:rsid w:val="00E53105"/>
    <w:rsid w:val="00E54794"/>
    <w:rsid w:val="00E56164"/>
    <w:rsid w:val="00E63649"/>
    <w:rsid w:val="00E74827"/>
    <w:rsid w:val="00E75525"/>
    <w:rsid w:val="00E77601"/>
    <w:rsid w:val="00E81B11"/>
    <w:rsid w:val="00E8319B"/>
    <w:rsid w:val="00E8533A"/>
    <w:rsid w:val="00E864AF"/>
    <w:rsid w:val="00E93BAC"/>
    <w:rsid w:val="00E97F61"/>
    <w:rsid w:val="00EA198C"/>
    <w:rsid w:val="00EA5043"/>
    <w:rsid w:val="00EA79C7"/>
    <w:rsid w:val="00EB591A"/>
    <w:rsid w:val="00EC0162"/>
    <w:rsid w:val="00EC4C93"/>
    <w:rsid w:val="00ED27FE"/>
    <w:rsid w:val="00EE107B"/>
    <w:rsid w:val="00EE30B7"/>
    <w:rsid w:val="00EE4F80"/>
    <w:rsid w:val="00EF7145"/>
    <w:rsid w:val="00EF730A"/>
    <w:rsid w:val="00EF7388"/>
    <w:rsid w:val="00F147C2"/>
    <w:rsid w:val="00F22586"/>
    <w:rsid w:val="00F32F5F"/>
    <w:rsid w:val="00F33C08"/>
    <w:rsid w:val="00F61824"/>
    <w:rsid w:val="00F62D80"/>
    <w:rsid w:val="00F63503"/>
    <w:rsid w:val="00F63B24"/>
    <w:rsid w:val="00F660A5"/>
    <w:rsid w:val="00F702D3"/>
    <w:rsid w:val="00F87704"/>
    <w:rsid w:val="00FA1843"/>
    <w:rsid w:val="00FA2299"/>
    <w:rsid w:val="00FB4A72"/>
    <w:rsid w:val="00FB58A1"/>
    <w:rsid w:val="00FC4B0A"/>
    <w:rsid w:val="00FC4C59"/>
    <w:rsid w:val="00FD2EE6"/>
    <w:rsid w:val="00FD382F"/>
    <w:rsid w:val="00FD77A2"/>
    <w:rsid w:val="00FE12B1"/>
    <w:rsid w:val="00FE4F0C"/>
    <w:rsid w:val="00FF118B"/>
    <w:rsid w:val="00FF45F2"/>
    <w:rsid w:val="00FF4D0A"/>
    <w:rsid w:val="00FF5232"/>
    <w:rsid w:val="00FF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3E4CFD01"/>
  <w15:docId w15:val="{4272AF04-FBB7-41BB-8547-EE2D8796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9"/>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48"/>
      </w:numPr>
    </w:pPr>
  </w:style>
  <w:style w:type="character" w:styleId="FollowedHyperlink">
    <w:name w:val="FollowedHyperlink"/>
    <w:basedOn w:val="DefaultParagraphFont"/>
    <w:uiPriority w:val="99"/>
    <w:semiHidden/>
    <w:unhideWhenUsed/>
    <w:rsid w:val="000973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olicies.griffith.edu.au/pdf/Griffith%20Archive%20Collection%20Policy.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policies.griffith.edu.au/pdf/Donations%20Received%20Deductible%20Gift%20Recipient%20Requirements%20Policy.pdf" TargetMode="External"/><Relationship Id="rId17" Type="http://schemas.openxmlformats.org/officeDocument/2006/relationships/hyperlink" Target="http://icom.museum/fileadmin/user_upload/pdf/Codes/code_ethics2013_eng.pdf" TargetMode="External"/><Relationship Id="rId2" Type="http://schemas.openxmlformats.org/officeDocument/2006/relationships/customXml" Target="../customXml/item2.xml"/><Relationship Id="rId16" Type="http://schemas.openxmlformats.org/officeDocument/2006/relationships/hyperlink" Target="https://www.museumsaustralia.org.au/sites/default/files/uploaded-content/website-content/About_Us/Council/130725_maconstitution-rev201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ies.griffith.edu.au/pdf/Conflict%20of%20Interest%20Policy.pdf" TargetMode="External"/><Relationship Id="rId5" Type="http://schemas.openxmlformats.org/officeDocument/2006/relationships/styles" Target="styles.xml"/><Relationship Id="rId15" Type="http://schemas.openxmlformats.org/officeDocument/2006/relationships/hyperlink" Target="http://policies.griffith.edu.au/pdf/Philanthropy%20and%20Fundraising%20Policy.pd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olicies.griffith.edu.au/pdf/Griffith%20University%20Art%20Collection%20Deaccession%20Polic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809869\Downloads\Policy%20Library%20Template%20for%20Policy%20or%20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sort xmlns="2f261a70-825f-4a37-b7b5-f6ecc2f4c5fa">40</docsort>
    <policyadvisor xmlns="2f261a70-825f-4a37-b7b5-f6ecc2f4c5fa">
      <UserInfo>
        <DisplayName>Stefie Hinchy</DisplayName>
        <AccountId>374</AccountId>
        <AccountType/>
      </UserInfo>
    </policyadvisor>
    <datedeclared xmlns="2f261a70-825f-4a37-b7b5-f6ecc2f4c5fa">2017-12-14T14:00:00+00:00</datedeclared>
    <extlink xmlns="2f261a70-825f-4a37-b7b5-f6ecc2f4c5fa">
      <Url xsi:nil="true"/>
      <Description xsi:nil="true"/>
    </extlink>
    <policysummary xmlns="2f261a70-825f-4a37-b7b5-f6ecc2f4c5fa">This policy provides strategic direction for the development of the Griffith University Art Collection.</policysummary>
    <TaxCatchAll xmlns="b40c662e-0380-4817-843d-2c7e10d40c39">
      <Value>84</Value>
      <Value>61</Value>
      <Value>111</Value>
      <Value>75</Value>
      <Value>584</Value>
      <Value>69</Value>
      <Value>527</Value>
    </TaxCatchAll>
    <doccomments xmlns="2f261a70-825f-4a37-b7b5-f6ecc2f4c5fa" xsi:nil="true"/>
    <PublishOn xmlns="2f261a70-825f-4a37-b7b5-f6ecc2f4c5fa">2021-02-05T10:11:34+00:00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Art Museum</TermName>
          <TermId xmlns="http://schemas.microsoft.com/office/infopath/2007/PartnerControls">2cf92ca6-04a4-4459-b2a2-d3872ea25fcd</TermId>
        </TermInfo>
      </Terms>
    </l92b321e1c6d4932b3b7fc50f551e57a>
    <PDFBlobURL xmlns="2f261a70-825f-4a37-b7b5-f6ecc2f4c5fa" xsi:nil="true"/>
    <PolicyCategoryPath xmlns="2f261a70-825f-4a37-b7b5-f6ecc2f4c5fa">Operational:Campuses, Facilities and Assets</PolicyCategoryPath>
    <PolicyCategory0 xmlns="2f261a70-825f-4a37-b7b5-f6ecc2f4c5fa">Campuses, Facilities and Assets</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Equipment and Stores</TermName>
          <TermId xmlns="http://schemas.microsoft.com/office/infopath/2007/PartnerControls">1bedee76-61b4-44b5-b4f2-af3e71d45a26</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Campuses, Facilities and Assets</TermName>
          <TermId xmlns="http://schemas.microsoft.com/office/infopath/2007/PartnerControls">54f2b23f-b30e-4c83-be92-f529ab90f96a</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a0ede923-cd93-486f-96c8-41d8d7d591b5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3B6F81F4-DEE6-487D-B8C0-9EFBCB5D4716}">
  <ds:schemaRefs>
    <ds:schemaRef ds:uri="http://schemas.microsoft.com/sharepoint/v3/contenttype/forms"/>
  </ds:schemaRefs>
</ds:datastoreItem>
</file>

<file path=customXml/itemProps2.xml><?xml version="1.0" encoding="utf-8"?>
<ds:datastoreItem xmlns:ds="http://schemas.openxmlformats.org/officeDocument/2006/customXml" ds:itemID="{0825586A-338D-4D00-9A32-04F7C70AE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47483-1788-454C-A42F-3ACF7E53314F}">
  <ds:schemaRefs>
    <ds:schemaRef ds:uri="2f261a70-825f-4a37-b7b5-f6ecc2f4c5fa"/>
    <ds:schemaRef ds:uri="http://purl.org/dc/elements/1.1/"/>
    <ds:schemaRef ds:uri="b40c662e-0380-4817-843d-2c7e10d40c39"/>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Library Template for Policy or Procedure.dotx</Template>
  <TotalTime>10</TotalTime>
  <Pages>6</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Griffith University Art Collection Acquisition Policy 2017-21</vt:lpstr>
    </vt:vector>
  </TitlesOfParts>
  <Company>Griffith University</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Griffith University Art Collection Acquisition Policy</dc:title>
  <dc:creator>soeadmin</dc:creator>
  <cp:lastModifiedBy>John Montgomery</cp:lastModifiedBy>
  <cp:revision>9</cp:revision>
  <cp:lastPrinted>2017-12-21T03:50:00Z</cp:lastPrinted>
  <dcterms:created xsi:type="dcterms:W3CDTF">2017-12-21T05:01:00Z</dcterms:created>
  <dcterms:modified xsi:type="dcterms:W3CDTF">2024-04-26T03:08:00Z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56aced97-983b-4b52-bf97-a93a85cea8e6</vt:lpwstr>
  </property>
  <property fmtid="{D5CDD505-2E9C-101B-9397-08002B2CF9AE}" pid="4" name="resourcetype">
    <vt:lpwstr>440</vt:lpwstr>
  </property>
  <property fmtid="{D5CDD505-2E9C-101B-9397-08002B2CF9AE}" pid="5" name="policysummary">
    <vt:lpwstr>This is the approved template for Policy Library policies or procedures. It should be used in conjunction with the Policy Library Authors User Guide.</vt:lpwstr>
  </property>
  <property fmtid="{D5CDD505-2E9C-101B-9397-08002B2CF9AE}" pid="6" name="Order">
    <vt:r8>400</vt:r8>
  </property>
  <property fmtid="{D5CDD505-2E9C-101B-9397-08002B2CF9AE}" pid="7" name="e509630521274583bbfe889d810a3e9e">
    <vt:lpwstr>Public|4468037e-f758-4636-8fec-a914fb66a105</vt:lpwstr>
  </property>
  <property fmtid="{D5CDD505-2E9C-101B-9397-08002B2CF9AE}" pid="8" name="xd_ProgID">
    <vt:lpwstr/>
  </property>
  <property fmtid="{D5CDD505-2E9C-101B-9397-08002B2CF9AE}" pid="9" name="TemplateUrl">
    <vt:lpwstr/>
  </property>
  <property fmtid="{D5CDD505-2E9C-101B-9397-08002B2CF9AE}" pid="10" name="policysection">
    <vt:lpwstr>61;#Equipment and Stores|1bedee76-61b4-44b5-b4f2-af3e71d45a26</vt:lpwstr>
  </property>
  <property fmtid="{D5CDD505-2E9C-101B-9397-08002B2CF9AE}" pid="11" name="policycategory">
    <vt:lpwstr>69;#Policy|9279309a-7669-47c5-bf96-cc165d8b3ede</vt:lpwstr>
  </property>
  <property fmtid="{D5CDD505-2E9C-101B-9397-08002B2CF9AE}" pid="12" name="appauthority">
    <vt:lpwstr>111;#Vice Chancellor|eaca6187-2c86-4c60-9b31-6cf3c86aa1e1</vt:lpwstr>
  </property>
  <property fmtid="{D5CDD505-2E9C-101B-9397-08002B2CF9AE}" pid="13" name="glossaryterms">
    <vt:lpwstr/>
  </property>
  <property fmtid="{D5CDD505-2E9C-101B-9397-08002B2CF9AE}" pid="14" name="officearea">
    <vt:lpwstr>584;#Art Museum|2cf92ca6-04a4-4459-b2a2-d3872ea25fcd</vt:lpwstr>
  </property>
  <property fmtid="{D5CDD505-2E9C-101B-9397-08002B2CF9AE}" pid="15" name="policyaudience">
    <vt:lpwstr>75;#Public|57bf670e-9d88-4715-a670-60ecbe232471</vt:lpwstr>
  </property>
  <property fmtid="{D5CDD505-2E9C-101B-9397-08002B2CF9AE}" pid="16" name="policyreview">
    <vt:lpwstr>84;#2021|a0ede923-cd93-486f-96c8-41d8d7d591b5</vt:lpwstr>
  </property>
  <property fmtid="{D5CDD505-2E9C-101B-9397-08002B2CF9AE}" pid="17" name="policy-category">
    <vt:lpwstr>527;#Campuses, Facilities and Assets|54f2b23f-b30e-4c83-be92-f529ab90f96a</vt:lpwstr>
  </property>
  <property fmtid="{D5CDD505-2E9C-101B-9397-08002B2CF9AE}" pid="18" name="DelayPublish">
    <vt:lpwstr>No</vt:lpwstr>
  </property>
  <property fmtid="{D5CDD505-2E9C-101B-9397-08002B2CF9AE}" pid="19" name="Managed_Testing_Field">
    <vt:lpwstr/>
  </property>
</Properties>
</file>