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1117" w14:textId="77777777" w:rsidR="00E864AF" w:rsidRDefault="00CA3E2C" w:rsidP="00095765">
      <w:pPr>
        <w:rPr>
          <w:sz w:val="20"/>
        </w:rPr>
      </w:pPr>
      <w:r>
        <w:rPr>
          <w:noProof/>
          <w:sz w:val="20"/>
        </w:rPr>
        <mc:AlternateContent>
          <mc:Choice Requires="wps">
            <w:drawing>
              <wp:anchor distT="0" distB="0" distL="114300" distR="114300" simplePos="0" relativeHeight="251658240" behindDoc="0" locked="0" layoutInCell="1" allowOverlap="1" wp14:anchorId="3718119E" wp14:editId="3718119F">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11AD" w14:textId="77777777" w:rsidR="0060310B" w:rsidRDefault="0060310B" w:rsidP="00B66CBA">
                            <w:pPr>
                              <w:ind w:left="426"/>
                            </w:pPr>
                            <w:r>
                              <w:rPr>
                                <w:noProof/>
                              </w:rPr>
                              <w:drawing>
                                <wp:inline distT="0" distB="0" distL="0" distR="0" wp14:anchorId="371811AE" wp14:editId="371811AF">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18119E"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371811AD" w14:textId="77777777" w:rsidR="0060310B" w:rsidRDefault="0060310B" w:rsidP="00B66CBA">
                      <w:pPr>
                        <w:ind w:left="426"/>
                      </w:pPr>
                      <w:r>
                        <w:rPr>
                          <w:noProof/>
                        </w:rPr>
                        <w:drawing>
                          <wp:inline distT="0" distB="0" distL="0" distR="0" wp14:anchorId="371811AE" wp14:editId="371811AF">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37181118" w14:textId="4AD2132D" w:rsidR="00C0705D" w:rsidRPr="00862B37" w:rsidRDefault="00C21150" w:rsidP="00517F6E">
      <w:pPr>
        <w:spacing w:before="360" w:after="240"/>
        <w:ind w:left="0"/>
        <w:rPr>
          <w:rFonts w:cs="Arial"/>
          <w:sz w:val="32"/>
          <w:szCs w:val="32"/>
        </w:rPr>
      </w:pPr>
      <w:r w:rsidRPr="00C21150">
        <w:rPr>
          <w:rFonts w:cs="Arial"/>
          <w:color w:val="333333"/>
          <w:sz w:val="32"/>
          <w:szCs w:val="32"/>
        </w:rPr>
        <w:t>Griffith Health Intramural Professional Practice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3718111B" w14:textId="77777777" w:rsidTr="00B86B55">
        <w:tc>
          <w:tcPr>
            <w:tcW w:w="2410" w:type="dxa"/>
            <w:tcBorders>
              <w:top w:val="single" w:sz="12" w:space="0" w:color="D9D9D9" w:themeColor="background1" w:themeShade="D9"/>
              <w:right w:val="single" w:sz="12" w:space="0" w:color="D9D9D9" w:themeColor="background1" w:themeShade="D9"/>
            </w:tcBorders>
          </w:tcPr>
          <w:p w14:paraId="37181119" w14:textId="77777777" w:rsidR="00B86B55" w:rsidRPr="00423A1D" w:rsidRDefault="00B86B55" w:rsidP="00893854">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3718111A" w14:textId="77777777" w:rsidR="00B86B55" w:rsidRPr="00423A1D" w:rsidRDefault="00B86B55" w:rsidP="00893854">
            <w:pPr>
              <w:spacing w:after="0"/>
              <w:ind w:left="159"/>
              <w:rPr>
                <w:rFonts w:cs="Arial"/>
                <w:sz w:val="12"/>
                <w:szCs w:val="12"/>
              </w:rPr>
            </w:pPr>
          </w:p>
        </w:tc>
      </w:tr>
      <w:tr w:rsidR="007F3878" w:rsidRPr="00D614DF" w14:paraId="3718111E" w14:textId="77777777" w:rsidTr="00B86B55">
        <w:tc>
          <w:tcPr>
            <w:tcW w:w="2410" w:type="dxa"/>
            <w:tcBorders>
              <w:right w:val="single" w:sz="12" w:space="0" w:color="D9D9D9" w:themeColor="background1" w:themeShade="D9"/>
            </w:tcBorders>
            <w:vAlign w:val="center"/>
          </w:tcPr>
          <w:p w14:paraId="3718111C" w14:textId="77777777" w:rsidR="007F3878" w:rsidRPr="00D614DF" w:rsidRDefault="007F3878" w:rsidP="00893854">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3718111D" w14:textId="04933844" w:rsidR="007F3878" w:rsidRPr="00D614DF" w:rsidRDefault="00516169" w:rsidP="0060310B">
            <w:pPr>
              <w:spacing w:before="60" w:after="60"/>
              <w:ind w:left="159"/>
              <w:jc w:val="left"/>
              <w:rPr>
                <w:rFonts w:cs="Arial"/>
                <w:sz w:val="20"/>
              </w:rPr>
            </w:pPr>
            <w:r>
              <w:rPr>
                <w:rFonts w:cs="Arial"/>
                <w:sz w:val="20"/>
              </w:rPr>
              <w:t>Provost</w:t>
            </w:r>
          </w:p>
        </w:tc>
      </w:tr>
      <w:tr w:rsidR="007F3878" w:rsidRPr="00D614DF" w14:paraId="37181121" w14:textId="77777777" w:rsidTr="00B86B55">
        <w:tc>
          <w:tcPr>
            <w:tcW w:w="2410" w:type="dxa"/>
            <w:tcBorders>
              <w:right w:val="single" w:sz="12" w:space="0" w:color="D9D9D9" w:themeColor="background1" w:themeShade="D9"/>
            </w:tcBorders>
            <w:vAlign w:val="center"/>
          </w:tcPr>
          <w:p w14:paraId="3718111F" w14:textId="77777777" w:rsidR="007F3878" w:rsidRPr="00D614DF" w:rsidRDefault="007F3878" w:rsidP="00893854">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37181120" w14:textId="34262ABC" w:rsidR="007F3878" w:rsidRPr="00D614DF" w:rsidRDefault="00CD3267" w:rsidP="0060310B">
            <w:pPr>
              <w:spacing w:before="60" w:after="60"/>
              <w:ind w:left="159"/>
              <w:jc w:val="left"/>
              <w:rPr>
                <w:rFonts w:cs="Arial"/>
                <w:sz w:val="20"/>
              </w:rPr>
            </w:pPr>
            <w:r>
              <w:rPr>
                <w:rFonts w:cs="Arial"/>
                <w:sz w:val="20"/>
              </w:rPr>
              <w:t>19</w:t>
            </w:r>
            <w:r w:rsidR="00D9236A">
              <w:rPr>
                <w:rFonts w:cs="Arial"/>
                <w:sz w:val="20"/>
              </w:rPr>
              <w:t xml:space="preserve"> November 2014</w:t>
            </w:r>
            <w:r w:rsidR="0030334A">
              <w:rPr>
                <w:rFonts w:cs="Arial"/>
                <w:sz w:val="20"/>
              </w:rPr>
              <w:t xml:space="preserve"> (revised)</w:t>
            </w:r>
          </w:p>
        </w:tc>
      </w:tr>
      <w:tr w:rsidR="0060310B" w:rsidRPr="00D614DF" w14:paraId="0AB7D019" w14:textId="77777777" w:rsidTr="0060310B">
        <w:tc>
          <w:tcPr>
            <w:tcW w:w="2410" w:type="dxa"/>
            <w:tcBorders>
              <w:right w:val="single" w:sz="12" w:space="0" w:color="D9D9D9" w:themeColor="background1" w:themeShade="D9"/>
            </w:tcBorders>
          </w:tcPr>
          <w:p w14:paraId="5EBC7075" w14:textId="3019D0E4" w:rsidR="0060310B" w:rsidRDefault="00956A16" w:rsidP="00893854">
            <w:pPr>
              <w:spacing w:before="60" w:after="60"/>
              <w:ind w:left="0"/>
              <w:rPr>
                <w:rFonts w:cs="Arial"/>
                <w:b/>
                <w:sz w:val="20"/>
              </w:rPr>
            </w:pPr>
            <w:r>
              <w:rPr>
                <w:rFonts w:cs="Arial"/>
                <w:b/>
                <w:sz w:val="20"/>
              </w:rPr>
              <w:t>Policy a</w:t>
            </w:r>
            <w:r w:rsidR="0060310B">
              <w:rPr>
                <w:rFonts w:cs="Arial"/>
                <w:b/>
                <w:sz w:val="20"/>
              </w:rPr>
              <w:t>dvisor</w:t>
            </w:r>
          </w:p>
        </w:tc>
        <w:tc>
          <w:tcPr>
            <w:tcW w:w="7229" w:type="dxa"/>
            <w:tcBorders>
              <w:left w:val="single" w:sz="12" w:space="0" w:color="D9D9D9" w:themeColor="background1" w:themeShade="D9"/>
            </w:tcBorders>
            <w:vAlign w:val="center"/>
          </w:tcPr>
          <w:p w14:paraId="7E33224D" w14:textId="1EE22F25" w:rsidR="0060310B" w:rsidRPr="007F3878" w:rsidRDefault="0060310B" w:rsidP="00AE684B">
            <w:pPr>
              <w:spacing w:before="60" w:after="60"/>
              <w:ind w:left="159"/>
              <w:jc w:val="left"/>
              <w:rPr>
                <w:rFonts w:cs="Arial"/>
                <w:sz w:val="20"/>
              </w:rPr>
            </w:pPr>
            <w:r w:rsidRPr="00304699">
              <w:rPr>
                <w:rFonts w:cs="Arial"/>
                <w:sz w:val="20"/>
              </w:rPr>
              <w:t xml:space="preserve">Pro Vice Chancellor (Health)  </w:t>
            </w:r>
            <w:r>
              <w:rPr>
                <w:rFonts w:cs="Arial"/>
                <w:sz w:val="20"/>
              </w:rPr>
              <w:br/>
            </w:r>
          </w:p>
        </w:tc>
      </w:tr>
      <w:tr w:rsidR="0060310B" w:rsidRPr="00D614DF" w14:paraId="37181128" w14:textId="77777777" w:rsidTr="0060310B">
        <w:tc>
          <w:tcPr>
            <w:tcW w:w="2410" w:type="dxa"/>
            <w:tcBorders>
              <w:bottom w:val="nil"/>
              <w:right w:val="single" w:sz="12" w:space="0" w:color="D9D9D9" w:themeColor="background1" w:themeShade="D9"/>
            </w:tcBorders>
            <w:vAlign w:val="center"/>
          </w:tcPr>
          <w:p w14:paraId="37181126" w14:textId="207A24C6" w:rsidR="0060310B" w:rsidRDefault="0060310B" w:rsidP="00893854">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37181127" w14:textId="277EE197" w:rsidR="0060310B" w:rsidRPr="006D5CAF" w:rsidRDefault="00BE6364" w:rsidP="0060310B">
            <w:pPr>
              <w:spacing w:after="60"/>
              <w:ind w:left="159"/>
              <w:jc w:val="left"/>
              <w:rPr>
                <w:rFonts w:cs="Arial"/>
                <w:sz w:val="20"/>
              </w:rPr>
            </w:pPr>
            <w:r>
              <w:rPr>
                <w:rFonts w:cs="Arial"/>
                <w:sz w:val="20"/>
              </w:rPr>
              <w:t>201</w:t>
            </w:r>
            <w:r w:rsidR="000907DB">
              <w:rPr>
                <w:rFonts w:cs="Arial"/>
                <w:sz w:val="20"/>
              </w:rPr>
              <w:t>8</w:t>
            </w:r>
          </w:p>
        </w:tc>
      </w:tr>
      <w:tr w:rsidR="007F3878" w:rsidRPr="00D614DF" w14:paraId="3718112B" w14:textId="77777777" w:rsidTr="00D44632">
        <w:tc>
          <w:tcPr>
            <w:tcW w:w="2410" w:type="dxa"/>
            <w:tcBorders>
              <w:bottom w:val="nil"/>
              <w:right w:val="single" w:sz="12" w:space="0" w:color="D9D9D9" w:themeColor="background1" w:themeShade="D9"/>
            </w:tcBorders>
          </w:tcPr>
          <w:p w14:paraId="37181129" w14:textId="754959CA" w:rsidR="007F3878" w:rsidRPr="00D614DF" w:rsidRDefault="0060310B" w:rsidP="00D44632">
            <w:pPr>
              <w:spacing w:before="60" w:after="60"/>
              <w:ind w:left="0"/>
              <w:jc w:val="left"/>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3718112A" w14:textId="4973F6BE" w:rsidR="007F3878" w:rsidRPr="00D614DF" w:rsidRDefault="0060310B" w:rsidP="008C5325">
            <w:pPr>
              <w:spacing w:before="60" w:after="60"/>
              <w:ind w:left="159"/>
              <w:jc w:val="left"/>
              <w:rPr>
                <w:rFonts w:cs="Arial"/>
                <w:sz w:val="20"/>
              </w:rPr>
            </w:pPr>
            <w:r w:rsidRPr="00C8030B">
              <w:rPr>
                <w:rFonts w:cs="Arial"/>
                <w:sz w:val="20"/>
              </w:rPr>
              <w:t>http://policies.griffith.edu.au/pdf/Griffith Health Intramural Professional Practice Policy.pdf</w:t>
            </w:r>
          </w:p>
        </w:tc>
      </w:tr>
      <w:tr w:rsidR="007F3878" w:rsidRPr="00D614DF" w14:paraId="3718112E"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3718112C" w14:textId="77777777" w:rsidR="007F3878" w:rsidRPr="00474FF5" w:rsidRDefault="007F3878" w:rsidP="00893854">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3718112D" w14:textId="122DEEBB" w:rsidR="007F3878" w:rsidRPr="00D614DF" w:rsidRDefault="00E34495" w:rsidP="002874D2">
            <w:pPr>
              <w:spacing w:before="60" w:after="60"/>
              <w:ind w:left="159"/>
              <w:jc w:val="left"/>
              <w:rPr>
                <w:rFonts w:cs="Arial"/>
                <w:sz w:val="20"/>
              </w:rPr>
            </w:pPr>
            <w:r w:rsidRPr="00E34495">
              <w:rPr>
                <w:rFonts w:cs="Arial"/>
                <w:sz w:val="20"/>
              </w:rPr>
              <w:t>2023/0001182</w:t>
            </w:r>
          </w:p>
        </w:tc>
      </w:tr>
      <w:tr w:rsidR="00E31309" w:rsidRPr="00D614DF" w14:paraId="37181131" w14:textId="77777777" w:rsidTr="00245FB3">
        <w:tc>
          <w:tcPr>
            <w:tcW w:w="2410" w:type="dxa"/>
            <w:tcBorders>
              <w:bottom w:val="single" w:sz="12" w:space="0" w:color="D9D9D9" w:themeColor="background1" w:themeShade="D9"/>
              <w:right w:val="single" w:sz="12" w:space="0" w:color="D9D9D9" w:themeColor="background1" w:themeShade="D9"/>
            </w:tcBorders>
          </w:tcPr>
          <w:p w14:paraId="3718112F" w14:textId="01B18719" w:rsidR="00E31309" w:rsidRPr="00474FF5" w:rsidRDefault="0060310B" w:rsidP="00245FB3">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tcPr>
          <w:p w14:paraId="70A6E118" w14:textId="2141E53E" w:rsidR="0060310B" w:rsidRPr="007F3878" w:rsidRDefault="0060310B" w:rsidP="0060310B">
            <w:pPr>
              <w:spacing w:before="60" w:after="60"/>
              <w:ind w:left="159"/>
              <w:rPr>
                <w:rFonts w:cs="Arial"/>
                <w:sz w:val="20"/>
              </w:rPr>
            </w:pPr>
            <w:r w:rsidRPr="007F3878">
              <w:rPr>
                <w:rFonts w:cs="Arial"/>
                <w:sz w:val="20"/>
              </w:rPr>
              <w:t>This Policy outlines the decision-making principles underpinning approval and conduct of intramural professional practice</w:t>
            </w:r>
            <w:r>
              <w:rPr>
                <w:rStyle w:val="FootnoteReference"/>
                <w:rFonts w:cs="Arial"/>
                <w:sz w:val="20"/>
              </w:rPr>
              <w:footnoteReference w:id="1"/>
            </w:r>
            <w:r w:rsidRPr="007F3878">
              <w:rPr>
                <w:rFonts w:cs="Arial"/>
                <w:sz w:val="20"/>
              </w:rPr>
              <w:t xml:space="preserve"> for Griffith Health staff. </w:t>
            </w:r>
          </w:p>
          <w:p w14:paraId="37181130" w14:textId="3970BDF8" w:rsidR="00E31309" w:rsidRDefault="0060310B" w:rsidP="00820120">
            <w:pPr>
              <w:spacing w:before="60" w:after="60"/>
              <w:ind w:left="159"/>
              <w:rPr>
                <w:rFonts w:cs="Arial"/>
                <w:sz w:val="20"/>
              </w:rPr>
            </w:pPr>
            <w:r w:rsidRPr="007F3878">
              <w:rPr>
                <w:rFonts w:cs="Arial"/>
                <w:sz w:val="20"/>
              </w:rPr>
              <w:t>The term "professional practice" used throughout the document refers to discipline-based healthcare practice.</w:t>
            </w:r>
          </w:p>
        </w:tc>
      </w:tr>
      <w:tr w:rsidR="00B86B55" w:rsidRPr="00D614DF" w14:paraId="37181134"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37181132" w14:textId="77777777" w:rsidR="00B86B55" w:rsidRPr="00D614DF" w:rsidRDefault="00B86B55" w:rsidP="00893854">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37181133" w14:textId="77777777" w:rsidR="00B86B55" w:rsidRPr="00D614DF" w:rsidRDefault="00B86B55" w:rsidP="00B86B55">
            <w:pPr>
              <w:spacing w:before="60" w:after="60"/>
              <w:ind w:left="159"/>
              <w:rPr>
                <w:rFonts w:cs="Arial"/>
                <w:sz w:val="20"/>
              </w:rPr>
            </w:pPr>
          </w:p>
        </w:tc>
      </w:tr>
      <w:tr w:rsidR="00B86B55" w:rsidRPr="00D614DF" w14:paraId="37181139" w14:textId="77777777" w:rsidTr="00B86B55">
        <w:tc>
          <w:tcPr>
            <w:tcW w:w="9639" w:type="dxa"/>
            <w:gridSpan w:val="2"/>
            <w:tcBorders>
              <w:top w:val="single" w:sz="12" w:space="0" w:color="D9D9D9" w:themeColor="background1" w:themeShade="D9"/>
              <w:bottom w:val="nil"/>
            </w:tcBorders>
          </w:tcPr>
          <w:p w14:paraId="37181136" w14:textId="66D93DB2" w:rsidR="007F3878" w:rsidRPr="002F71E7" w:rsidRDefault="002F71E7" w:rsidP="00C8030B">
            <w:pPr>
              <w:spacing w:before="60" w:after="60"/>
              <w:ind w:left="0"/>
              <w:jc w:val="left"/>
              <w:rPr>
                <w:rStyle w:val="Hyperlink"/>
                <w:rFonts w:cs="Arial"/>
                <w:sz w:val="20"/>
              </w:rPr>
            </w:pPr>
            <w:r>
              <w:rPr>
                <w:rFonts w:cs="Arial"/>
                <w:sz w:val="20"/>
              </w:rPr>
              <w:fldChar w:fldCharType="begin"/>
            </w:r>
            <w:r w:rsidR="006F5431">
              <w:rPr>
                <w:rFonts w:cs="Arial"/>
                <w:sz w:val="20"/>
              </w:rPr>
              <w:instrText>HYPERLINK "http://policies.griffith.edu.au/pdf/Application%20for%20Clinical%20Privileges%20in%20Griffith%20Health%20Clinics.pdf"</w:instrText>
            </w:r>
            <w:r>
              <w:rPr>
                <w:rFonts w:cs="Arial"/>
                <w:sz w:val="20"/>
              </w:rPr>
            </w:r>
            <w:r>
              <w:rPr>
                <w:rFonts w:cs="Arial"/>
                <w:sz w:val="20"/>
              </w:rPr>
              <w:fldChar w:fldCharType="separate"/>
            </w:r>
            <w:r w:rsidR="00494E82" w:rsidRPr="002F71E7">
              <w:rPr>
                <w:rStyle w:val="Hyperlink"/>
                <w:rFonts w:cs="Arial"/>
                <w:sz w:val="20"/>
              </w:rPr>
              <w:t xml:space="preserve">Application for </w:t>
            </w:r>
            <w:r w:rsidR="003F2BA8" w:rsidRPr="002F71E7">
              <w:rPr>
                <w:rStyle w:val="Hyperlink"/>
                <w:rFonts w:cs="Arial"/>
                <w:sz w:val="20"/>
              </w:rPr>
              <w:t>Clinical Privileges in Griffith Health Clinics</w:t>
            </w:r>
          </w:p>
          <w:p w14:paraId="456B7273" w14:textId="3A5F127F" w:rsidR="00CD3267" w:rsidRDefault="002F71E7" w:rsidP="00C8030B">
            <w:pPr>
              <w:spacing w:before="60" w:after="60"/>
              <w:ind w:left="0"/>
              <w:jc w:val="left"/>
              <w:rPr>
                <w:rFonts w:cs="Arial"/>
                <w:sz w:val="20"/>
              </w:rPr>
            </w:pPr>
            <w:r>
              <w:rPr>
                <w:rFonts w:cs="Arial"/>
                <w:sz w:val="20"/>
              </w:rPr>
              <w:fldChar w:fldCharType="end"/>
            </w:r>
            <w:hyperlink r:id="rId13" w:history="1">
              <w:r w:rsidR="00CD3267" w:rsidRPr="00CD3267">
                <w:rPr>
                  <w:rStyle w:val="Hyperlink"/>
                  <w:rFonts w:cs="Arial"/>
                  <w:sz w:val="20"/>
                </w:rPr>
                <w:t>Code of Conduct</w:t>
              </w:r>
            </w:hyperlink>
          </w:p>
          <w:p w14:paraId="16C602F0" w14:textId="77777777" w:rsidR="00CD3267" w:rsidRDefault="00CD3267" w:rsidP="00CD3267">
            <w:pPr>
              <w:spacing w:before="60" w:after="60"/>
              <w:ind w:left="0"/>
              <w:jc w:val="left"/>
              <w:rPr>
                <w:rStyle w:val="Hyperlink"/>
                <w:rFonts w:cs="Arial"/>
                <w:sz w:val="20"/>
              </w:rPr>
            </w:pPr>
            <w:r>
              <w:rPr>
                <w:rStyle w:val="Hyperlink"/>
                <w:rFonts w:cs="Arial"/>
                <w:sz w:val="20"/>
              </w:rPr>
              <w:t>Conflict of Interest Policy</w:t>
            </w:r>
          </w:p>
          <w:p w14:paraId="59917C0D" w14:textId="77777777" w:rsidR="00CD3267" w:rsidRPr="00C8030B" w:rsidRDefault="00956A16" w:rsidP="00CD3267">
            <w:pPr>
              <w:spacing w:before="60" w:after="60"/>
              <w:ind w:left="0"/>
              <w:jc w:val="left"/>
              <w:rPr>
                <w:rFonts w:cs="Arial"/>
                <w:sz w:val="20"/>
              </w:rPr>
            </w:pPr>
            <w:hyperlink r:id="rId14" w:history="1">
              <w:r w:rsidR="00CD3267" w:rsidRPr="00C8030B">
                <w:rPr>
                  <w:rStyle w:val="Hyperlink"/>
                  <w:rFonts w:cs="Arial"/>
                  <w:sz w:val="20"/>
                </w:rPr>
                <w:t>Consultancy and Commercial Research Policy</w:t>
              </w:r>
            </w:hyperlink>
          </w:p>
          <w:p w14:paraId="37181137" w14:textId="176A8BBF" w:rsidR="0002656D" w:rsidRDefault="00956A16" w:rsidP="00C8030B">
            <w:pPr>
              <w:spacing w:before="60" w:after="60"/>
              <w:ind w:left="0"/>
              <w:jc w:val="left"/>
              <w:rPr>
                <w:rStyle w:val="Hyperlink"/>
                <w:rFonts w:cs="Arial"/>
                <w:sz w:val="20"/>
              </w:rPr>
            </w:pPr>
            <w:hyperlink r:id="rId15" w:history="1">
              <w:r w:rsidR="00C8030B" w:rsidRPr="00C8030B">
                <w:rPr>
                  <w:rStyle w:val="Hyperlink"/>
                  <w:rFonts w:cs="Arial"/>
                  <w:sz w:val="20"/>
                </w:rPr>
                <w:t>Griffith Health Clinics Fee Charging Policy</w:t>
              </w:r>
            </w:hyperlink>
          </w:p>
          <w:p w14:paraId="7F78DD5B" w14:textId="760B7129" w:rsidR="00CD3267" w:rsidRDefault="00956A16" w:rsidP="00C8030B">
            <w:pPr>
              <w:spacing w:before="60" w:after="60"/>
              <w:ind w:left="0"/>
              <w:jc w:val="left"/>
              <w:rPr>
                <w:rFonts w:cs="Arial"/>
                <w:sz w:val="20"/>
              </w:rPr>
            </w:pPr>
            <w:hyperlink r:id="rId16" w:history="1">
              <w:r w:rsidR="00CD3267" w:rsidRPr="006F5431">
                <w:rPr>
                  <w:rStyle w:val="Hyperlink"/>
                  <w:rFonts w:cs="Arial"/>
                  <w:sz w:val="20"/>
                </w:rPr>
                <w:t>Griffith Health Clinics Guidelines for Professional Practice</w:t>
              </w:r>
            </w:hyperlink>
          </w:p>
          <w:p w14:paraId="5F764D34" w14:textId="1E712860" w:rsidR="00CD3267" w:rsidRDefault="00956A16" w:rsidP="00C8030B">
            <w:pPr>
              <w:spacing w:before="60" w:after="60"/>
              <w:ind w:left="0"/>
              <w:jc w:val="left"/>
              <w:rPr>
                <w:rStyle w:val="Hyperlink"/>
                <w:rFonts w:cs="Arial"/>
                <w:sz w:val="20"/>
              </w:rPr>
            </w:pPr>
            <w:hyperlink r:id="rId17" w:history="1">
              <w:r w:rsidR="00CD3267" w:rsidRPr="00CD3267">
                <w:rPr>
                  <w:rStyle w:val="Hyperlink"/>
                  <w:rFonts w:cs="Arial"/>
                  <w:sz w:val="20"/>
                </w:rPr>
                <w:t>Personal Relationships in the Workplace</w:t>
              </w:r>
            </w:hyperlink>
          </w:p>
          <w:p w14:paraId="29DA37D6" w14:textId="59F02489" w:rsidR="002F71E7" w:rsidRPr="00C8030B" w:rsidRDefault="00956A16" w:rsidP="00C8030B">
            <w:pPr>
              <w:spacing w:before="60" w:after="60"/>
              <w:ind w:left="0"/>
              <w:jc w:val="left"/>
              <w:rPr>
                <w:rFonts w:cs="Arial"/>
                <w:sz w:val="20"/>
              </w:rPr>
            </w:pPr>
            <w:hyperlink r:id="rId18" w:history="1">
              <w:r w:rsidR="002F71E7" w:rsidRPr="002F71E7">
                <w:rPr>
                  <w:rStyle w:val="Hyperlink"/>
                  <w:rFonts w:cs="Arial"/>
                  <w:sz w:val="20"/>
                </w:rPr>
                <w:t>Private Practice Guidelines to Conduct Clinical Practice within the Griffith Health Clinics</w:t>
              </w:r>
            </w:hyperlink>
          </w:p>
          <w:p w14:paraId="70561944" w14:textId="51860B93" w:rsidR="00CD3267" w:rsidRDefault="00EF2591" w:rsidP="00C8030B">
            <w:pPr>
              <w:spacing w:before="60" w:after="60"/>
              <w:ind w:left="0"/>
              <w:jc w:val="left"/>
              <w:rPr>
                <w:rStyle w:val="Hyperlink"/>
                <w:rFonts w:cs="Arial"/>
                <w:sz w:val="20"/>
              </w:rPr>
            </w:pPr>
            <w:r>
              <w:rPr>
                <w:rStyle w:val="Hyperlink"/>
                <w:rFonts w:cs="Arial"/>
                <w:sz w:val="20"/>
              </w:rPr>
              <w:t>Private Practice Policy</w:t>
            </w:r>
          </w:p>
          <w:p w14:paraId="1E76EEC8" w14:textId="1F5FFA53" w:rsidR="007F170F" w:rsidRPr="007F170F" w:rsidRDefault="00956A16" w:rsidP="00C8030B">
            <w:pPr>
              <w:spacing w:before="60" w:after="60"/>
              <w:ind w:left="0"/>
              <w:jc w:val="left"/>
              <w:rPr>
                <w:rStyle w:val="Hyperlink"/>
                <w:rFonts w:cs="Arial"/>
                <w:sz w:val="20"/>
              </w:rPr>
            </w:pPr>
            <w:hyperlink r:id="rId19" w:history="1">
              <w:r w:rsidR="007F170F" w:rsidRPr="007F170F">
                <w:rPr>
                  <w:rStyle w:val="Hyperlink"/>
                  <w:rFonts w:cs="Arial"/>
                  <w:sz w:val="20"/>
                </w:rPr>
                <w:t>Responsible Conduct of Research Policy</w:t>
              </w:r>
            </w:hyperlink>
          </w:p>
          <w:p w14:paraId="3E14EBB2" w14:textId="0C92ED1B" w:rsidR="00CD3267" w:rsidRPr="00CD3267" w:rsidRDefault="00CD3267" w:rsidP="00CD3267">
            <w:pPr>
              <w:spacing w:before="60" w:after="60"/>
              <w:ind w:left="0"/>
              <w:jc w:val="left"/>
              <w:rPr>
                <w:rFonts w:cs="Arial"/>
                <w:b/>
                <w:sz w:val="20"/>
              </w:rPr>
            </w:pPr>
            <w:r w:rsidRPr="00CD3267">
              <w:rPr>
                <w:rFonts w:cs="Arial"/>
                <w:b/>
                <w:sz w:val="20"/>
              </w:rPr>
              <w:t>External Links:</w:t>
            </w:r>
          </w:p>
          <w:p w14:paraId="37181138" w14:textId="7B9ED5BC" w:rsidR="00CD3267" w:rsidRPr="00CD3267" w:rsidRDefault="00956A16" w:rsidP="00C8030B">
            <w:pPr>
              <w:spacing w:before="60" w:after="60"/>
              <w:ind w:left="0"/>
              <w:jc w:val="left"/>
              <w:rPr>
                <w:rFonts w:cs="Arial"/>
                <w:color w:val="365F91" w:themeColor="accent1" w:themeShade="BF"/>
                <w:sz w:val="20"/>
                <w:u w:val="single"/>
              </w:rPr>
            </w:pPr>
            <w:hyperlink r:id="rId20" w:history="1">
              <w:r w:rsidR="00CD3267" w:rsidRPr="00C8030B">
                <w:rPr>
                  <w:rStyle w:val="Hyperlink"/>
                  <w:rFonts w:cs="Arial"/>
                  <w:sz w:val="20"/>
                </w:rPr>
                <w:t>Dental Technicians Registration Act 2001</w:t>
              </w:r>
            </w:hyperlink>
          </w:p>
        </w:tc>
      </w:tr>
      <w:tr w:rsidR="00B86B55" w:rsidRPr="00474FF5" w14:paraId="3718113B"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3718113A" w14:textId="641B7782" w:rsidR="00B86B55" w:rsidRPr="00474FF5" w:rsidRDefault="007F3878" w:rsidP="00CD3267">
            <w:pPr>
              <w:spacing w:before="60" w:after="60"/>
              <w:ind w:left="0"/>
              <w:rPr>
                <w:rFonts w:cs="Arial"/>
                <w:sz w:val="20"/>
              </w:rPr>
            </w:pPr>
            <w:r w:rsidRPr="007F3878">
              <w:rPr>
                <w:sz w:val="20"/>
              </w:rPr>
              <w:t>[</w:t>
            </w:r>
            <w:hyperlink w:anchor="introduction" w:history="1">
              <w:r w:rsidRPr="004D78C8">
                <w:rPr>
                  <w:rStyle w:val="Hyperlink"/>
                  <w:sz w:val="20"/>
                </w:rPr>
                <w:t>Introduction</w:t>
              </w:r>
            </w:hyperlink>
            <w:r w:rsidRPr="007F3878">
              <w:rPr>
                <w:sz w:val="20"/>
              </w:rPr>
              <w:t>] [</w:t>
            </w:r>
            <w:hyperlink w:anchor="guidingprinciples" w:history="1">
              <w:r w:rsidRPr="004D78C8">
                <w:rPr>
                  <w:rStyle w:val="Hyperlink"/>
                  <w:sz w:val="20"/>
                </w:rPr>
                <w:t>Guiding Principles</w:t>
              </w:r>
            </w:hyperlink>
            <w:r w:rsidRPr="007F3878">
              <w:rPr>
                <w:sz w:val="20"/>
              </w:rPr>
              <w:t>] [</w:t>
            </w:r>
            <w:hyperlink w:anchor="underpinningprinciples" w:history="1">
              <w:r w:rsidRPr="004D78C8">
                <w:rPr>
                  <w:rStyle w:val="Hyperlink"/>
                  <w:sz w:val="20"/>
                </w:rPr>
                <w:t>Principles Underpinning Provision of Treatment to Patients/Clients from Health Group-run clinic facilities</w:t>
              </w:r>
            </w:hyperlink>
            <w:r w:rsidRPr="007F3878">
              <w:rPr>
                <w:sz w:val="20"/>
              </w:rPr>
              <w:t>] [</w:t>
            </w:r>
            <w:hyperlink w:anchor="AdministrationandDisbursementofIncome" w:history="1">
              <w:r w:rsidRPr="00CD3267">
                <w:rPr>
                  <w:rStyle w:val="Hyperlink"/>
                  <w:sz w:val="20"/>
                </w:rPr>
                <w:t>Administration and Dis</w:t>
              </w:r>
              <w:r w:rsidR="00CD3267" w:rsidRPr="00CD3267">
                <w:rPr>
                  <w:rStyle w:val="Hyperlink"/>
                  <w:sz w:val="20"/>
                </w:rPr>
                <w:t>bu</w:t>
              </w:r>
              <w:r w:rsidRPr="00CD3267">
                <w:rPr>
                  <w:rStyle w:val="Hyperlink"/>
                  <w:sz w:val="20"/>
                </w:rPr>
                <w:t>rsement of Income</w:t>
              </w:r>
            </w:hyperlink>
            <w:r w:rsidRPr="007F3878">
              <w:rPr>
                <w:sz w:val="20"/>
              </w:rPr>
              <w:t>] [</w:t>
            </w:r>
            <w:hyperlink w:anchor="insurance" w:history="1">
              <w:r w:rsidRPr="004D78C8">
                <w:rPr>
                  <w:rStyle w:val="Hyperlink"/>
                  <w:sz w:val="20"/>
                </w:rPr>
                <w:t>Insurance</w:t>
              </w:r>
            </w:hyperlink>
            <w:r w:rsidRPr="007F3878">
              <w:rPr>
                <w:sz w:val="20"/>
              </w:rPr>
              <w:t>] [</w:t>
            </w:r>
            <w:hyperlink w:anchor="approvalprocess" w:history="1">
              <w:r w:rsidRPr="004D78C8">
                <w:rPr>
                  <w:rStyle w:val="Hyperlink"/>
                  <w:sz w:val="20"/>
                </w:rPr>
                <w:t>Process for approval of intramural practice</w:t>
              </w:r>
            </w:hyperlink>
            <w:r w:rsidRPr="007F3878">
              <w:rPr>
                <w:sz w:val="20"/>
              </w:rPr>
              <w:t xml:space="preserve">] </w:t>
            </w:r>
            <w:r w:rsidR="00D9236A">
              <w:rPr>
                <w:sz w:val="20"/>
              </w:rPr>
              <w:t>[</w:t>
            </w:r>
            <w:hyperlink w:anchor="PerformanceMgtofIntramuralProfPractice" w:history="1">
              <w:r w:rsidR="00D9236A" w:rsidRPr="0096372F">
                <w:rPr>
                  <w:rStyle w:val="Hyperlink"/>
                  <w:sz w:val="20"/>
                </w:rPr>
                <w:t>Performance Management of Intramural Professional Practice</w:t>
              </w:r>
            </w:hyperlink>
            <w:r w:rsidR="00D9236A">
              <w:rPr>
                <w:sz w:val="20"/>
              </w:rPr>
              <w:t xml:space="preserve">] </w:t>
            </w:r>
            <w:r w:rsidRPr="007F3878">
              <w:rPr>
                <w:sz w:val="20"/>
              </w:rPr>
              <w:t>[</w:t>
            </w:r>
            <w:hyperlink w:anchor="dissatisfiedclients" w:history="1">
              <w:r w:rsidRPr="004D78C8">
                <w:rPr>
                  <w:rStyle w:val="Hyperlink"/>
                  <w:sz w:val="20"/>
                </w:rPr>
                <w:t>Dissatisfied Patients/Clients</w:t>
              </w:r>
            </w:hyperlink>
            <w:r w:rsidRPr="007F3878">
              <w:rPr>
                <w:sz w:val="20"/>
              </w:rPr>
              <w:t>] [</w:t>
            </w:r>
            <w:hyperlink w:anchor="leave" w:history="1">
              <w:r w:rsidRPr="004D78C8">
                <w:rPr>
                  <w:rStyle w:val="Hyperlink"/>
                  <w:sz w:val="20"/>
                </w:rPr>
                <w:t>Leave and Cessation of Intramural Professional Practice</w:t>
              </w:r>
            </w:hyperlink>
            <w:r w:rsidRPr="007F3878">
              <w:rPr>
                <w:sz w:val="20"/>
              </w:rPr>
              <w:t>] [</w:t>
            </w:r>
            <w:hyperlink w:anchor="PractitionerResponsibilities" w:history="1">
              <w:r w:rsidR="00D9236A" w:rsidRPr="0096372F">
                <w:rPr>
                  <w:rStyle w:val="Hyperlink"/>
                  <w:sz w:val="20"/>
                </w:rPr>
                <w:t>Practitioner Responsibilities to Meet and Maintain Pre-Practice Requirements</w:t>
              </w:r>
            </w:hyperlink>
            <w:r w:rsidRPr="007F3878">
              <w:rPr>
                <w:sz w:val="20"/>
              </w:rPr>
              <w:t>] [</w:t>
            </w:r>
            <w:hyperlink w:anchor="reporting" w:history="1">
              <w:r w:rsidRPr="004D78C8">
                <w:rPr>
                  <w:rStyle w:val="Hyperlink"/>
                  <w:sz w:val="20"/>
                </w:rPr>
                <w:t>Reporting</w:t>
              </w:r>
            </w:hyperlink>
            <w:r w:rsidRPr="007F3878">
              <w:rPr>
                <w:sz w:val="20"/>
              </w:rPr>
              <w:t>] [</w:t>
            </w:r>
            <w:hyperlink w:anchor="schedule1" w:history="1">
              <w:r w:rsidRPr="004D78C8">
                <w:rPr>
                  <w:rStyle w:val="Hyperlink"/>
                  <w:sz w:val="20"/>
                </w:rPr>
                <w:t>Schedule 1 - School of Dentistry and Oral Health (DOH) Clinics</w:t>
              </w:r>
            </w:hyperlink>
            <w:r w:rsidRPr="007F3878">
              <w:rPr>
                <w:sz w:val="20"/>
              </w:rPr>
              <w:t>]</w:t>
            </w:r>
            <w:r w:rsidR="00D9236A">
              <w:rPr>
                <w:sz w:val="20"/>
              </w:rPr>
              <w:t xml:space="preserve"> [</w:t>
            </w:r>
            <w:hyperlink w:anchor="Schedule2AlliedHealthClinics" w:history="1">
              <w:r w:rsidR="00D9236A" w:rsidRPr="0096372F">
                <w:rPr>
                  <w:rStyle w:val="Hyperlink"/>
                  <w:sz w:val="20"/>
                </w:rPr>
                <w:t>Schedule 2 – Allied Health Clinics</w:t>
              </w:r>
            </w:hyperlink>
            <w:r w:rsidR="00D9236A">
              <w:rPr>
                <w:sz w:val="20"/>
              </w:rPr>
              <w:t>] [</w:t>
            </w:r>
            <w:hyperlink w:anchor="Schedule3PscyhologyClinic" w:history="1">
              <w:r w:rsidR="00D9236A" w:rsidRPr="0096372F">
                <w:rPr>
                  <w:rStyle w:val="Hyperlink"/>
                  <w:sz w:val="20"/>
                </w:rPr>
                <w:t>Schedule 3 – Psychology Clinic</w:t>
              </w:r>
            </w:hyperlink>
            <w:r w:rsidR="00D9236A">
              <w:rPr>
                <w:sz w:val="20"/>
              </w:rPr>
              <w:t>] [</w:t>
            </w:r>
            <w:hyperlink w:anchor="Appendix1" w:history="1">
              <w:r w:rsidR="00D9236A" w:rsidRPr="0096372F">
                <w:rPr>
                  <w:rStyle w:val="Hyperlink"/>
                  <w:sz w:val="20"/>
                </w:rPr>
                <w:t>Appendix 1</w:t>
              </w:r>
            </w:hyperlink>
            <w:r w:rsidR="00D9236A">
              <w:rPr>
                <w:sz w:val="20"/>
              </w:rPr>
              <w:t>]</w:t>
            </w:r>
          </w:p>
        </w:tc>
      </w:tr>
    </w:tbl>
    <w:p w14:paraId="3718113C" w14:textId="77777777" w:rsidR="00E20578" w:rsidRPr="00B34D13" w:rsidRDefault="007F3878" w:rsidP="002660D1">
      <w:pPr>
        <w:numPr>
          <w:ilvl w:val="0"/>
          <w:numId w:val="2"/>
        </w:numPr>
        <w:tabs>
          <w:tab w:val="clear" w:pos="570"/>
          <w:tab w:val="left" w:pos="567"/>
        </w:tabs>
        <w:spacing w:before="100" w:beforeAutospacing="1" w:after="240"/>
        <w:rPr>
          <w:rFonts w:cs="Arial"/>
          <w:b/>
          <w:caps/>
          <w:sz w:val="24"/>
          <w:szCs w:val="24"/>
        </w:rPr>
      </w:pPr>
      <w:bookmarkStart w:id="0" w:name="introduction"/>
      <w:bookmarkEnd w:id="0"/>
      <w:r>
        <w:rPr>
          <w:b/>
          <w:caps/>
          <w:sz w:val="24"/>
          <w:szCs w:val="24"/>
        </w:rPr>
        <w:t>Introduction</w:t>
      </w:r>
    </w:p>
    <w:p w14:paraId="60B39243" w14:textId="1B92C70D" w:rsidR="00881BE8" w:rsidRDefault="007F3878" w:rsidP="002660D1">
      <w:pPr>
        <w:numPr>
          <w:ilvl w:val="1"/>
          <w:numId w:val="2"/>
        </w:numPr>
        <w:tabs>
          <w:tab w:val="clear" w:pos="1146"/>
          <w:tab w:val="left" w:pos="1134"/>
        </w:tabs>
        <w:rPr>
          <w:rFonts w:cs="Arial"/>
          <w:sz w:val="20"/>
        </w:rPr>
      </w:pPr>
      <w:r w:rsidRPr="007F3878">
        <w:rPr>
          <w:rFonts w:cs="Arial"/>
          <w:sz w:val="20"/>
        </w:rPr>
        <w:t xml:space="preserve">This Policy applies to staff </w:t>
      </w:r>
      <w:r w:rsidR="00B24C0C">
        <w:rPr>
          <w:rFonts w:cs="Arial"/>
          <w:sz w:val="20"/>
        </w:rPr>
        <w:t xml:space="preserve">of the Griffith Health Group </w:t>
      </w:r>
      <w:r w:rsidR="00947B0B">
        <w:rPr>
          <w:rFonts w:cs="Arial"/>
          <w:sz w:val="20"/>
        </w:rPr>
        <w:t xml:space="preserve">who are approved (in accordance with Section 6 of this policy) to </w:t>
      </w:r>
      <w:r w:rsidRPr="007F3878">
        <w:rPr>
          <w:rFonts w:cs="Arial"/>
          <w:sz w:val="20"/>
        </w:rPr>
        <w:t xml:space="preserve">engage in </w:t>
      </w:r>
      <w:r w:rsidR="00947B0B">
        <w:rPr>
          <w:rFonts w:cs="Arial"/>
          <w:sz w:val="20"/>
        </w:rPr>
        <w:t xml:space="preserve">the </w:t>
      </w:r>
      <w:r w:rsidRPr="007F3878">
        <w:rPr>
          <w:rFonts w:cs="Arial"/>
          <w:sz w:val="20"/>
        </w:rPr>
        <w:t>delivery of clinical healthcare services from within Health Group-run clinics</w:t>
      </w:r>
      <w:r w:rsidR="00EF2591">
        <w:rPr>
          <w:rFonts w:cs="Arial"/>
          <w:sz w:val="20"/>
        </w:rPr>
        <w:t xml:space="preserve"> as a component of their University workload profile</w:t>
      </w:r>
      <w:r w:rsidRPr="007F3878">
        <w:rPr>
          <w:rFonts w:cs="Arial"/>
          <w:sz w:val="20"/>
        </w:rPr>
        <w:t xml:space="preserve">. </w:t>
      </w:r>
      <w:r w:rsidR="00881BE8">
        <w:rPr>
          <w:rFonts w:cs="Arial"/>
          <w:sz w:val="20"/>
        </w:rPr>
        <w:t xml:space="preserve">This policy </w:t>
      </w:r>
      <w:r w:rsidR="00881BE8" w:rsidRPr="00CA6E98">
        <w:rPr>
          <w:rFonts w:cs="Arial"/>
          <w:b/>
          <w:sz w:val="20"/>
          <w:u w:val="single"/>
        </w:rPr>
        <w:t>does not apply</w:t>
      </w:r>
      <w:r w:rsidR="00881BE8">
        <w:rPr>
          <w:rFonts w:cs="Arial"/>
          <w:sz w:val="20"/>
        </w:rPr>
        <w:t xml:space="preserve"> to:</w:t>
      </w:r>
    </w:p>
    <w:p w14:paraId="665785BE" w14:textId="2F602680" w:rsidR="00EF2591" w:rsidRDefault="005A271E" w:rsidP="00881BE8">
      <w:pPr>
        <w:numPr>
          <w:ilvl w:val="2"/>
          <w:numId w:val="2"/>
        </w:numPr>
        <w:tabs>
          <w:tab w:val="left" w:pos="1134"/>
        </w:tabs>
        <w:rPr>
          <w:rFonts w:cs="Arial"/>
          <w:sz w:val="20"/>
        </w:rPr>
      </w:pPr>
      <w:r>
        <w:rPr>
          <w:rFonts w:cs="Arial"/>
          <w:sz w:val="20"/>
        </w:rPr>
        <w:t>Griffith staff</w:t>
      </w:r>
      <w:r w:rsidR="00EF2591">
        <w:rPr>
          <w:rFonts w:cs="Arial"/>
          <w:sz w:val="20"/>
        </w:rPr>
        <w:t xml:space="preserve"> wishing to undertake professional practice within Health Group-run clinics which is outside of their University workload profile (refer to the ‘Private Practice Policy’); or</w:t>
      </w:r>
    </w:p>
    <w:p w14:paraId="4031A5F7" w14:textId="3D5A46D9" w:rsidR="00881BE8" w:rsidRDefault="005A271E" w:rsidP="00881BE8">
      <w:pPr>
        <w:numPr>
          <w:ilvl w:val="2"/>
          <w:numId w:val="2"/>
        </w:numPr>
        <w:tabs>
          <w:tab w:val="left" w:pos="1134"/>
        </w:tabs>
        <w:rPr>
          <w:rFonts w:cs="Arial"/>
          <w:sz w:val="20"/>
        </w:rPr>
      </w:pPr>
      <w:r>
        <w:rPr>
          <w:rFonts w:cs="Arial"/>
          <w:sz w:val="20"/>
        </w:rPr>
        <w:lastRenderedPageBreak/>
        <w:t>Griffith staff</w:t>
      </w:r>
      <w:r w:rsidRPr="007F3878">
        <w:rPr>
          <w:rFonts w:cs="Arial"/>
          <w:sz w:val="20"/>
        </w:rPr>
        <w:t xml:space="preserve"> </w:t>
      </w:r>
      <w:r w:rsidR="007F3878" w:rsidRPr="007F3878">
        <w:rPr>
          <w:rFonts w:cs="Arial"/>
          <w:sz w:val="20"/>
        </w:rPr>
        <w:t xml:space="preserve">wishing to undertake professional practice in settings other than Health Group-run health clinics </w:t>
      </w:r>
      <w:r w:rsidR="00881BE8">
        <w:rPr>
          <w:rFonts w:cs="Arial"/>
          <w:sz w:val="20"/>
        </w:rPr>
        <w:t>(refer to the</w:t>
      </w:r>
      <w:r w:rsidR="007F3878" w:rsidRPr="007F3878">
        <w:rPr>
          <w:rFonts w:cs="Arial"/>
          <w:sz w:val="20"/>
        </w:rPr>
        <w:t xml:space="preserve"> '</w:t>
      </w:r>
      <w:r w:rsidR="00881BE8">
        <w:rPr>
          <w:rFonts w:cs="Arial"/>
          <w:sz w:val="20"/>
        </w:rPr>
        <w:t xml:space="preserve">Private Practice Policy’); </w:t>
      </w:r>
      <w:r w:rsidR="005E3518">
        <w:rPr>
          <w:rFonts w:cs="Arial"/>
          <w:sz w:val="20"/>
        </w:rPr>
        <w:t>or</w:t>
      </w:r>
    </w:p>
    <w:p w14:paraId="04256F65" w14:textId="3F4A9501" w:rsidR="00881BE8" w:rsidRDefault="00881BE8" w:rsidP="00881BE8">
      <w:pPr>
        <w:numPr>
          <w:ilvl w:val="2"/>
          <w:numId w:val="2"/>
        </w:numPr>
        <w:tabs>
          <w:tab w:val="left" w:pos="1134"/>
        </w:tabs>
        <w:rPr>
          <w:rFonts w:cs="Arial"/>
          <w:sz w:val="20"/>
        </w:rPr>
      </w:pPr>
      <w:r>
        <w:rPr>
          <w:rFonts w:cs="Arial"/>
          <w:sz w:val="20"/>
        </w:rPr>
        <w:t>Non-clinic</w:t>
      </w:r>
      <w:r w:rsidR="005A271E">
        <w:rPr>
          <w:rFonts w:cs="Arial"/>
          <w:sz w:val="20"/>
        </w:rPr>
        <w:t>al Griffith staff</w:t>
      </w:r>
      <w:r>
        <w:rPr>
          <w:rFonts w:cs="Arial"/>
          <w:sz w:val="20"/>
        </w:rPr>
        <w:t xml:space="preserve"> seeking to carry out activities in external settings (refer to the ‘Consultancy</w:t>
      </w:r>
      <w:r w:rsidR="007F3878" w:rsidRPr="007F3878">
        <w:rPr>
          <w:rFonts w:cs="Arial"/>
          <w:sz w:val="20"/>
        </w:rPr>
        <w:t xml:space="preserve"> </w:t>
      </w:r>
      <w:r w:rsidR="00BE6364">
        <w:rPr>
          <w:rFonts w:cs="Arial"/>
          <w:sz w:val="20"/>
        </w:rPr>
        <w:t xml:space="preserve">and Commercial </w:t>
      </w:r>
      <w:r w:rsidR="007F3878" w:rsidRPr="007F3878">
        <w:rPr>
          <w:rFonts w:cs="Arial"/>
          <w:sz w:val="20"/>
        </w:rPr>
        <w:t>Research</w:t>
      </w:r>
      <w:r>
        <w:rPr>
          <w:rFonts w:cs="Arial"/>
          <w:sz w:val="20"/>
        </w:rPr>
        <w:t xml:space="preserve"> Policy’).</w:t>
      </w:r>
    </w:p>
    <w:p w14:paraId="3718113D" w14:textId="012DB196" w:rsidR="007F3878" w:rsidRPr="007F3878" w:rsidRDefault="00881BE8" w:rsidP="00881BE8">
      <w:pPr>
        <w:tabs>
          <w:tab w:val="left" w:pos="1134"/>
        </w:tabs>
        <w:ind w:left="1152"/>
        <w:rPr>
          <w:rFonts w:cs="Arial"/>
          <w:sz w:val="20"/>
        </w:rPr>
      </w:pPr>
      <w:r>
        <w:rPr>
          <w:rFonts w:cs="Arial"/>
          <w:sz w:val="20"/>
        </w:rPr>
        <w:t xml:space="preserve">All staff undertaking activities under this Policy, the Private Practice Policy and the Consultancy and Commercial Research Policy are expected to </w:t>
      </w:r>
      <w:r w:rsidR="0039620B">
        <w:rPr>
          <w:rFonts w:cs="Arial"/>
          <w:sz w:val="20"/>
        </w:rPr>
        <w:t xml:space="preserve">act in accordance with all relevant policies and guidelines of the University (including the </w:t>
      </w:r>
      <w:r w:rsidR="004D7B88">
        <w:rPr>
          <w:rFonts w:cs="Arial"/>
          <w:sz w:val="20"/>
        </w:rPr>
        <w:t xml:space="preserve">Code of Conduct, </w:t>
      </w:r>
      <w:r w:rsidR="008B44AD" w:rsidRPr="008B44AD">
        <w:rPr>
          <w:rFonts w:cs="Arial"/>
          <w:sz w:val="20"/>
        </w:rPr>
        <w:t>the Responsible Conduct of Research</w:t>
      </w:r>
      <w:r w:rsidR="007F170F">
        <w:rPr>
          <w:rFonts w:cs="Arial"/>
          <w:sz w:val="20"/>
        </w:rPr>
        <w:t xml:space="preserve"> Policy</w:t>
      </w:r>
      <w:r w:rsidR="008B44AD">
        <w:rPr>
          <w:rFonts w:cs="Arial"/>
          <w:sz w:val="20"/>
        </w:rPr>
        <w:t xml:space="preserve">, </w:t>
      </w:r>
      <w:r w:rsidR="00D9236A">
        <w:rPr>
          <w:rFonts w:cs="Arial"/>
          <w:sz w:val="20"/>
        </w:rPr>
        <w:t>Personal Relationships in the Workplace</w:t>
      </w:r>
      <w:r w:rsidR="003C45A9">
        <w:rPr>
          <w:rFonts w:cs="Arial"/>
          <w:sz w:val="20"/>
        </w:rPr>
        <w:t xml:space="preserve"> Policy</w:t>
      </w:r>
      <w:r w:rsidR="004D7B88">
        <w:rPr>
          <w:rFonts w:cs="Arial"/>
          <w:sz w:val="20"/>
        </w:rPr>
        <w:t xml:space="preserve">, </w:t>
      </w:r>
      <w:r w:rsidR="00A46E37">
        <w:rPr>
          <w:rFonts w:cs="Arial"/>
          <w:sz w:val="20"/>
        </w:rPr>
        <w:t xml:space="preserve">Griffith Health Clinics Guidelines for Professional Practice, </w:t>
      </w:r>
      <w:r w:rsidR="004D7B88">
        <w:rPr>
          <w:rFonts w:cs="Arial"/>
          <w:sz w:val="20"/>
        </w:rPr>
        <w:t xml:space="preserve">and </w:t>
      </w:r>
      <w:r w:rsidR="0039620B">
        <w:rPr>
          <w:rFonts w:cs="Arial"/>
          <w:sz w:val="20"/>
        </w:rPr>
        <w:t>Conflict of Interest Policy)</w:t>
      </w:r>
      <w:r w:rsidR="007F3878" w:rsidRPr="007F3878">
        <w:rPr>
          <w:rFonts w:cs="Arial"/>
          <w:sz w:val="20"/>
        </w:rPr>
        <w:t>.</w:t>
      </w:r>
    </w:p>
    <w:p w14:paraId="2186EDE5" w14:textId="7770045E" w:rsidR="00245FB3" w:rsidRDefault="007F3878" w:rsidP="002660D1">
      <w:pPr>
        <w:numPr>
          <w:ilvl w:val="1"/>
          <w:numId w:val="2"/>
        </w:numPr>
        <w:rPr>
          <w:rFonts w:cs="Arial"/>
          <w:sz w:val="20"/>
        </w:rPr>
      </w:pPr>
      <w:r w:rsidRPr="007F3878">
        <w:rPr>
          <w:rFonts w:cs="Arial"/>
          <w:sz w:val="20"/>
        </w:rPr>
        <w:t xml:space="preserve">Specific arrangements for </w:t>
      </w:r>
      <w:r w:rsidR="005E3518">
        <w:rPr>
          <w:rFonts w:cs="Arial"/>
          <w:sz w:val="20"/>
        </w:rPr>
        <w:t xml:space="preserve">the </w:t>
      </w:r>
      <w:r w:rsidR="00406E35">
        <w:rPr>
          <w:rFonts w:cs="Arial"/>
          <w:sz w:val="20"/>
        </w:rPr>
        <w:t xml:space="preserve">respective </w:t>
      </w:r>
      <w:r w:rsidR="00331B99">
        <w:rPr>
          <w:rFonts w:cs="Arial"/>
          <w:sz w:val="20"/>
        </w:rPr>
        <w:t>Griffith Health C</w:t>
      </w:r>
      <w:r w:rsidR="00331B99" w:rsidRPr="007F3878">
        <w:rPr>
          <w:rFonts w:cs="Arial"/>
          <w:sz w:val="20"/>
        </w:rPr>
        <w:t xml:space="preserve">linics </w:t>
      </w:r>
      <w:r w:rsidRPr="007F3878">
        <w:rPr>
          <w:rFonts w:cs="Arial"/>
          <w:sz w:val="20"/>
        </w:rPr>
        <w:t xml:space="preserve">are attached as Schedules to this Policy. In the event of any inconsistency between this Policy and the Schedules to this Policy, the Policy will apply unless some other school specific arrangements have been approved by the PVC (Health) and </w:t>
      </w:r>
      <w:r w:rsidR="00E62F5D">
        <w:rPr>
          <w:rFonts w:cs="Arial"/>
          <w:sz w:val="20"/>
        </w:rPr>
        <w:t xml:space="preserve">the </w:t>
      </w:r>
      <w:r w:rsidR="0030334A">
        <w:rPr>
          <w:rFonts w:cs="Arial"/>
          <w:sz w:val="20"/>
        </w:rPr>
        <w:t>Provost</w:t>
      </w:r>
      <w:r w:rsidR="00B03CC5">
        <w:rPr>
          <w:rFonts w:cs="Arial"/>
          <w:sz w:val="20"/>
        </w:rPr>
        <w:t>.</w:t>
      </w:r>
    </w:p>
    <w:p w14:paraId="3718113E" w14:textId="6C940D52" w:rsidR="00B34D13" w:rsidRPr="007F3878" w:rsidRDefault="00956A16" w:rsidP="00245FB3">
      <w:pPr>
        <w:ind w:left="0"/>
        <w:rPr>
          <w:rFonts w:cs="Arial"/>
          <w:sz w:val="20"/>
        </w:rPr>
      </w:pPr>
      <w:r>
        <w:rPr>
          <w:rFonts w:cs="Arial"/>
          <w:sz w:val="20"/>
        </w:rPr>
        <w:pict w14:anchorId="3D0049A6">
          <v:rect id="_x0000_i1025" style="width:476.25pt;height:1pt" o:hralign="center" o:hrstd="t" o:hrnoshade="t" o:hr="t" fillcolor="#d8d8d8 [2732]" stroked="f"/>
        </w:pict>
      </w:r>
    </w:p>
    <w:p w14:paraId="3718113F" w14:textId="06CFE938" w:rsidR="00B35FB8" w:rsidRPr="00B34D13" w:rsidRDefault="007F3878" w:rsidP="002660D1">
      <w:pPr>
        <w:numPr>
          <w:ilvl w:val="0"/>
          <w:numId w:val="2"/>
        </w:numPr>
        <w:spacing w:before="100" w:beforeAutospacing="1" w:after="240"/>
        <w:rPr>
          <w:rFonts w:cs="Arial"/>
          <w:b/>
          <w:caps/>
          <w:sz w:val="24"/>
          <w:szCs w:val="24"/>
        </w:rPr>
      </w:pPr>
      <w:bookmarkStart w:id="1" w:name="guidingprinciples"/>
      <w:bookmarkEnd w:id="1"/>
      <w:r w:rsidRPr="007F3878">
        <w:rPr>
          <w:b/>
          <w:caps/>
          <w:sz w:val="24"/>
          <w:szCs w:val="24"/>
        </w:rPr>
        <w:t>Guiding Principles</w:t>
      </w:r>
    </w:p>
    <w:p w14:paraId="37181140" w14:textId="3A4F7576" w:rsidR="00431ED9" w:rsidRPr="00A62490" w:rsidRDefault="007F3878" w:rsidP="00431ED9">
      <w:pPr>
        <w:jc w:val="left"/>
        <w:rPr>
          <w:rFonts w:cs="Arial"/>
          <w:sz w:val="20"/>
        </w:rPr>
      </w:pPr>
      <w:r w:rsidRPr="007F3878">
        <w:rPr>
          <w:rFonts w:cs="Arial"/>
          <w:sz w:val="20"/>
        </w:rPr>
        <w:t xml:space="preserve">In addition to the Guiding Principles outlined in the Consultancy, </w:t>
      </w:r>
      <w:r w:rsidR="00BE6364">
        <w:rPr>
          <w:rFonts w:cs="Arial"/>
          <w:sz w:val="20"/>
        </w:rPr>
        <w:t xml:space="preserve">and Commercial </w:t>
      </w:r>
      <w:r w:rsidRPr="007F3878">
        <w:rPr>
          <w:rFonts w:cs="Arial"/>
          <w:sz w:val="20"/>
        </w:rPr>
        <w:t xml:space="preserve">Research Policy, the </w:t>
      </w:r>
      <w:r w:rsidR="00CD3267">
        <w:rPr>
          <w:rFonts w:cs="Arial"/>
          <w:sz w:val="20"/>
        </w:rPr>
        <w:t>Griffith Health</w:t>
      </w:r>
      <w:r w:rsidRPr="007F3878">
        <w:rPr>
          <w:rFonts w:cs="Arial"/>
          <w:sz w:val="20"/>
        </w:rPr>
        <w:t xml:space="preserve"> Intramural Professional Practice Policy is also governed by the following principles:</w:t>
      </w:r>
    </w:p>
    <w:p w14:paraId="37181141" w14:textId="77777777" w:rsidR="007F3878" w:rsidRDefault="007F3878" w:rsidP="002660D1">
      <w:pPr>
        <w:numPr>
          <w:ilvl w:val="1"/>
          <w:numId w:val="2"/>
        </w:numPr>
        <w:tabs>
          <w:tab w:val="clear" w:pos="1146"/>
          <w:tab w:val="left" w:pos="1134"/>
        </w:tabs>
        <w:rPr>
          <w:rFonts w:cs="Arial"/>
          <w:sz w:val="20"/>
        </w:rPr>
      </w:pPr>
      <w:r w:rsidRPr="007F3878">
        <w:rPr>
          <w:rFonts w:cs="Arial"/>
          <w:sz w:val="20"/>
        </w:rPr>
        <w:t>The Health Group recognises the synergies of professional practice, teaching and research, and benefits that can be achieved through supporting the development of a strong community of clinical and professional academics.</w:t>
      </w:r>
    </w:p>
    <w:p w14:paraId="598C7B55" w14:textId="47CD9443" w:rsidR="00155609" w:rsidRDefault="00155609" w:rsidP="002660D1">
      <w:pPr>
        <w:numPr>
          <w:ilvl w:val="1"/>
          <w:numId w:val="2"/>
        </w:numPr>
        <w:tabs>
          <w:tab w:val="clear" w:pos="1146"/>
          <w:tab w:val="left" w:pos="1134"/>
        </w:tabs>
        <w:rPr>
          <w:rFonts w:cs="Arial"/>
          <w:sz w:val="20"/>
        </w:rPr>
      </w:pPr>
      <w:r>
        <w:rPr>
          <w:rFonts w:cs="Arial"/>
          <w:sz w:val="20"/>
        </w:rPr>
        <w:t>The Health Group conside</w:t>
      </w:r>
      <w:r w:rsidR="00947B0B">
        <w:rPr>
          <w:rFonts w:cs="Arial"/>
          <w:sz w:val="20"/>
        </w:rPr>
        <w:t>rs it desirable that the</w:t>
      </w:r>
      <w:r>
        <w:rPr>
          <w:rFonts w:cs="Arial"/>
          <w:sz w:val="20"/>
        </w:rPr>
        <w:t xml:space="preserve"> clinical exper</w:t>
      </w:r>
      <w:r w:rsidR="00947B0B">
        <w:rPr>
          <w:rFonts w:cs="Arial"/>
          <w:sz w:val="20"/>
        </w:rPr>
        <w:t>tise</w:t>
      </w:r>
      <w:r>
        <w:rPr>
          <w:rFonts w:cs="Arial"/>
          <w:sz w:val="20"/>
        </w:rPr>
        <w:t xml:space="preserve"> and skills </w:t>
      </w:r>
      <w:r w:rsidR="002B5050">
        <w:rPr>
          <w:rFonts w:cs="Arial"/>
          <w:sz w:val="20"/>
        </w:rPr>
        <w:t>that</w:t>
      </w:r>
      <w:r>
        <w:rPr>
          <w:rFonts w:cs="Arial"/>
          <w:sz w:val="20"/>
        </w:rPr>
        <w:t xml:space="preserve"> staff members </w:t>
      </w:r>
      <w:r w:rsidR="002B5050">
        <w:rPr>
          <w:rFonts w:cs="Arial"/>
          <w:sz w:val="20"/>
        </w:rPr>
        <w:t>possess</w:t>
      </w:r>
      <w:r>
        <w:rPr>
          <w:rFonts w:cs="Arial"/>
          <w:sz w:val="20"/>
        </w:rPr>
        <w:t xml:space="preserve"> be available through the Griffith Health Clinics to</w:t>
      </w:r>
      <w:r w:rsidR="002B5050">
        <w:rPr>
          <w:rFonts w:cs="Arial"/>
          <w:sz w:val="20"/>
        </w:rPr>
        <w:t xml:space="preserve"> benefit</w:t>
      </w:r>
      <w:r>
        <w:rPr>
          <w:rFonts w:cs="Arial"/>
          <w:sz w:val="20"/>
        </w:rPr>
        <w:t xml:space="preserve"> the community at large.</w:t>
      </w:r>
    </w:p>
    <w:p w14:paraId="3AEEC536" w14:textId="1428790D" w:rsidR="002E60BF" w:rsidRDefault="007F3878" w:rsidP="002660D1">
      <w:pPr>
        <w:numPr>
          <w:ilvl w:val="1"/>
          <w:numId w:val="2"/>
        </w:numPr>
        <w:tabs>
          <w:tab w:val="clear" w:pos="1146"/>
          <w:tab w:val="left" w:pos="1134"/>
        </w:tabs>
        <w:rPr>
          <w:rFonts w:cs="Arial"/>
          <w:sz w:val="20"/>
        </w:rPr>
      </w:pPr>
      <w:r w:rsidRPr="007F3878">
        <w:rPr>
          <w:rFonts w:cs="Arial"/>
          <w:sz w:val="20"/>
        </w:rPr>
        <w:t xml:space="preserve">The Health Group endorses and encourages </w:t>
      </w:r>
      <w:r w:rsidR="00155609">
        <w:rPr>
          <w:rFonts w:cs="Arial"/>
          <w:sz w:val="20"/>
        </w:rPr>
        <w:t xml:space="preserve">staff with clinical expertise and registration to maintain and improve their expertise by becoming involved in </w:t>
      </w:r>
      <w:r w:rsidR="00406E35">
        <w:rPr>
          <w:rFonts w:cs="Arial"/>
          <w:sz w:val="20"/>
        </w:rPr>
        <w:t xml:space="preserve">either </w:t>
      </w:r>
      <w:r w:rsidRPr="007F3878">
        <w:rPr>
          <w:rFonts w:cs="Arial"/>
          <w:sz w:val="20"/>
        </w:rPr>
        <w:t>intramural professional practice</w:t>
      </w:r>
      <w:r w:rsidR="00AD0BA6">
        <w:rPr>
          <w:rFonts w:cs="Arial"/>
          <w:sz w:val="20"/>
        </w:rPr>
        <w:t xml:space="preserve"> (where the professional practice is counted </w:t>
      </w:r>
      <w:r w:rsidR="00AD0BA6" w:rsidRPr="00CA6E98">
        <w:rPr>
          <w:rFonts w:cs="Arial"/>
          <w:b/>
          <w:sz w:val="20"/>
          <w:u w:val="single"/>
        </w:rPr>
        <w:t>within</w:t>
      </w:r>
      <w:r w:rsidR="00AD0BA6">
        <w:rPr>
          <w:rFonts w:cs="Arial"/>
          <w:sz w:val="20"/>
        </w:rPr>
        <w:t xml:space="preserve"> the staff members’ allocated workload), or private practice (where the professional practice is undertaken and is </w:t>
      </w:r>
      <w:r w:rsidR="00AD0BA6" w:rsidRPr="00CA6E98">
        <w:rPr>
          <w:rFonts w:cs="Arial"/>
          <w:b/>
          <w:sz w:val="20"/>
          <w:u w:val="single"/>
        </w:rPr>
        <w:t>outside of</w:t>
      </w:r>
      <w:r w:rsidR="00AD0BA6">
        <w:rPr>
          <w:rFonts w:cs="Arial"/>
          <w:sz w:val="20"/>
        </w:rPr>
        <w:t xml:space="preserve"> the staff members’ allocated workload)</w:t>
      </w:r>
      <w:r w:rsidR="002E60BF">
        <w:rPr>
          <w:rFonts w:cs="Arial"/>
          <w:sz w:val="20"/>
        </w:rPr>
        <w:t xml:space="preserve"> </w:t>
      </w:r>
      <w:r w:rsidR="002E60BF">
        <w:rPr>
          <w:rFonts w:cs="Arial"/>
          <w:sz w:val="20"/>
          <w:u w:val="single"/>
        </w:rPr>
        <w:t>with</w:t>
      </w:r>
      <w:r w:rsidR="002E60BF" w:rsidRPr="00CA6E98">
        <w:rPr>
          <w:rFonts w:cs="Arial"/>
          <w:sz w:val="20"/>
          <w:u w:val="single"/>
        </w:rPr>
        <w:t>in University-run clinics</w:t>
      </w:r>
      <w:r w:rsidRPr="007F3878">
        <w:rPr>
          <w:rFonts w:cs="Arial"/>
          <w:sz w:val="20"/>
        </w:rPr>
        <w:t xml:space="preserve">. </w:t>
      </w:r>
    </w:p>
    <w:p w14:paraId="37181142" w14:textId="01884140" w:rsidR="007F3878" w:rsidRPr="007F3878" w:rsidRDefault="00236156" w:rsidP="002660D1">
      <w:pPr>
        <w:numPr>
          <w:ilvl w:val="1"/>
          <w:numId w:val="2"/>
        </w:numPr>
        <w:tabs>
          <w:tab w:val="clear" w:pos="1146"/>
          <w:tab w:val="left" w:pos="1134"/>
        </w:tabs>
        <w:rPr>
          <w:rFonts w:cs="Arial"/>
          <w:sz w:val="20"/>
        </w:rPr>
      </w:pPr>
      <w:r>
        <w:rPr>
          <w:rFonts w:cs="Arial"/>
          <w:sz w:val="20"/>
        </w:rPr>
        <w:t>Applications by staff to undertake e</w:t>
      </w:r>
      <w:r w:rsidRPr="007F3878">
        <w:rPr>
          <w:rFonts w:cs="Arial"/>
          <w:sz w:val="20"/>
        </w:rPr>
        <w:t xml:space="preserve">xtramural </w:t>
      </w:r>
      <w:r w:rsidR="004D7B88">
        <w:rPr>
          <w:rFonts w:cs="Arial"/>
          <w:sz w:val="20"/>
        </w:rPr>
        <w:t>private</w:t>
      </w:r>
      <w:r w:rsidR="004D7B88" w:rsidRPr="007F3878">
        <w:rPr>
          <w:rFonts w:cs="Arial"/>
          <w:sz w:val="20"/>
        </w:rPr>
        <w:t xml:space="preserve"> </w:t>
      </w:r>
      <w:r w:rsidR="007F3878" w:rsidRPr="007F3878">
        <w:rPr>
          <w:rFonts w:cs="Arial"/>
          <w:sz w:val="20"/>
        </w:rPr>
        <w:t xml:space="preserve">practice </w:t>
      </w:r>
      <w:r>
        <w:rPr>
          <w:rFonts w:cs="Arial"/>
          <w:sz w:val="20"/>
        </w:rPr>
        <w:t>(</w:t>
      </w:r>
      <w:r w:rsidR="00AD0BA6">
        <w:rPr>
          <w:rFonts w:cs="Arial"/>
          <w:sz w:val="20"/>
        </w:rPr>
        <w:t xml:space="preserve">where professional practice </w:t>
      </w:r>
      <w:r>
        <w:rPr>
          <w:rFonts w:cs="Arial"/>
          <w:sz w:val="20"/>
        </w:rPr>
        <w:t xml:space="preserve">is undertaken </w:t>
      </w:r>
      <w:r w:rsidR="00AD0BA6">
        <w:rPr>
          <w:rFonts w:cs="Arial"/>
          <w:sz w:val="20"/>
        </w:rPr>
        <w:t>in clinics external to the University</w:t>
      </w:r>
      <w:r>
        <w:rPr>
          <w:rFonts w:cs="Arial"/>
          <w:sz w:val="20"/>
        </w:rPr>
        <w:t>)</w:t>
      </w:r>
      <w:r w:rsidR="00AD0BA6">
        <w:rPr>
          <w:rFonts w:cs="Arial"/>
          <w:sz w:val="20"/>
        </w:rPr>
        <w:t xml:space="preserve"> </w:t>
      </w:r>
      <w:r w:rsidR="007F3878" w:rsidRPr="007F3878">
        <w:rPr>
          <w:rFonts w:cs="Arial"/>
          <w:sz w:val="20"/>
        </w:rPr>
        <w:t xml:space="preserve">will not normally be approved when the opportunity exists </w:t>
      </w:r>
      <w:r>
        <w:rPr>
          <w:rFonts w:cs="Arial"/>
          <w:sz w:val="20"/>
        </w:rPr>
        <w:t xml:space="preserve">for the staff </w:t>
      </w:r>
      <w:r w:rsidR="007F3878" w:rsidRPr="007F3878">
        <w:rPr>
          <w:rFonts w:cs="Arial"/>
          <w:sz w:val="20"/>
        </w:rPr>
        <w:t>to undertake intramural professional practice</w:t>
      </w:r>
      <w:r w:rsidR="00990237">
        <w:rPr>
          <w:rFonts w:cs="Arial"/>
          <w:sz w:val="20"/>
        </w:rPr>
        <w:t xml:space="preserve"> or private practice </w:t>
      </w:r>
      <w:r w:rsidR="007F3878" w:rsidRPr="007F3878">
        <w:rPr>
          <w:rFonts w:cs="Arial"/>
          <w:sz w:val="20"/>
        </w:rPr>
        <w:t>in facilities and services run by the University.</w:t>
      </w:r>
      <w:r w:rsidR="002E60BF">
        <w:rPr>
          <w:rFonts w:cs="Arial"/>
          <w:sz w:val="20"/>
        </w:rPr>
        <w:t xml:space="preserve">  </w:t>
      </w:r>
    </w:p>
    <w:p w14:paraId="37181143" w14:textId="77777777" w:rsidR="007F3878" w:rsidRDefault="007F3878" w:rsidP="002660D1">
      <w:pPr>
        <w:numPr>
          <w:ilvl w:val="1"/>
          <w:numId w:val="2"/>
        </w:numPr>
        <w:tabs>
          <w:tab w:val="clear" w:pos="1146"/>
          <w:tab w:val="left" w:pos="1134"/>
        </w:tabs>
        <w:rPr>
          <w:rFonts w:cs="Arial"/>
          <w:sz w:val="20"/>
        </w:rPr>
      </w:pPr>
      <w:r w:rsidRPr="007F3878">
        <w:rPr>
          <w:rFonts w:cs="Arial"/>
          <w:sz w:val="20"/>
        </w:rPr>
        <w:t>Intramural professional practice is available to approved staff who:</w:t>
      </w:r>
    </w:p>
    <w:p w14:paraId="37181144" w14:textId="77777777" w:rsidR="007F3878" w:rsidRPr="007F3878" w:rsidRDefault="007F3878" w:rsidP="002660D1">
      <w:pPr>
        <w:numPr>
          <w:ilvl w:val="2"/>
          <w:numId w:val="2"/>
        </w:numPr>
        <w:tabs>
          <w:tab w:val="left" w:pos="1134"/>
        </w:tabs>
        <w:rPr>
          <w:rFonts w:cs="Arial"/>
          <w:sz w:val="20"/>
        </w:rPr>
      </w:pPr>
      <w:r w:rsidRPr="007F3878">
        <w:rPr>
          <w:rFonts w:cs="Arial"/>
          <w:sz w:val="20"/>
        </w:rPr>
        <w:t>need to maintain clinical/professional credentials: and/or</w:t>
      </w:r>
    </w:p>
    <w:p w14:paraId="37181145" w14:textId="712831D2" w:rsidR="007F3878" w:rsidRPr="007F3878" w:rsidRDefault="007F3878" w:rsidP="002660D1">
      <w:pPr>
        <w:pStyle w:val="ListParagraph"/>
        <w:numPr>
          <w:ilvl w:val="2"/>
          <w:numId w:val="2"/>
        </w:numPr>
        <w:tabs>
          <w:tab w:val="left" w:pos="1134"/>
        </w:tabs>
        <w:rPr>
          <w:rFonts w:cs="Arial"/>
          <w:sz w:val="20"/>
        </w:rPr>
      </w:pPr>
      <w:r w:rsidRPr="007F3878">
        <w:rPr>
          <w:rFonts w:cs="Arial"/>
          <w:sz w:val="20"/>
        </w:rPr>
        <w:t>can contribute to the viable operation of Health Group-run health clinics through their professional practice</w:t>
      </w:r>
      <w:r w:rsidR="00E85173">
        <w:rPr>
          <w:rFonts w:cs="Arial"/>
          <w:sz w:val="20"/>
        </w:rPr>
        <w:t>.</w:t>
      </w:r>
      <w:r w:rsidRPr="007F3878">
        <w:rPr>
          <w:rFonts w:cs="Arial"/>
          <w:sz w:val="20"/>
        </w:rPr>
        <w:t xml:space="preserve"> </w:t>
      </w:r>
    </w:p>
    <w:p w14:paraId="37181148" w14:textId="08906DAB" w:rsidR="007F3878" w:rsidRPr="007F3878" w:rsidRDefault="00155609" w:rsidP="002660D1">
      <w:pPr>
        <w:numPr>
          <w:ilvl w:val="1"/>
          <w:numId w:val="2"/>
        </w:numPr>
        <w:tabs>
          <w:tab w:val="clear" w:pos="1146"/>
          <w:tab w:val="left" w:pos="1134"/>
        </w:tabs>
        <w:rPr>
          <w:rFonts w:cs="Arial"/>
          <w:sz w:val="20"/>
        </w:rPr>
      </w:pPr>
      <w:r>
        <w:rPr>
          <w:rFonts w:cs="Arial"/>
          <w:sz w:val="20"/>
        </w:rPr>
        <w:t xml:space="preserve">A </w:t>
      </w:r>
      <w:r w:rsidR="00D9236A">
        <w:rPr>
          <w:rFonts w:cs="Arial"/>
          <w:sz w:val="20"/>
        </w:rPr>
        <w:t>proportion</w:t>
      </w:r>
      <w:r w:rsidR="00D9236A" w:rsidRPr="007F3878">
        <w:rPr>
          <w:rFonts w:cs="Arial"/>
          <w:sz w:val="20"/>
        </w:rPr>
        <w:t xml:space="preserve"> </w:t>
      </w:r>
      <w:r w:rsidR="007F3878" w:rsidRPr="007F3878">
        <w:rPr>
          <w:rFonts w:cs="Arial"/>
          <w:sz w:val="20"/>
        </w:rPr>
        <w:t xml:space="preserve">of </w:t>
      </w:r>
      <w:r w:rsidR="00BB5DBC">
        <w:rPr>
          <w:rFonts w:cs="Arial"/>
          <w:sz w:val="20"/>
        </w:rPr>
        <w:t xml:space="preserve">the </w:t>
      </w:r>
      <w:r w:rsidR="007F3878" w:rsidRPr="007F3878">
        <w:rPr>
          <w:rFonts w:cs="Arial"/>
          <w:sz w:val="20"/>
        </w:rPr>
        <w:t xml:space="preserve">practice fees </w:t>
      </w:r>
      <w:r w:rsidR="00BB5DBC">
        <w:rPr>
          <w:rFonts w:cs="Arial"/>
          <w:sz w:val="20"/>
        </w:rPr>
        <w:t xml:space="preserve">which are </w:t>
      </w:r>
      <w:r w:rsidR="007F3878" w:rsidRPr="007F3878">
        <w:rPr>
          <w:rFonts w:cs="Arial"/>
          <w:sz w:val="20"/>
        </w:rPr>
        <w:t xml:space="preserve">collected </w:t>
      </w:r>
      <w:r w:rsidR="00AE1E75">
        <w:rPr>
          <w:rFonts w:cs="Arial"/>
          <w:sz w:val="20"/>
        </w:rPr>
        <w:t>in return for</w:t>
      </w:r>
      <w:r w:rsidR="007F3878" w:rsidRPr="007F3878">
        <w:rPr>
          <w:rFonts w:cs="Arial"/>
          <w:sz w:val="20"/>
        </w:rPr>
        <w:t xml:space="preserve"> </w:t>
      </w:r>
      <w:r w:rsidR="00B7350B">
        <w:rPr>
          <w:rFonts w:cs="Arial"/>
          <w:sz w:val="20"/>
        </w:rPr>
        <w:t xml:space="preserve">the </w:t>
      </w:r>
      <w:r w:rsidR="007F3878" w:rsidRPr="007F3878">
        <w:rPr>
          <w:rFonts w:cs="Arial"/>
          <w:sz w:val="20"/>
        </w:rPr>
        <w:t>provision of intramural professional practice services</w:t>
      </w:r>
      <w:r>
        <w:rPr>
          <w:rFonts w:cs="Arial"/>
          <w:sz w:val="20"/>
        </w:rPr>
        <w:t>,</w:t>
      </w:r>
      <w:r w:rsidR="007F3878" w:rsidRPr="007F3878">
        <w:rPr>
          <w:rFonts w:cs="Arial"/>
          <w:sz w:val="20"/>
        </w:rPr>
        <w:t xml:space="preserve"> </w:t>
      </w:r>
      <w:r w:rsidR="002B5050">
        <w:rPr>
          <w:rFonts w:cs="Arial"/>
          <w:sz w:val="20"/>
        </w:rPr>
        <w:t>and/</w:t>
      </w:r>
      <w:r w:rsidR="007F3878" w:rsidRPr="007F3878">
        <w:rPr>
          <w:rFonts w:cs="Arial"/>
          <w:sz w:val="20"/>
        </w:rPr>
        <w:t xml:space="preserve">or direct charges </w:t>
      </w:r>
      <w:r>
        <w:rPr>
          <w:rFonts w:cs="Arial"/>
          <w:sz w:val="20"/>
        </w:rPr>
        <w:t>for the use of Griffith Health Clinic facilities</w:t>
      </w:r>
      <w:r w:rsidR="00BB5DBC">
        <w:rPr>
          <w:rFonts w:cs="Arial"/>
          <w:sz w:val="20"/>
        </w:rPr>
        <w:t>,</w:t>
      </w:r>
      <w:r>
        <w:rPr>
          <w:rFonts w:cs="Arial"/>
          <w:sz w:val="20"/>
        </w:rPr>
        <w:t xml:space="preserve"> </w:t>
      </w:r>
      <w:r w:rsidR="007F3878" w:rsidRPr="007F3878">
        <w:rPr>
          <w:rFonts w:cs="Arial"/>
          <w:sz w:val="20"/>
        </w:rPr>
        <w:t xml:space="preserve">will be payable to the University </w:t>
      </w:r>
      <w:r>
        <w:rPr>
          <w:rFonts w:cs="Arial"/>
          <w:sz w:val="20"/>
        </w:rPr>
        <w:t xml:space="preserve">(including </w:t>
      </w:r>
      <w:r w:rsidR="007F3878" w:rsidRPr="007F3878">
        <w:rPr>
          <w:rFonts w:cs="Arial"/>
          <w:sz w:val="20"/>
        </w:rPr>
        <w:t>Group and host School</w:t>
      </w:r>
      <w:r>
        <w:rPr>
          <w:rFonts w:cs="Arial"/>
          <w:sz w:val="20"/>
        </w:rPr>
        <w:t>)</w:t>
      </w:r>
      <w:r w:rsidR="007F3878" w:rsidRPr="007F3878">
        <w:rPr>
          <w:rFonts w:cs="Arial"/>
          <w:sz w:val="20"/>
        </w:rPr>
        <w:t xml:space="preserve"> to cover costs incurred in supporting the professional practice. These percentages/charges will be determined by the University and the Group</w:t>
      </w:r>
      <w:r w:rsidR="00A915DD">
        <w:rPr>
          <w:rFonts w:cs="Arial"/>
          <w:sz w:val="20"/>
        </w:rPr>
        <w:t xml:space="preserve"> in accordance with the principles outlined in the relevant </w:t>
      </w:r>
      <w:r w:rsidR="00BB5DBC">
        <w:rPr>
          <w:rFonts w:cs="Arial"/>
          <w:sz w:val="20"/>
        </w:rPr>
        <w:t>S</w:t>
      </w:r>
      <w:r w:rsidR="00A915DD">
        <w:rPr>
          <w:rFonts w:cs="Arial"/>
          <w:sz w:val="20"/>
        </w:rPr>
        <w:t>chedule to this policy</w:t>
      </w:r>
      <w:r w:rsidR="007F3878" w:rsidRPr="007F3878">
        <w:rPr>
          <w:rFonts w:cs="Arial"/>
          <w:sz w:val="20"/>
        </w:rPr>
        <w:t>.</w:t>
      </w:r>
    </w:p>
    <w:p w14:paraId="37181149" w14:textId="378CD4F3" w:rsidR="007F3878" w:rsidRDefault="007F3878" w:rsidP="002660D1">
      <w:pPr>
        <w:numPr>
          <w:ilvl w:val="1"/>
          <w:numId w:val="2"/>
        </w:numPr>
        <w:tabs>
          <w:tab w:val="clear" w:pos="1146"/>
          <w:tab w:val="left" w:pos="1134"/>
        </w:tabs>
        <w:rPr>
          <w:rFonts w:cs="Arial"/>
          <w:sz w:val="20"/>
        </w:rPr>
      </w:pPr>
      <w:r w:rsidRPr="007F3878">
        <w:rPr>
          <w:rFonts w:cs="Arial"/>
          <w:sz w:val="20"/>
        </w:rPr>
        <w:t>Intramural professional practice should be self-supporting, that is, it should be structured and delivered in a way that ensures practice fees payable to the University (including Group and host School) will cover all costs incurred by the University in supporting the professional practice.</w:t>
      </w:r>
      <w:r w:rsidR="00990237">
        <w:rPr>
          <w:rFonts w:cs="Arial"/>
          <w:sz w:val="20"/>
        </w:rPr>
        <w:t xml:space="preserve">  </w:t>
      </w:r>
      <w:r w:rsidR="000317CE">
        <w:rPr>
          <w:rFonts w:cs="Arial"/>
          <w:sz w:val="20"/>
        </w:rPr>
        <w:t xml:space="preserve">Should the University determine that a staff member’s intramural professional practice is not </w:t>
      </w:r>
      <w:r w:rsidR="00CD3267">
        <w:rPr>
          <w:rFonts w:cs="Arial"/>
          <w:sz w:val="20"/>
        </w:rPr>
        <w:t>self-</w:t>
      </w:r>
      <w:r w:rsidR="00787D8B">
        <w:rPr>
          <w:rFonts w:cs="Arial"/>
          <w:sz w:val="20"/>
        </w:rPr>
        <w:t>supporting</w:t>
      </w:r>
      <w:r w:rsidR="000317CE">
        <w:rPr>
          <w:rFonts w:cs="Arial"/>
          <w:sz w:val="20"/>
        </w:rPr>
        <w:t xml:space="preserve">, approval for the staff member to conduct intramural professional practice </w:t>
      </w:r>
      <w:r w:rsidR="00787D8B">
        <w:rPr>
          <w:rFonts w:cs="Arial"/>
          <w:sz w:val="20"/>
        </w:rPr>
        <w:t xml:space="preserve">will be reviewed and </w:t>
      </w:r>
      <w:r w:rsidR="000317CE">
        <w:rPr>
          <w:rFonts w:cs="Arial"/>
          <w:sz w:val="20"/>
        </w:rPr>
        <w:t>may be withdrawn</w:t>
      </w:r>
      <w:r w:rsidR="00787D8B">
        <w:rPr>
          <w:rFonts w:cs="Arial"/>
          <w:sz w:val="20"/>
        </w:rPr>
        <w:t xml:space="preserve"> in accordance with clause</w:t>
      </w:r>
      <w:r w:rsidR="000E1D73">
        <w:rPr>
          <w:rFonts w:cs="Arial"/>
          <w:sz w:val="20"/>
        </w:rPr>
        <w:t xml:space="preserve"> 6.6</w:t>
      </w:r>
      <w:r w:rsidR="000317CE">
        <w:rPr>
          <w:rFonts w:cs="Arial"/>
          <w:sz w:val="20"/>
        </w:rPr>
        <w:t>.</w:t>
      </w:r>
    </w:p>
    <w:p w14:paraId="6C4B5C02" w14:textId="13A979D5" w:rsidR="007436D2" w:rsidRPr="007F3878" w:rsidRDefault="005449D1" w:rsidP="002660D1">
      <w:pPr>
        <w:numPr>
          <w:ilvl w:val="1"/>
          <w:numId w:val="2"/>
        </w:numPr>
        <w:tabs>
          <w:tab w:val="clear" w:pos="1146"/>
          <w:tab w:val="left" w:pos="1134"/>
        </w:tabs>
        <w:rPr>
          <w:rFonts w:cs="Arial"/>
          <w:sz w:val="20"/>
        </w:rPr>
      </w:pPr>
      <w:r>
        <w:rPr>
          <w:rFonts w:cs="Arial"/>
          <w:sz w:val="20"/>
        </w:rPr>
        <w:t xml:space="preserve">Basic services will be provided by the University to support intramural professional practice.  Basic services, and services outside of the scope of what will be provided by the University are </w:t>
      </w:r>
      <w:r>
        <w:rPr>
          <w:sz w:val="20"/>
        </w:rPr>
        <w:t>listed in Appendix 1.</w:t>
      </w:r>
    </w:p>
    <w:p w14:paraId="00D621D1" w14:textId="27CBDE5D" w:rsidR="00845E63" w:rsidRPr="007F3878" w:rsidRDefault="00845E63" w:rsidP="00845E63">
      <w:pPr>
        <w:numPr>
          <w:ilvl w:val="1"/>
          <w:numId w:val="2"/>
        </w:numPr>
        <w:tabs>
          <w:tab w:val="clear" w:pos="1146"/>
          <w:tab w:val="left" w:pos="1134"/>
        </w:tabs>
        <w:rPr>
          <w:rFonts w:cs="Arial"/>
          <w:sz w:val="20"/>
        </w:rPr>
      </w:pPr>
      <w:r w:rsidRPr="003971B8">
        <w:rPr>
          <w:rFonts w:cs="Arial"/>
          <w:sz w:val="20"/>
        </w:rPr>
        <w:lastRenderedPageBreak/>
        <w:t>Workload allocation for professional practice (including intramural professio</w:t>
      </w:r>
      <w:r>
        <w:rPr>
          <w:rFonts w:cs="Arial"/>
          <w:sz w:val="20"/>
        </w:rPr>
        <w:t xml:space="preserve">nal practice) is </w:t>
      </w:r>
      <w:r w:rsidR="00D9236A">
        <w:rPr>
          <w:rFonts w:cs="Arial"/>
          <w:sz w:val="20"/>
        </w:rPr>
        <w:t xml:space="preserve">a matter of consultation </w:t>
      </w:r>
      <w:r>
        <w:rPr>
          <w:rFonts w:cs="Arial"/>
          <w:sz w:val="20"/>
        </w:rPr>
        <w:t>between the staff member and</w:t>
      </w:r>
      <w:r w:rsidRPr="003971B8">
        <w:rPr>
          <w:rFonts w:cs="Arial"/>
          <w:sz w:val="20"/>
        </w:rPr>
        <w:t xml:space="preserve"> the Head of School</w:t>
      </w:r>
      <w:r>
        <w:rPr>
          <w:rFonts w:cs="Arial"/>
          <w:sz w:val="20"/>
        </w:rPr>
        <w:t xml:space="preserve">. </w:t>
      </w:r>
      <w:r w:rsidRPr="003971B8">
        <w:rPr>
          <w:rFonts w:cs="Arial"/>
          <w:sz w:val="20"/>
        </w:rPr>
        <w:t xml:space="preserve"> </w:t>
      </w:r>
      <w:r>
        <w:rPr>
          <w:rFonts w:cs="Arial"/>
          <w:sz w:val="20"/>
        </w:rPr>
        <w:t>E</w:t>
      </w:r>
      <w:r w:rsidRPr="007F3878">
        <w:rPr>
          <w:rFonts w:cs="Arial"/>
          <w:sz w:val="20"/>
        </w:rPr>
        <w:t xml:space="preserve">ngagement in intramural professional practice will </w:t>
      </w:r>
      <w:r>
        <w:rPr>
          <w:rFonts w:cs="Arial"/>
          <w:sz w:val="20"/>
        </w:rPr>
        <w:t xml:space="preserve">be acknowledged within the staff member’s work allocation.  Intramural professional practice will </w:t>
      </w:r>
      <w:r w:rsidRPr="007F3878">
        <w:rPr>
          <w:rFonts w:cs="Arial"/>
          <w:sz w:val="20"/>
        </w:rPr>
        <w:t xml:space="preserve">normally constitute load for </w:t>
      </w:r>
      <w:r>
        <w:rPr>
          <w:rFonts w:cs="Arial"/>
          <w:sz w:val="20"/>
        </w:rPr>
        <w:t xml:space="preserve">scholarship, </w:t>
      </w:r>
      <w:r w:rsidRPr="007F3878">
        <w:rPr>
          <w:rFonts w:cs="Arial"/>
          <w:sz w:val="20"/>
        </w:rPr>
        <w:t>research and</w:t>
      </w:r>
      <w:r>
        <w:rPr>
          <w:rFonts w:cs="Arial"/>
          <w:sz w:val="20"/>
        </w:rPr>
        <w:t>/or</w:t>
      </w:r>
      <w:r w:rsidRPr="007F3878">
        <w:rPr>
          <w:rFonts w:cs="Arial"/>
          <w:sz w:val="20"/>
        </w:rPr>
        <w:t xml:space="preserve"> service </w:t>
      </w:r>
      <w:r>
        <w:rPr>
          <w:rFonts w:cs="Arial"/>
          <w:sz w:val="20"/>
        </w:rPr>
        <w:t xml:space="preserve">dependent on the nature of the practice undertaken, </w:t>
      </w:r>
      <w:r w:rsidRPr="007F3878">
        <w:rPr>
          <w:rFonts w:cs="Arial"/>
          <w:sz w:val="20"/>
        </w:rPr>
        <w:t>but will not normally incur a reduction in teaching load in the School, except where the professional practice is conducted within a teaching context involving scheduled student teaching activities (e.g., demonstrating clinical skills to students or supervising students undertaking clinical activities).</w:t>
      </w:r>
    </w:p>
    <w:p w14:paraId="3718114A" w14:textId="6EF70D55" w:rsidR="007F3878" w:rsidRPr="00BB33A9" w:rsidRDefault="00A915DD" w:rsidP="00A915DD">
      <w:pPr>
        <w:numPr>
          <w:ilvl w:val="1"/>
          <w:numId w:val="2"/>
        </w:numPr>
        <w:tabs>
          <w:tab w:val="clear" w:pos="1146"/>
          <w:tab w:val="left" w:pos="1134"/>
        </w:tabs>
        <w:rPr>
          <w:rFonts w:cs="Arial"/>
          <w:sz w:val="20"/>
        </w:rPr>
      </w:pPr>
      <w:r w:rsidRPr="00A915DD">
        <w:rPr>
          <w:rFonts w:cs="Arial"/>
          <w:sz w:val="20"/>
        </w:rPr>
        <w:t xml:space="preserve">The extent of intramural professional practice will not normally exceed </w:t>
      </w:r>
      <w:r w:rsidR="005E3518">
        <w:rPr>
          <w:rFonts w:cs="Arial"/>
          <w:sz w:val="20"/>
        </w:rPr>
        <w:t>2</w:t>
      </w:r>
      <w:r w:rsidRPr="00A915DD">
        <w:rPr>
          <w:rFonts w:cs="Arial"/>
          <w:sz w:val="20"/>
        </w:rPr>
        <w:t xml:space="preserve">00 hours </w:t>
      </w:r>
      <w:r w:rsidR="00331B99">
        <w:rPr>
          <w:rFonts w:cs="Arial"/>
          <w:sz w:val="20"/>
        </w:rPr>
        <w:t xml:space="preserve">for a full-time appointee </w:t>
      </w:r>
      <w:r w:rsidRPr="00A915DD">
        <w:rPr>
          <w:rFonts w:cs="Arial"/>
          <w:sz w:val="20"/>
        </w:rPr>
        <w:t>in a six month period</w:t>
      </w:r>
      <w:r w:rsidR="00331B99">
        <w:rPr>
          <w:rFonts w:cs="Arial"/>
          <w:sz w:val="20"/>
        </w:rPr>
        <w:t>, or proportionately less in the event that a staff member is employed on a fractional basis</w:t>
      </w:r>
      <w:r w:rsidR="005773A7">
        <w:rPr>
          <w:rFonts w:cs="Arial"/>
          <w:sz w:val="20"/>
        </w:rPr>
        <w:t xml:space="preserve"> </w:t>
      </w:r>
      <w:r w:rsidR="005773A7" w:rsidRPr="003971B8">
        <w:rPr>
          <w:rFonts w:cs="Arial"/>
          <w:sz w:val="20"/>
        </w:rPr>
        <w:t>however the University reserves the right to exceed this amount if benefit to the University</w:t>
      </w:r>
      <w:r w:rsidR="005E3518">
        <w:rPr>
          <w:rFonts w:cs="Arial"/>
          <w:sz w:val="20"/>
        </w:rPr>
        <w:t xml:space="preserve"> is determined</w:t>
      </w:r>
      <w:r w:rsidRPr="00A915DD">
        <w:rPr>
          <w:rFonts w:cs="Arial"/>
          <w:sz w:val="20"/>
        </w:rPr>
        <w:t xml:space="preserve">.  </w:t>
      </w:r>
      <w:r w:rsidR="00BB5DBC">
        <w:rPr>
          <w:rFonts w:cs="Arial"/>
          <w:sz w:val="20"/>
        </w:rPr>
        <w:t>S</w:t>
      </w:r>
      <w:r w:rsidR="007F3878" w:rsidRPr="00A915DD">
        <w:rPr>
          <w:rFonts w:cs="Arial"/>
          <w:sz w:val="20"/>
        </w:rPr>
        <w:t xml:space="preserve">taff members are expected to undertake all work associated with their intramural professional practice in the time allocated, without detriment to their other workload requirements (including teaching, </w:t>
      </w:r>
      <w:r w:rsidRPr="00BB33A9">
        <w:rPr>
          <w:rFonts w:cs="Arial"/>
          <w:sz w:val="20"/>
        </w:rPr>
        <w:t xml:space="preserve">scholarship, </w:t>
      </w:r>
      <w:r w:rsidR="007F3878" w:rsidRPr="00BB33A9">
        <w:rPr>
          <w:rFonts w:cs="Arial"/>
          <w:sz w:val="20"/>
        </w:rPr>
        <w:t>research and service).</w:t>
      </w:r>
      <w:r w:rsidR="00D46EEB" w:rsidRPr="00D46EEB">
        <w:rPr>
          <w:rFonts w:cs="Arial"/>
          <w:sz w:val="20"/>
        </w:rPr>
        <w:t xml:space="preserve"> </w:t>
      </w:r>
      <w:r w:rsidR="00D46EEB">
        <w:rPr>
          <w:rFonts w:cs="Arial"/>
          <w:sz w:val="20"/>
        </w:rPr>
        <w:t xml:space="preserve"> Intramural professional practice </w:t>
      </w:r>
      <w:r w:rsidR="00D46EEB" w:rsidRPr="00D073DC">
        <w:rPr>
          <w:rFonts w:cs="Arial"/>
          <w:sz w:val="20"/>
        </w:rPr>
        <w:t xml:space="preserve">must not compromise the staff member's availability and capacity to perform their </w:t>
      </w:r>
      <w:r w:rsidR="00D46EEB">
        <w:rPr>
          <w:rFonts w:cs="Arial"/>
          <w:sz w:val="20"/>
        </w:rPr>
        <w:t xml:space="preserve">other assigned </w:t>
      </w:r>
      <w:r w:rsidR="00D46EEB" w:rsidRPr="00D073DC">
        <w:rPr>
          <w:rFonts w:cs="Arial"/>
          <w:sz w:val="20"/>
        </w:rPr>
        <w:t>University duties</w:t>
      </w:r>
      <w:r w:rsidR="00D46EEB">
        <w:rPr>
          <w:rFonts w:cs="Arial"/>
          <w:sz w:val="20"/>
        </w:rPr>
        <w:t>, including all assigned teaching duties, commensurate with their appointment fraction.</w:t>
      </w:r>
    </w:p>
    <w:p w14:paraId="3718114C" w14:textId="3E8751AF" w:rsidR="007F3878" w:rsidRPr="007F3878" w:rsidRDefault="007F3878" w:rsidP="002660D1">
      <w:pPr>
        <w:numPr>
          <w:ilvl w:val="1"/>
          <w:numId w:val="2"/>
        </w:numPr>
        <w:tabs>
          <w:tab w:val="clear" w:pos="1146"/>
          <w:tab w:val="left" w:pos="1134"/>
        </w:tabs>
        <w:rPr>
          <w:rFonts w:cs="Arial"/>
          <w:sz w:val="20"/>
        </w:rPr>
      </w:pPr>
      <w:r w:rsidRPr="007F3878">
        <w:rPr>
          <w:rFonts w:cs="Arial"/>
          <w:sz w:val="20"/>
        </w:rPr>
        <w:t>Intramural professional practice will be conducted so as</w:t>
      </w:r>
      <w:r w:rsidR="00867267">
        <w:rPr>
          <w:rFonts w:cs="Arial"/>
          <w:sz w:val="20"/>
        </w:rPr>
        <w:t xml:space="preserve"> to</w:t>
      </w:r>
      <w:r w:rsidRPr="007F3878">
        <w:rPr>
          <w:rFonts w:cs="Arial"/>
          <w:sz w:val="20"/>
        </w:rPr>
        <w:t>:</w:t>
      </w:r>
    </w:p>
    <w:p w14:paraId="3718114D" w14:textId="70EE1063" w:rsidR="007F3878" w:rsidRDefault="007F3878" w:rsidP="002660D1">
      <w:pPr>
        <w:numPr>
          <w:ilvl w:val="2"/>
          <w:numId w:val="2"/>
        </w:numPr>
        <w:tabs>
          <w:tab w:val="left" w:pos="1134"/>
        </w:tabs>
        <w:rPr>
          <w:rFonts w:cs="Arial"/>
          <w:sz w:val="20"/>
        </w:rPr>
      </w:pPr>
      <w:r w:rsidRPr="007F3878">
        <w:rPr>
          <w:rFonts w:cs="Arial"/>
          <w:sz w:val="20"/>
        </w:rPr>
        <w:t>be consistent with the philosophy and aims of the University</w:t>
      </w:r>
      <w:r w:rsidR="007015B3">
        <w:rPr>
          <w:rFonts w:cs="Arial"/>
          <w:sz w:val="20"/>
        </w:rPr>
        <w:t xml:space="preserve"> and</w:t>
      </w:r>
      <w:r w:rsidRPr="007F3878">
        <w:rPr>
          <w:rFonts w:cs="Arial"/>
          <w:sz w:val="20"/>
        </w:rPr>
        <w:t xml:space="preserve"> </w:t>
      </w:r>
      <w:r w:rsidR="007015B3">
        <w:rPr>
          <w:rFonts w:cs="Arial"/>
          <w:sz w:val="20"/>
        </w:rPr>
        <w:t>the Griffith Health Clinics</w:t>
      </w:r>
      <w:r w:rsidRPr="007F3878">
        <w:rPr>
          <w:rFonts w:cs="Arial"/>
          <w:sz w:val="20"/>
        </w:rPr>
        <w:t>;</w:t>
      </w:r>
    </w:p>
    <w:p w14:paraId="570E95D3" w14:textId="3F77E7CD" w:rsidR="00406E35" w:rsidRPr="007F3878" w:rsidRDefault="00406E35" w:rsidP="002660D1">
      <w:pPr>
        <w:numPr>
          <w:ilvl w:val="2"/>
          <w:numId w:val="2"/>
        </w:numPr>
        <w:tabs>
          <w:tab w:val="left" w:pos="1134"/>
        </w:tabs>
        <w:rPr>
          <w:rFonts w:cs="Arial"/>
          <w:sz w:val="20"/>
        </w:rPr>
      </w:pPr>
      <w:r>
        <w:rPr>
          <w:rFonts w:cs="Arial"/>
          <w:sz w:val="20"/>
        </w:rPr>
        <w:t>deliver a demonstrable benefit to the University;</w:t>
      </w:r>
    </w:p>
    <w:p w14:paraId="3718114E" w14:textId="77F79169" w:rsidR="007F3878" w:rsidRPr="007F3878" w:rsidRDefault="00947B0B" w:rsidP="002660D1">
      <w:pPr>
        <w:numPr>
          <w:ilvl w:val="2"/>
          <w:numId w:val="2"/>
        </w:numPr>
        <w:tabs>
          <w:tab w:val="left" w:pos="1134"/>
        </w:tabs>
        <w:rPr>
          <w:rFonts w:cs="Arial"/>
          <w:sz w:val="20"/>
        </w:rPr>
      </w:pPr>
      <w:r>
        <w:rPr>
          <w:rFonts w:cs="Arial"/>
          <w:sz w:val="20"/>
        </w:rPr>
        <w:t>develop and enhance</w:t>
      </w:r>
      <w:r w:rsidR="00BB5DBC">
        <w:rPr>
          <w:rFonts w:cs="Arial"/>
          <w:sz w:val="20"/>
        </w:rPr>
        <w:t>,</w:t>
      </w:r>
      <w:r>
        <w:rPr>
          <w:rFonts w:cs="Arial"/>
          <w:sz w:val="20"/>
        </w:rPr>
        <w:t xml:space="preserve"> </w:t>
      </w:r>
      <w:r w:rsidR="00BB5DBC">
        <w:rPr>
          <w:rFonts w:cs="Arial"/>
          <w:sz w:val="20"/>
        </w:rPr>
        <w:t xml:space="preserve">and </w:t>
      </w:r>
      <w:r w:rsidR="00BB5DBC" w:rsidRPr="007F3878">
        <w:rPr>
          <w:rFonts w:cs="Arial"/>
          <w:sz w:val="20"/>
        </w:rPr>
        <w:t>not to harm</w:t>
      </w:r>
      <w:r w:rsidR="00BB5DBC">
        <w:rPr>
          <w:rFonts w:cs="Arial"/>
          <w:sz w:val="20"/>
        </w:rPr>
        <w:t xml:space="preserve"> in any way,</w:t>
      </w:r>
      <w:r w:rsidR="00BB5DBC" w:rsidRPr="007F3878">
        <w:rPr>
          <w:rFonts w:cs="Arial"/>
          <w:sz w:val="20"/>
        </w:rPr>
        <w:t xml:space="preserve"> </w:t>
      </w:r>
      <w:r>
        <w:rPr>
          <w:rFonts w:cs="Arial"/>
          <w:sz w:val="20"/>
        </w:rPr>
        <w:t>the reputation</w:t>
      </w:r>
      <w:r w:rsidR="00BB5DBC">
        <w:rPr>
          <w:rFonts w:cs="Arial"/>
          <w:sz w:val="20"/>
        </w:rPr>
        <w:t xml:space="preserve"> and standing of the University</w:t>
      </w:r>
      <w:r w:rsidR="007F3878" w:rsidRPr="007F3878">
        <w:rPr>
          <w:rFonts w:cs="Arial"/>
          <w:sz w:val="20"/>
        </w:rPr>
        <w:t>;</w:t>
      </w:r>
    </w:p>
    <w:p w14:paraId="3718114F" w14:textId="0FB62A39" w:rsidR="007F3878" w:rsidRDefault="007F3878" w:rsidP="002660D1">
      <w:pPr>
        <w:numPr>
          <w:ilvl w:val="2"/>
          <w:numId w:val="2"/>
        </w:numPr>
        <w:tabs>
          <w:tab w:val="left" w:pos="1134"/>
        </w:tabs>
        <w:rPr>
          <w:rFonts w:cs="Arial"/>
          <w:sz w:val="20"/>
        </w:rPr>
      </w:pPr>
      <w:r w:rsidRPr="007F3878">
        <w:rPr>
          <w:rFonts w:cs="Arial"/>
          <w:sz w:val="20"/>
        </w:rPr>
        <w:t>where practicable, contribute to the advancement of learning</w:t>
      </w:r>
      <w:r w:rsidR="00035E75">
        <w:rPr>
          <w:rFonts w:cs="Arial"/>
          <w:sz w:val="20"/>
        </w:rPr>
        <w:t>, research, scholarship and the clinical reputation of the University</w:t>
      </w:r>
      <w:r w:rsidRPr="007F3878">
        <w:rPr>
          <w:rFonts w:cs="Arial"/>
          <w:sz w:val="20"/>
        </w:rPr>
        <w:t>.</w:t>
      </w:r>
    </w:p>
    <w:p w14:paraId="2350F474" w14:textId="5F66006B" w:rsidR="00DB1D6C" w:rsidRPr="007F3878" w:rsidRDefault="00DB1D6C" w:rsidP="002660D1">
      <w:pPr>
        <w:numPr>
          <w:ilvl w:val="2"/>
          <w:numId w:val="2"/>
        </w:numPr>
        <w:tabs>
          <w:tab w:val="left" w:pos="1134"/>
        </w:tabs>
        <w:rPr>
          <w:rFonts w:cs="Arial"/>
          <w:sz w:val="20"/>
        </w:rPr>
      </w:pPr>
      <w:r>
        <w:rPr>
          <w:rFonts w:cs="Arial"/>
          <w:sz w:val="20"/>
        </w:rPr>
        <w:t>not compete with the existing business of the Griffith Health Clinics</w:t>
      </w:r>
    </w:p>
    <w:p w14:paraId="6FFB4944" w14:textId="77777777" w:rsidR="00796FC0" w:rsidRDefault="007F3878" w:rsidP="00796FC0">
      <w:pPr>
        <w:numPr>
          <w:ilvl w:val="1"/>
          <w:numId w:val="2"/>
        </w:numPr>
        <w:rPr>
          <w:rFonts w:cs="Arial"/>
          <w:sz w:val="20"/>
        </w:rPr>
      </w:pPr>
      <w:r w:rsidRPr="007F3878">
        <w:rPr>
          <w:rFonts w:cs="Arial"/>
          <w:sz w:val="20"/>
        </w:rPr>
        <w:t>Intramural professional practice must only be undertaken by a staff member for the scope of work for which the staff member is</w:t>
      </w:r>
      <w:r w:rsidR="00796FC0">
        <w:rPr>
          <w:rFonts w:cs="Arial"/>
          <w:sz w:val="20"/>
        </w:rPr>
        <w:t>:</w:t>
      </w:r>
    </w:p>
    <w:p w14:paraId="491AC101" w14:textId="199C1C97" w:rsidR="00796FC0" w:rsidRDefault="007F3878" w:rsidP="00796FC0">
      <w:pPr>
        <w:numPr>
          <w:ilvl w:val="2"/>
          <w:numId w:val="2"/>
        </w:numPr>
        <w:tabs>
          <w:tab w:val="left" w:pos="1134"/>
        </w:tabs>
        <w:rPr>
          <w:rFonts w:cs="Arial"/>
          <w:sz w:val="20"/>
        </w:rPr>
      </w:pPr>
      <w:r w:rsidRPr="007F3878">
        <w:rPr>
          <w:rFonts w:cs="Arial"/>
          <w:sz w:val="20"/>
        </w:rPr>
        <w:t>professionally registered to practise with the relevant Registration Board</w:t>
      </w:r>
      <w:r w:rsidR="00796FC0">
        <w:rPr>
          <w:rFonts w:cs="Arial"/>
          <w:sz w:val="20"/>
        </w:rPr>
        <w:t>;</w:t>
      </w:r>
      <w:r w:rsidR="00BB5DBC">
        <w:rPr>
          <w:rFonts w:cs="Arial"/>
          <w:sz w:val="20"/>
        </w:rPr>
        <w:t xml:space="preserve"> and </w:t>
      </w:r>
    </w:p>
    <w:p w14:paraId="37181150" w14:textId="226B0C32" w:rsidR="007F3878" w:rsidRPr="007F3878" w:rsidRDefault="00BB5DBC" w:rsidP="00796FC0">
      <w:pPr>
        <w:numPr>
          <w:ilvl w:val="2"/>
          <w:numId w:val="2"/>
        </w:numPr>
        <w:tabs>
          <w:tab w:val="left" w:pos="1134"/>
        </w:tabs>
        <w:rPr>
          <w:rFonts w:cs="Arial"/>
          <w:sz w:val="20"/>
        </w:rPr>
      </w:pPr>
      <w:r>
        <w:rPr>
          <w:rFonts w:cs="Arial"/>
          <w:sz w:val="20"/>
        </w:rPr>
        <w:t xml:space="preserve">approved </w:t>
      </w:r>
      <w:r w:rsidR="00796FC0">
        <w:rPr>
          <w:rFonts w:cs="Arial"/>
          <w:sz w:val="20"/>
        </w:rPr>
        <w:t>to practise by the Griffith Health Clinics Privileging Committee</w:t>
      </w:r>
      <w:r w:rsidR="007F3878" w:rsidRPr="007F3878">
        <w:rPr>
          <w:rFonts w:cs="Arial"/>
          <w:sz w:val="20"/>
        </w:rPr>
        <w:t>.</w:t>
      </w:r>
    </w:p>
    <w:p w14:paraId="3631BB28" w14:textId="5A7E855A" w:rsidR="004D7B88" w:rsidRDefault="004D7B88" w:rsidP="002660D1">
      <w:pPr>
        <w:numPr>
          <w:ilvl w:val="1"/>
          <w:numId w:val="2"/>
        </w:numPr>
        <w:rPr>
          <w:rFonts w:cs="Arial"/>
          <w:sz w:val="20"/>
        </w:rPr>
      </w:pPr>
      <w:r>
        <w:rPr>
          <w:rFonts w:cs="Arial"/>
          <w:sz w:val="20"/>
        </w:rPr>
        <w:t>Intramural professional practice should not compete with other University business.</w:t>
      </w:r>
    </w:p>
    <w:p w14:paraId="10982FA7" w14:textId="77777777" w:rsidR="00CD3267" w:rsidRPr="00CD3267" w:rsidRDefault="00956A16" w:rsidP="00CD3267">
      <w:pPr>
        <w:ind w:left="0"/>
        <w:rPr>
          <w:rFonts w:cs="Arial"/>
          <w:sz w:val="20"/>
        </w:rPr>
      </w:pPr>
      <w:r>
        <w:pict w14:anchorId="35978363">
          <v:rect id="_x0000_i1026" style="width:476.25pt;height:1pt" o:hralign="center" o:hrstd="t" o:hrnoshade="t" o:hr="t" fillcolor="#d8d8d8 [2732]" stroked="f"/>
        </w:pict>
      </w:r>
    </w:p>
    <w:p w14:paraId="37181152" w14:textId="444301C9" w:rsidR="00B35FB8" w:rsidRPr="00B34D13" w:rsidRDefault="003971B8" w:rsidP="00E62F5D">
      <w:pPr>
        <w:numPr>
          <w:ilvl w:val="0"/>
          <w:numId w:val="2"/>
        </w:numPr>
        <w:spacing w:before="100" w:beforeAutospacing="1" w:after="240"/>
        <w:jc w:val="left"/>
        <w:rPr>
          <w:rFonts w:cs="Arial"/>
          <w:b/>
          <w:caps/>
          <w:sz w:val="24"/>
          <w:szCs w:val="24"/>
        </w:rPr>
      </w:pPr>
      <w:bookmarkStart w:id="2" w:name="underpinningprinciples"/>
      <w:bookmarkEnd w:id="2"/>
      <w:r w:rsidRPr="003971B8">
        <w:rPr>
          <w:b/>
          <w:caps/>
          <w:sz w:val="24"/>
          <w:szCs w:val="24"/>
        </w:rPr>
        <w:t>Principles Underpinning Provision of Treatment to Patients/Clients from Health Group-run clinic facilities</w:t>
      </w:r>
    </w:p>
    <w:p w14:paraId="37181153" w14:textId="24A0EF0D" w:rsidR="003971B8" w:rsidRPr="003971B8" w:rsidRDefault="003971B8" w:rsidP="002660D1">
      <w:pPr>
        <w:numPr>
          <w:ilvl w:val="1"/>
          <w:numId w:val="2"/>
        </w:numPr>
        <w:tabs>
          <w:tab w:val="clear" w:pos="1146"/>
          <w:tab w:val="left" w:pos="1134"/>
        </w:tabs>
        <w:rPr>
          <w:rFonts w:cs="Arial"/>
          <w:sz w:val="20"/>
        </w:rPr>
      </w:pPr>
      <w:r w:rsidRPr="003971B8">
        <w:rPr>
          <w:rFonts w:cs="Arial"/>
          <w:sz w:val="20"/>
        </w:rPr>
        <w:t>All patients/clients of Health Group-run clinics will receive high quality and appropriate treatment</w:t>
      </w:r>
      <w:r w:rsidR="00D30820">
        <w:rPr>
          <w:rFonts w:cs="Arial"/>
          <w:sz w:val="20"/>
        </w:rPr>
        <w:t xml:space="preserve"> which is delivered in accordance with accepted professional, ethical and service quality standards</w:t>
      </w:r>
      <w:r w:rsidRPr="003971B8">
        <w:rPr>
          <w:rFonts w:cs="Arial"/>
          <w:sz w:val="20"/>
        </w:rPr>
        <w:t>.</w:t>
      </w:r>
    </w:p>
    <w:p w14:paraId="37181154" w14:textId="7727082F" w:rsidR="003971B8" w:rsidRPr="003971B8" w:rsidRDefault="003971B8" w:rsidP="002660D1">
      <w:pPr>
        <w:numPr>
          <w:ilvl w:val="1"/>
          <w:numId w:val="2"/>
        </w:numPr>
        <w:tabs>
          <w:tab w:val="clear" w:pos="1146"/>
          <w:tab w:val="left" w:pos="1134"/>
        </w:tabs>
        <w:rPr>
          <w:rFonts w:cs="Arial"/>
          <w:sz w:val="20"/>
        </w:rPr>
      </w:pPr>
      <w:r w:rsidRPr="003971B8">
        <w:rPr>
          <w:rFonts w:cs="Arial"/>
          <w:sz w:val="20"/>
        </w:rPr>
        <w:t xml:space="preserve">All patients/clients of Health Group-run clinics (or their legal guardian) will receive clear information about their treatment, options, </w:t>
      </w:r>
      <w:r w:rsidR="00C323D8">
        <w:rPr>
          <w:rFonts w:cs="Arial"/>
          <w:sz w:val="20"/>
        </w:rPr>
        <w:t>risks, benefits, costs</w:t>
      </w:r>
      <w:r w:rsidR="00C323D8" w:rsidRPr="003971B8">
        <w:rPr>
          <w:rFonts w:cs="Arial"/>
          <w:sz w:val="20"/>
        </w:rPr>
        <w:t xml:space="preserve"> </w:t>
      </w:r>
      <w:r w:rsidRPr="003971B8">
        <w:rPr>
          <w:rFonts w:cs="Arial"/>
          <w:sz w:val="20"/>
        </w:rPr>
        <w:t>and likely outcomes so that they can make informed decisions about their care.</w:t>
      </w:r>
    </w:p>
    <w:p w14:paraId="37181155" w14:textId="217D8E5F" w:rsidR="003971B8" w:rsidRPr="003971B8" w:rsidRDefault="003971B8" w:rsidP="002660D1">
      <w:pPr>
        <w:numPr>
          <w:ilvl w:val="1"/>
          <w:numId w:val="2"/>
        </w:numPr>
        <w:tabs>
          <w:tab w:val="clear" w:pos="1146"/>
          <w:tab w:val="left" w:pos="1134"/>
        </w:tabs>
        <w:rPr>
          <w:rFonts w:cs="Arial"/>
          <w:sz w:val="20"/>
        </w:rPr>
      </w:pPr>
      <w:r w:rsidRPr="003971B8">
        <w:rPr>
          <w:rFonts w:cs="Arial"/>
          <w:sz w:val="20"/>
        </w:rPr>
        <w:t>All patients/clients of Health Group-run clinics (or their legal guardian) will have the opportunity to decline or consent to treatment</w:t>
      </w:r>
      <w:r w:rsidR="00A46E37">
        <w:rPr>
          <w:rFonts w:cs="Arial"/>
          <w:sz w:val="20"/>
        </w:rPr>
        <w:t xml:space="preserve"> free from coercion</w:t>
      </w:r>
      <w:r w:rsidRPr="003971B8">
        <w:rPr>
          <w:rFonts w:cs="Arial"/>
          <w:sz w:val="20"/>
        </w:rPr>
        <w:t>.</w:t>
      </w:r>
    </w:p>
    <w:p w14:paraId="31FC31B5" w14:textId="1D1D2D10" w:rsidR="00245FB3" w:rsidRDefault="008B44AD" w:rsidP="002660D1">
      <w:pPr>
        <w:numPr>
          <w:ilvl w:val="1"/>
          <w:numId w:val="2"/>
        </w:numPr>
        <w:rPr>
          <w:rFonts w:cs="Arial"/>
          <w:sz w:val="20"/>
        </w:rPr>
      </w:pPr>
      <w:r>
        <w:rPr>
          <w:rFonts w:cs="Arial"/>
          <w:sz w:val="20"/>
        </w:rPr>
        <w:t xml:space="preserve">Informed </w:t>
      </w:r>
      <w:r w:rsidR="003971B8" w:rsidRPr="003971B8">
        <w:rPr>
          <w:rFonts w:cs="Arial"/>
          <w:sz w:val="20"/>
        </w:rPr>
        <w:t>consent will be required from all patients/clients (or their legal guardian) for whom treatment will incur financial charges, prior to the treatment being commenced.</w:t>
      </w:r>
    </w:p>
    <w:p w14:paraId="37181156" w14:textId="11A84FEE" w:rsidR="00431ED9" w:rsidRDefault="00956A16" w:rsidP="00245FB3">
      <w:pPr>
        <w:ind w:left="0"/>
        <w:rPr>
          <w:rFonts w:cs="Arial"/>
          <w:sz w:val="20"/>
        </w:rPr>
      </w:pPr>
      <w:r>
        <w:rPr>
          <w:rFonts w:cs="Arial"/>
          <w:sz w:val="20"/>
        </w:rPr>
        <w:pict w14:anchorId="6A77D160">
          <v:rect id="_x0000_i1027" style="width:476.25pt;height:1pt" o:hralign="center" o:hrstd="t" o:hrnoshade="t" o:hr="t" fillcolor="#d8d8d8 [2732]" stroked="f"/>
        </w:pict>
      </w:r>
    </w:p>
    <w:p w14:paraId="37181157" w14:textId="77777777" w:rsidR="00B35FB8" w:rsidRPr="00B34D13" w:rsidRDefault="003971B8" w:rsidP="002660D1">
      <w:pPr>
        <w:numPr>
          <w:ilvl w:val="0"/>
          <w:numId w:val="2"/>
        </w:numPr>
        <w:spacing w:before="100" w:beforeAutospacing="1" w:after="240"/>
        <w:rPr>
          <w:rFonts w:cs="Arial"/>
          <w:b/>
          <w:caps/>
          <w:sz w:val="24"/>
          <w:szCs w:val="24"/>
        </w:rPr>
      </w:pPr>
      <w:bookmarkStart w:id="3" w:name="AdministrationandDisbursementofIncome"/>
      <w:bookmarkEnd w:id="3"/>
      <w:r w:rsidRPr="003971B8">
        <w:rPr>
          <w:b/>
          <w:caps/>
          <w:sz w:val="24"/>
          <w:szCs w:val="24"/>
        </w:rPr>
        <w:t>Administration and Disbursement of Income</w:t>
      </w:r>
    </w:p>
    <w:p w14:paraId="37181158" w14:textId="6147CDED" w:rsidR="003971B8" w:rsidRDefault="003971B8" w:rsidP="002660D1">
      <w:pPr>
        <w:numPr>
          <w:ilvl w:val="1"/>
          <w:numId w:val="2"/>
        </w:numPr>
        <w:tabs>
          <w:tab w:val="clear" w:pos="1146"/>
          <w:tab w:val="left" w:pos="1134"/>
        </w:tabs>
        <w:rPr>
          <w:rFonts w:cs="Arial"/>
          <w:sz w:val="20"/>
        </w:rPr>
      </w:pPr>
      <w:r w:rsidRPr="003971B8">
        <w:rPr>
          <w:rFonts w:cs="Arial"/>
          <w:sz w:val="20"/>
        </w:rPr>
        <w:lastRenderedPageBreak/>
        <w:tab/>
        <w:t>Fees to be charged to patients/clients for treatment provided through intramural professional practice will be de</w:t>
      </w:r>
      <w:r w:rsidR="005542DB">
        <w:rPr>
          <w:rFonts w:cs="Arial"/>
          <w:sz w:val="20"/>
        </w:rPr>
        <w:t>termin</w:t>
      </w:r>
      <w:r w:rsidRPr="003971B8">
        <w:rPr>
          <w:rFonts w:cs="Arial"/>
          <w:sz w:val="20"/>
        </w:rPr>
        <w:t>ed</w:t>
      </w:r>
      <w:r w:rsidR="00D46EEB">
        <w:rPr>
          <w:rFonts w:cs="Arial"/>
          <w:sz w:val="20"/>
        </w:rPr>
        <w:t xml:space="preserve"> by the Health Group</w:t>
      </w:r>
      <w:r w:rsidRPr="003971B8">
        <w:rPr>
          <w:rFonts w:cs="Arial"/>
          <w:sz w:val="20"/>
        </w:rPr>
        <w:t xml:space="preserve"> </w:t>
      </w:r>
      <w:r w:rsidR="00E92E42">
        <w:rPr>
          <w:rFonts w:cs="Arial"/>
          <w:sz w:val="20"/>
        </w:rPr>
        <w:t>in accordance with the Griffith Health Clinics Fee Charging Policy</w:t>
      </w:r>
      <w:r w:rsidR="00AE1E75">
        <w:rPr>
          <w:rFonts w:cs="Arial"/>
          <w:sz w:val="20"/>
        </w:rPr>
        <w:t>.</w:t>
      </w:r>
    </w:p>
    <w:p w14:paraId="70241C12" w14:textId="3475C9EE" w:rsidR="00CA6E98" w:rsidRPr="003971B8" w:rsidRDefault="00CA6E98" w:rsidP="002660D1">
      <w:pPr>
        <w:numPr>
          <w:ilvl w:val="1"/>
          <w:numId w:val="2"/>
        </w:numPr>
        <w:tabs>
          <w:tab w:val="clear" w:pos="1146"/>
          <w:tab w:val="left" w:pos="1134"/>
        </w:tabs>
        <w:rPr>
          <w:rFonts w:cs="Arial"/>
          <w:sz w:val="20"/>
        </w:rPr>
      </w:pPr>
      <w:r w:rsidRPr="00D46EEB">
        <w:rPr>
          <w:rFonts w:cs="Arial"/>
          <w:sz w:val="20"/>
        </w:rPr>
        <w:t>Once treatment fee schedules have been determined, the staff member undertaking the intramural professional practice will</w:t>
      </w:r>
      <w:r>
        <w:rPr>
          <w:rFonts w:cs="Arial"/>
          <w:sz w:val="20"/>
        </w:rPr>
        <w:t xml:space="preserve"> </w:t>
      </w:r>
      <w:r w:rsidRPr="00406E35">
        <w:rPr>
          <w:rFonts w:cs="Arial"/>
          <w:sz w:val="20"/>
        </w:rPr>
        <w:t>ensure that processes are in place to accurately record treatment undertaken so that accurate fees can be calculated and subsequently charged to the patient/client.</w:t>
      </w:r>
    </w:p>
    <w:p w14:paraId="3718115A" w14:textId="40A040A1" w:rsidR="003971B8" w:rsidRPr="003971B8" w:rsidRDefault="003971B8" w:rsidP="002660D1">
      <w:pPr>
        <w:numPr>
          <w:ilvl w:val="1"/>
          <w:numId w:val="2"/>
        </w:numPr>
        <w:tabs>
          <w:tab w:val="clear" w:pos="1146"/>
          <w:tab w:val="left" w:pos="1134"/>
        </w:tabs>
        <w:rPr>
          <w:rFonts w:cs="Arial"/>
          <w:sz w:val="20"/>
        </w:rPr>
      </w:pPr>
      <w:r w:rsidRPr="003971B8">
        <w:rPr>
          <w:rFonts w:cs="Arial"/>
          <w:sz w:val="20"/>
        </w:rPr>
        <w:tab/>
        <w:t>Invoices will be generated from the Patient Management System (PMS) used within the clinic and there will be a reconciliation between the PMS Debtors and a Debtors Control account in the PeopleSoft General Ledger. Invoices will be issued under Griffith University</w:t>
      </w:r>
      <w:r w:rsidR="00406E35">
        <w:rPr>
          <w:rFonts w:cs="Arial"/>
          <w:sz w:val="20"/>
        </w:rPr>
        <w:t>’s</w:t>
      </w:r>
      <w:r w:rsidRPr="003971B8">
        <w:rPr>
          <w:rFonts w:cs="Arial"/>
          <w:sz w:val="20"/>
        </w:rPr>
        <w:t xml:space="preserve"> name, however the individual staff member's private provider number must be displayed on the invoice.</w:t>
      </w:r>
    </w:p>
    <w:p w14:paraId="3718115B" w14:textId="774482EF" w:rsidR="003971B8" w:rsidRPr="003971B8" w:rsidRDefault="003971B8" w:rsidP="002660D1">
      <w:pPr>
        <w:numPr>
          <w:ilvl w:val="1"/>
          <w:numId w:val="2"/>
        </w:numPr>
        <w:tabs>
          <w:tab w:val="clear" w:pos="1146"/>
          <w:tab w:val="left" w:pos="1134"/>
        </w:tabs>
        <w:rPr>
          <w:rFonts w:cs="Arial"/>
          <w:sz w:val="20"/>
        </w:rPr>
      </w:pPr>
      <w:r w:rsidRPr="003971B8">
        <w:rPr>
          <w:rFonts w:cs="Arial"/>
          <w:sz w:val="20"/>
        </w:rPr>
        <w:tab/>
        <w:t xml:space="preserve">The costs associated with a staff member's delivery of intramural professional practice including pro bono practice (e.g., clinic infrastructure, utilities, support staff and consumables where applicable) </w:t>
      </w:r>
      <w:r w:rsidR="00900DFB">
        <w:rPr>
          <w:rFonts w:cs="Arial"/>
          <w:sz w:val="20"/>
        </w:rPr>
        <w:t>may</w:t>
      </w:r>
      <w:r w:rsidR="00900DFB" w:rsidRPr="003971B8">
        <w:rPr>
          <w:rFonts w:cs="Arial"/>
          <w:sz w:val="20"/>
        </w:rPr>
        <w:t xml:space="preserve"> </w:t>
      </w:r>
      <w:r w:rsidRPr="003971B8">
        <w:rPr>
          <w:rFonts w:cs="Arial"/>
          <w:sz w:val="20"/>
        </w:rPr>
        <w:t xml:space="preserve">be </w:t>
      </w:r>
      <w:r w:rsidR="00900DFB">
        <w:rPr>
          <w:rFonts w:cs="Arial"/>
          <w:sz w:val="20"/>
        </w:rPr>
        <w:t xml:space="preserve">initially </w:t>
      </w:r>
      <w:r w:rsidRPr="003971B8">
        <w:rPr>
          <w:rFonts w:cs="Arial"/>
          <w:sz w:val="20"/>
        </w:rPr>
        <w:t>met by the University (including Corporate, Group and host School levels) in the first instance, and then recovered by the University from the staff member</w:t>
      </w:r>
      <w:r w:rsidR="00900DFB">
        <w:rPr>
          <w:rFonts w:cs="Arial"/>
          <w:sz w:val="20"/>
        </w:rPr>
        <w:t xml:space="preserve">, or alternatively may be recovered directly from the fees collected </w:t>
      </w:r>
      <w:r w:rsidR="005773A7">
        <w:rPr>
          <w:rFonts w:cs="Arial"/>
          <w:sz w:val="20"/>
        </w:rPr>
        <w:t xml:space="preserve">by the University </w:t>
      </w:r>
      <w:r w:rsidR="00900DFB">
        <w:rPr>
          <w:rFonts w:cs="Arial"/>
          <w:sz w:val="20"/>
        </w:rPr>
        <w:t xml:space="preserve">from patients/clients before the disbursement of income to the staff member occurs (in accordance with the relevant </w:t>
      </w:r>
      <w:r w:rsidR="00AE1E75">
        <w:rPr>
          <w:rFonts w:cs="Arial"/>
          <w:sz w:val="20"/>
        </w:rPr>
        <w:t>S</w:t>
      </w:r>
      <w:r w:rsidR="00900DFB">
        <w:rPr>
          <w:rFonts w:cs="Arial"/>
          <w:sz w:val="20"/>
        </w:rPr>
        <w:t>chedule to this policy)</w:t>
      </w:r>
      <w:r w:rsidRPr="003971B8">
        <w:rPr>
          <w:rFonts w:cs="Arial"/>
          <w:sz w:val="20"/>
        </w:rPr>
        <w:t xml:space="preserve">. </w:t>
      </w:r>
    </w:p>
    <w:p w14:paraId="3718115C" w14:textId="5EDC32C2" w:rsidR="003971B8" w:rsidRPr="003971B8" w:rsidRDefault="003971B8" w:rsidP="00AE1E75">
      <w:pPr>
        <w:numPr>
          <w:ilvl w:val="1"/>
          <w:numId w:val="2"/>
        </w:numPr>
        <w:rPr>
          <w:rFonts w:cs="Arial"/>
          <w:sz w:val="20"/>
        </w:rPr>
      </w:pPr>
      <w:r w:rsidRPr="003971B8">
        <w:rPr>
          <w:rFonts w:cs="Arial"/>
          <w:sz w:val="20"/>
        </w:rPr>
        <w:t xml:space="preserve">The University reserves the right to levy </w:t>
      </w:r>
      <w:r w:rsidR="00155609">
        <w:rPr>
          <w:rFonts w:cs="Arial"/>
          <w:sz w:val="20"/>
        </w:rPr>
        <w:t xml:space="preserve">either </w:t>
      </w:r>
      <w:r w:rsidRPr="003971B8">
        <w:rPr>
          <w:rFonts w:cs="Arial"/>
          <w:sz w:val="20"/>
        </w:rPr>
        <w:t xml:space="preserve">an appropriate percentage of income generated by a staff member's intramural professional practice </w:t>
      </w:r>
      <w:r w:rsidR="00155609">
        <w:rPr>
          <w:rFonts w:cs="Arial"/>
          <w:sz w:val="20"/>
        </w:rPr>
        <w:t>and/or a flat fee per hour</w:t>
      </w:r>
      <w:r w:rsidRPr="003971B8">
        <w:rPr>
          <w:rFonts w:cs="Arial"/>
          <w:sz w:val="20"/>
        </w:rPr>
        <w:t xml:space="preserve"> through which costs </w:t>
      </w:r>
      <w:r w:rsidR="00AE1E75">
        <w:rPr>
          <w:rFonts w:cs="Arial"/>
          <w:sz w:val="20"/>
        </w:rPr>
        <w:t>incurred by</w:t>
      </w:r>
      <w:r w:rsidRPr="003971B8">
        <w:rPr>
          <w:rFonts w:cs="Arial"/>
          <w:sz w:val="20"/>
        </w:rPr>
        <w:t xml:space="preserve"> the University </w:t>
      </w:r>
      <w:r w:rsidR="00AE1E75">
        <w:rPr>
          <w:rFonts w:cs="Arial"/>
          <w:sz w:val="20"/>
        </w:rPr>
        <w:t xml:space="preserve">in supporting the intramural professional practice </w:t>
      </w:r>
      <w:r w:rsidRPr="003971B8">
        <w:rPr>
          <w:rFonts w:cs="Arial"/>
          <w:sz w:val="20"/>
        </w:rPr>
        <w:t xml:space="preserve">may be recovered. </w:t>
      </w:r>
      <w:r w:rsidR="00D46EEB">
        <w:rPr>
          <w:rFonts w:cs="Arial"/>
          <w:sz w:val="20"/>
        </w:rPr>
        <w:t xml:space="preserve">Fees/charges </w:t>
      </w:r>
      <w:r w:rsidR="00A46E37">
        <w:rPr>
          <w:rFonts w:cs="Arial"/>
          <w:sz w:val="20"/>
        </w:rPr>
        <w:t xml:space="preserve">recovered by the University </w:t>
      </w:r>
      <w:r w:rsidR="00D46EEB">
        <w:rPr>
          <w:rFonts w:cs="Arial"/>
          <w:sz w:val="20"/>
        </w:rPr>
        <w:t>will be determined by the University</w:t>
      </w:r>
      <w:r w:rsidR="00A46E37">
        <w:rPr>
          <w:rFonts w:cs="Arial"/>
          <w:sz w:val="20"/>
        </w:rPr>
        <w:t xml:space="preserve"> as indicated in the relevant schedule to this policy,</w:t>
      </w:r>
      <w:r w:rsidR="00D46EEB">
        <w:rPr>
          <w:rFonts w:cs="Arial"/>
          <w:sz w:val="20"/>
        </w:rPr>
        <w:t xml:space="preserve"> </w:t>
      </w:r>
      <w:r w:rsidR="00D46EEB" w:rsidRPr="003971B8">
        <w:rPr>
          <w:rFonts w:cs="Arial"/>
          <w:sz w:val="20"/>
        </w:rPr>
        <w:t xml:space="preserve">taking into consideration </w:t>
      </w:r>
      <w:r w:rsidR="00D46EEB">
        <w:rPr>
          <w:rFonts w:cs="Arial"/>
          <w:sz w:val="20"/>
        </w:rPr>
        <w:t xml:space="preserve">the </w:t>
      </w:r>
      <w:r w:rsidR="00406E35">
        <w:rPr>
          <w:rFonts w:cs="Arial"/>
          <w:sz w:val="20"/>
        </w:rPr>
        <w:t xml:space="preserve">specific </w:t>
      </w:r>
      <w:r w:rsidR="00D46EEB" w:rsidRPr="003971B8">
        <w:rPr>
          <w:rFonts w:cs="Arial"/>
          <w:sz w:val="20"/>
        </w:rPr>
        <w:t xml:space="preserve">costs/overheads </w:t>
      </w:r>
      <w:r w:rsidR="00D46EEB">
        <w:rPr>
          <w:rFonts w:cs="Arial"/>
          <w:sz w:val="20"/>
        </w:rPr>
        <w:t>incurred by the University</w:t>
      </w:r>
      <w:r w:rsidR="00406E35">
        <w:rPr>
          <w:rFonts w:cs="Arial"/>
          <w:sz w:val="20"/>
        </w:rPr>
        <w:t xml:space="preserve"> in supporting clinics within each discipline</w:t>
      </w:r>
      <w:r w:rsidR="00D46EEB">
        <w:rPr>
          <w:rFonts w:cs="Arial"/>
          <w:sz w:val="20"/>
        </w:rPr>
        <w:t xml:space="preserve">, </w:t>
      </w:r>
      <w:r w:rsidR="00D46EEB" w:rsidRPr="003971B8">
        <w:rPr>
          <w:rFonts w:cs="Arial"/>
          <w:sz w:val="20"/>
        </w:rPr>
        <w:t xml:space="preserve">and </w:t>
      </w:r>
      <w:r w:rsidR="00D46EEB">
        <w:rPr>
          <w:rFonts w:cs="Arial"/>
          <w:sz w:val="20"/>
        </w:rPr>
        <w:t xml:space="preserve">the </w:t>
      </w:r>
      <w:r w:rsidR="00D46EEB" w:rsidRPr="003971B8">
        <w:rPr>
          <w:rFonts w:cs="Arial"/>
          <w:sz w:val="20"/>
        </w:rPr>
        <w:t xml:space="preserve">standards </w:t>
      </w:r>
      <w:r w:rsidR="00406E35">
        <w:rPr>
          <w:rFonts w:cs="Arial"/>
          <w:sz w:val="20"/>
        </w:rPr>
        <w:t>that apply to</w:t>
      </w:r>
      <w:r w:rsidR="00D46EEB" w:rsidRPr="003971B8">
        <w:rPr>
          <w:rFonts w:cs="Arial"/>
          <w:sz w:val="20"/>
        </w:rPr>
        <w:t xml:space="preserve"> managing income </w:t>
      </w:r>
      <w:r w:rsidR="00406E35">
        <w:rPr>
          <w:rFonts w:cs="Arial"/>
          <w:sz w:val="20"/>
        </w:rPr>
        <w:t>for</w:t>
      </w:r>
      <w:r w:rsidR="00D46EEB">
        <w:rPr>
          <w:rFonts w:cs="Arial"/>
          <w:sz w:val="20"/>
        </w:rPr>
        <w:t xml:space="preserve"> the discipline </w:t>
      </w:r>
      <w:r w:rsidR="00406E35">
        <w:rPr>
          <w:rFonts w:cs="Arial"/>
          <w:sz w:val="20"/>
        </w:rPr>
        <w:t xml:space="preserve">within </w:t>
      </w:r>
      <w:r w:rsidR="00072C9D">
        <w:rPr>
          <w:rFonts w:cs="Arial"/>
          <w:sz w:val="20"/>
        </w:rPr>
        <w:t xml:space="preserve">similar </w:t>
      </w:r>
      <w:r w:rsidR="00406E35">
        <w:rPr>
          <w:rFonts w:cs="Arial"/>
          <w:sz w:val="20"/>
        </w:rPr>
        <w:t>clinic</w:t>
      </w:r>
      <w:r w:rsidR="00072C9D">
        <w:rPr>
          <w:rFonts w:cs="Arial"/>
          <w:sz w:val="20"/>
        </w:rPr>
        <w:t>al</w:t>
      </w:r>
      <w:r w:rsidR="00406E35">
        <w:rPr>
          <w:rFonts w:cs="Arial"/>
          <w:sz w:val="20"/>
        </w:rPr>
        <w:t xml:space="preserve"> services external to the University</w:t>
      </w:r>
      <w:r w:rsidR="00D46EEB">
        <w:rPr>
          <w:rFonts w:cs="Arial"/>
          <w:sz w:val="20"/>
        </w:rPr>
        <w:t xml:space="preserve">. </w:t>
      </w:r>
      <w:r w:rsidR="00D46EEB" w:rsidRPr="003971B8">
        <w:rPr>
          <w:rFonts w:cs="Arial"/>
          <w:sz w:val="20"/>
        </w:rPr>
        <w:t xml:space="preserve"> </w:t>
      </w:r>
      <w:r w:rsidRPr="003971B8">
        <w:rPr>
          <w:rFonts w:cs="Arial"/>
          <w:sz w:val="20"/>
        </w:rPr>
        <w:t>In the event that insufficient income or no income (e.g., as a result of pro bono work or bad debts) is generated by a staff member's intramural professional practice, the University may impose a charge on the staff member to meet the costs incurred by the University.</w:t>
      </w:r>
    </w:p>
    <w:p w14:paraId="3718115D" w14:textId="0EB295E0" w:rsidR="003971B8" w:rsidRPr="003971B8" w:rsidRDefault="003971B8" w:rsidP="00AE1E75">
      <w:pPr>
        <w:numPr>
          <w:ilvl w:val="2"/>
          <w:numId w:val="2"/>
        </w:numPr>
        <w:tabs>
          <w:tab w:val="left" w:pos="1134"/>
        </w:tabs>
        <w:rPr>
          <w:rFonts w:cs="Arial"/>
          <w:sz w:val="20"/>
        </w:rPr>
      </w:pPr>
      <w:r>
        <w:rPr>
          <w:rFonts w:cs="Arial"/>
          <w:sz w:val="20"/>
        </w:rPr>
        <w:t>T</w:t>
      </w:r>
      <w:r w:rsidRPr="003971B8">
        <w:rPr>
          <w:rFonts w:cs="Arial"/>
          <w:sz w:val="20"/>
        </w:rPr>
        <w:t>he PVC (Health) will determine</w:t>
      </w:r>
      <w:r w:rsidR="009F5AC7">
        <w:rPr>
          <w:rFonts w:cs="Arial"/>
          <w:sz w:val="20"/>
        </w:rPr>
        <w:t>,</w:t>
      </w:r>
      <w:r w:rsidRPr="003971B8">
        <w:rPr>
          <w:rFonts w:cs="Arial"/>
          <w:sz w:val="20"/>
        </w:rPr>
        <w:t xml:space="preserve"> </w:t>
      </w:r>
      <w:r w:rsidR="009F5AC7">
        <w:rPr>
          <w:rFonts w:cs="Arial"/>
          <w:sz w:val="20"/>
        </w:rPr>
        <w:t>in accordance with the relevant schedule to this policy,</w:t>
      </w:r>
      <w:r w:rsidR="009F5AC7" w:rsidRPr="003971B8">
        <w:rPr>
          <w:rFonts w:cs="Arial"/>
          <w:sz w:val="20"/>
        </w:rPr>
        <w:t xml:space="preserve"> </w:t>
      </w:r>
      <w:r w:rsidRPr="003971B8">
        <w:rPr>
          <w:rFonts w:cs="Arial"/>
          <w:sz w:val="20"/>
        </w:rPr>
        <w:t xml:space="preserve">the charges </w:t>
      </w:r>
      <w:r w:rsidR="00A46E37">
        <w:rPr>
          <w:rFonts w:cs="Arial"/>
          <w:sz w:val="20"/>
        </w:rPr>
        <w:t xml:space="preserve">retained by the </w:t>
      </w:r>
      <w:r w:rsidR="00DD0FB3">
        <w:rPr>
          <w:rFonts w:cs="Arial"/>
          <w:sz w:val="20"/>
        </w:rPr>
        <w:t>Group and host School</w:t>
      </w:r>
      <w:r w:rsidR="00A46E37">
        <w:rPr>
          <w:rFonts w:cs="Arial"/>
          <w:sz w:val="20"/>
        </w:rPr>
        <w:t xml:space="preserve"> </w:t>
      </w:r>
      <w:r w:rsidRPr="003971B8">
        <w:rPr>
          <w:rFonts w:cs="Arial"/>
          <w:sz w:val="20"/>
        </w:rPr>
        <w:t xml:space="preserve">to meet the costs associated with the professional practice incurred by the </w:t>
      </w:r>
      <w:r w:rsidRPr="003E3445">
        <w:rPr>
          <w:rFonts w:cs="Arial"/>
          <w:sz w:val="20"/>
          <w:u w:val="single"/>
        </w:rPr>
        <w:t>Group and host School</w:t>
      </w:r>
      <w:r w:rsidRPr="003971B8">
        <w:rPr>
          <w:rFonts w:cs="Arial"/>
          <w:sz w:val="20"/>
        </w:rPr>
        <w:t>. The PVC (Health) may from time to time amend the terms and conditions, including the payment of charges/percentages of treatment income payable to the Group and host School, on which the Griffith Health clinic facilities may be made available to staff members undertaking intramural professional practice.</w:t>
      </w:r>
    </w:p>
    <w:p w14:paraId="3718115E" w14:textId="282F3468" w:rsidR="003971B8" w:rsidRPr="003971B8" w:rsidRDefault="003971B8" w:rsidP="00AE1E75">
      <w:pPr>
        <w:numPr>
          <w:ilvl w:val="2"/>
          <w:numId w:val="2"/>
        </w:numPr>
        <w:tabs>
          <w:tab w:val="left" w:pos="1134"/>
        </w:tabs>
        <w:rPr>
          <w:rFonts w:cs="Arial"/>
          <w:sz w:val="20"/>
        </w:rPr>
      </w:pPr>
      <w:r w:rsidRPr="003971B8">
        <w:rPr>
          <w:rFonts w:cs="Arial"/>
          <w:sz w:val="20"/>
        </w:rPr>
        <w:t xml:space="preserve">The </w:t>
      </w:r>
      <w:r w:rsidR="00932138">
        <w:rPr>
          <w:rFonts w:cs="Arial"/>
          <w:sz w:val="20"/>
        </w:rPr>
        <w:t>Chief Operating Officer</w:t>
      </w:r>
      <w:r w:rsidRPr="003971B8">
        <w:rPr>
          <w:rFonts w:cs="Arial"/>
          <w:sz w:val="20"/>
        </w:rPr>
        <w:t xml:space="preserve"> will determine the charges that are to be </w:t>
      </w:r>
      <w:r w:rsidR="00A46E37">
        <w:rPr>
          <w:rFonts w:cs="Arial"/>
          <w:sz w:val="20"/>
        </w:rPr>
        <w:t>retained by the University</w:t>
      </w:r>
      <w:r w:rsidRPr="003971B8">
        <w:rPr>
          <w:rFonts w:cs="Arial"/>
          <w:sz w:val="20"/>
        </w:rPr>
        <w:t xml:space="preserve"> to meet the costs associated with the professional practice incurred by </w:t>
      </w:r>
      <w:r w:rsidRPr="003E3445">
        <w:rPr>
          <w:rFonts w:cs="Arial"/>
          <w:sz w:val="20"/>
          <w:u w:val="single"/>
        </w:rPr>
        <w:t>the University</w:t>
      </w:r>
      <w:r w:rsidRPr="003971B8">
        <w:rPr>
          <w:rFonts w:cs="Arial"/>
          <w:sz w:val="20"/>
        </w:rPr>
        <w:t xml:space="preserve">. The </w:t>
      </w:r>
      <w:r w:rsidR="00932138">
        <w:rPr>
          <w:rFonts w:cs="Arial"/>
          <w:sz w:val="20"/>
        </w:rPr>
        <w:t xml:space="preserve">Chief Operating Officer </w:t>
      </w:r>
      <w:r w:rsidRPr="003971B8">
        <w:rPr>
          <w:rFonts w:cs="Arial"/>
          <w:sz w:val="20"/>
        </w:rPr>
        <w:t>may from time to time amend the terms and conditions, including the payment of charges/percentages of treatment income payable to the University, on which the Griffith Health clinic facilities may be made available to staff members undertaking intramural professional practice.</w:t>
      </w:r>
    </w:p>
    <w:p w14:paraId="3718115F" w14:textId="391DDEB5" w:rsidR="003971B8" w:rsidRPr="003971B8" w:rsidRDefault="003971B8" w:rsidP="002660D1">
      <w:pPr>
        <w:numPr>
          <w:ilvl w:val="2"/>
          <w:numId w:val="2"/>
        </w:numPr>
        <w:tabs>
          <w:tab w:val="left" w:pos="1134"/>
        </w:tabs>
        <w:rPr>
          <w:rFonts w:cs="Arial"/>
          <w:sz w:val="20"/>
        </w:rPr>
      </w:pPr>
      <w:r w:rsidRPr="003971B8">
        <w:rPr>
          <w:rFonts w:cs="Arial"/>
          <w:sz w:val="20"/>
        </w:rPr>
        <w:t>It is a condition of the right of intramural professional practice that staff members comply with any terms and conditions set by the PVC (Health) and/</w:t>
      </w:r>
      <w:r w:rsidR="00932138">
        <w:rPr>
          <w:rFonts w:cs="Arial"/>
          <w:sz w:val="20"/>
        </w:rPr>
        <w:t>or Chief Operating Officer</w:t>
      </w:r>
      <w:r w:rsidRPr="003971B8">
        <w:rPr>
          <w:rFonts w:cs="Arial"/>
          <w:sz w:val="20"/>
        </w:rPr>
        <w:t xml:space="preserve"> with respect to charges levied to recover co</w:t>
      </w:r>
      <w:r>
        <w:rPr>
          <w:rFonts w:cs="Arial"/>
          <w:sz w:val="20"/>
        </w:rPr>
        <w:t>sts incurred by the University.</w:t>
      </w:r>
    </w:p>
    <w:p w14:paraId="37181160" w14:textId="08CE0782" w:rsidR="003971B8" w:rsidRPr="003971B8" w:rsidRDefault="003971B8" w:rsidP="002660D1">
      <w:pPr>
        <w:numPr>
          <w:ilvl w:val="1"/>
          <w:numId w:val="2"/>
        </w:numPr>
        <w:tabs>
          <w:tab w:val="clear" w:pos="1146"/>
          <w:tab w:val="left" w:pos="1134"/>
        </w:tabs>
        <w:rPr>
          <w:rFonts w:cs="Arial"/>
          <w:sz w:val="20"/>
        </w:rPr>
      </w:pPr>
      <w:r w:rsidRPr="003971B8">
        <w:rPr>
          <w:rFonts w:cs="Arial"/>
          <w:sz w:val="20"/>
        </w:rPr>
        <w:t>Staff undertaking intramural professional practice will abide by the decisions of the University and the Group with respect to percentages of practice fees/charges payable to the University, Group and host School.</w:t>
      </w:r>
    </w:p>
    <w:p w14:paraId="46363217" w14:textId="531E53D3" w:rsidR="00060DCF" w:rsidRDefault="003971B8" w:rsidP="002660D1">
      <w:pPr>
        <w:numPr>
          <w:ilvl w:val="1"/>
          <w:numId w:val="2"/>
        </w:numPr>
        <w:rPr>
          <w:rFonts w:cs="Arial"/>
          <w:sz w:val="20"/>
        </w:rPr>
      </w:pPr>
      <w:r w:rsidRPr="003971B8">
        <w:rPr>
          <w:rFonts w:cs="Arial"/>
          <w:sz w:val="20"/>
        </w:rPr>
        <w:t xml:space="preserve">Income </w:t>
      </w:r>
      <w:r w:rsidR="00A42F47">
        <w:rPr>
          <w:rFonts w:cs="Arial"/>
          <w:sz w:val="20"/>
        </w:rPr>
        <w:t>collected by the University (Group or School)</w:t>
      </w:r>
      <w:r w:rsidR="00A42F47" w:rsidRPr="003971B8">
        <w:rPr>
          <w:rFonts w:cs="Arial"/>
          <w:sz w:val="20"/>
        </w:rPr>
        <w:t xml:space="preserve"> </w:t>
      </w:r>
      <w:r w:rsidRPr="003971B8">
        <w:rPr>
          <w:rFonts w:cs="Arial"/>
          <w:sz w:val="20"/>
        </w:rPr>
        <w:t>from intramural professional practice, after University, Group and host School deductions have been made, can be used by staff to support their academic role (e.g., attendance at conferences) or taken in full or part as salary</w:t>
      </w:r>
      <w:r w:rsidR="000279C1">
        <w:rPr>
          <w:rFonts w:cs="Arial"/>
          <w:sz w:val="20"/>
        </w:rPr>
        <w:t xml:space="preserve"> (note income collected by the University may only be taken as salary at the time that it is disbursed by the University to the practitioner following the quarterly reconciliation of clinic finances)</w:t>
      </w:r>
      <w:r w:rsidRPr="003971B8">
        <w:rPr>
          <w:rFonts w:cs="Arial"/>
          <w:sz w:val="20"/>
        </w:rPr>
        <w:t xml:space="preserve">. </w:t>
      </w:r>
      <w:r w:rsidR="00947B0B">
        <w:rPr>
          <w:rFonts w:cs="Arial"/>
          <w:sz w:val="20"/>
        </w:rPr>
        <w:t xml:space="preserve"> </w:t>
      </w:r>
    </w:p>
    <w:p w14:paraId="6CA481BF" w14:textId="77777777" w:rsidR="00060DCF" w:rsidRDefault="00060DCF" w:rsidP="002660D1">
      <w:pPr>
        <w:numPr>
          <w:ilvl w:val="1"/>
          <w:numId w:val="2"/>
        </w:numPr>
        <w:rPr>
          <w:rFonts w:cs="Arial"/>
          <w:sz w:val="20"/>
        </w:rPr>
      </w:pPr>
      <w:r>
        <w:rPr>
          <w:rFonts w:cs="Arial"/>
          <w:sz w:val="20"/>
        </w:rPr>
        <w:t xml:space="preserve">Income collected directly by the practitioner from patients/clients is the responsibility of the practitioner. </w:t>
      </w:r>
    </w:p>
    <w:p w14:paraId="3C795CCC" w14:textId="1D89DF56" w:rsidR="00245FB3" w:rsidRDefault="00947B0B" w:rsidP="002660D1">
      <w:pPr>
        <w:numPr>
          <w:ilvl w:val="1"/>
          <w:numId w:val="2"/>
        </w:numPr>
        <w:rPr>
          <w:rFonts w:cs="Arial"/>
          <w:sz w:val="20"/>
        </w:rPr>
      </w:pPr>
      <w:r>
        <w:rPr>
          <w:rFonts w:cs="Arial"/>
          <w:sz w:val="20"/>
        </w:rPr>
        <w:lastRenderedPageBreak/>
        <w:t xml:space="preserve">It is the responsibility of the staff member to ensure that any income taken as salary </w:t>
      </w:r>
      <w:r w:rsidR="00060DCF">
        <w:rPr>
          <w:rFonts w:cs="Arial"/>
          <w:sz w:val="20"/>
        </w:rPr>
        <w:t xml:space="preserve">or collected directly from patients/clients </w:t>
      </w:r>
      <w:r>
        <w:rPr>
          <w:rFonts w:cs="Arial"/>
          <w:sz w:val="20"/>
        </w:rPr>
        <w:t>is appropriately reported to the Australian Taxation Office for taxation purposes.</w:t>
      </w:r>
    </w:p>
    <w:p w14:paraId="37181161" w14:textId="5DF18039" w:rsidR="003971B8" w:rsidRDefault="00956A16" w:rsidP="00245FB3">
      <w:pPr>
        <w:ind w:left="0"/>
        <w:rPr>
          <w:rFonts w:cs="Arial"/>
          <w:sz w:val="20"/>
        </w:rPr>
      </w:pPr>
      <w:r>
        <w:rPr>
          <w:rFonts w:cs="Arial"/>
          <w:sz w:val="20"/>
        </w:rPr>
        <w:pict w14:anchorId="22A2E32A">
          <v:rect id="_x0000_i1028" style="width:476.25pt;height:1pt" o:hralign="center" o:hrstd="t" o:hrnoshade="t" o:hr="t" fillcolor="#d8d8d8 [2732]" stroked="f"/>
        </w:pict>
      </w:r>
    </w:p>
    <w:p w14:paraId="37181163" w14:textId="77777777" w:rsidR="00B35FB8" w:rsidRPr="00B34D13" w:rsidRDefault="003971B8" w:rsidP="002660D1">
      <w:pPr>
        <w:numPr>
          <w:ilvl w:val="0"/>
          <w:numId w:val="2"/>
        </w:numPr>
        <w:spacing w:before="100" w:beforeAutospacing="1" w:after="240"/>
        <w:rPr>
          <w:rFonts w:cs="Arial"/>
          <w:b/>
          <w:caps/>
          <w:sz w:val="24"/>
          <w:szCs w:val="24"/>
        </w:rPr>
      </w:pPr>
      <w:bookmarkStart w:id="4" w:name="insurance"/>
      <w:bookmarkEnd w:id="4"/>
      <w:r w:rsidRPr="003971B8">
        <w:rPr>
          <w:b/>
          <w:caps/>
          <w:sz w:val="24"/>
          <w:szCs w:val="24"/>
        </w:rPr>
        <w:t>Insurance</w:t>
      </w:r>
    </w:p>
    <w:p w14:paraId="37181164" w14:textId="425CF10E" w:rsidR="003971B8" w:rsidRDefault="003971B8" w:rsidP="002660D1">
      <w:pPr>
        <w:numPr>
          <w:ilvl w:val="1"/>
          <w:numId w:val="2"/>
        </w:numPr>
        <w:tabs>
          <w:tab w:val="clear" w:pos="1146"/>
          <w:tab w:val="left" w:pos="1134"/>
        </w:tabs>
        <w:rPr>
          <w:rFonts w:cs="Arial"/>
          <w:sz w:val="20"/>
        </w:rPr>
      </w:pPr>
      <w:r w:rsidRPr="003971B8">
        <w:rPr>
          <w:rFonts w:cs="Arial"/>
          <w:sz w:val="20"/>
        </w:rPr>
        <w:t xml:space="preserve">Staff undertaking </w:t>
      </w:r>
      <w:r w:rsidR="004D7B88">
        <w:rPr>
          <w:rFonts w:cs="Arial"/>
          <w:sz w:val="20"/>
        </w:rPr>
        <w:t xml:space="preserve">intramural </w:t>
      </w:r>
      <w:r w:rsidRPr="003971B8">
        <w:rPr>
          <w:rFonts w:cs="Arial"/>
          <w:sz w:val="20"/>
        </w:rPr>
        <w:t>professional practice</w:t>
      </w:r>
      <w:r w:rsidR="000279C1">
        <w:rPr>
          <w:rFonts w:cs="Arial"/>
          <w:sz w:val="20"/>
        </w:rPr>
        <w:t xml:space="preserve"> (i.e., professional practice that is an approved component of their University workload profile)</w:t>
      </w:r>
      <w:r w:rsidRPr="003971B8">
        <w:rPr>
          <w:rFonts w:cs="Arial"/>
          <w:sz w:val="20"/>
        </w:rPr>
        <w:t xml:space="preserve"> </w:t>
      </w:r>
      <w:r w:rsidR="000279C1">
        <w:rPr>
          <w:rFonts w:cs="Arial"/>
          <w:sz w:val="20"/>
        </w:rPr>
        <w:t xml:space="preserve">will be covered under the University’s insurance policies for their intramural professional practice.  Staff who are undertaking professional practice outside of their approved University workload and/or </w:t>
      </w:r>
      <w:r w:rsidR="00957ED5">
        <w:rPr>
          <w:rFonts w:cs="Arial"/>
          <w:sz w:val="20"/>
        </w:rPr>
        <w:t>at</w:t>
      </w:r>
      <w:r w:rsidR="000279C1">
        <w:rPr>
          <w:rFonts w:cs="Arial"/>
          <w:sz w:val="20"/>
        </w:rPr>
        <w:t xml:space="preserve"> sites other than Health Group-run clinics </w:t>
      </w:r>
      <w:r w:rsidR="0093130A">
        <w:rPr>
          <w:rFonts w:cs="Arial"/>
          <w:sz w:val="20"/>
        </w:rPr>
        <w:t xml:space="preserve">(i.e., professional practice other than intramural professional practice) </w:t>
      </w:r>
      <w:r w:rsidR="000279C1">
        <w:rPr>
          <w:rFonts w:cs="Arial"/>
          <w:sz w:val="20"/>
        </w:rPr>
        <w:t xml:space="preserve">should </w:t>
      </w:r>
      <w:r w:rsidRPr="003971B8">
        <w:rPr>
          <w:rFonts w:cs="Arial"/>
          <w:sz w:val="20"/>
        </w:rPr>
        <w:t xml:space="preserve">hold and maintain their own insurance (including </w:t>
      </w:r>
      <w:r w:rsidR="004D7B88">
        <w:rPr>
          <w:rFonts w:cs="Arial"/>
          <w:sz w:val="20"/>
        </w:rPr>
        <w:t xml:space="preserve">public liability, professional </w:t>
      </w:r>
      <w:r w:rsidRPr="003971B8">
        <w:rPr>
          <w:rFonts w:cs="Arial"/>
          <w:sz w:val="20"/>
        </w:rPr>
        <w:t>indemnity and medical malpractice insurance where applicable) to cover their</w:t>
      </w:r>
      <w:r w:rsidR="00957ED5">
        <w:rPr>
          <w:rFonts w:cs="Arial"/>
          <w:sz w:val="20"/>
        </w:rPr>
        <w:t xml:space="preserve"> non-intramural professional practice activity</w:t>
      </w:r>
      <w:r w:rsidRPr="003971B8">
        <w:rPr>
          <w:rFonts w:cs="Arial"/>
          <w:sz w:val="20"/>
        </w:rPr>
        <w:t xml:space="preserve">. </w:t>
      </w:r>
    </w:p>
    <w:p w14:paraId="2E1BB22D" w14:textId="4A1F4114" w:rsidR="00245FB3" w:rsidRDefault="003971B8" w:rsidP="002660D1">
      <w:pPr>
        <w:numPr>
          <w:ilvl w:val="1"/>
          <w:numId w:val="2"/>
        </w:numPr>
        <w:rPr>
          <w:rFonts w:cs="Arial"/>
          <w:sz w:val="20"/>
        </w:rPr>
      </w:pPr>
      <w:r w:rsidRPr="003971B8">
        <w:rPr>
          <w:rFonts w:cs="Arial"/>
          <w:sz w:val="20"/>
        </w:rPr>
        <w:t xml:space="preserve">It is the responsibility of the staff member to ensure that </w:t>
      </w:r>
      <w:r w:rsidR="004E0E6E">
        <w:rPr>
          <w:rFonts w:cs="Arial"/>
          <w:sz w:val="20"/>
        </w:rPr>
        <w:t xml:space="preserve">any </w:t>
      </w:r>
      <w:r w:rsidRPr="003971B8">
        <w:rPr>
          <w:rFonts w:cs="Arial"/>
          <w:sz w:val="20"/>
        </w:rPr>
        <w:t>insurance cover</w:t>
      </w:r>
      <w:r w:rsidR="004E0E6E">
        <w:rPr>
          <w:rFonts w:cs="Arial"/>
          <w:sz w:val="20"/>
        </w:rPr>
        <w:t>age obtained privately</w:t>
      </w:r>
      <w:r w:rsidRPr="003971B8">
        <w:rPr>
          <w:rFonts w:cs="Arial"/>
          <w:sz w:val="20"/>
        </w:rPr>
        <w:t xml:space="preserve"> is up to date</w:t>
      </w:r>
      <w:r w:rsidR="00A46E37">
        <w:rPr>
          <w:rFonts w:cs="Arial"/>
          <w:sz w:val="20"/>
        </w:rPr>
        <w:t xml:space="preserve"> and a copy of this is provided to the University</w:t>
      </w:r>
      <w:r w:rsidRPr="003971B8">
        <w:rPr>
          <w:rFonts w:cs="Arial"/>
          <w:sz w:val="20"/>
        </w:rPr>
        <w:t>.</w:t>
      </w:r>
    </w:p>
    <w:p w14:paraId="37181165" w14:textId="06ECD4F6" w:rsidR="00431ED9" w:rsidRPr="003971B8" w:rsidRDefault="00956A16" w:rsidP="00245FB3">
      <w:pPr>
        <w:ind w:left="0"/>
        <w:rPr>
          <w:rFonts w:cs="Arial"/>
          <w:sz w:val="20"/>
        </w:rPr>
      </w:pPr>
      <w:r>
        <w:rPr>
          <w:rFonts w:cs="Arial"/>
          <w:sz w:val="20"/>
        </w:rPr>
        <w:pict w14:anchorId="52183D19">
          <v:rect id="_x0000_i1029" style="width:476.25pt;height:1pt" o:hralign="center" o:hrstd="t" o:hrnoshade="t" o:hr="t" fillcolor="#d8d8d8 [2732]" stroked="f"/>
        </w:pict>
      </w:r>
    </w:p>
    <w:p w14:paraId="37181169" w14:textId="77777777" w:rsidR="00E31309" w:rsidRPr="00B34D13" w:rsidRDefault="003971B8" w:rsidP="002660D1">
      <w:pPr>
        <w:numPr>
          <w:ilvl w:val="0"/>
          <w:numId w:val="2"/>
        </w:numPr>
        <w:spacing w:before="100" w:beforeAutospacing="1" w:after="240"/>
        <w:rPr>
          <w:rFonts w:cs="Arial"/>
          <w:b/>
          <w:caps/>
          <w:sz w:val="24"/>
          <w:szCs w:val="24"/>
        </w:rPr>
      </w:pPr>
      <w:bookmarkStart w:id="5" w:name="limitations"/>
      <w:bookmarkStart w:id="6" w:name="approvalprocess"/>
      <w:bookmarkEnd w:id="5"/>
      <w:bookmarkEnd w:id="6"/>
      <w:r w:rsidRPr="003971B8">
        <w:rPr>
          <w:b/>
          <w:caps/>
          <w:sz w:val="24"/>
          <w:szCs w:val="24"/>
        </w:rPr>
        <w:t>Process for approval of intramural professional practice</w:t>
      </w:r>
    </w:p>
    <w:p w14:paraId="558A62FD" w14:textId="4E538428" w:rsidR="00DD02B6" w:rsidRDefault="003971B8" w:rsidP="002660D1">
      <w:pPr>
        <w:numPr>
          <w:ilvl w:val="1"/>
          <w:numId w:val="2"/>
        </w:numPr>
        <w:tabs>
          <w:tab w:val="clear" w:pos="1146"/>
          <w:tab w:val="left" w:pos="1134"/>
        </w:tabs>
        <w:rPr>
          <w:rFonts w:cs="Arial"/>
          <w:sz w:val="20"/>
        </w:rPr>
      </w:pPr>
      <w:r w:rsidRPr="003971B8">
        <w:rPr>
          <w:rFonts w:cs="Arial"/>
          <w:sz w:val="20"/>
        </w:rPr>
        <w:tab/>
      </w:r>
      <w:r w:rsidR="00D176D5">
        <w:rPr>
          <w:rFonts w:cs="Arial"/>
          <w:sz w:val="20"/>
        </w:rPr>
        <w:t>A</w:t>
      </w:r>
      <w:r w:rsidRPr="003971B8">
        <w:rPr>
          <w:rFonts w:cs="Arial"/>
          <w:sz w:val="20"/>
        </w:rPr>
        <w:t xml:space="preserve"> staff member </w:t>
      </w:r>
      <w:r w:rsidR="00D176D5">
        <w:rPr>
          <w:rFonts w:cs="Arial"/>
          <w:sz w:val="20"/>
        </w:rPr>
        <w:t>seeking approval to undertake intramural professional practice must submit for endorsement</w:t>
      </w:r>
      <w:r w:rsidR="00DD02B6">
        <w:rPr>
          <w:rFonts w:cs="Arial"/>
          <w:sz w:val="20"/>
        </w:rPr>
        <w:t xml:space="preserve"> </w:t>
      </w:r>
      <w:r w:rsidRPr="003971B8">
        <w:rPr>
          <w:rFonts w:cs="Arial"/>
          <w:sz w:val="20"/>
        </w:rPr>
        <w:t>a</w:t>
      </w:r>
      <w:r w:rsidR="00DD02B6">
        <w:rPr>
          <w:rFonts w:cs="Arial"/>
          <w:sz w:val="20"/>
        </w:rPr>
        <w:t xml:space="preserve"> completed</w:t>
      </w:r>
      <w:r w:rsidRPr="003971B8">
        <w:rPr>
          <w:rFonts w:cs="Arial"/>
          <w:sz w:val="20"/>
        </w:rPr>
        <w:t xml:space="preserve"> Application </w:t>
      </w:r>
      <w:r w:rsidR="00DD02B6">
        <w:rPr>
          <w:rFonts w:cs="Arial"/>
          <w:sz w:val="20"/>
        </w:rPr>
        <w:t xml:space="preserve">for </w:t>
      </w:r>
      <w:r w:rsidR="003F2BA8">
        <w:rPr>
          <w:rFonts w:cs="Arial"/>
          <w:sz w:val="20"/>
        </w:rPr>
        <w:t>Clinical Privileges in Griffith Health Clinics</w:t>
      </w:r>
      <w:r w:rsidR="00CD3267">
        <w:rPr>
          <w:rFonts w:cs="Arial"/>
          <w:sz w:val="20"/>
        </w:rPr>
        <w:t xml:space="preserve"> </w:t>
      </w:r>
      <w:r w:rsidRPr="003971B8">
        <w:rPr>
          <w:rFonts w:cs="Arial"/>
          <w:sz w:val="20"/>
        </w:rPr>
        <w:t>clearly indicating that approval is sought to undertake intramural professional practice to</w:t>
      </w:r>
      <w:r w:rsidR="00DD02B6">
        <w:rPr>
          <w:rFonts w:cs="Arial"/>
          <w:sz w:val="20"/>
        </w:rPr>
        <w:t>:</w:t>
      </w:r>
    </w:p>
    <w:p w14:paraId="0CE42A17" w14:textId="7D2DC3EC" w:rsidR="00DD02B6" w:rsidRDefault="00DD02B6" w:rsidP="007013DB">
      <w:pPr>
        <w:numPr>
          <w:ilvl w:val="2"/>
          <w:numId w:val="2"/>
        </w:numPr>
        <w:tabs>
          <w:tab w:val="left" w:pos="1134"/>
        </w:tabs>
        <w:rPr>
          <w:rFonts w:cs="Arial"/>
          <w:sz w:val="20"/>
        </w:rPr>
      </w:pPr>
      <w:r>
        <w:rPr>
          <w:rFonts w:cs="Arial"/>
          <w:sz w:val="20"/>
        </w:rPr>
        <w:t xml:space="preserve">the </w:t>
      </w:r>
      <w:r w:rsidR="00695D0F">
        <w:rPr>
          <w:rFonts w:cs="Arial"/>
          <w:sz w:val="20"/>
        </w:rPr>
        <w:t>Director/Lead</w:t>
      </w:r>
      <w:r>
        <w:rPr>
          <w:rFonts w:cs="Arial"/>
          <w:sz w:val="20"/>
        </w:rPr>
        <w:t xml:space="preserve"> of the respective Griffith Health Clinic in which they are seeking to practice; followed by</w:t>
      </w:r>
    </w:p>
    <w:p w14:paraId="0D1CBF2F" w14:textId="36C2D270" w:rsidR="00DD02B6" w:rsidRDefault="003971B8" w:rsidP="007013DB">
      <w:pPr>
        <w:numPr>
          <w:ilvl w:val="2"/>
          <w:numId w:val="2"/>
        </w:numPr>
        <w:tabs>
          <w:tab w:val="left" w:pos="1134"/>
        </w:tabs>
        <w:rPr>
          <w:rFonts w:cs="Arial"/>
          <w:sz w:val="20"/>
        </w:rPr>
      </w:pPr>
      <w:r w:rsidRPr="003971B8">
        <w:rPr>
          <w:rFonts w:cs="Arial"/>
          <w:sz w:val="20"/>
        </w:rPr>
        <w:t>their Head of School</w:t>
      </w:r>
      <w:r w:rsidR="00DD02B6">
        <w:rPr>
          <w:rFonts w:cs="Arial"/>
          <w:sz w:val="20"/>
        </w:rPr>
        <w:t>; followed by</w:t>
      </w:r>
    </w:p>
    <w:p w14:paraId="3718116A" w14:textId="6B0FF2BE" w:rsidR="003971B8" w:rsidRDefault="00DD02B6" w:rsidP="007013DB">
      <w:pPr>
        <w:numPr>
          <w:ilvl w:val="2"/>
          <w:numId w:val="2"/>
        </w:numPr>
        <w:tabs>
          <w:tab w:val="left" w:pos="1134"/>
        </w:tabs>
        <w:rPr>
          <w:rFonts w:cs="Arial"/>
          <w:sz w:val="20"/>
        </w:rPr>
      </w:pPr>
      <w:r>
        <w:rPr>
          <w:rFonts w:cs="Arial"/>
          <w:sz w:val="20"/>
        </w:rPr>
        <w:t>the Griffith Health Clinical Privileg</w:t>
      </w:r>
      <w:r w:rsidR="007013DB">
        <w:rPr>
          <w:rFonts w:cs="Arial"/>
          <w:sz w:val="20"/>
        </w:rPr>
        <w:t>ing</w:t>
      </w:r>
      <w:r>
        <w:rPr>
          <w:rFonts w:cs="Arial"/>
          <w:sz w:val="20"/>
        </w:rPr>
        <w:t xml:space="preserve"> Committee</w:t>
      </w:r>
      <w:r w:rsidR="003971B8" w:rsidRPr="003971B8">
        <w:rPr>
          <w:rFonts w:cs="Arial"/>
          <w:sz w:val="20"/>
        </w:rPr>
        <w:t xml:space="preserve">. </w:t>
      </w:r>
    </w:p>
    <w:p w14:paraId="02419591" w14:textId="1D3B2BAA" w:rsidR="000E1D73" w:rsidRDefault="00DD02B6" w:rsidP="003971B8">
      <w:pPr>
        <w:tabs>
          <w:tab w:val="left" w:pos="1134"/>
        </w:tabs>
        <w:ind w:left="1146"/>
        <w:rPr>
          <w:rFonts w:cs="Arial"/>
          <w:sz w:val="20"/>
        </w:rPr>
      </w:pPr>
      <w:r w:rsidRPr="00DD02B6">
        <w:rPr>
          <w:rFonts w:cs="Arial"/>
          <w:sz w:val="20"/>
        </w:rPr>
        <w:t>At each stage of endorsement process</w:t>
      </w:r>
      <w:r w:rsidR="00C80242">
        <w:rPr>
          <w:rFonts w:cs="Arial"/>
          <w:sz w:val="20"/>
        </w:rPr>
        <w:t xml:space="preserve"> (above)</w:t>
      </w:r>
      <w:r w:rsidRPr="00DD02B6">
        <w:rPr>
          <w:rFonts w:cs="Arial"/>
          <w:sz w:val="20"/>
        </w:rPr>
        <w:t xml:space="preserve">, consideration will be given to </w:t>
      </w:r>
      <w:r>
        <w:rPr>
          <w:rFonts w:cs="Arial"/>
          <w:sz w:val="20"/>
        </w:rPr>
        <w:t xml:space="preserve">a range of matters as deemed necessary by each endorsing body, including but not limited to </w:t>
      </w:r>
      <w:r>
        <w:rPr>
          <w:sz w:val="20"/>
        </w:rPr>
        <w:t xml:space="preserve">the </w:t>
      </w:r>
      <w:r w:rsidRPr="007013DB">
        <w:rPr>
          <w:sz w:val="20"/>
        </w:rPr>
        <w:t>suitability</w:t>
      </w:r>
      <w:r>
        <w:rPr>
          <w:sz w:val="20"/>
        </w:rPr>
        <w:t xml:space="preserve"> and</w:t>
      </w:r>
      <w:r w:rsidRPr="007013DB">
        <w:rPr>
          <w:sz w:val="20"/>
        </w:rPr>
        <w:t xml:space="preserve"> viability </w:t>
      </w:r>
      <w:r>
        <w:rPr>
          <w:sz w:val="20"/>
        </w:rPr>
        <w:t xml:space="preserve">of the proposed clinical service, the suitability of the clinician to engage in clinical practice within Griffith Health Clinics, </w:t>
      </w:r>
      <w:r w:rsidRPr="007013DB">
        <w:rPr>
          <w:sz w:val="20"/>
        </w:rPr>
        <w:t>and consisten</w:t>
      </w:r>
      <w:r>
        <w:rPr>
          <w:sz w:val="20"/>
        </w:rPr>
        <w:t>cy of the application</w:t>
      </w:r>
      <w:r w:rsidRPr="007013DB">
        <w:rPr>
          <w:sz w:val="20"/>
        </w:rPr>
        <w:t xml:space="preserve"> with the philosophy and aims of the University and the Griffith Health Clinics</w:t>
      </w:r>
      <w:r>
        <w:rPr>
          <w:sz w:val="20"/>
        </w:rPr>
        <w:t>,</w:t>
      </w:r>
      <w:r w:rsidRPr="007013DB">
        <w:rPr>
          <w:sz w:val="20"/>
        </w:rPr>
        <w:t xml:space="preserve"> and </w:t>
      </w:r>
      <w:r>
        <w:rPr>
          <w:sz w:val="20"/>
        </w:rPr>
        <w:t xml:space="preserve">the </w:t>
      </w:r>
      <w:r w:rsidRPr="007013DB">
        <w:rPr>
          <w:sz w:val="20"/>
        </w:rPr>
        <w:t>University</w:t>
      </w:r>
      <w:r>
        <w:rPr>
          <w:sz w:val="20"/>
        </w:rPr>
        <w:t>’s</w:t>
      </w:r>
      <w:r w:rsidRPr="007013DB">
        <w:rPr>
          <w:sz w:val="20"/>
        </w:rPr>
        <w:t xml:space="preserve"> polic</w:t>
      </w:r>
      <w:r w:rsidRPr="00DD02B6">
        <w:rPr>
          <w:sz w:val="20"/>
        </w:rPr>
        <w:t>ies</w:t>
      </w:r>
      <w:r w:rsidRPr="007013DB">
        <w:rPr>
          <w:sz w:val="20"/>
        </w:rPr>
        <w:t xml:space="preserve"> </w:t>
      </w:r>
      <w:r w:rsidR="00C80242">
        <w:rPr>
          <w:sz w:val="20"/>
        </w:rPr>
        <w:t>(</w:t>
      </w:r>
      <w:r w:rsidRPr="007013DB">
        <w:rPr>
          <w:sz w:val="20"/>
        </w:rPr>
        <w:t>including but not limited to the Code of Conduct, Personal Relationships in the Workplace policy a</w:t>
      </w:r>
      <w:r w:rsidR="00B96AEA">
        <w:rPr>
          <w:sz w:val="20"/>
        </w:rPr>
        <w:t>nd Conflicts of Interest policy</w:t>
      </w:r>
      <w:r w:rsidR="00C80242">
        <w:rPr>
          <w:sz w:val="20"/>
        </w:rPr>
        <w:t>)</w:t>
      </w:r>
      <w:r w:rsidR="00B96AEA">
        <w:rPr>
          <w:sz w:val="20"/>
        </w:rPr>
        <w:t>.</w:t>
      </w:r>
      <w:r w:rsidR="001A5D86">
        <w:rPr>
          <w:sz w:val="20"/>
        </w:rPr>
        <w:t xml:space="preserve">  Heads of School are authorised to determine the extent (if any) to which intramural professional practice may be made available to staff within their School</w:t>
      </w:r>
      <w:r w:rsidR="002657EC">
        <w:rPr>
          <w:sz w:val="20"/>
        </w:rPr>
        <w:t>,</w:t>
      </w:r>
      <w:r w:rsidR="001A5D86">
        <w:rPr>
          <w:sz w:val="20"/>
        </w:rPr>
        <w:t xml:space="preserve"> considering staff and financial resource implications to the School.</w:t>
      </w:r>
    </w:p>
    <w:p w14:paraId="3718116B" w14:textId="38B7C9E3" w:rsidR="003971B8" w:rsidRPr="003971B8" w:rsidRDefault="00A73197" w:rsidP="00A73197">
      <w:pPr>
        <w:numPr>
          <w:ilvl w:val="1"/>
          <w:numId w:val="2"/>
        </w:numPr>
        <w:tabs>
          <w:tab w:val="clear" w:pos="1146"/>
          <w:tab w:val="left" w:pos="1134"/>
        </w:tabs>
        <w:rPr>
          <w:rFonts w:cs="Arial"/>
          <w:sz w:val="20"/>
        </w:rPr>
      </w:pPr>
      <w:r>
        <w:rPr>
          <w:rFonts w:cs="Arial"/>
          <w:sz w:val="20"/>
        </w:rPr>
        <w:t>A</w:t>
      </w:r>
      <w:r w:rsidR="003971B8" w:rsidRPr="003971B8">
        <w:rPr>
          <w:rFonts w:cs="Arial"/>
          <w:sz w:val="20"/>
        </w:rPr>
        <w:t xml:space="preserve">n application is required </w:t>
      </w:r>
      <w:r w:rsidR="00D176D5">
        <w:rPr>
          <w:rFonts w:cs="Arial"/>
          <w:sz w:val="20"/>
        </w:rPr>
        <w:t xml:space="preserve">to be submitted </w:t>
      </w:r>
      <w:r w:rsidR="003971B8" w:rsidRPr="003971B8">
        <w:rPr>
          <w:rFonts w:cs="Arial"/>
          <w:sz w:val="20"/>
        </w:rPr>
        <w:t xml:space="preserve">regardless of whether the professional practice is </w:t>
      </w:r>
      <w:r w:rsidR="00D176D5">
        <w:rPr>
          <w:rFonts w:cs="Arial"/>
          <w:sz w:val="20"/>
        </w:rPr>
        <w:t xml:space="preserve">to be offered </w:t>
      </w:r>
      <w:r w:rsidR="003971B8" w:rsidRPr="003971B8">
        <w:rPr>
          <w:rFonts w:cs="Arial"/>
          <w:sz w:val="20"/>
        </w:rPr>
        <w:t>for payment or on a pro bono basis;</w:t>
      </w:r>
    </w:p>
    <w:p w14:paraId="3718116C" w14:textId="4CE96E87" w:rsidR="003971B8" w:rsidRPr="003971B8" w:rsidRDefault="003971B8" w:rsidP="002660D1">
      <w:pPr>
        <w:numPr>
          <w:ilvl w:val="1"/>
          <w:numId w:val="2"/>
        </w:numPr>
        <w:tabs>
          <w:tab w:val="clear" w:pos="1146"/>
          <w:tab w:val="left" w:pos="1134"/>
        </w:tabs>
        <w:rPr>
          <w:rFonts w:cs="Arial"/>
          <w:sz w:val="20"/>
        </w:rPr>
      </w:pPr>
      <w:r w:rsidRPr="003971B8">
        <w:rPr>
          <w:rFonts w:cs="Arial"/>
          <w:sz w:val="20"/>
        </w:rPr>
        <w:tab/>
      </w:r>
      <w:r w:rsidR="000E1D73">
        <w:rPr>
          <w:rFonts w:cs="Arial"/>
          <w:sz w:val="20"/>
        </w:rPr>
        <w:t xml:space="preserve">Should the Clinical Privileging Committee endorse the application to conduct intramural professional practice, a copy of the full application and committee recommendations </w:t>
      </w:r>
      <w:r w:rsidR="007013DB">
        <w:rPr>
          <w:rFonts w:cs="Arial"/>
          <w:sz w:val="20"/>
        </w:rPr>
        <w:t xml:space="preserve">will </w:t>
      </w:r>
      <w:r w:rsidR="000E1D73">
        <w:rPr>
          <w:rFonts w:cs="Arial"/>
          <w:sz w:val="20"/>
        </w:rPr>
        <w:t xml:space="preserve">be </w:t>
      </w:r>
      <w:r w:rsidR="007013DB">
        <w:rPr>
          <w:rFonts w:cs="Arial"/>
          <w:sz w:val="20"/>
        </w:rPr>
        <w:t>forward</w:t>
      </w:r>
      <w:r w:rsidR="000E1D73">
        <w:rPr>
          <w:rFonts w:cs="Arial"/>
          <w:sz w:val="20"/>
        </w:rPr>
        <w:t>ed</w:t>
      </w:r>
      <w:r w:rsidR="007013DB">
        <w:rPr>
          <w:rFonts w:cs="Arial"/>
          <w:sz w:val="20"/>
        </w:rPr>
        <w:t xml:space="preserve"> </w:t>
      </w:r>
      <w:r w:rsidRPr="003971B8">
        <w:rPr>
          <w:rFonts w:cs="Arial"/>
          <w:sz w:val="20"/>
        </w:rPr>
        <w:t>to the PVC (Health)</w:t>
      </w:r>
      <w:r w:rsidR="007013DB">
        <w:rPr>
          <w:rFonts w:cs="Arial"/>
          <w:sz w:val="20"/>
        </w:rPr>
        <w:t xml:space="preserve"> for a </w:t>
      </w:r>
      <w:r w:rsidR="000E1D73">
        <w:rPr>
          <w:rFonts w:cs="Arial"/>
          <w:sz w:val="20"/>
        </w:rPr>
        <w:t xml:space="preserve">final consideration </w:t>
      </w:r>
      <w:r w:rsidR="00A46E37">
        <w:rPr>
          <w:rFonts w:cs="Arial"/>
          <w:sz w:val="20"/>
        </w:rPr>
        <w:t xml:space="preserve">of the application to conduct intramural professional practice </w:t>
      </w:r>
      <w:r w:rsidR="000E1D73">
        <w:rPr>
          <w:rFonts w:cs="Arial"/>
          <w:sz w:val="20"/>
        </w:rPr>
        <w:t xml:space="preserve">and a </w:t>
      </w:r>
      <w:r w:rsidR="007013DB">
        <w:rPr>
          <w:rFonts w:cs="Arial"/>
          <w:sz w:val="20"/>
        </w:rPr>
        <w:t>decision regarding privileges to be awarded to the staff member to conduct intramural professional practice</w:t>
      </w:r>
      <w:r w:rsidRPr="003971B8">
        <w:rPr>
          <w:rFonts w:cs="Arial"/>
          <w:sz w:val="20"/>
        </w:rPr>
        <w:t>;</w:t>
      </w:r>
    </w:p>
    <w:p w14:paraId="3718116D" w14:textId="508CDEBB" w:rsidR="003971B8" w:rsidRPr="003971B8" w:rsidRDefault="003971B8" w:rsidP="002660D1">
      <w:pPr>
        <w:numPr>
          <w:ilvl w:val="1"/>
          <w:numId w:val="2"/>
        </w:numPr>
        <w:tabs>
          <w:tab w:val="clear" w:pos="1146"/>
          <w:tab w:val="left" w:pos="1134"/>
        </w:tabs>
        <w:rPr>
          <w:rFonts w:cs="Arial"/>
          <w:sz w:val="20"/>
        </w:rPr>
      </w:pPr>
      <w:r w:rsidRPr="003971B8">
        <w:rPr>
          <w:rFonts w:cs="Arial"/>
          <w:sz w:val="20"/>
        </w:rPr>
        <w:tab/>
        <w:t xml:space="preserve">The staff member </w:t>
      </w:r>
      <w:r w:rsidR="00D176D5">
        <w:rPr>
          <w:rFonts w:cs="Arial"/>
          <w:sz w:val="20"/>
        </w:rPr>
        <w:t>will be</w:t>
      </w:r>
      <w:r w:rsidRPr="003971B8">
        <w:rPr>
          <w:rFonts w:cs="Arial"/>
          <w:sz w:val="20"/>
        </w:rPr>
        <w:t xml:space="preserve"> notified in writing by the PVC (</w:t>
      </w:r>
      <w:r w:rsidR="00D176D5">
        <w:rPr>
          <w:rFonts w:cs="Arial"/>
          <w:sz w:val="20"/>
        </w:rPr>
        <w:t>Health) of the outcome of the application, including where applicable, any limitations or conditions on the privileges granted</w:t>
      </w:r>
      <w:r w:rsidRPr="003971B8">
        <w:rPr>
          <w:rFonts w:cs="Arial"/>
          <w:sz w:val="20"/>
        </w:rPr>
        <w:t>.</w:t>
      </w:r>
      <w:r w:rsidR="00D176D5">
        <w:rPr>
          <w:rFonts w:cs="Arial"/>
          <w:sz w:val="20"/>
        </w:rPr>
        <w:t xml:space="preserve"> </w:t>
      </w:r>
      <w:r w:rsidRPr="003971B8">
        <w:rPr>
          <w:rFonts w:cs="Arial"/>
          <w:sz w:val="20"/>
        </w:rPr>
        <w:t xml:space="preserve"> Approval for staff members to undertake intramural professional practice may be given for up to three years at a time</w:t>
      </w:r>
      <w:r w:rsidR="000E1D73">
        <w:rPr>
          <w:rFonts w:cs="Arial"/>
          <w:sz w:val="20"/>
        </w:rPr>
        <w:t xml:space="preserve"> though continued privileges are reviewed on an annual basis in accordance with clause 7</w:t>
      </w:r>
      <w:r w:rsidR="00D852D5">
        <w:rPr>
          <w:rFonts w:cs="Arial"/>
          <w:sz w:val="20"/>
        </w:rPr>
        <w:t>.  At the satisfactory conclusion of an approved term of intramural professional practice, the staff member may reapply for approval to undertake a further term of intramural professional practice through the process outlined in this clause 6</w:t>
      </w:r>
      <w:r w:rsidRPr="003971B8">
        <w:rPr>
          <w:rFonts w:cs="Arial"/>
          <w:sz w:val="20"/>
        </w:rPr>
        <w:t>;</w:t>
      </w:r>
    </w:p>
    <w:p w14:paraId="3718116E" w14:textId="35F75BBC" w:rsidR="003971B8" w:rsidRPr="003971B8" w:rsidRDefault="003971B8" w:rsidP="002660D1">
      <w:pPr>
        <w:numPr>
          <w:ilvl w:val="1"/>
          <w:numId w:val="2"/>
        </w:numPr>
        <w:tabs>
          <w:tab w:val="clear" w:pos="1146"/>
          <w:tab w:val="left" w:pos="1134"/>
        </w:tabs>
        <w:rPr>
          <w:rFonts w:cs="Arial"/>
          <w:sz w:val="20"/>
        </w:rPr>
      </w:pPr>
      <w:r w:rsidRPr="003971B8">
        <w:rPr>
          <w:rFonts w:cs="Arial"/>
          <w:sz w:val="20"/>
        </w:rPr>
        <w:tab/>
      </w:r>
      <w:r w:rsidR="002B5050">
        <w:rPr>
          <w:rFonts w:cs="Arial"/>
          <w:sz w:val="20"/>
        </w:rPr>
        <w:t>Heads of School</w:t>
      </w:r>
      <w:r w:rsidRPr="003971B8">
        <w:rPr>
          <w:rFonts w:cs="Arial"/>
          <w:sz w:val="20"/>
        </w:rPr>
        <w:t xml:space="preserve"> will maintain a register of all approved requests for professional practice</w:t>
      </w:r>
      <w:r w:rsidR="002B5050">
        <w:rPr>
          <w:rFonts w:cs="Arial"/>
          <w:sz w:val="20"/>
        </w:rPr>
        <w:t xml:space="preserve"> relating to staff within their School</w:t>
      </w:r>
      <w:r w:rsidRPr="003971B8">
        <w:rPr>
          <w:rFonts w:cs="Arial"/>
          <w:sz w:val="20"/>
        </w:rPr>
        <w:t>;</w:t>
      </w:r>
    </w:p>
    <w:p w14:paraId="40807978" w14:textId="614040C1" w:rsidR="00245FB3" w:rsidRDefault="003971B8" w:rsidP="002660D1">
      <w:pPr>
        <w:numPr>
          <w:ilvl w:val="1"/>
          <w:numId w:val="2"/>
        </w:numPr>
        <w:rPr>
          <w:rFonts w:cs="Arial"/>
          <w:sz w:val="20"/>
        </w:rPr>
      </w:pPr>
      <w:r w:rsidRPr="003971B8">
        <w:rPr>
          <w:rFonts w:cs="Arial"/>
          <w:sz w:val="20"/>
        </w:rPr>
        <w:lastRenderedPageBreak/>
        <w:t>Subject to contractual conditions, the PVC (Health) may at any time grant, refuse</w:t>
      </w:r>
      <w:r w:rsidR="007013DB">
        <w:rPr>
          <w:rFonts w:cs="Arial"/>
          <w:sz w:val="20"/>
        </w:rPr>
        <w:t>, reduce</w:t>
      </w:r>
      <w:r w:rsidR="00301E2A">
        <w:rPr>
          <w:rFonts w:cs="Arial"/>
          <w:sz w:val="20"/>
        </w:rPr>
        <w:t>, suspend</w:t>
      </w:r>
      <w:r w:rsidRPr="003971B8">
        <w:rPr>
          <w:rFonts w:cs="Arial"/>
          <w:sz w:val="20"/>
        </w:rPr>
        <w:t xml:space="preserve"> or withdraw any staff member's right of intramural professional practice.</w:t>
      </w:r>
    </w:p>
    <w:p w14:paraId="37181170" w14:textId="73715082" w:rsidR="00E31309" w:rsidRPr="003971B8" w:rsidRDefault="00956A16" w:rsidP="00245FB3">
      <w:pPr>
        <w:ind w:left="0"/>
        <w:rPr>
          <w:rFonts w:cs="Arial"/>
          <w:sz w:val="20"/>
        </w:rPr>
      </w:pPr>
      <w:r>
        <w:rPr>
          <w:rFonts w:cs="Arial"/>
          <w:sz w:val="20"/>
        </w:rPr>
        <w:pict w14:anchorId="230AE148">
          <v:rect id="_x0000_i1030" style="width:476.25pt;height:1pt" o:hralign="center" o:hrstd="t" o:hrnoshade="t" o:hr="t" fillcolor="#d8d8d8 [2732]" stroked="f"/>
        </w:pict>
      </w:r>
    </w:p>
    <w:p w14:paraId="678894D1" w14:textId="42B33D9B" w:rsidR="00155609" w:rsidRPr="00155609" w:rsidRDefault="00155609" w:rsidP="00CD3267">
      <w:pPr>
        <w:numPr>
          <w:ilvl w:val="0"/>
          <w:numId w:val="2"/>
        </w:numPr>
        <w:spacing w:before="100" w:beforeAutospacing="1" w:after="240"/>
        <w:ind w:right="-114"/>
        <w:jc w:val="left"/>
        <w:rPr>
          <w:rFonts w:cs="Arial"/>
          <w:b/>
          <w:caps/>
          <w:sz w:val="24"/>
          <w:szCs w:val="24"/>
        </w:rPr>
      </w:pPr>
      <w:bookmarkStart w:id="7" w:name="dissatisfiedclients"/>
      <w:bookmarkStart w:id="8" w:name="PerformanceMgtofIntramuralProfPractice"/>
      <w:bookmarkEnd w:id="7"/>
      <w:bookmarkEnd w:id="8"/>
      <w:r>
        <w:rPr>
          <w:rFonts w:cs="Arial"/>
          <w:b/>
          <w:caps/>
          <w:sz w:val="24"/>
          <w:szCs w:val="24"/>
        </w:rPr>
        <w:t xml:space="preserve">Performance management of </w:t>
      </w:r>
      <w:r w:rsidR="00E515C4">
        <w:rPr>
          <w:rFonts w:cs="Arial"/>
          <w:b/>
          <w:caps/>
          <w:sz w:val="24"/>
          <w:szCs w:val="24"/>
        </w:rPr>
        <w:t>intramural professional practice</w:t>
      </w:r>
    </w:p>
    <w:p w14:paraId="68FBC7DB" w14:textId="77777777" w:rsidR="00CA33A7" w:rsidRDefault="00E515C4" w:rsidP="00E515C4">
      <w:pPr>
        <w:numPr>
          <w:ilvl w:val="1"/>
          <w:numId w:val="2"/>
        </w:numPr>
        <w:tabs>
          <w:tab w:val="clear" w:pos="1146"/>
          <w:tab w:val="left" w:pos="1134"/>
        </w:tabs>
        <w:rPr>
          <w:rFonts w:cs="Arial"/>
          <w:sz w:val="20"/>
        </w:rPr>
      </w:pPr>
      <w:r w:rsidRPr="003971B8">
        <w:rPr>
          <w:rFonts w:cs="Arial"/>
          <w:sz w:val="20"/>
        </w:rPr>
        <w:tab/>
        <w:t xml:space="preserve">Approved </w:t>
      </w:r>
      <w:r w:rsidR="00D852D5">
        <w:rPr>
          <w:rFonts w:cs="Arial"/>
          <w:sz w:val="20"/>
        </w:rPr>
        <w:t xml:space="preserve">intramural </w:t>
      </w:r>
      <w:r w:rsidRPr="003971B8">
        <w:rPr>
          <w:rFonts w:cs="Arial"/>
          <w:sz w:val="20"/>
        </w:rPr>
        <w:t>professional practice arrangements will be reviewed</w:t>
      </w:r>
      <w:r w:rsidR="00CA33A7">
        <w:rPr>
          <w:rFonts w:cs="Arial"/>
          <w:sz w:val="20"/>
        </w:rPr>
        <w:t>:</w:t>
      </w:r>
    </w:p>
    <w:p w14:paraId="2ED7DDB2" w14:textId="32420C15" w:rsidR="00CA33A7" w:rsidRDefault="00B42FC1" w:rsidP="00A73197">
      <w:pPr>
        <w:numPr>
          <w:ilvl w:val="2"/>
          <w:numId w:val="2"/>
        </w:numPr>
        <w:tabs>
          <w:tab w:val="left" w:pos="1134"/>
        </w:tabs>
        <w:rPr>
          <w:rFonts w:cs="Arial"/>
          <w:sz w:val="20"/>
        </w:rPr>
      </w:pPr>
      <w:r>
        <w:rPr>
          <w:rFonts w:cs="Arial"/>
          <w:sz w:val="20"/>
        </w:rPr>
        <w:t>by the Clinical Privileg</w:t>
      </w:r>
      <w:r w:rsidR="007013DB">
        <w:rPr>
          <w:rFonts w:cs="Arial"/>
          <w:sz w:val="20"/>
        </w:rPr>
        <w:t>ing</w:t>
      </w:r>
      <w:r>
        <w:rPr>
          <w:rFonts w:cs="Arial"/>
          <w:sz w:val="20"/>
        </w:rPr>
        <w:t xml:space="preserve"> Committee (or a delegated sub-committee)</w:t>
      </w:r>
      <w:r w:rsidR="00A70CE5">
        <w:rPr>
          <w:rFonts w:cs="Arial"/>
          <w:sz w:val="20"/>
        </w:rPr>
        <w:t xml:space="preserve"> at least annually or at any other time as deemed appropriate by the Committee</w:t>
      </w:r>
      <w:r w:rsidR="00CA33A7">
        <w:rPr>
          <w:rFonts w:cs="Arial"/>
          <w:sz w:val="20"/>
        </w:rPr>
        <w:t>;</w:t>
      </w:r>
      <w:r w:rsidR="00A70CE5">
        <w:rPr>
          <w:rFonts w:cs="Arial"/>
          <w:sz w:val="20"/>
        </w:rPr>
        <w:t xml:space="preserve"> and,</w:t>
      </w:r>
    </w:p>
    <w:p w14:paraId="52DDAFC0" w14:textId="2EB19EB7" w:rsidR="00D176D5" w:rsidRDefault="00A70CE5" w:rsidP="00A73197">
      <w:pPr>
        <w:numPr>
          <w:ilvl w:val="2"/>
          <w:numId w:val="2"/>
        </w:numPr>
        <w:tabs>
          <w:tab w:val="left" w:pos="1134"/>
        </w:tabs>
        <w:rPr>
          <w:rFonts w:cs="Arial"/>
          <w:sz w:val="20"/>
        </w:rPr>
      </w:pPr>
      <w:r>
        <w:rPr>
          <w:rFonts w:cs="Arial"/>
          <w:sz w:val="20"/>
        </w:rPr>
        <w:t xml:space="preserve">by the staff member’s Head of School </w:t>
      </w:r>
      <w:r w:rsidR="003763F6">
        <w:rPr>
          <w:rFonts w:cs="Arial"/>
          <w:sz w:val="20"/>
        </w:rPr>
        <w:t xml:space="preserve">in consultation with the </w:t>
      </w:r>
      <w:r w:rsidR="00A46E37">
        <w:rPr>
          <w:rFonts w:cs="Arial"/>
          <w:sz w:val="20"/>
        </w:rPr>
        <w:t>C</w:t>
      </w:r>
      <w:r w:rsidR="003763F6">
        <w:rPr>
          <w:rFonts w:cs="Arial"/>
          <w:sz w:val="20"/>
        </w:rPr>
        <w:t>linic Director/Lead</w:t>
      </w:r>
      <w:r w:rsidR="003763F6" w:rsidRPr="003971B8">
        <w:rPr>
          <w:rFonts w:cs="Arial"/>
          <w:sz w:val="20"/>
        </w:rPr>
        <w:t xml:space="preserve"> </w:t>
      </w:r>
      <w:r w:rsidR="00E515C4" w:rsidRPr="003971B8">
        <w:rPr>
          <w:rFonts w:cs="Arial"/>
          <w:sz w:val="20"/>
        </w:rPr>
        <w:t>as part of</w:t>
      </w:r>
      <w:r w:rsidR="007013DB">
        <w:rPr>
          <w:rFonts w:cs="Arial"/>
          <w:sz w:val="20"/>
        </w:rPr>
        <w:t xml:space="preserve"> the annual performance review</w:t>
      </w:r>
      <w:r w:rsidR="00E515C4" w:rsidRPr="003971B8">
        <w:rPr>
          <w:rFonts w:cs="Arial"/>
          <w:sz w:val="20"/>
        </w:rPr>
        <w:t xml:space="preserve"> process</w:t>
      </w:r>
      <w:r>
        <w:rPr>
          <w:rFonts w:cs="Arial"/>
          <w:sz w:val="20"/>
        </w:rPr>
        <w:t>.</w:t>
      </w:r>
      <w:r w:rsidR="00E515C4" w:rsidRPr="003971B8">
        <w:rPr>
          <w:rFonts w:cs="Arial"/>
          <w:sz w:val="20"/>
        </w:rPr>
        <w:t>.</w:t>
      </w:r>
      <w:r w:rsidR="00D176D5">
        <w:rPr>
          <w:rFonts w:cs="Arial"/>
          <w:sz w:val="20"/>
        </w:rPr>
        <w:t xml:space="preserve"> </w:t>
      </w:r>
    </w:p>
    <w:p w14:paraId="62ABC34A" w14:textId="6F22A952" w:rsidR="004E35D6" w:rsidRDefault="00E515C4" w:rsidP="00E515C4">
      <w:pPr>
        <w:numPr>
          <w:ilvl w:val="1"/>
          <w:numId w:val="2"/>
        </w:numPr>
        <w:tabs>
          <w:tab w:val="clear" w:pos="1146"/>
          <w:tab w:val="left" w:pos="1134"/>
        </w:tabs>
        <w:rPr>
          <w:rFonts w:cs="Arial"/>
          <w:sz w:val="20"/>
        </w:rPr>
      </w:pPr>
      <w:r>
        <w:rPr>
          <w:rFonts w:cs="Arial"/>
          <w:sz w:val="20"/>
        </w:rPr>
        <w:t xml:space="preserve">Staff </w:t>
      </w:r>
      <w:r w:rsidR="001E0B2D">
        <w:rPr>
          <w:rFonts w:cs="Arial"/>
          <w:sz w:val="20"/>
        </w:rPr>
        <w:t xml:space="preserve">approved to undertake intramural professional practice will report on the performance of their intramural professional practice </w:t>
      </w:r>
      <w:r w:rsidR="002B5050">
        <w:rPr>
          <w:rFonts w:cs="Arial"/>
          <w:sz w:val="20"/>
        </w:rPr>
        <w:t xml:space="preserve">through the annual Academic </w:t>
      </w:r>
      <w:r w:rsidR="001E0B2D">
        <w:rPr>
          <w:rFonts w:cs="Arial"/>
          <w:sz w:val="20"/>
        </w:rPr>
        <w:t>Staff Review Process under the workload categor</w:t>
      </w:r>
      <w:r w:rsidR="007013DB">
        <w:rPr>
          <w:rFonts w:cs="Arial"/>
          <w:sz w:val="20"/>
        </w:rPr>
        <w:t>y(s)</w:t>
      </w:r>
      <w:r w:rsidR="001E0B2D">
        <w:rPr>
          <w:rFonts w:cs="Arial"/>
          <w:sz w:val="20"/>
        </w:rPr>
        <w:t xml:space="preserve"> in which they have been approved to undertake intramural professional practice</w:t>
      </w:r>
      <w:r w:rsidR="001E0B2D" w:rsidRPr="00314413">
        <w:rPr>
          <w:rFonts w:cs="Arial"/>
          <w:sz w:val="20"/>
        </w:rPr>
        <w:t>.</w:t>
      </w:r>
    </w:p>
    <w:p w14:paraId="6326022F" w14:textId="29B4E4FC" w:rsidR="00E515C4" w:rsidRDefault="00314413" w:rsidP="00E515C4">
      <w:pPr>
        <w:numPr>
          <w:ilvl w:val="1"/>
          <w:numId w:val="2"/>
        </w:numPr>
        <w:tabs>
          <w:tab w:val="clear" w:pos="1146"/>
          <w:tab w:val="left" w:pos="1134"/>
        </w:tabs>
        <w:rPr>
          <w:rFonts w:cs="Arial"/>
          <w:sz w:val="20"/>
        </w:rPr>
      </w:pPr>
      <w:r w:rsidRPr="007013DB">
        <w:rPr>
          <w:sz w:val="20"/>
        </w:rPr>
        <w:t>If</w:t>
      </w:r>
      <w:r w:rsidR="00B42FC1">
        <w:rPr>
          <w:sz w:val="20"/>
        </w:rPr>
        <w:t>,</w:t>
      </w:r>
      <w:r w:rsidRPr="007013DB">
        <w:rPr>
          <w:sz w:val="20"/>
        </w:rPr>
        <w:t xml:space="preserve"> in the event </w:t>
      </w:r>
      <w:r>
        <w:rPr>
          <w:sz w:val="20"/>
        </w:rPr>
        <w:t xml:space="preserve">a staff member’s intramural professional practice activities </w:t>
      </w:r>
      <w:r w:rsidR="00B42FC1">
        <w:rPr>
          <w:sz w:val="20"/>
        </w:rPr>
        <w:t>are</w:t>
      </w:r>
      <w:r w:rsidRPr="007013DB">
        <w:rPr>
          <w:sz w:val="20"/>
        </w:rPr>
        <w:t xml:space="preserve"> deemed unsatisfactory</w:t>
      </w:r>
      <w:r w:rsidR="007013DB">
        <w:rPr>
          <w:sz w:val="20"/>
        </w:rPr>
        <w:t>,</w:t>
      </w:r>
      <w:r w:rsidRPr="007013DB">
        <w:rPr>
          <w:sz w:val="20"/>
        </w:rPr>
        <w:t xml:space="preserve"> </w:t>
      </w:r>
      <w:r>
        <w:rPr>
          <w:sz w:val="20"/>
        </w:rPr>
        <w:t>conditions of clinical privileging awarded by the PVC (Health) are</w:t>
      </w:r>
      <w:r w:rsidRPr="007013DB">
        <w:rPr>
          <w:sz w:val="20"/>
        </w:rPr>
        <w:t xml:space="preserve"> not complied with</w:t>
      </w:r>
      <w:r w:rsidR="000E1D73">
        <w:rPr>
          <w:sz w:val="20"/>
        </w:rPr>
        <w:t>, or the conduct of the intramural professional practice becomes in conflict with any clause of this policy</w:t>
      </w:r>
      <w:r>
        <w:rPr>
          <w:sz w:val="20"/>
        </w:rPr>
        <w:t xml:space="preserve">, </w:t>
      </w:r>
      <w:r w:rsidR="007013DB">
        <w:rPr>
          <w:sz w:val="20"/>
        </w:rPr>
        <w:t>the PVC</w:t>
      </w:r>
      <w:r w:rsidR="00CD3267">
        <w:rPr>
          <w:sz w:val="20"/>
        </w:rPr>
        <w:t xml:space="preserve"> </w:t>
      </w:r>
      <w:r w:rsidR="007013DB">
        <w:rPr>
          <w:sz w:val="20"/>
        </w:rPr>
        <w:t>(Health)</w:t>
      </w:r>
      <w:r w:rsidRPr="007013DB">
        <w:rPr>
          <w:sz w:val="20"/>
        </w:rPr>
        <w:t xml:space="preserve"> reserves the right to invoke section 6.</w:t>
      </w:r>
      <w:r w:rsidR="000E1D73">
        <w:rPr>
          <w:sz w:val="20"/>
        </w:rPr>
        <w:t>6</w:t>
      </w:r>
      <w:r w:rsidRPr="007013DB">
        <w:rPr>
          <w:sz w:val="20"/>
        </w:rPr>
        <w:t xml:space="preserve"> whereby the rights of intramural professional practice may be</w:t>
      </w:r>
      <w:r w:rsidR="007013DB">
        <w:rPr>
          <w:sz w:val="20"/>
        </w:rPr>
        <w:t xml:space="preserve"> reduced or</w:t>
      </w:r>
      <w:r w:rsidRPr="007013DB">
        <w:rPr>
          <w:sz w:val="20"/>
        </w:rPr>
        <w:t xml:space="preserve"> withdrawn.</w:t>
      </w:r>
    </w:p>
    <w:p w14:paraId="5E317BF5" w14:textId="46B9205A" w:rsidR="001E0B2D" w:rsidRPr="003971B8" w:rsidRDefault="001E0B2D" w:rsidP="00E515C4">
      <w:pPr>
        <w:numPr>
          <w:ilvl w:val="1"/>
          <w:numId w:val="2"/>
        </w:numPr>
        <w:tabs>
          <w:tab w:val="clear" w:pos="1146"/>
          <w:tab w:val="left" w:pos="1134"/>
        </w:tabs>
        <w:rPr>
          <w:rFonts w:cs="Arial"/>
          <w:sz w:val="20"/>
        </w:rPr>
      </w:pPr>
      <w:r w:rsidRPr="002660D1">
        <w:rPr>
          <w:rFonts w:cs="Arial"/>
          <w:sz w:val="20"/>
        </w:rPr>
        <w:t xml:space="preserve">An annual statement outlining approved professional practice undertaken by staff in each </w:t>
      </w:r>
      <w:r w:rsidR="002B5050">
        <w:rPr>
          <w:rFonts w:cs="Arial"/>
          <w:sz w:val="20"/>
        </w:rPr>
        <w:t>S</w:t>
      </w:r>
      <w:r w:rsidRPr="002660D1">
        <w:rPr>
          <w:rFonts w:cs="Arial"/>
          <w:sz w:val="20"/>
        </w:rPr>
        <w:t>chool over each calendar year will be prepared by the relevant H</w:t>
      </w:r>
      <w:r>
        <w:rPr>
          <w:rFonts w:cs="Arial"/>
          <w:sz w:val="20"/>
        </w:rPr>
        <w:t xml:space="preserve">ead of </w:t>
      </w:r>
      <w:r w:rsidRPr="002660D1">
        <w:rPr>
          <w:rFonts w:cs="Arial"/>
          <w:sz w:val="20"/>
        </w:rPr>
        <w:t>S</w:t>
      </w:r>
      <w:r>
        <w:rPr>
          <w:rFonts w:cs="Arial"/>
          <w:sz w:val="20"/>
        </w:rPr>
        <w:t>chool</w:t>
      </w:r>
      <w:r w:rsidRPr="002660D1">
        <w:rPr>
          <w:rFonts w:cs="Arial"/>
          <w:sz w:val="20"/>
        </w:rPr>
        <w:t xml:space="preserve"> and submitted to the PVC (Health)</w:t>
      </w:r>
      <w:r w:rsidR="002B5050">
        <w:rPr>
          <w:rFonts w:cs="Arial"/>
          <w:sz w:val="20"/>
        </w:rPr>
        <w:t xml:space="preserve"> by December each year</w:t>
      </w:r>
      <w:r w:rsidRPr="002660D1">
        <w:rPr>
          <w:rFonts w:cs="Arial"/>
          <w:sz w:val="20"/>
        </w:rPr>
        <w:t>.</w:t>
      </w:r>
    </w:p>
    <w:p w14:paraId="79CFE7E2" w14:textId="77777777" w:rsidR="00155609" w:rsidRPr="00155609" w:rsidRDefault="00956A16" w:rsidP="003E3445">
      <w:pPr>
        <w:pStyle w:val="ListParagraph"/>
        <w:ind w:left="570"/>
        <w:rPr>
          <w:rFonts w:cs="Arial"/>
          <w:sz w:val="20"/>
        </w:rPr>
      </w:pPr>
      <w:r>
        <w:pict w14:anchorId="54C73883">
          <v:rect id="_x0000_i1031" style="width:476.25pt;height:1pt" o:hralign="center" o:hrstd="t" o:hrnoshade="t" o:hr="t" fillcolor="#d8d8d8 [2732]" stroked="f"/>
        </w:pict>
      </w:r>
    </w:p>
    <w:p w14:paraId="37181171" w14:textId="77777777" w:rsidR="00E31309" w:rsidRPr="00B34D13" w:rsidRDefault="002660D1" w:rsidP="002660D1">
      <w:pPr>
        <w:numPr>
          <w:ilvl w:val="0"/>
          <w:numId w:val="2"/>
        </w:numPr>
        <w:spacing w:before="100" w:beforeAutospacing="1" w:after="240"/>
        <w:rPr>
          <w:rFonts w:cs="Arial"/>
          <w:b/>
          <w:caps/>
          <w:sz w:val="24"/>
          <w:szCs w:val="24"/>
        </w:rPr>
      </w:pPr>
      <w:r w:rsidRPr="002660D1">
        <w:rPr>
          <w:b/>
          <w:caps/>
          <w:sz w:val="24"/>
          <w:szCs w:val="24"/>
        </w:rPr>
        <w:t>Dissatisfied Patients/Clients</w:t>
      </w:r>
    </w:p>
    <w:p w14:paraId="37181176" w14:textId="6CEA2593" w:rsidR="002660D1" w:rsidRPr="002660D1" w:rsidRDefault="002660D1" w:rsidP="002C4F4B">
      <w:pPr>
        <w:numPr>
          <w:ilvl w:val="1"/>
          <w:numId w:val="2"/>
        </w:numPr>
        <w:tabs>
          <w:tab w:val="clear" w:pos="1146"/>
          <w:tab w:val="left" w:pos="1134"/>
        </w:tabs>
        <w:rPr>
          <w:rFonts w:cs="Arial"/>
          <w:sz w:val="20"/>
        </w:rPr>
      </w:pPr>
      <w:r w:rsidRPr="002660D1">
        <w:rPr>
          <w:rFonts w:cs="Arial"/>
          <w:sz w:val="20"/>
        </w:rPr>
        <w:t xml:space="preserve">Where a patient/client is dissatisfied with the standard of treatment provided by a staff member undertaking intramural professional practice, </w:t>
      </w:r>
      <w:r w:rsidR="005835F1">
        <w:rPr>
          <w:rFonts w:cs="Arial"/>
          <w:sz w:val="20"/>
        </w:rPr>
        <w:t>t</w:t>
      </w:r>
      <w:r w:rsidR="002C4F4B">
        <w:rPr>
          <w:rFonts w:cs="Arial"/>
          <w:sz w:val="20"/>
        </w:rPr>
        <w:t>he relevant clinic policies</w:t>
      </w:r>
      <w:r w:rsidR="00A46E37">
        <w:rPr>
          <w:rFonts w:cs="Arial"/>
          <w:sz w:val="20"/>
        </w:rPr>
        <w:t xml:space="preserve">, </w:t>
      </w:r>
      <w:r w:rsidR="002C4F4B">
        <w:rPr>
          <w:rFonts w:cs="Arial"/>
          <w:sz w:val="20"/>
        </w:rPr>
        <w:t xml:space="preserve">procedures </w:t>
      </w:r>
      <w:r w:rsidR="00A46E37">
        <w:rPr>
          <w:rFonts w:cs="Arial"/>
          <w:sz w:val="20"/>
        </w:rPr>
        <w:t xml:space="preserve">and guidelines </w:t>
      </w:r>
      <w:r w:rsidR="002C4F4B">
        <w:rPr>
          <w:rFonts w:cs="Arial"/>
          <w:sz w:val="20"/>
        </w:rPr>
        <w:t>relating to patient or client complaints will be invoked to review and manage the matter.</w:t>
      </w:r>
      <w:r w:rsidR="005D5C85">
        <w:rPr>
          <w:rFonts w:cs="Arial"/>
          <w:sz w:val="20"/>
        </w:rPr>
        <w:t xml:space="preserve">  Complaints should be resolved either within the Clinic or the host School where possible.  In the event of a serious complaint or where a complaint is escalated it should be referred to the Clinical Complaints Sub-Committee (a sub-committee of the Clinical Privileging Committee).</w:t>
      </w:r>
    </w:p>
    <w:p w14:paraId="4333F825" w14:textId="58C340BC" w:rsidR="00245FB3" w:rsidRDefault="002660D1" w:rsidP="002660D1">
      <w:pPr>
        <w:numPr>
          <w:ilvl w:val="1"/>
          <w:numId w:val="2"/>
        </w:numPr>
        <w:rPr>
          <w:rFonts w:cs="Arial"/>
          <w:sz w:val="20"/>
        </w:rPr>
      </w:pPr>
      <w:r w:rsidRPr="002660D1">
        <w:rPr>
          <w:rFonts w:cs="Arial"/>
          <w:sz w:val="20"/>
        </w:rPr>
        <w:t xml:space="preserve">The Group reserves the right to invoke section </w:t>
      </w:r>
      <w:r w:rsidR="005773A7">
        <w:rPr>
          <w:rFonts w:cs="Arial"/>
          <w:sz w:val="20"/>
        </w:rPr>
        <w:t>6</w:t>
      </w:r>
      <w:r w:rsidRPr="002660D1">
        <w:rPr>
          <w:rFonts w:cs="Arial"/>
          <w:sz w:val="20"/>
        </w:rPr>
        <w:t>.</w:t>
      </w:r>
      <w:r w:rsidR="00B55B7E">
        <w:rPr>
          <w:rFonts w:cs="Arial"/>
          <w:sz w:val="20"/>
        </w:rPr>
        <w:t>6</w:t>
      </w:r>
      <w:r w:rsidR="002C4F4B" w:rsidRPr="002660D1">
        <w:rPr>
          <w:rFonts w:cs="Arial"/>
          <w:sz w:val="20"/>
        </w:rPr>
        <w:t xml:space="preserve"> </w:t>
      </w:r>
      <w:r w:rsidRPr="002660D1">
        <w:rPr>
          <w:rFonts w:cs="Arial"/>
          <w:sz w:val="20"/>
        </w:rPr>
        <w:t xml:space="preserve">whereby the rights of intramural professional practice may be </w:t>
      </w:r>
      <w:r w:rsidR="00301E2A">
        <w:rPr>
          <w:rFonts w:cs="Arial"/>
          <w:sz w:val="20"/>
        </w:rPr>
        <w:t xml:space="preserve">reduced, suspended or </w:t>
      </w:r>
      <w:r w:rsidRPr="002660D1">
        <w:rPr>
          <w:rFonts w:cs="Arial"/>
          <w:sz w:val="20"/>
        </w:rPr>
        <w:t>withdrawn during a review of a complaint from a dissatisfied patient/client. The staff member involved must however continue to participate in the investigation and review of the complaint.</w:t>
      </w:r>
    </w:p>
    <w:p w14:paraId="37181177" w14:textId="24333851" w:rsidR="00E31309" w:rsidRPr="002660D1" w:rsidRDefault="00956A16" w:rsidP="00245FB3">
      <w:pPr>
        <w:ind w:left="0"/>
        <w:rPr>
          <w:rFonts w:cs="Arial"/>
          <w:sz w:val="20"/>
        </w:rPr>
      </w:pPr>
      <w:r>
        <w:rPr>
          <w:rFonts w:cs="Arial"/>
          <w:sz w:val="20"/>
        </w:rPr>
        <w:pict w14:anchorId="635A8F2A">
          <v:rect id="_x0000_i1032" style="width:476.25pt;height:1pt" o:hralign="center" o:hrstd="t" o:hrnoshade="t" o:hr="t" fillcolor="#d8d8d8 [2732]" stroked="f"/>
        </w:pict>
      </w:r>
    </w:p>
    <w:p w14:paraId="37181178" w14:textId="77777777" w:rsidR="00E31309" w:rsidRPr="00B34D13" w:rsidRDefault="002660D1" w:rsidP="002660D1">
      <w:pPr>
        <w:numPr>
          <w:ilvl w:val="0"/>
          <w:numId w:val="2"/>
        </w:numPr>
        <w:spacing w:before="100" w:beforeAutospacing="1" w:after="240"/>
        <w:rPr>
          <w:rFonts w:cs="Arial"/>
          <w:b/>
          <w:caps/>
          <w:sz w:val="24"/>
          <w:szCs w:val="24"/>
        </w:rPr>
      </w:pPr>
      <w:bookmarkStart w:id="9" w:name="leave"/>
      <w:bookmarkEnd w:id="9"/>
      <w:r w:rsidRPr="002660D1">
        <w:rPr>
          <w:b/>
          <w:caps/>
          <w:sz w:val="24"/>
          <w:szCs w:val="24"/>
        </w:rPr>
        <w:t>Leave and Cessation of Intramural Professional Practice</w:t>
      </w:r>
    </w:p>
    <w:p w14:paraId="37181179" w14:textId="29C9031A" w:rsidR="002660D1" w:rsidRPr="002660D1" w:rsidRDefault="002660D1" w:rsidP="002660D1">
      <w:pPr>
        <w:numPr>
          <w:ilvl w:val="1"/>
          <w:numId w:val="2"/>
        </w:numPr>
        <w:tabs>
          <w:tab w:val="clear" w:pos="1146"/>
          <w:tab w:val="left" w:pos="1134"/>
        </w:tabs>
        <w:rPr>
          <w:rFonts w:cs="Arial"/>
          <w:sz w:val="20"/>
        </w:rPr>
      </w:pPr>
      <w:r w:rsidRPr="002660D1">
        <w:rPr>
          <w:rFonts w:cs="Arial"/>
          <w:sz w:val="20"/>
        </w:rPr>
        <w:t xml:space="preserve">Staff members engaged in intramural professional practice </w:t>
      </w:r>
      <w:r w:rsidR="00B55B7E">
        <w:rPr>
          <w:rFonts w:cs="Arial"/>
          <w:sz w:val="20"/>
        </w:rPr>
        <w:t>should</w:t>
      </w:r>
      <w:r w:rsidR="00B55B7E" w:rsidRPr="002660D1">
        <w:rPr>
          <w:rFonts w:cs="Arial"/>
          <w:sz w:val="20"/>
        </w:rPr>
        <w:t xml:space="preserve"> </w:t>
      </w:r>
      <w:r w:rsidRPr="002660D1">
        <w:rPr>
          <w:rFonts w:cs="Arial"/>
          <w:sz w:val="20"/>
        </w:rPr>
        <w:t xml:space="preserve">inform their </w:t>
      </w:r>
      <w:r w:rsidR="00B55B7E">
        <w:rPr>
          <w:rFonts w:cs="Arial"/>
          <w:sz w:val="20"/>
        </w:rPr>
        <w:t>supervisor, the relevant clinic lead and the clinic reception</w:t>
      </w:r>
      <w:r w:rsidRPr="002660D1">
        <w:rPr>
          <w:rFonts w:cs="Arial"/>
          <w:sz w:val="20"/>
        </w:rPr>
        <w:t xml:space="preserve"> of any annual or other planned leave at least four weeks in advance of taking leave.</w:t>
      </w:r>
    </w:p>
    <w:p w14:paraId="3718117A" w14:textId="77777777" w:rsidR="002660D1" w:rsidRPr="002660D1" w:rsidRDefault="002660D1" w:rsidP="002660D1">
      <w:pPr>
        <w:numPr>
          <w:ilvl w:val="1"/>
          <w:numId w:val="2"/>
        </w:numPr>
        <w:tabs>
          <w:tab w:val="clear" w:pos="1146"/>
          <w:tab w:val="left" w:pos="1134"/>
        </w:tabs>
        <w:rPr>
          <w:rFonts w:cs="Arial"/>
          <w:sz w:val="20"/>
        </w:rPr>
      </w:pPr>
      <w:r w:rsidRPr="002660D1">
        <w:rPr>
          <w:rFonts w:cs="Arial"/>
          <w:sz w:val="20"/>
        </w:rPr>
        <w:t>The staff member is responsible for ensuring that appropriate cover has been arranged for the ongoing management of their patients/clients during their absence.</w:t>
      </w:r>
    </w:p>
    <w:p w14:paraId="3718117B" w14:textId="727E2921" w:rsidR="002660D1" w:rsidRPr="002660D1" w:rsidRDefault="002660D1" w:rsidP="002660D1">
      <w:pPr>
        <w:numPr>
          <w:ilvl w:val="1"/>
          <w:numId w:val="2"/>
        </w:numPr>
        <w:tabs>
          <w:tab w:val="clear" w:pos="1146"/>
          <w:tab w:val="left" w:pos="1134"/>
        </w:tabs>
        <w:rPr>
          <w:rFonts w:cs="Arial"/>
          <w:sz w:val="20"/>
        </w:rPr>
      </w:pPr>
      <w:r w:rsidRPr="002660D1">
        <w:rPr>
          <w:rFonts w:cs="Arial"/>
          <w:sz w:val="20"/>
        </w:rPr>
        <w:t>In the event of unforseen leave for sickness or emergency the staff member must inform the clinic</w:t>
      </w:r>
      <w:r w:rsidR="00B55B7E">
        <w:rPr>
          <w:rFonts w:cs="Arial"/>
          <w:sz w:val="20"/>
        </w:rPr>
        <w:t xml:space="preserve"> reception</w:t>
      </w:r>
      <w:r w:rsidRPr="002660D1">
        <w:rPr>
          <w:rFonts w:cs="Arial"/>
          <w:sz w:val="20"/>
        </w:rPr>
        <w:t xml:space="preserve"> as soon as is practicable</w:t>
      </w:r>
      <w:r w:rsidR="005835F1">
        <w:rPr>
          <w:rFonts w:cs="Arial"/>
          <w:sz w:val="20"/>
        </w:rPr>
        <w:t xml:space="preserve"> in accordance with the relevant clinic policy</w:t>
      </w:r>
      <w:r w:rsidR="00A46E37">
        <w:rPr>
          <w:rFonts w:cs="Arial"/>
          <w:sz w:val="20"/>
        </w:rPr>
        <w:t xml:space="preserve">, </w:t>
      </w:r>
      <w:r w:rsidR="005835F1">
        <w:rPr>
          <w:rFonts w:cs="Arial"/>
          <w:sz w:val="20"/>
        </w:rPr>
        <w:t>procedures</w:t>
      </w:r>
      <w:r w:rsidR="00A46E37">
        <w:rPr>
          <w:rFonts w:cs="Arial"/>
          <w:sz w:val="20"/>
        </w:rPr>
        <w:t xml:space="preserve"> or guideline</w:t>
      </w:r>
      <w:r w:rsidRPr="002660D1">
        <w:rPr>
          <w:rFonts w:cs="Arial"/>
          <w:sz w:val="20"/>
        </w:rPr>
        <w:t>.</w:t>
      </w:r>
    </w:p>
    <w:p w14:paraId="2CA9CA7D" w14:textId="0CB9E009" w:rsidR="00245FB3" w:rsidRDefault="002660D1" w:rsidP="002660D1">
      <w:pPr>
        <w:numPr>
          <w:ilvl w:val="1"/>
          <w:numId w:val="2"/>
        </w:numPr>
        <w:rPr>
          <w:rFonts w:cs="Arial"/>
          <w:sz w:val="20"/>
        </w:rPr>
      </w:pPr>
      <w:r w:rsidRPr="002660D1">
        <w:rPr>
          <w:rFonts w:cs="Arial"/>
          <w:sz w:val="20"/>
        </w:rPr>
        <w:t xml:space="preserve">At cessation of intramural professional practice the staff member must ensure, in </w:t>
      </w:r>
      <w:r w:rsidR="00CD3267">
        <w:rPr>
          <w:rFonts w:cs="Arial"/>
          <w:sz w:val="20"/>
        </w:rPr>
        <w:t>liaison with the clinic manager</w:t>
      </w:r>
      <w:r w:rsidRPr="002660D1">
        <w:rPr>
          <w:rFonts w:cs="Arial"/>
          <w:sz w:val="20"/>
        </w:rPr>
        <w:t xml:space="preserve"> that satisfactory arrangements are in place for the continuing care of patients/clients.</w:t>
      </w:r>
    </w:p>
    <w:p w14:paraId="3718117C" w14:textId="38655364" w:rsidR="00E31309" w:rsidRPr="002660D1" w:rsidRDefault="00956A16" w:rsidP="00245FB3">
      <w:pPr>
        <w:ind w:left="0"/>
        <w:rPr>
          <w:rFonts w:cs="Arial"/>
          <w:sz w:val="20"/>
        </w:rPr>
      </w:pPr>
      <w:r>
        <w:rPr>
          <w:rFonts w:cs="Arial"/>
          <w:sz w:val="20"/>
        </w:rPr>
        <w:pict w14:anchorId="663C751A">
          <v:rect id="_x0000_i1033" style="width:476.25pt;height:1pt" o:hralign="center" o:hrstd="t" o:hrnoshade="t" o:hr="t" fillcolor="#d8d8d8 [2732]" stroked="f"/>
        </w:pict>
      </w:r>
    </w:p>
    <w:p w14:paraId="3718117D" w14:textId="4922C238" w:rsidR="00E31309" w:rsidRPr="00B34D13" w:rsidRDefault="002B5050" w:rsidP="002660D1">
      <w:pPr>
        <w:numPr>
          <w:ilvl w:val="0"/>
          <w:numId w:val="2"/>
        </w:numPr>
        <w:spacing w:before="100" w:beforeAutospacing="1" w:after="240"/>
        <w:rPr>
          <w:rFonts w:cs="Arial"/>
          <w:b/>
          <w:caps/>
          <w:sz w:val="24"/>
          <w:szCs w:val="24"/>
        </w:rPr>
      </w:pPr>
      <w:bookmarkStart w:id="10" w:name="PractitionerResponsibilities"/>
      <w:bookmarkEnd w:id="10"/>
      <w:r>
        <w:rPr>
          <w:b/>
          <w:caps/>
          <w:sz w:val="24"/>
          <w:szCs w:val="24"/>
        </w:rPr>
        <w:lastRenderedPageBreak/>
        <w:t xml:space="preserve">practitioner responsibilities to meet and maintain </w:t>
      </w:r>
      <w:r w:rsidR="005835F1">
        <w:rPr>
          <w:b/>
          <w:caps/>
          <w:sz w:val="24"/>
          <w:szCs w:val="24"/>
        </w:rPr>
        <w:t>pre-practice requirements</w:t>
      </w:r>
    </w:p>
    <w:p w14:paraId="3718117E" w14:textId="023EC208" w:rsidR="002660D1" w:rsidRPr="003E3445" w:rsidRDefault="002660D1" w:rsidP="003E3445">
      <w:pPr>
        <w:pStyle w:val="ListParagraph"/>
        <w:numPr>
          <w:ilvl w:val="1"/>
          <w:numId w:val="2"/>
        </w:numPr>
        <w:rPr>
          <w:rFonts w:cs="Arial"/>
          <w:sz w:val="20"/>
        </w:rPr>
      </w:pPr>
      <w:r w:rsidRPr="003E3445">
        <w:rPr>
          <w:rFonts w:cs="Arial"/>
          <w:sz w:val="20"/>
        </w:rPr>
        <w:t xml:space="preserve">Any staff member wishing to practise in a Griffith Health-run clinic must </w:t>
      </w:r>
      <w:r w:rsidR="005835F1" w:rsidRPr="003E3445">
        <w:rPr>
          <w:rFonts w:cs="Arial"/>
          <w:sz w:val="20"/>
        </w:rPr>
        <w:t xml:space="preserve">hold and maintain evidence that they have met </w:t>
      </w:r>
      <w:r w:rsidR="00881C22" w:rsidRPr="003E3445">
        <w:rPr>
          <w:rFonts w:cs="Arial"/>
          <w:sz w:val="20"/>
        </w:rPr>
        <w:t xml:space="preserve">and continue to meet </w:t>
      </w:r>
      <w:r w:rsidR="005835F1" w:rsidRPr="003E3445">
        <w:rPr>
          <w:rFonts w:cs="Arial"/>
          <w:sz w:val="20"/>
        </w:rPr>
        <w:t xml:space="preserve">the pre-practice requirements </w:t>
      </w:r>
      <w:r w:rsidR="002B5050">
        <w:rPr>
          <w:rFonts w:cs="Arial"/>
          <w:sz w:val="20"/>
        </w:rPr>
        <w:t xml:space="preserve">which have been </w:t>
      </w:r>
      <w:r w:rsidR="005835F1" w:rsidRPr="003E3445">
        <w:rPr>
          <w:rFonts w:cs="Arial"/>
          <w:sz w:val="20"/>
        </w:rPr>
        <w:t xml:space="preserve">determined by </w:t>
      </w:r>
      <w:r w:rsidRPr="003E3445">
        <w:rPr>
          <w:rFonts w:cs="Arial"/>
          <w:sz w:val="20"/>
        </w:rPr>
        <w:t xml:space="preserve">the </w:t>
      </w:r>
      <w:r w:rsidR="00301E2A">
        <w:rPr>
          <w:rFonts w:cs="Arial"/>
          <w:sz w:val="20"/>
        </w:rPr>
        <w:t>Clinical Privileging Committee</w:t>
      </w:r>
      <w:r w:rsidRPr="003E3445">
        <w:rPr>
          <w:rFonts w:cs="Arial"/>
          <w:sz w:val="20"/>
        </w:rPr>
        <w:t xml:space="preserve">. These </w:t>
      </w:r>
      <w:r w:rsidR="002B5050">
        <w:rPr>
          <w:rFonts w:cs="Arial"/>
          <w:sz w:val="20"/>
        </w:rPr>
        <w:t>requirements</w:t>
      </w:r>
      <w:r w:rsidR="002B5050" w:rsidRPr="003E3445">
        <w:rPr>
          <w:rFonts w:cs="Arial"/>
          <w:sz w:val="20"/>
        </w:rPr>
        <w:t xml:space="preserve"> </w:t>
      </w:r>
      <w:r w:rsidRPr="003E3445">
        <w:rPr>
          <w:rFonts w:cs="Arial"/>
          <w:sz w:val="20"/>
        </w:rPr>
        <w:t>may include, but are not limited to:</w:t>
      </w:r>
    </w:p>
    <w:p w14:paraId="72D46732" w14:textId="5987CF97" w:rsidR="00370994" w:rsidRDefault="00370994" w:rsidP="00370994">
      <w:pPr>
        <w:pStyle w:val="ListParagraph"/>
        <w:numPr>
          <w:ilvl w:val="0"/>
          <w:numId w:val="4"/>
        </w:numPr>
        <w:ind w:left="1701" w:hanging="621"/>
        <w:jc w:val="left"/>
        <w:rPr>
          <w:rFonts w:cs="Arial"/>
          <w:sz w:val="20"/>
        </w:rPr>
      </w:pPr>
      <w:r w:rsidRPr="002660D1">
        <w:rPr>
          <w:rFonts w:cs="Arial"/>
          <w:sz w:val="20"/>
        </w:rPr>
        <w:t>Provider/prescriber/registration</w:t>
      </w:r>
      <w:r>
        <w:rPr>
          <w:rFonts w:cs="Arial"/>
          <w:sz w:val="20"/>
        </w:rPr>
        <w:t>/licensing</w:t>
      </w:r>
      <w:r w:rsidRPr="002660D1">
        <w:rPr>
          <w:rFonts w:cs="Arial"/>
          <w:sz w:val="20"/>
        </w:rPr>
        <w:t xml:space="preserve"> details;</w:t>
      </w:r>
    </w:p>
    <w:p w14:paraId="4A33B962" w14:textId="48AAF895" w:rsidR="00370994" w:rsidRDefault="00370994" w:rsidP="00370994">
      <w:pPr>
        <w:pStyle w:val="ListParagraph"/>
        <w:numPr>
          <w:ilvl w:val="0"/>
          <w:numId w:val="4"/>
        </w:numPr>
        <w:ind w:left="1701" w:hanging="621"/>
        <w:jc w:val="left"/>
        <w:rPr>
          <w:rFonts w:cs="Arial"/>
          <w:sz w:val="20"/>
        </w:rPr>
      </w:pPr>
      <w:r>
        <w:rPr>
          <w:rFonts w:cs="Arial"/>
          <w:sz w:val="20"/>
        </w:rPr>
        <w:t>Professional qualifications;</w:t>
      </w:r>
    </w:p>
    <w:p w14:paraId="27718FD8" w14:textId="16D931A4" w:rsidR="00370994" w:rsidRPr="002660D1" w:rsidRDefault="00370994" w:rsidP="00370994">
      <w:pPr>
        <w:pStyle w:val="ListParagraph"/>
        <w:numPr>
          <w:ilvl w:val="0"/>
          <w:numId w:val="4"/>
        </w:numPr>
        <w:ind w:left="1701" w:hanging="621"/>
        <w:jc w:val="left"/>
        <w:rPr>
          <w:rFonts w:cs="Arial"/>
          <w:sz w:val="20"/>
        </w:rPr>
      </w:pPr>
      <w:r>
        <w:rPr>
          <w:rFonts w:cs="Arial"/>
          <w:sz w:val="20"/>
        </w:rPr>
        <w:t>Professional supervision arrangements;</w:t>
      </w:r>
    </w:p>
    <w:p w14:paraId="609AA324" w14:textId="77777777" w:rsidR="00370994" w:rsidRDefault="00370994" w:rsidP="00370994">
      <w:pPr>
        <w:pStyle w:val="ListParagraph"/>
        <w:numPr>
          <w:ilvl w:val="0"/>
          <w:numId w:val="4"/>
        </w:numPr>
        <w:ind w:left="1701" w:hanging="621"/>
        <w:jc w:val="left"/>
        <w:rPr>
          <w:rFonts w:cs="Arial"/>
          <w:sz w:val="20"/>
        </w:rPr>
      </w:pPr>
      <w:r w:rsidRPr="002660D1">
        <w:rPr>
          <w:rFonts w:cs="Arial"/>
          <w:sz w:val="20"/>
        </w:rPr>
        <w:t>Insurance.</w:t>
      </w:r>
    </w:p>
    <w:p w14:paraId="557E8B20" w14:textId="77777777" w:rsidR="00370994" w:rsidRPr="002660D1" w:rsidRDefault="00370994" w:rsidP="00370994">
      <w:pPr>
        <w:pStyle w:val="ListParagraph"/>
        <w:numPr>
          <w:ilvl w:val="0"/>
          <w:numId w:val="4"/>
        </w:numPr>
        <w:ind w:left="1701" w:hanging="621"/>
        <w:rPr>
          <w:rFonts w:cs="Arial"/>
          <w:sz w:val="20"/>
        </w:rPr>
      </w:pPr>
      <w:r w:rsidRPr="002660D1">
        <w:rPr>
          <w:rFonts w:cs="Arial"/>
          <w:sz w:val="20"/>
        </w:rPr>
        <w:t>Immunisation status;</w:t>
      </w:r>
    </w:p>
    <w:p w14:paraId="72AC20B7" w14:textId="77777777" w:rsidR="00370994" w:rsidRPr="002660D1" w:rsidRDefault="00370994" w:rsidP="00370994">
      <w:pPr>
        <w:pStyle w:val="ListParagraph"/>
        <w:numPr>
          <w:ilvl w:val="0"/>
          <w:numId w:val="4"/>
        </w:numPr>
        <w:ind w:left="1701" w:hanging="621"/>
        <w:rPr>
          <w:rFonts w:cs="Arial"/>
          <w:sz w:val="20"/>
        </w:rPr>
      </w:pPr>
      <w:r w:rsidRPr="002660D1">
        <w:rPr>
          <w:rFonts w:cs="Arial"/>
          <w:sz w:val="20"/>
        </w:rPr>
        <w:t>First aid qualification;</w:t>
      </w:r>
    </w:p>
    <w:p w14:paraId="3BB393FC" w14:textId="260BA807" w:rsidR="00370994" w:rsidRDefault="00370994" w:rsidP="00370994">
      <w:pPr>
        <w:pStyle w:val="ListParagraph"/>
        <w:numPr>
          <w:ilvl w:val="0"/>
          <w:numId w:val="4"/>
        </w:numPr>
        <w:ind w:left="1701" w:hanging="621"/>
        <w:jc w:val="left"/>
        <w:rPr>
          <w:rFonts w:cs="Arial"/>
          <w:sz w:val="20"/>
        </w:rPr>
      </w:pPr>
      <w:r>
        <w:rPr>
          <w:rFonts w:cs="Arial"/>
          <w:sz w:val="20"/>
        </w:rPr>
        <w:t xml:space="preserve">Criminal record checks (e.g., </w:t>
      </w:r>
      <w:r w:rsidRPr="002660D1">
        <w:rPr>
          <w:rFonts w:cs="Arial"/>
          <w:sz w:val="20"/>
        </w:rPr>
        <w:t>Blue Card</w:t>
      </w:r>
      <w:r>
        <w:rPr>
          <w:rFonts w:cs="Arial"/>
          <w:sz w:val="20"/>
        </w:rPr>
        <w:t>)</w:t>
      </w:r>
      <w:r w:rsidRPr="002660D1">
        <w:rPr>
          <w:rFonts w:cs="Arial"/>
          <w:sz w:val="20"/>
        </w:rPr>
        <w:t>;</w:t>
      </w:r>
    </w:p>
    <w:p w14:paraId="2839E35F" w14:textId="38E088A7" w:rsidR="00370994" w:rsidRPr="002660D1" w:rsidRDefault="00370994" w:rsidP="00370994">
      <w:pPr>
        <w:pStyle w:val="ListParagraph"/>
        <w:numPr>
          <w:ilvl w:val="0"/>
          <w:numId w:val="4"/>
        </w:numPr>
        <w:ind w:left="1701" w:hanging="621"/>
        <w:jc w:val="left"/>
        <w:rPr>
          <w:rFonts w:cs="Arial"/>
          <w:sz w:val="20"/>
        </w:rPr>
      </w:pPr>
      <w:r>
        <w:rPr>
          <w:rFonts w:cs="Arial"/>
          <w:sz w:val="20"/>
        </w:rPr>
        <w:t>Evidence of compliance with continuing professional development requirements of the professional registering body;</w:t>
      </w:r>
    </w:p>
    <w:p w14:paraId="622AB9CC" w14:textId="7750B27C" w:rsidR="005835F1" w:rsidRDefault="005835F1" w:rsidP="00370994">
      <w:pPr>
        <w:pStyle w:val="ListParagraph"/>
        <w:numPr>
          <w:ilvl w:val="0"/>
          <w:numId w:val="4"/>
        </w:numPr>
        <w:ind w:left="1701" w:hanging="621"/>
        <w:rPr>
          <w:rFonts w:cs="Arial"/>
          <w:sz w:val="20"/>
        </w:rPr>
      </w:pPr>
      <w:r>
        <w:rPr>
          <w:rFonts w:cs="Arial"/>
          <w:sz w:val="20"/>
        </w:rPr>
        <w:t xml:space="preserve">Assurance that no conflict of interest applies with respect to the intramural professional practice (in accordance with the University’s Conflict of Interest </w:t>
      </w:r>
      <w:r w:rsidR="009D7133">
        <w:rPr>
          <w:rFonts w:cs="Arial"/>
          <w:sz w:val="20"/>
        </w:rPr>
        <w:t>p</w:t>
      </w:r>
      <w:r>
        <w:rPr>
          <w:rFonts w:cs="Arial"/>
          <w:sz w:val="20"/>
        </w:rPr>
        <w:t>olicy);</w:t>
      </w:r>
    </w:p>
    <w:p w14:paraId="5F46F48D" w14:textId="6CFCBCAA" w:rsidR="008834C9" w:rsidRDefault="008834C9" w:rsidP="003E3445">
      <w:pPr>
        <w:pStyle w:val="ListParagraph"/>
        <w:numPr>
          <w:ilvl w:val="1"/>
          <w:numId w:val="2"/>
        </w:numPr>
        <w:rPr>
          <w:rFonts w:cs="Arial"/>
          <w:sz w:val="20"/>
        </w:rPr>
      </w:pPr>
      <w:r w:rsidRPr="005319FF">
        <w:rPr>
          <w:rFonts w:cs="Arial"/>
          <w:sz w:val="20"/>
        </w:rPr>
        <w:t>The staff member must be able to produce evidence that they hold current clearances with respect to pre-practice requirements, and must notify their Head of School</w:t>
      </w:r>
      <w:r w:rsidR="00A70CE5">
        <w:rPr>
          <w:rFonts w:cs="Arial"/>
          <w:sz w:val="20"/>
        </w:rPr>
        <w:t>, the Chair of the Clinical Privileging Committee</w:t>
      </w:r>
      <w:r w:rsidRPr="005319FF">
        <w:rPr>
          <w:rFonts w:cs="Arial"/>
          <w:sz w:val="20"/>
        </w:rPr>
        <w:t xml:space="preserve"> and the clinic </w:t>
      </w:r>
      <w:r w:rsidR="003763F6">
        <w:rPr>
          <w:rFonts w:cs="Arial"/>
          <w:sz w:val="20"/>
        </w:rPr>
        <w:t>Director/Lead</w:t>
      </w:r>
      <w:r w:rsidR="003763F6" w:rsidRPr="005319FF">
        <w:rPr>
          <w:rFonts w:cs="Arial"/>
          <w:sz w:val="20"/>
        </w:rPr>
        <w:t xml:space="preserve"> </w:t>
      </w:r>
      <w:r w:rsidRPr="005319FF">
        <w:rPr>
          <w:rFonts w:cs="Arial"/>
          <w:sz w:val="20"/>
        </w:rPr>
        <w:t xml:space="preserve">if there are any changes in their status with respect to meeting </w:t>
      </w:r>
      <w:r w:rsidR="002B5050">
        <w:rPr>
          <w:rFonts w:cs="Arial"/>
          <w:sz w:val="20"/>
        </w:rPr>
        <w:t xml:space="preserve">or maintaining </w:t>
      </w:r>
      <w:r w:rsidRPr="005319FF">
        <w:rPr>
          <w:rFonts w:cs="Arial"/>
          <w:sz w:val="20"/>
        </w:rPr>
        <w:t>pre-practice requirements.</w:t>
      </w:r>
    </w:p>
    <w:p w14:paraId="18549AD9" w14:textId="36DEB254" w:rsidR="008834C9" w:rsidRPr="007F6C07" w:rsidRDefault="008834C9" w:rsidP="003E3445">
      <w:pPr>
        <w:pStyle w:val="ListParagraph"/>
        <w:numPr>
          <w:ilvl w:val="1"/>
          <w:numId w:val="2"/>
        </w:numPr>
        <w:rPr>
          <w:rFonts w:cs="Arial"/>
          <w:sz w:val="20"/>
        </w:rPr>
      </w:pPr>
      <w:r>
        <w:rPr>
          <w:rFonts w:cs="Arial"/>
          <w:sz w:val="20"/>
        </w:rPr>
        <w:t xml:space="preserve">In the event that there are any changes in the status of a staff member who has been approved to undertake intramural professional practice with respect to meeting </w:t>
      </w:r>
      <w:r w:rsidR="002B5050">
        <w:rPr>
          <w:rFonts w:cs="Arial"/>
          <w:sz w:val="20"/>
        </w:rPr>
        <w:t xml:space="preserve">or maintaining </w:t>
      </w:r>
      <w:r>
        <w:rPr>
          <w:rFonts w:cs="Arial"/>
          <w:sz w:val="20"/>
        </w:rPr>
        <w:t>pre-practice requirements which in the Group’s discretion would impact the staff member’s ability to continue to undertake intramural professional practice, t</w:t>
      </w:r>
      <w:r w:rsidRPr="002660D1">
        <w:rPr>
          <w:rFonts w:cs="Arial"/>
          <w:sz w:val="20"/>
        </w:rPr>
        <w:t xml:space="preserve">he Group reserves the right to invoke section </w:t>
      </w:r>
      <w:r w:rsidR="005773A7">
        <w:rPr>
          <w:rFonts w:cs="Arial"/>
          <w:sz w:val="20"/>
        </w:rPr>
        <w:t>6</w:t>
      </w:r>
      <w:r w:rsidRPr="002660D1">
        <w:rPr>
          <w:rFonts w:cs="Arial"/>
          <w:sz w:val="20"/>
        </w:rPr>
        <w:t>.</w:t>
      </w:r>
      <w:r w:rsidR="00B55B7E">
        <w:rPr>
          <w:rFonts w:cs="Arial"/>
          <w:sz w:val="20"/>
        </w:rPr>
        <w:t>6</w:t>
      </w:r>
      <w:r w:rsidRPr="002660D1">
        <w:rPr>
          <w:rFonts w:cs="Arial"/>
          <w:sz w:val="20"/>
        </w:rPr>
        <w:t xml:space="preserve"> whereby the rights of intramural professional practice may be </w:t>
      </w:r>
      <w:r w:rsidR="00370994">
        <w:rPr>
          <w:rFonts w:cs="Arial"/>
          <w:sz w:val="20"/>
        </w:rPr>
        <w:t xml:space="preserve">reduced, suspended or </w:t>
      </w:r>
      <w:r w:rsidRPr="002660D1">
        <w:rPr>
          <w:rFonts w:cs="Arial"/>
          <w:sz w:val="20"/>
        </w:rPr>
        <w:t>withdrawn</w:t>
      </w:r>
      <w:r>
        <w:rPr>
          <w:rFonts w:cs="Arial"/>
          <w:sz w:val="20"/>
        </w:rPr>
        <w:t xml:space="preserve"> until the required pre-practice requirements have been obtained.</w:t>
      </w:r>
    </w:p>
    <w:p w14:paraId="37181183" w14:textId="69E592B2" w:rsidR="002660D1" w:rsidRPr="00245FB3" w:rsidRDefault="00956A16" w:rsidP="00245FB3">
      <w:pPr>
        <w:ind w:left="0"/>
        <w:jc w:val="left"/>
        <w:rPr>
          <w:rFonts w:cs="Arial"/>
          <w:sz w:val="20"/>
        </w:rPr>
      </w:pPr>
      <w:r>
        <w:rPr>
          <w:rFonts w:cs="Arial"/>
          <w:sz w:val="20"/>
        </w:rPr>
        <w:pict w14:anchorId="1F53B8CF">
          <v:rect id="_x0000_i1034" style="width:476.25pt;height:1pt" o:hralign="center" o:hrstd="t" o:hrnoshade="t" o:hr="t" fillcolor="#d8d8d8 [2732]" stroked="f"/>
        </w:pict>
      </w:r>
    </w:p>
    <w:p w14:paraId="37181188" w14:textId="77777777" w:rsidR="002660D1" w:rsidRDefault="002660D1">
      <w:pPr>
        <w:rPr>
          <w:b/>
          <w:caps/>
          <w:sz w:val="24"/>
          <w:szCs w:val="24"/>
        </w:rPr>
      </w:pPr>
      <w:bookmarkStart w:id="11" w:name="grievances"/>
      <w:bookmarkStart w:id="12" w:name="reporting"/>
      <w:bookmarkEnd w:id="11"/>
      <w:bookmarkEnd w:id="12"/>
      <w:r>
        <w:rPr>
          <w:b/>
          <w:caps/>
          <w:sz w:val="24"/>
          <w:szCs w:val="24"/>
        </w:rPr>
        <w:br w:type="page"/>
      </w:r>
    </w:p>
    <w:p w14:paraId="37181189" w14:textId="77777777" w:rsidR="002660D1" w:rsidRPr="00B34D13" w:rsidRDefault="002660D1" w:rsidP="002660D1">
      <w:pPr>
        <w:spacing w:before="100" w:beforeAutospacing="1" w:after="240"/>
        <w:ind w:left="0"/>
        <w:rPr>
          <w:rFonts w:cs="Arial"/>
          <w:b/>
          <w:caps/>
          <w:sz w:val="24"/>
          <w:szCs w:val="24"/>
        </w:rPr>
      </w:pPr>
      <w:bookmarkStart w:id="13" w:name="schedule1"/>
      <w:bookmarkEnd w:id="13"/>
      <w:r w:rsidRPr="002660D1">
        <w:rPr>
          <w:b/>
          <w:caps/>
          <w:sz w:val="24"/>
          <w:szCs w:val="24"/>
        </w:rPr>
        <w:lastRenderedPageBreak/>
        <w:t>SCHEDULE 1 - School of Dentistry and Oral Health (DOH) Clinics</w:t>
      </w:r>
    </w:p>
    <w:p w14:paraId="3718118A" w14:textId="1931A7CB" w:rsidR="002660D1" w:rsidRDefault="002660D1" w:rsidP="00245FB3">
      <w:pPr>
        <w:pStyle w:val="ListParagraph"/>
        <w:numPr>
          <w:ilvl w:val="0"/>
          <w:numId w:val="5"/>
        </w:numPr>
        <w:rPr>
          <w:rFonts w:cs="Arial"/>
          <w:sz w:val="20"/>
        </w:rPr>
      </w:pPr>
      <w:r w:rsidRPr="002660D1">
        <w:rPr>
          <w:rFonts w:cs="Arial"/>
          <w:sz w:val="20"/>
        </w:rPr>
        <w:t>Intramural professional practice is available to appropriately authorised staff of the School of Dentistry and Oral Health who are registered as</w:t>
      </w:r>
      <w:r w:rsidR="007042E4">
        <w:rPr>
          <w:rFonts w:cs="Arial"/>
          <w:sz w:val="20"/>
        </w:rPr>
        <w:t xml:space="preserve"> a Dental Practitioner registered with the Dental Board of Australia (AHPRA).</w:t>
      </w:r>
    </w:p>
    <w:p w14:paraId="20FED251" w14:textId="77777777" w:rsidR="007042E4" w:rsidRDefault="007042E4" w:rsidP="007042E4">
      <w:pPr>
        <w:pStyle w:val="ListParagraph"/>
        <w:ind w:left="360"/>
        <w:rPr>
          <w:rFonts w:cs="Arial"/>
          <w:sz w:val="20"/>
        </w:rPr>
      </w:pPr>
    </w:p>
    <w:p w14:paraId="3718118E" w14:textId="77777777" w:rsidR="002660D1" w:rsidRPr="002660D1" w:rsidRDefault="002660D1" w:rsidP="00245FB3">
      <w:pPr>
        <w:ind w:left="0"/>
        <w:rPr>
          <w:rFonts w:cs="Arial"/>
          <w:b/>
          <w:sz w:val="20"/>
        </w:rPr>
      </w:pPr>
      <w:r w:rsidRPr="002660D1">
        <w:rPr>
          <w:rFonts w:cs="Arial"/>
          <w:b/>
          <w:sz w:val="20"/>
        </w:rPr>
        <w:t>Administration and Disbursement of Income</w:t>
      </w:r>
    </w:p>
    <w:p w14:paraId="37181193" w14:textId="53D293D1" w:rsidR="002660D1" w:rsidRDefault="00947B0B" w:rsidP="00245FB3">
      <w:pPr>
        <w:pStyle w:val="ListParagraph"/>
        <w:numPr>
          <w:ilvl w:val="0"/>
          <w:numId w:val="5"/>
        </w:numPr>
        <w:rPr>
          <w:rFonts w:cs="Arial"/>
          <w:sz w:val="20"/>
        </w:rPr>
      </w:pPr>
      <w:r>
        <w:rPr>
          <w:rFonts w:cs="Arial"/>
          <w:sz w:val="20"/>
        </w:rPr>
        <w:t>S</w:t>
      </w:r>
      <w:r w:rsidR="002660D1" w:rsidRPr="002660D1">
        <w:rPr>
          <w:rFonts w:cs="Arial"/>
          <w:sz w:val="20"/>
        </w:rPr>
        <w:t>taff members granted rights of intramural professional practice will receive 40% of the net earnings</w:t>
      </w:r>
      <w:r w:rsidR="00C57650">
        <w:rPr>
          <w:rStyle w:val="FootnoteReference"/>
          <w:rFonts w:cs="Arial"/>
          <w:sz w:val="20"/>
        </w:rPr>
        <w:footnoteReference w:id="2"/>
      </w:r>
      <w:r w:rsidR="002660D1" w:rsidRPr="002660D1">
        <w:rPr>
          <w:rFonts w:cs="Arial"/>
          <w:sz w:val="20"/>
        </w:rPr>
        <w:t xml:space="preserve"> from their own patient/client income earned from treatment provided within Health Group-run clinics. The remaining 60% shall be retained by the University (including Corporate, Group and host School levels)</w:t>
      </w:r>
      <w:r w:rsidR="00BB33A9">
        <w:rPr>
          <w:rFonts w:cs="Arial"/>
          <w:sz w:val="20"/>
        </w:rPr>
        <w:t xml:space="preserve"> </w:t>
      </w:r>
      <w:r w:rsidR="00BB33A9" w:rsidRPr="007F3878">
        <w:rPr>
          <w:rFonts w:cs="Arial"/>
          <w:sz w:val="20"/>
        </w:rPr>
        <w:t>to cover costs incurred in supporting the professional practice</w:t>
      </w:r>
      <w:r w:rsidR="002660D1" w:rsidRPr="002660D1">
        <w:rPr>
          <w:rFonts w:cs="Arial"/>
          <w:sz w:val="20"/>
        </w:rPr>
        <w:t>.</w:t>
      </w:r>
    </w:p>
    <w:p w14:paraId="583488FC" w14:textId="77777777" w:rsidR="003F2BA8" w:rsidRPr="002660D1" w:rsidRDefault="003F2BA8" w:rsidP="003F2BA8">
      <w:pPr>
        <w:pStyle w:val="ListParagraph"/>
        <w:numPr>
          <w:ilvl w:val="0"/>
          <w:numId w:val="5"/>
        </w:numPr>
        <w:rPr>
          <w:rFonts w:cs="Arial"/>
          <w:sz w:val="20"/>
        </w:rPr>
      </w:pPr>
      <w:r w:rsidRPr="00C85662">
        <w:rPr>
          <w:rFonts w:cs="Arial"/>
          <w:sz w:val="20"/>
        </w:rPr>
        <w:t>Technical laboratory fees may be costed directly to a patient/client in addition to the standard fee schedule.</w:t>
      </w:r>
    </w:p>
    <w:p w14:paraId="37181194" w14:textId="1D53514B" w:rsidR="002660D1" w:rsidRPr="002660D1" w:rsidRDefault="002660D1" w:rsidP="00245FB3">
      <w:pPr>
        <w:pStyle w:val="ListParagraph"/>
        <w:numPr>
          <w:ilvl w:val="0"/>
          <w:numId w:val="5"/>
        </w:numPr>
        <w:rPr>
          <w:rFonts w:cs="Arial"/>
          <w:sz w:val="20"/>
        </w:rPr>
      </w:pPr>
      <w:r w:rsidRPr="002660D1">
        <w:rPr>
          <w:rFonts w:cs="Arial"/>
          <w:sz w:val="20"/>
        </w:rPr>
        <w:t xml:space="preserve">At the end of each </w:t>
      </w:r>
      <w:r w:rsidR="00AA26B2">
        <w:rPr>
          <w:rFonts w:cs="Arial"/>
          <w:sz w:val="20"/>
        </w:rPr>
        <w:t>quarter</w:t>
      </w:r>
      <w:r w:rsidRPr="002660D1">
        <w:rPr>
          <w:rFonts w:cs="Arial"/>
          <w:sz w:val="20"/>
        </w:rPr>
        <w:t xml:space="preserve">, the </w:t>
      </w:r>
      <w:r w:rsidR="00B55B7E">
        <w:rPr>
          <w:rFonts w:cs="Arial"/>
          <w:sz w:val="20"/>
        </w:rPr>
        <w:t>relevant c</w:t>
      </w:r>
      <w:r w:rsidRPr="002660D1">
        <w:rPr>
          <w:rFonts w:cs="Arial"/>
          <w:sz w:val="20"/>
        </w:rPr>
        <w:t xml:space="preserve">linic administrator will reconcile all intramural professional practice receipts for that </w:t>
      </w:r>
      <w:r w:rsidR="00AA26B2">
        <w:rPr>
          <w:rFonts w:cs="Arial"/>
          <w:sz w:val="20"/>
        </w:rPr>
        <w:t>quarter</w:t>
      </w:r>
      <w:r w:rsidRPr="002660D1">
        <w:rPr>
          <w:rFonts w:cs="Arial"/>
          <w:sz w:val="20"/>
        </w:rPr>
        <w:t xml:space="preserve">, and determine the appropriate amount to be paid to the relevant staff member. The staff member will be asked to invoice the Clinic for the 40% of collected fees for the </w:t>
      </w:r>
      <w:r w:rsidR="00AA26B2">
        <w:rPr>
          <w:rFonts w:cs="Arial"/>
          <w:sz w:val="20"/>
        </w:rPr>
        <w:t>quarter</w:t>
      </w:r>
      <w:r w:rsidRPr="002660D1">
        <w:rPr>
          <w:rFonts w:cs="Arial"/>
          <w:sz w:val="20"/>
        </w:rPr>
        <w:t>.</w:t>
      </w:r>
    </w:p>
    <w:p w14:paraId="4534BA9F" w14:textId="77777777" w:rsidR="00863FF7" w:rsidRDefault="00863FF7"/>
    <w:p w14:paraId="3718119C" w14:textId="408E89F5" w:rsidR="00E92E42" w:rsidRDefault="00E92E42">
      <w:r>
        <w:br w:type="page"/>
      </w:r>
    </w:p>
    <w:p w14:paraId="54165FC2" w14:textId="77777777" w:rsidR="004D2F65" w:rsidRPr="00B34D13" w:rsidRDefault="004D2F65" w:rsidP="004D2F65">
      <w:pPr>
        <w:spacing w:before="100" w:beforeAutospacing="1" w:after="240"/>
        <w:ind w:left="0"/>
        <w:rPr>
          <w:rFonts w:cs="Arial"/>
          <w:b/>
          <w:caps/>
          <w:sz w:val="24"/>
          <w:szCs w:val="24"/>
        </w:rPr>
      </w:pPr>
      <w:bookmarkStart w:id="14" w:name="Schedule2AlliedHealthClinics"/>
      <w:bookmarkEnd w:id="14"/>
      <w:r w:rsidRPr="002660D1">
        <w:rPr>
          <w:b/>
          <w:caps/>
          <w:sz w:val="24"/>
          <w:szCs w:val="24"/>
        </w:rPr>
        <w:lastRenderedPageBreak/>
        <w:t xml:space="preserve">SCHEDULE </w:t>
      </w:r>
      <w:r>
        <w:rPr>
          <w:b/>
          <w:caps/>
          <w:sz w:val="24"/>
          <w:szCs w:val="24"/>
        </w:rPr>
        <w:t>2</w:t>
      </w:r>
      <w:r w:rsidRPr="002660D1">
        <w:rPr>
          <w:b/>
          <w:caps/>
          <w:sz w:val="24"/>
          <w:szCs w:val="24"/>
        </w:rPr>
        <w:t xml:space="preserve"> - </w:t>
      </w:r>
      <w:r>
        <w:rPr>
          <w:b/>
          <w:caps/>
          <w:sz w:val="24"/>
          <w:szCs w:val="24"/>
        </w:rPr>
        <w:t>Allied Health</w:t>
      </w:r>
      <w:r w:rsidRPr="002660D1">
        <w:rPr>
          <w:b/>
          <w:caps/>
          <w:sz w:val="24"/>
          <w:szCs w:val="24"/>
        </w:rPr>
        <w:t xml:space="preserve"> Clinics</w:t>
      </w:r>
    </w:p>
    <w:p w14:paraId="79646E6A" w14:textId="177710DC" w:rsidR="004D2F65" w:rsidRDefault="004D2F65" w:rsidP="004D2F65">
      <w:pPr>
        <w:pStyle w:val="ListParagraph"/>
        <w:numPr>
          <w:ilvl w:val="0"/>
          <w:numId w:val="8"/>
        </w:numPr>
        <w:rPr>
          <w:rFonts w:cs="Arial"/>
          <w:sz w:val="20"/>
        </w:rPr>
      </w:pPr>
      <w:r w:rsidRPr="002660D1">
        <w:rPr>
          <w:rFonts w:cs="Arial"/>
          <w:sz w:val="20"/>
        </w:rPr>
        <w:t xml:space="preserve">Intramural professional practice is available to appropriately authorised staff of the School of </w:t>
      </w:r>
      <w:r>
        <w:rPr>
          <w:rFonts w:cs="Arial"/>
          <w:sz w:val="20"/>
        </w:rPr>
        <w:t xml:space="preserve">Allied </w:t>
      </w:r>
      <w:r w:rsidRPr="002660D1">
        <w:rPr>
          <w:rFonts w:cs="Arial"/>
          <w:sz w:val="20"/>
        </w:rPr>
        <w:t xml:space="preserve">Health </w:t>
      </w:r>
      <w:r>
        <w:rPr>
          <w:rFonts w:cs="Arial"/>
          <w:sz w:val="20"/>
        </w:rPr>
        <w:t xml:space="preserve">Sciences </w:t>
      </w:r>
      <w:r w:rsidRPr="002660D1">
        <w:rPr>
          <w:rFonts w:cs="Arial"/>
          <w:sz w:val="20"/>
        </w:rPr>
        <w:t xml:space="preserve">who are registered </w:t>
      </w:r>
      <w:r w:rsidR="003F2BA8">
        <w:rPr>
          <w:rFonts w:cs="Arial"/>
          <w:sz w:val="20"/>
        </w:rPr>
        <w:t xml:space="preserve">and/or (in the instance where a profession is not registered with AHPRA) approved by the Griffith Health Clinical Privileging Committee (CPC) </w:t>
      </w:r>
      <w:r w:rsidRPr="002660D1">
        <w:rPr>
          <w:rFonts w:cs="Arial"/>
          <w:sz w:val="20"/>
        </w:rPr>
        <w:t>as:</w:t>
      </w:r>
    </w:p>
    <w:p w14:paraId="1CECC9A7" w14:textId="5C75E4C7" w:rsidR="004D2F65" w:rsidRPr="002660D1" w:rsidRDefault="004D2F65" w:rsidP="004D2F65">
      <w:pPr>
        <w:pStyle w:val="ListParagraph"/>
        <w:numPr>
          <w:ilvl w:val="0"/>
          <w:numId w:val="9"/>
        </w:numPr>
        <w:rPr>
          <w:rFonts w:cs="Arial"/>
          <w:sz w:val="20"/>
        </w:rPr>
      </w:pPr>
      <w:r w:rsidRPr="002660D1">
        <w:rPr>
          <w:rFonts w:cs="Arial"/>
          <w:sz w:val="20"/>
        </w:rPr>
        <w:t xml:space="preserve">A </w:t>
      </w:r>
      <w:r>
        <w:rPr>
          <w:rFonts w:cs="Arial"/>
          <w:sz w:val="20"/>
        </w:rPr>
        <w:t xml:space="preserve">Physiotherapist </w:t>
      </w:r>
      <w:r w:rsidRPr="00977A58">
        <w:rPr>
          <w:rFonts w:cs="Arial"/>
          <w:sz w:val="20"/>
        </w:rPr>
        <w:t xml:space="preserve">registered with the Physiotherapy Board of Australia, </w:t>
      </w:r>
      <w:r>
        <w:rPr>
          <w:rFonts w:cs="Arial"/>
          <w:sz w:val="20"/>
        </w:rPr>
        <w:t xml:space="preserve">AHPRA </w:t>
      </w:r>
    </w:p>
    <w:p w14:paraId="4300C9C9" w14:textId="7F2AD832" w:rsidR="004D2F65" w:rsidRDefault="004D2F65" w:rsidP="004D2F65">
      <w:pPr>
        <w:pStyle w:val="ListParagraph"/>
        <w:numPr>
          <w:ilvl w:val="0"/>
          <w:numId w:val="9"/>
        </w:numPr>
        <w:rPr>
          <w:rFonts w:cs="Arial"/>
          <w:sz w:val="20"/>
        </w:rPr>
      </w:pPr>
      <w:r w:rsidRPr="002660D1">
        <w:rPr>
          <w:rFonts w:cs="Arial"/>
          <w:sz w:val="20"/>
        </w:rPr>
        <w:t xml:space="preserve">A </w:t>
      </w:r>
      <w:r w:rsidR="00CD3267">
        <w:rPr>
          <w:rFonts w:cs="Arial"/>
          <w:sz w:val="20"/>
        </w:rPr>
        <w:t>Dietician</w:t>
      </w:r>
      <w:r w:rsidR="003F2BA8">
        <w:rPr>
          <w:rFonts w:cs="Arial"/>
          <w:sz w:val="20"/>
        </w:rPr>
        <w:t>, with acceptable qualifications, as approved by the CPC</w:t>
      </w:r>
    </w:p>
    <w:p w14:paraId="1049EDC1" w14:textId="40FBC171" w:rsidR="004D2F65" w:rsidRDefault="004D2F65" w:rsidP="004D2F65">
      <w:pPr>
        <w:pStyle w:val="ListParagraph"/>
        <w:numPr>
          <w:ilvl w:val="0"/>
          <w:numId w:val="9"/>
        </w:numPr>
        <w:rPr>
          <w:rFonts w:cs="Arial"/>
          <w:sz w:val="20"/>
        </w:rPr>
      </w:pPr>
      <w:r>
        <w:rPr>
          <w:rFonts w:cs="Arial"/>
          <w:sz w:val="20"/>
        </w:rPr>
        <w:t xml:space="preserve">A Speech Language Therapist </w:t>
      </w:r>
      <w:r w:rsidR="003F2BA8">
        <w:rPr>
          <w:rFonts w:cs="Arial"/>
          <w:sz w:val="20"/>
        </w:rPr>
        <w:t>, with acceptable qualifications, as approved by the CPC</w:t>
      </w:r>
    </w:p>
    <w:p w14:paraId="7F32AE65" w14:textId="3A8A50AE" w:rsidR="004D2F65" w:rsidRDefault="004D2F65" w:rsidP="004D2F65">
      <w:pPr>
        <w:pStyle w:val="ListParagraph"/>
        <w:numPr>
          <w:ilvl w:val="0"/>
          <w:numId w:val="9"/>
        </w:numPr>
        <w:rPr>
          <w:rFonts w:cs="Arial"/>
          <w:sz w:val="20"/>
        </w:rPr>
      </w:pPr>
      <w:r>
        <w:rPr>
          <w:rFonts w:cs="Arial"/>
          <w:sz w:val="20"/>
        </w:rPr>
        <w:t xml:space="preserve">An Occupational Therapist registered through </w:t>
      </w:r>
      <w:r w:rsidRPr="00B40EB9">
        <w:rPr>
          <w:rFonts w:cs="Arial"/>
          <w:sz w:val="20"/>
        </w:rPr>
        <w:t>Occupational Therapy Board of Australia</w:t>
      </w:r>
      <w:r>
        <w:rPr>
          <w:rFonts w:cs="Arial"/>
          <w:sz w:val="20"/>
        </w:rPr>
        <w:t>, AHPRA</w:t>
      </w:r>
    </w:p>
    <w:p w14:paraId="736D5134" w14:textId="77777777" w:rsidR="00CF03B7" w:rsidRPr="002660D1" w:rsidRDefault="00CF03B7" w:rsidP="00CF03B7">
      <w:pPr>
        <w:pStyle w:val="ListParagraph"/>
        <w:numPr>
          <w:ilvl w:val="0"/>
          <w:numId w:val="9"/>
        </w:numPr>
        <w:rPr>
          <w:rFonts w:cs="Arial"/>
          <w:sz w:val="20"/>
        </w:rPr>
      </w:pPr>
      <w:r>
        <w:rPr>
          <w:rFonts w:cs="Arial"/>
          <w:sz w:val="20"/>
        </w:rPr>
        <w:t>An Exercise Physiologist registered with Exercise &amp; Sport Science Australia (ESSA)</w:t>
      </w:r>
    </w:p>
    <w:p w14:paraId="3D2FB54D" w14:textId="77777777" w:rsidR="004D2F65" w:rsidRPr="002660D1" w:rsidRDefault="004D2F65" w:rsidP="004D2F65">
      <w:pPr>
        <w:ind w:left="0"/>
        <w:rPr>
          <w:rFonts w:cs="Arial"/>
          <w:b/>
          <w:sz w:val="20"/>
        </w:rPr>
      </w:pPr>
      <w:r w:rsidRPr="002660D1">
        <w:rPr>
          <w:rFonts w:cs="Arial"/>
          <w:b/>
          <w:sz w:val="20"/>
        </w:rPr>
        <w:t>Administration and Disbursement of Income</w:t>
      </w:r>
    </w:p>
    <w:p w14:paraId="0ADDBC75" w14:textId="4E7065DD" w:rsidR="00181572" w:rsidRDefault="004D2F65" w:rsidP="004D2F65">
      <w:pPr>
        <w:pStyle w:val="ListParagraph"/>
        <w:numPr>
          <w:ilvl w:val="0"/>
          <w:numId w:val="8"/>
        </w:numPr>
        <w:rPr>
          <w:rFonts w:cs="Arial"/>
          <w:sz w:val="20"/>
        </w:rPr>
      </w:pPr>
      <w:r>
        <w:rPr>
          <w:rFonts w:cs="Arial"/>
          <w:sz w:val="20"/>
        </w:rPr>
        <w:t>S</w:t>
      </w:r>
      <w:r w:rsidRPr="002660D1">
        <w:rPr>
          <w:rFonts w:cs="Arial"/>
          <w:sz w:val="20"/>
        </w:rPr>
        <w:t>taff members granted rights of intramural professional practice w</w:t>
      </w:r>
      <w:r w:rsidR="00181572">
        <w:rPr>
          <w:rFonts w:cs="Arial"/>
          <w:sz w:val="20"/>
        </w:rPr>
        <w:t>ill</w:t>
      </w:r>
      <w:r w:rsidRPr="002660D1">
        <w:rPr>
          <w:rFonts w:cs="Arial"/>
          <w:sz w:val="20"/>
        </w:rPr>
        <w:t xml:space="preserve"> </w:t>
      </w:r>
      <w:r>
        <w:rPr>
          <w:rFonts w:cs="Arial"/>
          <w:sz w:val="20"/>
        </w:rPr>
        <w:t>be charged</w:t>
      </w:r>
      <w:r w:rsidR="00181572">
        <w:rPr>
          <w:rFonts w:cs="Arial"/>
          <w:sz w:val="20"/>
        </w:rPr>
        <w:t>:</w:t>
      </w:r>
    </w:p>
    <w:p w14:paraId="03CDC018" w14:textId="3D49B39A" w:rsidR="00181572" w:rsidRDefault="004D2F65" w:rsidP="00181572">
      <w:pPr>
        <w:pStyle w:val="ListParagraph"/>
        <w:numPr>
          <w:ilvl w:val="1"/>
          <w:numId w:val="8"/>
        </w:numPr>
        <w:rPr>
          <w:rFonts w:cs="Arial"/>
          <w:sz w:val="20"/>
        </w:rPr>
      </w:pPr>
      <w:r>
        <w:rPr>
          <w:rFonts w:cs="Arial"/>
          <w:sz w:val="20"/>
        </w:rPr>
        <w:t xml:space="preserve">a flat </w:t>
      </w:r>
      <w:r w:rsidR="00181572">
        <w:rPr>
          <w:rFonts w:cs="Arial"/>
          <w:sz w:val="20"/>
        </w:rPr>
        <w:t xml:space="preserve">per-hour </w:t>
      </w:r>
      <w:r>
        <w:rPr>
          <w:rFonts w:cs="Arial"/>
          <w:sz w:val="20"/>
        </w:rPr>
        <w:t>fee for use of clinic space</w:t>
      </w:r>
      <w:r>
        <w:rPr>
          <w:rStyle w:val="FootnoteReference"/>
          <w:rFonts w:cs="Arial"/>
          <w:sz w:val="20"/>
        </w:rPr>
        <w:footnoteReference w:id="3"/>
      </w:r>
      <w:r w:rsidR="00181572">
        <w:rPr>
          <w:rFonts w:cs="Arial"/>
          <w:sz w:val="20"/>
        </w:rPr>
        <w:t xml:space="preserve">  </w:t>
      </w:r>
      <w:r>
        <w:rPr>
          <w:rStyle w:val="FootnoteReference"/>
          <w:rFonts w:cs="Arial"/>
          <w:sz w:val="20"/>
        </w:rPr>
        <w:footnoteReference w:id="4"/>
      </w:r>
      <w:r>
        <w:rPr>
          <w:rFonts w:cs="Arial"/>
          <w:sz w:val="20"/>
        </w:rPr>
        <w:t>.</w:t>
      </w:r>
      <w:r w:rsidR="00181572">
        <w:rPr>
          <w:rFonts w:cs="Arial"/>
          <w:sz w:val="20"/>
        </w:rPr>
        <w:t xml:space="preserve">; </w:t>
      </w:r>
      <w:r w:rsidR="008666C0">
        <w:rPr>
          <w:rFonts w:cs="Arial"/>
          <w:sz w:val="20"/>
        </w:rPr>
        <w:t>plus</w:t>
      </w:r>
    </w:p>
    <w:p w14:paraId="362E3186" w14:textId="7AB243F7" w:rsidR="004D2F65" w:rsidRDefault="008666C0" w:rsidP="00181572">
      <w:pPr>
        <w:pStyle w:val="ListParagraph"/>
        <w:numPr>
          <w:ilvl w:val="1"/>
          <w:numId w:val="8"/>
        </w:numPr>
        <w:rPr>
          <w:rFonts w:cs="Arial"/>
          <w:sz w:val="20"/>
        </w:rPr>
      </w:pPr>
      <w:r>
        <w:rPr>
          <w:rFonts w:cs="Arial"/>
          <w:sz w:val="20"/>
        </w:rPr>
        <w:t xml:space="preserve">35% of </w:t>
      </w:r>
      <w:r w:rsidR="004D2F65" w:rsidRPr="002660D1">
        <w:rPr>
          <w:rFonts w:cs="Arial"/>
          <w:sz w:val="20"/>
        </w:rPr>
        <w:t>net earnings</w:t>
      </w:r>
      <w:r w:rsidR="004D2F65">
        <w:rPr>
          <w:rStyle w:val="FootnoteReference"/>
          <w:rFonts w:cs="Arial"/>
          <w:sz w:val="20"/>
        </w:rPr>
        <w:footnoteReference w:id="5"/>
      </w:r>
      <w:r w:rsidR="004D2F65" w:rsidRPr="002660D1">
        <w:rPr>
          <w:rFonts w:cs="Arial"/>
          <w:sz w:val="20"/>
        </w:rPr>
        <w:t xml:space="preserve"> </w:t>
      </w:r>
      <w:r>
        <w:rPr>
          <w:rFonts w:cs="Arial"/>
          <w:sz w:val="20"/>
        </w:rPr>
        <w:t>from patient fees</w:t>
      </w:r>
      <w:r w:rsidR="004D2F65" w:rsidRPr="002660D1">
        <w:rPr>
          <w:rFonts w:cs="Arial"/>
          <w:sz w:val="20"/>
        </w:rPr>
        <w:t>.</w:t>
      </w:r>
    </w:p>
    <w:p w14:paraId="0A3C0D41" w14:textId="4071092D" w:rsidR="004D2F65" w:rsidRPr="002660D1" w:rsidRDefault="004D2F65" w:rsidP="004D2F65">
      <w:pPr>
        <w:pStyle w:val="ListParagraph"/>
        <w:numPr>
          <w:ilvl w:val="0"/>
          <w:numId w:val="8"/>
        </w:numPr>
        <w:rPr>
          <w:rFonts w:cs="Arial"/>
          <w:sz w:val="20"/>
        </w:rPr>
      </w:pPr>
      <w:r w:rsidRPr="002660D1">
        <w:rPr>
          <w:rFonts w:cs="Arial"/>
          <w:sz w:val="20"/>
        </w:rPr>
        <w:t xml:space="preserve">At the end of each </w:t>
      </w:r>
      <w:r w:rsidR="00AA26B2">
        <w:rPr>
          <w:rFonts w:cs="Arial"/>
          <w:sz w:val="20"/>
        </w:rPr>
        <w:t>quarter</w:t>
      </w:r>
      <w:r w:rsidRPr="002660D1">
        <w:rPr>
          <w:rFonts w:cs="Arial"/>
          <w:sz w:val="20"/>
        </w:rPr>
        <w:t xml:space="preserve">, the </w:t>
      </w:r>
      <w:r w:rsidR="00397592">
        <w:rPr>
          <w:rFonts w:cs="Arial"/>
          <w:sz w:val="20"/>
        </w:rPr>
        <w:t>relevant c</w:t>
      </w:r>
      <w:r w:rsidRPr="002660D1">
        <w:rPr>
          <w:rFonts w:cs="Arial"/>
          <w:sz w:val="20"/>
        </w:rPr>
        <w:t xml:space="preserve">linic administrator will reconcile all intramural professional practice receipts for that </w:t>
      </w:r>
      <w:r w:rsidR="00AA26B2">
        <w:rPr>
          <w:rFonts w:cs="Arial"/>
          <w:sz w:val="20"/>
        </w:rPr>
        <w:t>quarter</w:t>
      </w:r>
      <w:r w:rsidRPr="002660D1">
        <w:rPr>
          <w:rFonts w:cs="Arial"/>
          <w:sz w:val="20"/>
        </w:rPr>
        <w:t xml:space="preserve">, and determine the appropriate amount to be paid to the relevant staff member. </w:t>
      </w:r>
    </w:p>
    <w:p w14:paraId="3CD52EE3" w14:textId="77777777" w:rsidR="004D2F65" w:rsidRDefault="004D2F65" w:rsidP="004D2F65">
      <w:r>
        <w:br w:type="page"/>
      </w:r>
    </w:p>
    <w:p w14:paraId="5226D957" w14:textId="77777777" w:rsidR="004E35D6" w:rsidRPr="00B34D13" w:rsidRDefault="004E35D6" w:rsidP="004E35D6">
      <w:pPr>
        <w:spacing w:before="100" w:beforeAutospacing="1" w:after="240"/>
        <w:ind w:left="0"/>
        <w:rPr>
          <w:rFonts w:cs="Arial"/>
          <w:b/>
          <w:caps/>
          <w:sz w:val="24"/>
          <w:szCs w:val="24"/>
        </w:rPr>
      </w:pPr>
      <w:bookmarkStart w:id="15" w:name="Schedule3PscyhologyClinic"/>
      <w:bookmarkEnd w:id="15"/>
      <w:r w:rsidRPr="002660D1">
        <w:rPr>
          <w:b/>
          <w:caps/>
          <w:sz w:val="24"/>
          <w:szCs w:val="24"/>
        </w:rPr>
        <w:lastRenderedPageBreak/>
        <w:t xml:space="preserve">SCHEDULE </w:t>
      </w:r>
      <w:r>
        <w:rPr>
          <w:b/>
          <w:caps/>
          <w:sz w:val="24"/>
          <w:szCs w:val="24"/>
        </w:rPr>
        <w:t>3</w:t>
      </w:r>
      <w:r w:rsidRPr="002660D1">
        <w:rPr>
          <w:b/>
          <w:caps/>
          <w:sz w:val="24"/>
          <w:szCs w:val="24"/>
        </w:rPr>
        <w:t xml:space="preserve"> - </w:t>
      </w:r>
      <w:r>
        <w:rPr>
          <w:b/>
          <w:caps/>
          <w:sz w:val="24"/>
          <w:szCs w:val="24"/>
        </w:rPr>
        <w:t>PSYCHOLOGY Clinic</w:t>
      </w:r>
    </w:p>
    <w:p w14:paraId="376CB047" w14:textId="77777777" w:rsidR="004E35D6" w:rsidRPr="00E205F3" w:rsidRDefault="004E35D6" w:rsidP="004E35D6">
      <w:pPr>
        <w:pStyle w:val="ListParagraph"/>
        <w:numPr>
          <w:ilvl w:val="0"/>
          <w:numId w:val="10"/>
        </w:numPr>
        <w:rPr>
          <w:rFonts w:cs="Arial"/>
          <w:sz w:val="20"/>
        </w:rPr>
      </w:pPr>
      <w:r w:rsidRPr="002660D1">
        <w:rPr>
          <w:rFonts w:cs="Arial"/>
          <w:sz w:val="20"/>
        </w:rPr>
        <w:t xml:space="preserve">Intramural professional practice is available to appropriately authorised staff of the School of </w:t>
      </w:r>
      <w:r>
        <w:rPr>
          <w:rFonts w:cs="Arial"/>
          <w:sz w:val="20"/>
        </w:rPr>
        <w:t xml:space="preserve">Applied Psychology </w:t>
      </w:r>
      <w:r w:rsidRPr="002660D1">
        <w:rPr>
          <w:rFonts w:cs="Arial"/>
          <w:sz w:val="20"/>
        </w:rPr>
        <w:t>who are registered as</w:t>
      </w:r>
      <w:r>
        <w:rPr>
          <w:rFonts w:cs="Arial"/>
          <w:sz w:val="20"/>
        </w:rPr>
        <w:t xml:space="preserve"> a</w:t>
      </w:r>
      <w:r w:rsidRPr="00E205F3">
        <w:rPr>
          <w:rFonts w:cs="Arial"/>
          <w:sz w:val="20"/>
        </w:rPr>
        <w:t xml:space="preserve"> Psychologist with the Psychology Board of Australia, AHPRA </w:t>
      </w:r>
    </w:p>
    <w:p w14:paraId="0170724E" w14:textId="77777777" w:rsidR="004E35D6" w:rsidRPr="002660D1" w:rsidRDefault="004E35D6" w:rsidP="004E35D6">
      <w:pPr>
        <w:ind w:left="0"/>
        <w:rPr>
          <w:rFonts w:cs="Arial"/>
          <w:b/>
          <w:sz w:val="20"/>
        </w:rPr>
      </w:pPr>
      <w:r w:rsidRPr="002660D1">
        <w:rPr>
          <w:rFonts w:cs="Arial"/>
          <w:b/>
          <w:sz w:val="20"/>
        </w:rPr>
        <w:t>Administration and Disbursement of Income</w:t>
      </w:r>
    </w:p>
    <w:p w14:paraId="43110E8D" w14:textId="52149D13" w:rsidR="004E35D6" w:rsidRDefault="004E35D6" w:rsidP="004E35D6">
      <w:pPr>
        <w:pStyle w:val="ListParagraph"/>
        <w:numPr>
          <w:ilvl w:val="0"/>
          <w:numId w:val="10"/>
        </w:numPr>
        <w:rPr>
          <w:rFonts w:cs="Arial"/>
          <w:sz w:val="20"/>
        </w:rPr>
      </w:pPr>
      <w:r>
        <w:rPr>
          <w:rFonts w:cs="Arial"/>
          <w:sz w:val="20"/>
        </w:rPr>
        <w:t>S</w:t>
      </w:r>
      <w:r w:rsidRPr="002660D1">
        <w:rPr>
          <w:rFonts w:cs="Arial"/>
          <w:sz w:val="20"/>
        </w:rPr>
        <w:t xml:space="preserve">taff members granted rights of intramural professional practice </w:t>
      </w:r>
      <w:r>
        <w:rPr>
          <w:rFonts w:cs="Arial"/>
          <w:sz w:val="20"/>
        </w:rPr>
        <w:t>will</w:t>
      </w:r>
      <w:r w:rsidRPr="002660D1">
        <w:rPr>
          <w:rFonts w:cs="Arial"/>
          <w:sz w:val="20"/>
        </w:rPr>
        <w:t xml:space="preserve"> </w:t>
      </w:r>
      <w:r>
        <w:rPr>
          <w:rFonts w:cs="Arial"/>
          <w:sz w:val="20"/>
        </w:rPr>
        <w:t xml:space="preserve">be charged a flat </w:t>
      </w:r>
      <w:r w:rsidR="00B16BB9">
        <w:rPr>
          <w:rFonts w:cs="Arial"/>
          <w:sz w:val="20"/>
        </w:rPr>
        <w:t xml:space="preserve">per-hour </w:t>
      </w:r>
      <w:r>
        <w:rPr>
          <w:rFonts w:cs="Arial"/>
          <w:sz w:val="20"/>
        </w:rPr>
        <w:t>fee charge for use of clinic space</w:t>
      </w:r>
      <w:r>
        <w:rPr>
          <w:rStyle w:val="FootnoteReference"/>
          <w:rFonts w:cs="Arial"/>
          <w:sz w:val="20"/>
        </w:rPr>
        <w:footnoteReference w:id="6"/>
      </w:r>
      <w:r>
        <w:rPr>
          <w:rFonts w:cs="Arial"/>
          <w:sz w:val="20"/>
        </w:rPr>
        <w:t xml:space="preserve">. </w:t>
      </w:r>
      <w:r w:rsidR="00432A02">
        <w:rPr>
          <w:rFonts w:cs="Arial"/>
          <w:sz w:val="20"/>
        </w:rPr>
        <w:t>Practitioners will be responsible for collecting client fees, and managing the administration of their practice.</w:t>
      </w:r>
    </w:p>
    <w:p w14:paraId="0067FD36" w14:textId="2BDCEC16" w:rsidR="004E35D6" w:rsidRPr="002660D1" w:rsidRDefault="004E35D6" w:rsidP="004E35D6">
      <w:pPr>
        <w:pStyle w:val="ListParagraph"/>
        <w:numPr>
          <w:ilvl w:val="0"/>
          <w:numId w:val="10"/>
        </w:numPr>
        <w:rPr>
          <w:rFonts w:cs="Arial"/>
          <w:sz w:val="20"/>
        </w:rPr>
      </w:pPr>
      <w:r>
        <w:rPr>
          <w:rFonts w:cs="Arial"/>
          <w:sz w:val="20"/>
        </w:rPr>
        <w:t xml:space="preserve">The clinician will reimburse the </w:t>
      </w:r>
      <w:r w:rsidR="00875515">
        <w:rPr>
          <w:rFonts w:cs="Arial"/>
          <w:sz w:val="20"/>
        </w:rPr>
        <w:t>U</w:t>
      </w:r>
      <w:r>
        <w:rPr>
          <w:rFonts w:cs="Arial"/>
          <w:sz w:val="20"/>
        </w:rPr>
        <w:t>niversity at the end of each month for the rooms booked during the month.</w:t>
      </w:r>
    </w:p>
    <w:p w14:paraId="3069A6C2" w14:textId="4B79DC4A" w:rsidR="004E35D6" w:rsidRPr="002660D1" w:rsidRDefault="004E35D6" w:rsidP="004E35D6">
      <w:pPr>
        <w:pStyle w:val="ListParagraph"/>
        <w:numPr>
          <w:ilvl w:val="0"/>
          <w:numId w:val="10"/>
        </w:numPr>
        <w:rPr>
          <w:rFonts w:cs="Arial"/>
          <w:sz w:val="20"/>
        </w:rPr>
      </w:pPr>
      <w:r>
        <w:rPr>
          <w:rFonts w:cs="Arial"/>
          <w:sz w:val="20"/>
        </w:rPr>
        <w:t>T</w:t>
      </w:r>
      <w:r w:rsidRPr="002660D1">
        <w:rPr>
          <w:rFonts w:cs="Arial"/>
          <w:sz w:val="20"/>
        </w:rPr>
        <w:t xml:space="preserve">he Clinic administrator will reconcile all intramural professional practice </w:t>
      </w:r>
      <w:r>
        <w:rPr>
          <w:rFonts w:cs="Arial"/>
          <w:sz w:val="20"/>
        </w:rPr>
        <w:t xml:space="preserve">room bookings at the end of each </w:t>
      </w:r>
      <w:r w:rsidR="00AA26B2">
        <w:rPr>
          <w:rFonts w:cs="Arial"/>
          <w:sz w:val="20"/>
        </w:rPr>
        <w:t>quarter</w:t>
      </w:r>
      <w:r w:rsidRPr="002660D1">
        <w:rPr>
          <w:rFonts w:cs="Arial"/>
          <w:sz w:val="20"/>
        </w:rPr>
        <w:t xml:space="preserve">, and </w:t>
      </w:r>
      <w:r>
        <w:rPr>
          <w:rFonts w:cs="Arial"/>
          <w:sz w:val="20"/>
        </w:rPr>
        <w:t>ensure t</w:t>
      </w:r>
      <w:r w:rsidRPr="002660D1">
        <w:rPr>
          <w:rFonts w:cs="Arial"/>
          <w:sz w:val="20"/>
        </w:rPr>
        <w:t xml:space="preserve">he appropriate amount </w:t>
      </w:r>
      <w:r>
        <w:rPr>
          <w:rFonts w:cs="Arial"/>
          <w:sz w:val="20"/>
        </w:rPr>
        <w:t>was</w:t>
      </w:r>
      <w:r w:rsidRPr="002660D1">
        <w:rPr>
          <w:rFonts w:cs="Arial"/>
          <w:sz w:val="20"/>
        </w:rPr>
        <w:t xml:space="preserve"> paid </w:t>
      </w:r>
      <w:r>
        <w:rPr>
          <w:rFonts w:cs="Arial"/>
          <w:sz w:val="20"/>
        </w:rPr>
        <w:t>by the</w:t>
      </w:r>
      <w:r w:rsidRPr="002660D1">
        <w:rPr>
          <w:rFonts w:cs="Arial"/>
          <w:sz w:val="20"/>
        </w:rPr>
        <w:t xml:space="preserve"> relevant staff member</w:t>
      </w:r>
      <w:r>
        <w:rPr>
          <w:rFonts w:cs="Arial"/>
          <w:sz w:val="20"/>
        </w:rPr>
        <w:t xml:space="preserve"> to the </w:t>
      </w:r>
      <w:r w:rsidR="00875515">
        <w:rPr>
          <w:rFonts w:cs="Arial"/>
          <w:sz w:val="20"/>
        </w:rPr>
        <w:t>U</w:t>
      </w:r>
      <w:r>
        <w:rPr>
          <w:rFonts w:cs="Arial"/>
          <w:sz w:val="20"/>
        </w:rPr>
        <w:t>niversity</w:t>
      </w:r>
      <w:r w:rsidRPr="002660D1">
        <w:rPr>
          <w:rFonts w:cs="Arial"/>
          <w:sz w:val="20"/>
        </w:rPr>
        <w:t xml:space="preserve">. </w:t>
      </w:r>
    </w:p>
    <w:p w14:paraId="419CACAA" w14:textId="3139EEA7" w:rsidR="00331B99" w:rsidRDefault="00331B99">
      <w:pPr>
        <w:rPr>
          <w:i/>
        </w:rPr>
      </w:pPr>
      <w:r>
        <w:rPr>
          <w:i/>
        </w:rPr>
        <w:br w:type="page"/>
      </w:r>
    </w:p>
    <w:p w14:paraId="33CF47D3" w14:textId="42078D08" w:rsidR="007436D2" w:rsidRPr="00CD3267" w:rsidRDefault="007436D2" w:rsidP="00CD3267">
      <w:pPr>
        <w:spacing w:before="100" w:beforeAutospacing="1" w:after="240"/>
        <w:ind w:left="0"/>
        <w:rPr>
          <w:b/>
          <w:caps/>
          <w:sz w:val="24"/>
          <w:szCs w:val="24"/>
        </w:rPr>
      </w:pPr>
      <w:bookmarkStart w:id="16" w:name="Appendix1"/>
      <w:bookmarkEnd w:id="16"/>
      <w:r w:rsidRPr="00CD3267">
        <w:rPr>
          <w:b/>
          <w:caps/>
          <w:sz w:val="24"/>
          <w:szCs w:val="24"/>
        </w:rPr>
        <w:lastRenderedPageBreak/>
        <w:t>Appendix 1</w:t>
      </w:r>
    </w:p>
    <w:p w14:paraId="320341FE" w14:textId="323246B2" w:rsidR="007436D2" w:rsidRPr="00457665" w:rsidRDefault="00457665" w:rsidP="00B16BB9">
      <w:pPr>
        <w:ind w:left="0"/>
        <w:rPr>
          <w:b/>
          <w:szCs w:val="22"/>
        </w:rPr>
      </w:pPr>
      <w:r w:rsidRPr="00457665">
        <w:rPr>
          <w:b/>
          <w:szCs w:val="22"/>
        </w:rPr>
        <w:t xml:space="preserve">Basic services that will be </w:t>
      </w:r>
      <w:r w:rsidRPr="00A73197">
        <w:rPr>
          <w:rFonts w:cs="Arial"/>
          <w:b/>
          <w:szCs w:val="22"/>
        </w:rPr>
        <w:t>provided by the University to facilitate intramural professional practice:</w:t>
      </w:r>
    </w:p>
    <w:p w14:paraId="4DB3464C" w14:textId="77777777" w:rsidR="00457665" w:rsidRDefault="00457665" w:rsidP="00457665">
      <w:pPr>
        <w:pStyle w:val="CommentText"/>
        <w:numPr>
          <w:ilvl w:val="0"/>
          <w:numId w:val="15"/>
        </w:numPr>
      </w:pPr>
      <w:r>
        <w:t>Access to approved clinic facilities/rooms;</w:t>
      </w:r>
    </w:p>
    <w:p w14:paraId="38F81E64" w14:textId="159801DD" w:rsidR="00457665" w:rsidRDefault="00457665" w:rsidP="00A73197">
      <w:pPr>
        <w:pStyle w:val="CommentText"/>
        <w:numPr>
          <w:ilvl w:val="0"/>
          <w:numId w:val="15"/>
        </w:numPr>
      </w:pPr>
      <w:r>
        <w:t>Access to university insurances, indemnity and medical malpractice;</w:t>
      </w:r>
    </w:p>
    <w:p w14:paraId="21B2B979" w14:textId="1D04CDAA" w:rsidR="00457665" w:rsidRDefault="00432A02" w:rsidP="00A73197">
      <w:pPr>
        <w:pStyle w:val="CommentText"/>
        <w:numPr>
          <w:ilvl w:val="0"/>
          <w:numId w:val="15"/>
        </w:numPr>
      </w:pPr>
      <w:r>
        <w:t>Limited r</w:t>
      </w:r>
      <w:r w:rsidR="00457665">
        <w:t>eception services;</w:t>
      </w:r>
    </w:p>
    <w:p w14:paraId="79442592" w14:textId="62DCE9AE" w:rsidR="00457665" w:rsidRDefault="00457665" w:rsidP="00A73197">
      <w:pPr>
        <w:pStyle w:val="CommentText"/>
        <w:numPr>
          <w:ilvl w:val="0"/>
          <w:numId w:val="15"/>
        </w:numPr>
      </w:pPr>
      <w:r>
        <w:t>Standard resources, equipment, facilities and consumables generally available within the Griffith Health Clinics that are required to support the approved practice;</w:t>
      </w:r>
    </w:p>
    <w:p w14:paraId="46623924" w14:textId="2C9D2220" w:rsidR="00457665" w:rsidRDefault="00457665" w:rsidP="00A73197">
      <w:pPr>
        <w:pStyle w:val="CommentText"/>
        <w:numPr>
          <w:ilvl w:val="0"/>
          <w:numId w:val="15"/>
        </w:numPr>
      </w:pPr>
      <w:r>
        <w:t>Dental Assistances in the case of dental intramural professional practice;</w:t>
      </w:r>
    </w:p>
    <w:p w14:paraId="22BD2698" w14:textId="16D0BD9C" w:rsidR="00CA33A7" w:rsidRDefault="00457665" w:rsidP="00A73197">
      <w:pPr>
        <w:pStyle w:val="ListParagraph"/>
        <w:numPr>
          <w:ilvl w:val="0"/>
          <w:numId w:val="15"/>
        </w:numPr>
        <w:rPr>
          <w:sz w:val="20"/>
        </w:rPr>
      </w:pPr>
      <w:r w:rsidRPr="00A73197">
        <w:rPr>
          <w:sz w:val="20"/>
        </w:rPr>
        <w:t xml:space="preserve">Other standard services as </w:t>
      </w:r>
      <w:r>
        <w:rPr>
          <w:sz w:val="20"/>
        </w:rPr>
        <w:t>deemed necessary</w:t>
      </w:r>
      <w:r w:rsidRPr="00A73197">
        <w:rPr>
          <w:sz w:val="20"/>
        </w:rPr>
        <w:t xml:space="preserve"> by the PVC Health</w:t>
      </w:r>
      <w:r>
        <w:rPr>
          <w:sz w:val="20"/>
        </w:rPr>
        <w:t>.</w:t>
      </w:r>
    </w:p>
    <w:p w14:paraId="1D0AA1D7" w14:textId="77777777" w:rsidR="00CD3267" w:rsidRPr="00A73197" w:rsidRDefault="00CD3267" w:rsidP="00CD3267">
      <w:pPr>
        <w:pStyle w:val="ListParagraph"/>
        <w:rPr>
          <w:sz w:val="20"/>
        </w:rPr>
      </w:pPr>
    </w:p>
    <w:p w14:paraId="1251E2A4" w14:textId="3B19EAA4" w:rsidR="00820120" w:rsidRPr="00A73197" w:rsidRDefault="007436D2" w:rsidP="00B16BB9">
      <w:pPr>
        <w:ind w:left="0"/>
        <w:rPr>
          <w:b/>
        </w:rPr>
      </w:pPr>
      <w:r w:rsidRPr="007436D2">
        <w:rPr>
          <w:b/>
        </w:rPr>
        <w:t>Limitations to services</w:t>
      </w:r>
      <w:r w:rsidR="00820120" w:rsidRPr="00A73197">
        <w:rPr>
          <w:b/>
        </w:rPr>
        <w:t xml:space="preserve"> provided by the Griffith Health Clinics</w:t>
      </w:r>
      <w:r w:rsidR="000B7325">
        <w:rPr>
          <w:b/>
        </w:rPr>
        <w:t xml:space="preserve"> to support intramural professional practice or private practice clinics.</w:t>
      </w:r>
    </w:p>
    <w:p w14:paraId="3A789E05" w14:textId="4E8BC281" w:rsidR="000B7325" w:rsidRPr="00A73197" w:rsidRDefault="000B7325" w:rsidP="000B7325">
      <w:pPr>
        <w:ind w:left="0"/>
        <w:rPr>
          <w:sz w:val="20"/>
        </w:rPr>
      </w:pPr>
      <w:r w:rsidRPr="00A73197">
        <w:rPr>
          <w:sz w:val="20"/>
        </w:rPr>
        <w:t xml:space="preserve">The list below specifies services that are outside of the scope of services that will be provided by the Griffith Health Clinics to support intramural professional practice or private practice clinics.  The University may, </w:t>
      </w:r>
      <w:r w:rsidR="007436D2">
        <w:rPr>
          <w:sz w:val="20"/>
        </w:rPr>
        <w:t>in</w:t>
      </w:r>
      <w:r w:rsidRPr="00A73197">
        <w:rPr>
          <w:sz w:val="20"/>
        </w:rPr>
        <w:t xml:space="preserve"> its sole discretion, agree to supply </w:t>
      </w:r>
      <w:r w:rsidR="007436D2">
        <w:rPr>
          <w:sz w:val="20"/>
        </w:rPr>
        <w:t xml:space="preserve">the </w:t>
      </w:r>
      <w:r w:rsidRPr="00A73197">
        <w:rPr>
          <w:sz w:val="20"/>
        </w:rPr>
        <w:t>services listed</w:t>
      </w:r>
      <w:r w:rsidR="005A271E">
        <w:rPr>
          <w:sz w:val="20"/>
        </w:rPr>
        <w:t xml:space="preserve"> below</w:t>
      </w:r>
      <w:r w:rsidRPr="00A73197">
        <w:rPr>
          <w:sz w:val="20"/>
        </w:rPr>
        <w:t>, however if it does so it reserves the right to pass on the costs associated with the provision of the services to the practitioner through fees/charges over and above the standard fees and charges specified in the Schedules to this policy.</w:t>
      </w:r>
    </w:p>
    <w:p w14:paraId="14569B8E" w14:textId="4C48F4A4" w:rsidR="000B7325" w:rsidRDefault="000B7325" w:rsidP="000B7325">
      <w:pPr>
        <w:ind w:left="0"/>
        <w:rPr>
          <w:sz w:val="20"/>
        </w:rPr>
      </w:pPr>
      <w:r w:rsidRPr="00A73197">
        <w:rPr>
          <w:sz w:val="20"/>
        </w:rPr>
        <w:t>This list may be amended from time to time on the approval of the Pro Vice Chancellor (Health).</w:t>
      </w:r>
    </w:p>
    <w:p w14:paraId="73A16F41" w14:textId="46DBE387" w:rsidR="00820120" w:rsidRPr="00A73197" w:rsidRDefault="00A872FE" w:rsidP="00A73197">
      <w:pPr>
        <w:pStyle w:val="ListParagraph"/>
        <w:numPr>
          <w:ilvl w:val="0"/>
          <w:numId w:val="13"/>
        </w:numPr>
      </w:pPr>
      <w:r>
        <w:rPr>
          <w:rFonts w:cs="Arial"/>
          <w:sz w:val="20"/>
        </w:rPr>
        <w:t>P</w:t>
      </w:r>
      <w:r w:rsidR="00820120" w:rsidRPr="00A73197">
        <w:rPr>
          <w:rFonts w:cs="Arial"/>
          <w:sz w:val="20"/>
        </w:rPr>
        <w:t>atient</w:t>
      </w:r>
      <w:r w:rsidRPr="00A872FE">
        <w:rPr>
          <w:rFonts w:cs="Arial"/>
          <w:sz w:val="20"/>
        </w:rPr>
        <w:t>/client</w:t>
      </w:r>
      <w:r>
        <w:rPr>
          <w:rFonts w:cs="Arial"/>
          <w:sz w:val="20"/>
        </w:rPr>
        <w:t xml:space="preserve"> recruitment</w:t>
      </w:r>
      <w:r w:rsidR="00820120" w:rsidRPr="00A73197">
        <w:rPr>
          <w:rFonts w:cs="Arial"/>
          <w:sz w:val="20"/>
        </w:rPr>
        <w:t xml:space="preserve"> </w:t>
      </w:r>
      <w:r w:rsidR="00541932">
        <w:rPr>
          <w:rFonts w:cs="Arial"/>
          <w:sz w:val="20"/>
        </w:rPr>
        <w:t xml:space="preserve">to support </w:t>
      </w:r>
      <w:r>
        <w:rPr>
          <w:rFonts w:cs="Arial"/>
          <w:sz w:val="20"/>
        </w:rPr>
        <w:t>in</w:t>
      </w:r>
      <w:r w:rsidR="00820120" w:rsidRPr="00A73197">
        <w:rPr>
          <w:rFonts w:cs="Arial"/>
          <w:sz w:val="20"/>
        </w:rPr>
        <w:t>tramural professional practice</w:t>
      </w:r>
      <w:r>
        <w:rPr>
          <w:rFonts w:cs="Arial"/>
          <w:sz w:val="20"/>
        </w:rPr>
        <w:t xml:space="preserve"> or private practice</w:t>
      </w:r>
      <w:r w:rsidR="00541932">
        <w:rPr>
          <w:rFonts w:cs="Arial"/>
          <w:sz w:val="20"/>
        </w:rPr>
        <w:t xml:space="preserve"> clinics</w:t>
      </w:r>
      <w:r>
        <w:rPr>
          <w:rFonts w:cs="Arial"/>
          <w:sz w:val="20"/>
        </w:rPr>
        <w:t xml:space="preserve">.  The responsibility for </w:t>
      </w:r>
      <w:r w:rsidR="00C50B2E">
        <w:rPr>
          <w:rFonts w:cs="Arial"/>
          <w:sz w:val="20"/>
        </w:rPr>
        <w:t xml:space="preserve">recruiting </w:t>
      </w:r>
      <w:r>
        <w:rPr>
          <w:rFonts w:cs="Arial"/>
          <w:sz w:val="20"/>
        </w:rPr>
        <w:t>patient</w:t>
      </w:r>
      <w:r w:rsidR="00C50B2E">
        <w:rPr>
          <w:rFonts w:cs="Arial"/>
          <w:sz w:val="20"/>
        </w:rPr>
        <w:t>s</w:t>
      </w:r>
      <w:r>
        <w:rPr>
          <w:rFonts w:cs="Arial"/>
          <w:sz w:val="20"/>
        </w:rPr>
        <w:t>/client</w:t>
      </w:r>
      <w:r w:rsidR="00C50B2E">
        <w:rPr>
          <w:rFonts w:cs="Arial"/>
          <w:sz w:val="20"/>
        </w:rPr>
        <w:t>s to an intramural professional practice or private practice</w:t>
      </w:r>
      <w:r w:rsidR="00820120" w:rsidRPr="00A73197">
        <w:rPr>
          <w:rFonts w:cs="Arial"/>
          <w:sz w:val="20"/>
        </w:rPr>
        <w:t xml:space="preserve"> rests with the </w:t>
      </w:r>
      <w:r>
        <w:rPr>
          <w:rFonts w:cs="Arial"/>
          <w:sz w:val="20"/>
        </w:rPr>
        <w:t>practitioner</w:t>
      </w:r>
      <w:r w:rsidR="00820120" w:rsidRPr="00A73197">
        <w:rPr>
          <w:rFonts w:cs="Arial"/>
          <w:sz w:val="20"/>
        </w:rPr>
        <w:t>.  The manager of a Health Group-run clinic (or in the absence of such a person, the Head of School with which the clinic is associated or their nominee) may, at their discretion, assist with promotion of staff members' intramural professional practice.</w:t>
      </w:r>
    </w:p>
    <w:p w14:paraId="5FE2EE68" w14:textId="7CB48775" w:rsidR="00541932" w:rsidRPr="00A73197" w:rsidRDefault="00541932" w:rsidP="00A73197">
      <w:pPr>
        <w:pStyle w:val="ListParagraph"/>
        <w:numPr>
          <w:ilvl w:val="0"/>
          <w:numId w:val="13"/>
        </w:numPr>
      </w:pPr>
      <w:r>
        <w:rPr>
          <w:rFonts w:cs="Arial"/>
          <w:sz w:val="20"/>
        </w:rPr>
        <w:t>Provision of personalised or specialised clinic stationery (e.g., referral pads)</w:t>
      </w:r>
      <w:r w:rsidR="00C50B2E">
        <w:rPr>
          <w:rFonts w:cs="Arial"/>
          <w:sz w:val="20"/>
        </w:rPr>
        <w:t xml:space="preserve"> beyond the scope of the stationery normally supplied by the Clinic for use by clinicians</w:t>
      </w:r>
      <w:r>
        <w:rPr>
          <w:rFonts w:cs="Arial"/>
          <w:sz w:val="20"/>
        </w:rPr>
        <w:t>.</w:t>
      </w:r>
    </w:p>
    <w:p w14:paraId="7A99DC75" w14:textId="5C648F93" w:rsidR="00541932" w:rsidRPr="00A73197" w:rsidRDefault="00541932" w:rsidP="00A73197">
      <w:pPr>
        <w:pStyle w:val="ListParagraph"/>
        <w:numPr>
          <w:ilvl w:val="0"/>
          <w:numId w:val="13"/>
        </w:numPr>
      </w:pPr>
      <w:r>
        <w:rPr>
          <w:rFonts w:cs="Arial"/>
          <w:sz w:val="20"/>
        </w:rPr>
        <w:t>Medical typing</w:t>
      </w:r>
      <w:r w:rsidR="00C50B2E">
        <w:rPr>
          <w:rFonts w:cs="Arial"/>
          <w:sz w:val="20"/>
        </w:rPr>
        <w:t xml:space="preserve"> services,</w:t>
      </w:r>
      <w:r>
        <w:rPr>
          <w:rFonts w:cs="Arial"/>
          <w:sz w:val="20"/>
        </w:rPr>
        <w:t xml:space="preserve"> including typing of correspondence to patients and clinicians related to intramural professional practice or private practice clinics.  Clinicians </w:t>
      </w:r>
      <w:r w:rsidR="00C50B2E">
        <w:rPr>
          <w:rFonts w:cs="Arial"/>
          <w:sz w:val="20"/>
        </w:rPr>
        <w:t xml:space="preserve">wishing to access medical typing services </w:t>
      </w:r>
      <w:r>
        <w:rPr>
          <w:rFonts w:cs="Arial"/>
          <w:sz w:val="20"/>
        </w:rPr>
        <w:t>may either:</w:t>
      </w:r>
    </w:p>
    <w:p w14:paraId="1996FDC7" w14:textId="27E00957" w:rsidR="00541932" w:rsidRPr="00A73197" w:rsidRDefault="00541932" w:rsidP="00A73197">
      <w:pPr>
        <w:pStyle w:val="ListParagraph"/>
        <w:numPr>
          <w:ilvl w:val="1"/>
          <w:numId w:val="13"/>
        </w:numPr>
      </w:pPr>
      <w:r>
        <w:rPr>
          <w:rFonts w:cs="Arial"/>
          <w:sz w:val="20"/>
        </w:rPr>
        <w:t>source their own services external to the University, or</w:t>
      </w:r>
    </w:p>
    <w:p w14:paraId="2D91E571" w14:textId="62BC2876" w:rsidR="00541932" w:rsidRPr="00A73197" w:rsidRDefault="00541932" w:rsidP="00A73197">
      <w:pPr>
        <w:pStyle w:val="ListParagraph"/>
        <w:numPr>
          <w:ilvl w:val="1"/>
          <w:numId w:val="13"/>
        </w:numPr>
      </w:pPr>
      <w:r>
        <w:rPr>
          <w:rFonts w:cs="Arial"/>
          <w:sz w:val="20"/>
        </w:rPr>
        <w:t>make arrangements for the Griffith Health Clinics to procure the services of a medical typist on their behalf, the cost of which will be passed on in full to the clinician.</w:t>
      </w:r>
    </w:p>
    <w:p w14:paraId="23330144" w14:textId="5336D093" w:rsidR="00457665" w:rsidRPr="00A73197" w:rsidRDefault="00457665" w:rsidP="00A73197">
      <w:pPr>
        <w:pStyle w:val="ListParagraph"/>
        <w:numPr>
          <w:ilvl w:val="0"/>
          <w:numId w:val="13"/>
        </w:numPr>
      </w:pPr>
      <w:r>
        <w:rPr>
          <w:rFonts w:cs="Arial"/>
          <w:sz w:val="20"/>
        </w:rPr>
        <w:t>Specialised resources, equipment, facilities and consumables which are not generally available within the Griffith Health Clinics.</w:t>
      </w:r>
    </w:p>
    <w:sectPr w:rsidR="00457665" w:rsidRPr="00A73197" w:rsidSect="00147712">
      <w:headerReference w:type="default" r:id="rId21"/>
      <w:footerReference w:type="default" r:id="rId22"/>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1AD6F" w14:textId="77777777" w:rsidR="00292FA6" w:rsidRDefault="00292FA6">
      <w:r>
        <w:separator/>
      </w:r>
    </w:p>
  </w:endnote>
  <w:endnote w:type="continuationSeparator" w:id="0">
    <w:p w14:paraId="3DA0CC7A" w14:textId="77777777" w:rsidR="00292FA6" w:rsidRDefault="0029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60310B" w:rsidRPr="00D96726" w14:paraId="371811A7" w14:textId="77777777" w:rsidTr="00C245CA">
      <w:tc>
        <w:tcPr>
          <w:tcW w:w="918" w:type="dxa"/>
          <w:vAlign w:val="bottom"/>
        </w:tcPr>
        <w:p w14:paraId="371811A5" w14:textId="77777777" w:rsidR="0060310B" w:rsidRPr="0089097B" w:rsidRDefault="0060310B"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6F5431" w:rsidRPr="006F5431">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14:paraId="371811A6" w14:textId="77777777" w:rsidR="0060310B" w:rsidRPr="0089097B" w:rsidRDefault="0060310B" w:rsidP="00E00460">
          <w:pPr>
            <w:pStyle w:val="Footer"/>
            <w:spacing w:before="20" w:after="20"/>
            <w:ind w:left="0"/>
            <w:rPr>
              <w:color w:val="BFBFBF" w:themeColor="background1" w:themeShade="BF"/>
              <w:sz w:val="16"/>
              <w:szCs w:val="16"/>
            </w:rPr>
          </w:pPr>
          <w:r w:rsidRPr="00C21150">
            <w:rPr>
              <w:color w:val="BFBFBF" w:themeColor="background1" w:themeShade="BF"/>
              <w:sz w:val="16"/>
              <w:szCs w:val="16"/>
            </w:rPr>
            <w:t>Griffith Health Intramural Professional Practice Policy</w:t>
          </w:r>
        </w:p>
      </w:tc>
    </w:tr>
  </w:tbl>
  <w:p w14:paraId="371811A8" w14:textId="77777777" w:rsidR="0060310B" w:rsidRPr="0084456D" w:rsidRDefault="0060310B"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E762" w14:textId="77777777" w:rsidR="00292FA6" w:rsidRDefault="00292FA6">
      <w:r>
        <w:separator/>
      </w:r>
    </w:p>
  </w:footnote>
  <w:footnote w:type="continuationSeparator" w:id="0">
    <w:p w14:paraId="51D68C9C" w14:textId="77777777" w:rsidR="00292FA6" w:rsidRDefault="00292FA6">
      <w:r>
        <w:continuationSeparator/>
      </w:r>
    </w:p>
  </w:footnote>
  <w:footnote w:id="1">
    <w:p w14:paraId="6B52E2D8" w14:textId="6D4128EA" w:rsidR="0060310B" w:rsidRPr="00C57650" w:rsidRDefault="0060310B" w:rsidP="0060310B">
      <w:pPr>
        <w:pStyle w:val="FootnoteText"/>
        <w:rPr>
          <w:sz w:val="16"/>
          <w:szCs w:val="16"/>
        </w:rPr>
      </w:pPr>
      <w:r w:rsidRPr="00C57650">
        <w:rPr>
          <w:rStyle w:val="FootnoteReference"/>
          <w:sz w:val="16"/>
          <w:szCs w:val="16"/>
        </w:rPr>
        <w:footnoteRef/>
      </w:r>
      <w:r w:rsidRPr="00C57650">
        <w:rPr>
          <w:sz w:val="16"/>
          <w:szCs w:val="16"/>
        </w:rPr>
        <w:t xml:space="preserve"> Intramural professional practice means professional healthcare-related practice undertaken </w:t>
      </w:r>
      <w:r w:rsidR="00494E82">
        <w:rPr>
          <w:sz w:val="16"/>
          <w:szCs w:val="16"/>
        </w:rPr>
        <w:t xml:space="preserve">by approved staff of Griffith Health </w:t>
      </w:r>
      <w:r w:rsidRPr="00132327">
        <w:rPr>
          <w:b/>
          <w:sz w:val="16"/>
          <w:szCs w:val="16"/>
          <w:u w:val="single"/>
        </w:rPr>
        <w:t>within</w:t>
      </w:r>
      <w:r w:rsidRPr="00C57650">
        <w:rPr>
          <w:sz w:val="16"/>
          <w:szCs w:val="16"/>
        </w:rPr>
        <w:t xml:space="preserve"> </w:t>
      </w:r>
      <w:r w:rsidR="00820120">
        <w:rPr>
          <w:sz w:val="16"/>
          <w:szCs w:val="16"/>
        </w:rPr>
        <w:t xml:space="preserve">the staff member’s assigned University workload, and </w:t>
      </w:r>
      <w:r w:rsidR="00820120">
        <w:rPr>
          <w:b/>
          <w:sz w:val="16"/>
          <w:szCs w:val="16"/>
          <w:u w:val="single"/>
        </w:rPr>
        <w:t xml:space="preserve">within </w:t>
      </w:r>
      <w:r w:rsidRPr="00C57650">
        <w:rPr>
          <w:sz w:val="16"/>
          <w:szCs w:val="16"/>
        </w:rPr>
        <w:t xml:space="preserve">Health Group-run facilities (e.g., clinics and </w:t>
      </w:r>
      <w:r w:rsidR="00132327">
        <w:rPr>
          <w:sz w:val="16"/>
          <w:szCs w:val="16"/>
        </w:rPr>
        <w:t xml:space="preserve">health </w:t>
      </w:r>
      <w:r w:rsidRPr="00C57650">
        <w:rPr>
          <w:sz w:val="16"/>
          <w:szCs w:val="16"/>
        </w:rPr>
        <w:t>services).</w:t>
      </w:r>
    </w:p>
  </w:footnote>
  <w:footnote w:id="2">
    <w:p w14:paraId="371811AC" w14:textId="1883ED11" w:rsidR="0060310B" w:rsidRPr="00C57650" w:rsidRDefault="0060310B">
      <w:pPr>
        <w:pStyle w:val="FootnoteText"/>
        <w:rPr>
          <w:sz w:val="16"/>
          <w:szCs w:val="16"/>
        </w:rPr>
      </w:pPr>
      <w:r w:rsidRPr="00C57650">
        <w:rPr>
          <w:rStyle w:val="FootnoteReference"/>
          <w:sz w:val="16"/>
          <w:szCs w:val="16"/>
        </w:rPr>
        <w:footnoteRef/>
      </w:r>
      <w:r w:rsidRPr="00C57650">
        <w:rPr>
          <w:sz w:val="16"/>
          <w:szCs w:val="16"/>
        </w:rPr>
        <w:t xml:space="preserve"> Net earnings - means the fee charged for a speci</w:t>
      </w:r>
      <w:r w:rsidR="000874EA">
        <w:rPr>
          <w:sz w:val="16"/>
          <w:szCs w:val="16"/>
        </w:rPr>
        <w:t>fic treatment by a staff member</w:t>
      </w:r>
      <w:r w:rsidRPr="00C57650">
        <w:rPr>
          <w:sz w:val="16"/>
          <w:szCs w:val="16"/>
        </w:rPr>
        <w:t xml:space="preserve"> undertaking intramural professional practice, less any costs deemed by the </w:t>
      </w:r>
      <w:r w:rsidR="00181572">
        <w:rPr>
          <w:sz w:val="16"/>
          <w:szCs w:val="16"/>
        </w:rPr>
        <w:t xml:space="preserve">Deputy </w:t>
      </w:r>
      <w:r w:rsidR="00D30236">
        <w:rPr>
          <w:sz w:val="16"/>
          <w:szCs w:val="16"/>
        </w:rPr>
        <w:t>Head of School</w:t>
      </w:r>
      <w:r w:rsidR="00181572">
        <w:rPr>
          <w:sz w:val="16"/>
          <w:szCs w:val="16"/>
        </w:rPr>
        <w:t xml:space="preserve"> (Clinical Education)</w:t>
      </w:r>
      <w:r w:rsidRPr="00C57650">
        <w:rPr>
          <w:sz w:val="16"/>
          <w:szCs w:val="16"/>
        </w:rPr>
        <w:t xml:space="preserve"> as external costs </w:t>
      </w:r>
      <w:r w:rsidR="000874EA">
        <w:rPr>
          <w:sz w:val="16"/>
          <w:szCs w:val="16"/>
        </w:rPr>
        <w:t xml:space="preserve">which are </w:t>
      </w:r>
      <w:r w:rsidRPr="00C57650">
        <w:rPr>
          <w:sz w:val="16"/>
          <w:szCs w:val="16"/>
        </w:rPr>
        <w:t>incurred by the University (e.g., including but not limited to radiography, laboratory services, or extraordinary materials costs such as implant components and specialist surgical supplies).</w:t>
      </w:r>
    </w:p>
  </w:footnote>
  <w:footnote w:id="3">
    <w:p w14:paraId="27421307" w14:textId="30068E3E" w:rsidR="004D2F65" w:rsidRDefault="004D2F65" w:rsidP="004D2F65">
      <w:pPr>
        <w:pStyle w:val="FootnoteText"/>
      </w:pPr>
      <w:r w:rsidRPr="00C6151F">
        <w:rPr>
          <w:rStyle w:val="FootnoteReference"/>
          <w:sz w:val="16"/>
        </w:rPr>
        <w:footnoteRef/>
      </w:r>
      <w:r w:rsidRPr="00C6151F">
        <w:rPr>
          <w:sz w:val="16"/>
        </w:rPr>
        <w:t xml:space="preserve"> </w:t>
      </w:r>
      <w:r>
        <w:rPr>
          <w:sz w:val="16"/>
        </w:rPr>
        <w:t xml:space="preserve">The </w:t>
      </w:r>
      <w:r w:rsidR="00875515">
        <w:rPr>
          <w:sz w:val="16"/>
        </w:rPr>
        <w:t xml:space="preserve">flat per-hour </w:t>
      </w:r>
      <w:r>
        <w:rPr>
          <w:sz w:val="16"/>
        </w:rPr>
        <w:t>f</w:t>
      </w:r>
      <w:r w:rsidRPr="00C6151F">
        <w:rPr>
          <w:sz w:val="16"/>
        </w:rPr>
        <w:t xml:space="preserve">ees </w:t>
      </w:r>
      <w:r w:rsidR="00181572">
        <w:rPr>
          <w:sz w:val="16"/>
        </w:rPr>
        <w:t xml:space="preserve">payable for the use of clinic space </w:t>
      </w:r>
      <w:r>
        <w:rPr>
          <w:sz w:val="16"/>
        </w:rPr>
        <w:t>will</w:t>
      </w:r>
      <w:r w:rsidRPr="00C6151F">
        <w:rPr>
          <w:sz w:val="16"/>
        </w:rPr>
        <w:t xml:space="preserve"> be </w:t>
      </w:r>
      <w:r w:rsidR="00181572">
        <w:rPr>
          <w:sz w:val="16"/>
        </w:rPr>
        <w:t xml:space="preserve">determined in accordance with the clinic space charging model </w:t>
      </w:r>
      <w:r w:rsidR="000874EA">
        <w:rPr>
          <w:sz w:val="16"/>
        </w:rPr>
        <w:t xml:space="preserve">applicable at the time the clinic space is being used </w:t>
      </w:r>
      <w:r w:rsidR="00181572">
        <w:rPr>
          <w:sz w:val="16"/>
        </w:rPr>
        <w:t>(</w:t>
      </w:r>
      <w:r w:rsidR="000874EA">
        <w:rPr>
          <w:sz w:val="16"/>
        </w:rPr>
        <w:t xml:space="preserve">this model is </w:t>
      </w:r>
      <w:r w:rsidR="00181572">
        <w:rPr>
          <w:sz w:val="16"/>
        </w:rPr>
        <w:t>managed on behalf of the Group by the Office of Planning &amp; Financial Services).</w:t>
      </w:r>
    </w:p>
  </w:footnote>
  <w:footnote w:id="4">
    <w:p w14:paraId="2CE0C418" w14:textId="31D56A27" w:rsidR="004D2F65" w:rsidRDefault="004D2F65" w:rsidP="004D2F65">
      <w:pPr>
        <w:pStyle w:val="FootnoteText"/>
      </w:pPr>
    </w:p>
  </w:footnote>
  <w:footnote w:id="5">
    <w:p w14:paraId="45CF8A4F" w14:textId="07D827D9" w:rsidR="004D2F65" w:rsidRPr="00C57650" w:rsidRDefault="004D2F65" w:rsidP="004D2F65">
      <w:pPr>
        <w:pStyle w:val="FootnoteText"/>
        <w:rPr>
          <w:sz w:val="16"/>
          <w:szCs w:val="16"/>
        </w:rPr>
      </w:pPr>
      <w:r w:rsidRPr="00C57650">
        <w:rPr>
          <w:rStyle w:val="FootnoteReference"/>
          <w:sz w:val="16"/>
          <w:szCs w:val="16"/>
        </w:rPr>
        <w:footnoteRef/>
      </w:r>
      <w:r w:rsidRPr="00C57650">
        <w:rPr>
          <w:sz w:val="16"/>
          <w:szCs w:val="16"/>
        </w:rPr>
        <w:t xml:space="preserve"> Net earnings - means the fee charged for a specific treatment by a st</w:t>
      </w:r>
      <w:r w:rsidR="000874EA">
        <w:rPr>
          <w:sz w:val="16"/>
          <w:szCs w:val="16"/>
        </w:rPr>
        <w:t>aff member</w:t>
      </w:r>
      <w:r w:rsidRPr="00C57650">
        <w:rPr>
          <w:sz w:val="16"/>
          <w:szCs w:val="16"/>
        </w:rPr>
        <w:t xml:space="preserve"> undertaking intramural professional practice, less </w:t>
      </w:r>
      <w:r w:rsidR="008666C0">
        <w:rPr>
          <w:sz w:val="16"/>
          <w:szCs w:val="16"/>
        </w:rPr>
        <w:t>the cost of clinic space</w:t>
      </w:r>
      <w:r w:rsidRPr="00C57650">
        <w:rPr>
          <w:sz w:val="16"/>
          <w:szCs w:val="16"/>
        </w:rPr>
        <w:t>.</w:t>
      </w:r>
    </w:p>
  </w:footnote>
  <w:footnote w:id="6">
    <w:p w14:paraId="0BBB1992" w14:textId="068BBF89" w:rsidR="004E35D6" w:rsidRDefault="004E35D6" w:rsidP="004E35D6">
      <w:pPr>
        <w:pStyle w:val="FootnoteText"/>
      </w:pPr>
      <w:r w:rsidRPr="00B47D18">
        <w:rPr>
          <w:rStyle w:val="FootnoteReference"/>
          <w:sz w:val="16"/>
        </w:rPr>
        <w:footnoteRef/>
      </w:r>
      <w:r w:rsidRPr="00B47D18">
        <w:rPr>
          <w:sz w:val="16"/>
        </w:rPr>
        <w:t xml:space="preserve"> </w:t>
      </w:r>
      <w:r w:rsidR="00B16BB9">
        <w:rPr>
          <w:sz w:val="16"/>
        </w:rPr>
        <w:t xml:space="preserve">The </w:t>
      </w:r>
      <w:r w:rsidR="00875515">
        <w:rPr>
          <w:sz w:val="16"/>
        </w:rPr>
        <w:t xml:space="preserve">flat per-hour </w:t>
      </w:r>
      <w:r w:rsidR="00B16BB9">
        <w:rPr>
          <w:sz w:val="16"/>
        </w:rPr>
        <w:t>f</w:t>
      </w:r>
      <w:r w:rsidR="00B16BB9" w:rsidRPr="00C6151F">
        <w:rPr>
          <w:sz w:val="16"/>
        </w:rPr>
        <w:t xml:space="preserve">ees </w:t>
      </w:r>
      <w:r w:rsidR="00B16BB9">
        <w:rPr>
          <w:sz w:val="16"/>
        </w:rPr>
        <w:t>payable for the use of clinic space will</w:t>
      </w:r>
      <w:r w:rsidR="00B16BB9" w:rsidRPr="00C6151F">
        <w:rPr>
          <w:sz w:val="16"/>
        </w:rPr>
        <w:t xml:space="preserve"> be </w:t>
      </w:r>
      <w:r w:rsidR="00B16BB9">
        <w:rPr>
          <w:sz w:val="16"/>
        </w:rPr>
        <w:t>determined in accordance with the clinic space charging model applicable at the time the clinic space is being used (this model is managed on behalf of the Group by the Office of Planning &amp; Financial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11A4" w14:textId="77777777" w:rsidR="0060310B" w:rsidRDefault="0060310B">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CF668D5"/>
    <w:multiLevelType w:val="hybridMultilevel"/>
    <w:tmpl w:val="03226F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2C3565"/>
    <w:multiLevelType w:val="hybridMultilevel"/>
    <w:tmpl w:val="53323706"/>
    <w:lvl w:ilvl="0" w:tplc="F59AB6B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B041C4"/>
    <w:multiLevelType w:val="hybridMultilevel"/>
    <w:tmpl w:val="8A10098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C24745F"/>
    <w:multiLevelType w:val="hybridMultilevel"/>
    <w:tmpl w:val="47ACFCE4"/>
    <w:lvl w:ilvl="0" w:tplc="4B6A8BD0">
      <w:start w:val="400"/>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3F2D6AE5"/>
    <w:multiLevelType w:val="hybridMultilevel"/>
    <w:tmpl w:val="E0DAD0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20429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8" w15:restartNumberingAfterBreak="0">
    <w:nsid w:val="443A2870"/>
    <w:multiLevelType w:val="hybridMultilevel"/>
    <w:tmpl w:val="F594DE28"/>
    <w:lvl w:ilvl="0" w:tplc="0C090011">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0" w15:restartNumberingAfterBreak="0">
    <w:nsid w:val="47B53D02"/>
    <w:multiLevelType w:val="hybridMultilevel"/>
    <w:tmpl w:val="53323706"/>
    <w:lvl w:ilvl="0" w:tplc="F59AB6B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E6508E"/>
    <w:multiLevelType w:val="hybridMultilevel"/>
    <w:tmpl w:val="534AC2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C43634"/>
    <w:multiLevelType w:val="hybridMultilevel"/>
    <w:tmpl w:val="4FACD17C"/>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898087A"/>
    <w:multiLevelType w:val="hybridMultilevel"/>
    <w:tmpl w:val="98C43570"/>
    <w:lvl w:ilvl="0" w:tplc="09D44B60">
      <w:start w:val="1"/>
      <w:numFmt w:val="lowerRoman"/>
      <w:lvlText w:val="(%1)"/>
      <w:lvlJc w:val="left"/>
      <w:pPr>
        <w:ind w:left="1440" w:hanging="360"/>
      </w:pPr>
      <w:rPr>
        <w:rFonts w:hint="default"/>
      </w:rPr>
    </w:lvl>
    <w:lvl w:ilvl="1" w:tplc="4574FD7C">
      <w:start w:val="1"/>
      <w:numFmt w:val="decimal"/>
      <w:lvlText w:val="%2."/>
      <w:lvlJc w:val="left"/>
      <w:pPr>
        <w:ind w:left="2520" w:hanging="7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757602923">
    <w:abstractNumId w:val="0"/>
  </w:num>
  <w:num w:numId="2" w16cid:durableId="684132750">
    <w:abstractNumId w:val="1"/>
  </w:num>
  <w:num w:numId="3" w16cid:durableId="102654867">
    <w:abstractNumId w:val="9"/>
  </w:num>
  <w:num w:numId="4" w16cid:durableId="1054934637">
    <w:abstractNumId w:val="13"/>
  </w:num>
  <w:num w:numId="5" w16cid:durableId="2109541553">
    <w:abstractNumId w:val="12"/>
  </w:num>
  <w:num w:numId="6" w16cid:durableId="530846925">
    <w:abstractNumId w:val="3"/>
  </w:num>
  <w:num w:numId="7" w16cid:durableId="541208165">
    <w:abstractNumId w:val="7"/>
  </w:num>
  <w:num w:numId="8" w16cid:durableId="1826122720">
    <w:abstractNumId w:val="8"/>
  </w:num>
  <w:num w:numId="9" w16cid:durableId="391463484">
    <w:abstractNumId w:val="10"/>
  </w:num>
  <w:num w:numId="10" w16cid:durableId="2026052812">
    <w:abstractNumId w:val="4"/>
  </w:num>
  <w:num w:numId="11" w16cid:durableId="7407592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2392619">
    <w:abstractNumId w:val="2"/>
  </w:num>
  <w:num w:numId="13" w16cid:durableId="1154761850">
    <w:abstractNumId w:val="11"/>
  </w:num>
  <w:num w:numId="14" w16cid:durableId="543448766">
    <w:abstractNumId w:val="5"/>
  </w:num>
  <w:num w:numId="15" w16cid:durableId="80230609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50"/>
    <w:rsid w:val="00012882"/>
    <w:rsid w:val="0001326A"/>
    <w:rsid w:val="000168FD"/>
    <w:rsid w:val="00020317"/>
    <w:rsid w:val="0002197A"/>
    <w:rsid w:val="00021D3F"/>
    <w:rsid w:val="0002656D"/>
    <w:rsid w:val="000279C1"/>
    <w:rsid w:val="000317CE"/>
    <w:rsid w:val="00035E75"/>
    <w:rsid w:val="00041B9F"/>
    <w:rsid w:val="00043A00"/>
    <w:rsid w:val="000574B5"/>
    <w:rsid w:val="0006013E"/>
    <w:rsid w:val="00060DCF"/>
    <w:rsid w:val="000623C6"/>
    <w:rsid w:val="00063F62"/>
    <w:rsid w:val="00064C50"/>
    <w:rsid w:val="000667F4"/>
    <w:rsid w:val="00072C9D"/>
    <w:rsid w:val="0007378A"/>
    <w:rsid w:val="00081061"/>
    <w:rsid w:val="0008237F"/>
    <w:rsid w:val="00085C96"/>
    <w:rsid w:val="000873C9"/>
    <w:rsid w:val="000874EA"/>
    <w:rsid w:val="0008782B"/>
    <w:rsid w:val="000907DB"/>
    <w:rsid w:val="00090B14"/>
    <w:rsid w:val="00095765"/>
    <w:rsid w:val="00095B6A"/>
    <w:rsid w:val="000A32A8"/>
    <w:rsid w:val="000B2A3C"/>
    <w:rsid w:val="000B4093"/>
    <w:rsid w:val="000B5F39"/>
    <w:rsid w:val="000B7325"/>
    <w:rsid w:val="000C0B24"/>
    <w:rsid w:val="000D02B0"/>
    <w:rsid w:val="000E1D73"/>
    <w:rsid w:val="000E2344"/>
    <w:rsid w:val="000F0F40"/>
    <w:rsid w:val="000F22C2"/>
    <w:rsid w:val="00110B72"/>
    <w:rsid w:val="00111C62"/>
    <w:rsid w:val="00113FE9"/>
    <w:rsid w:val="001161F5"/>
    <w:rsid w:val="00122286"/>
    <w:rsid w:val="00125B7C"/>
    <w:rsid w:val="00126B3F"/>
    <w:rsid w:val="00132327"/>
    <w:rsid w:val="0013508A"/>
    <w:rsid w:val="001414E1"/>
    <w:rsid w:val="0014494F"/>
    <w:rsid w:val="001457DC"/>
    <w:rsid w:val="00147712"/>
    <w:rsid w:val="00155609"/>
    <w:rsid w:val="00155776"/>
    <w:rsid w:val="0016107A"/>
    <w:rsid w:val="00161FE6"/>
    <w:rsid w:val="001650D4"/>
    <w:rsid w:val="00165E66"/>
    <w:rsid w:val="00166645"/>
    <w:rsid w:val="00170334"/>
    <w:rsid w:val="00170EFB"/>
    <w:rsid w:val="001770FB"/>
    <w:rsid w:val="00181572"/>
    <w:rsid w:val="001831DA"/>
    <w:rsid w:val="001902CA"/>
    <w:rsid w:val="00194712"/>
    <w:rsid w:val="00195922"/>
    <w:rsid w:val="001A383A"/>
    <w:rsid w:val="001A43F5"/>
    <w:rsid w:val="001A5D86"/>
    <w:rsid w:val="001A762E"/>
    <w:rsid w:val="001B2DB3"/>
    <w:rsid w:val="001C0A6C"/>
    <w:rsid w:val="001C1128"/>
    <w:rsid w:val="001C2CA3"/>
    <w:rsid w:val="001C4423"/>
    <w:rsid w:val="001E0403"/>
    <w:rsid w:val="001E0B2D"/>
    <w:rsid w:val="001E6124"/>
    <w:rsid w:val="001F66C9"/>
    <w:rsid w:val="001F7731"/>
    <w:rsid w:val="00201B73"/>
    <w:rsid w:val="0022136C"/>
    <w:rsid w:val="002233B0"/>
    <w:rsid w:val="002235B6"/>
    <w:rsid w:val="0022366D"/>
    <w:rsid w:val="00236156"/>
    <w:rsid w:val="002418DB"/>
    <w:rsid w:val="00243FB3"/>
    <w:rsid w:val="002449C6"/>
    <w:rsid w:val="00245FB3"/>
    <w:rsid w:val="0024690C"/>
    <w:rsid w:val="00246C8E"/>
    <w:rsid w:val="002615A1"/>
    <w:rsid w:val="00261CAC"/>
    <w:rsid w:val="002657EC"/>
    <w:rsid w:val="002660D1"/>
    <w:rsid w:val="00272C53"/>
    <w:rsid w:val="00272CE4"/>
    <w:rsid w:val="0027687D"/>
    <w:rsid w:val="00280472"/>
    <w:rsid w:val="00284A3D"/>
    <w:rsid w:val="002874D2"/>
    <w:rsid w:val="00287DE4"/>
    <w:rsid w:val="00292FA6"/>
    <w:rsid w:val="002A2874"/>
    <w:rsid w:val="002A5651"/>
    <w:rsid w:val="002B053D"/>
    <w:rsid w:val="002B1AF8"/>
    <w:rsid w:val="002B5050"/>
    <w:rsid w:val="002B756C"/>
    <w:rsid w:val="002B7EB5"/>
    <w:rsid w:val="002C4F4B"/>
    <w:rsid w:val="002D1072"/>
    <w:rsid w:val="002D1465"/>
    <w:rsid w:val="002D1B78"/>
    <w:rsid w:val="002D294E"/>
    <w:rsid w:val="002D7B77"/>
    <w:rsid w:val="002E60BF"/>
    <w:rsid w:val="002F0496"/>
    <w:rsid w:val="002F224E"/>
    <w:rsid w:val="002F507E"/>
    <w:rsid w:val="002F5EE9"/>
    <w:rsid w:val="002F71E7"/>
    <w:rsid w:val="00301E2A"/>
    <w:rsid w:val="0030334A"/>
    <w:rsid w:val="00310DB8"/>
    <w:rsid w:val="003134C8"/>
    <w:rsid w:val="00314413"/>
    <w:rsid w:val="00321174"/>
    <w:rsid w:val="003218C3"/>
    <w:rsid w:val="00326B6D"/>
    <w:rsid w:val="00331B99"/>
    <w:rsid w:val="0034016D"/>
    <w:rsid w:val="00340E55"/>
    <w:rsid w:val="003419AB"/>
    <w:rsid w:val="003458F5"/>
    <w:rsid w:val="00347F8E"/>
    <w:rsid w:val="003578D8"/>
    <w:rsid w:val="00370994"/>
    <w:rsid w:val="003763F6"/>
    <w:rsid w:val="00381013"/>
    <w:rsid w:val="00394264"/>
    <w:rsid w:val="003942EA"/>
    <w:rsid w:val="0039620B"/>
    <w:rsid w:val="00396DFB"/>
    <w:rsid w:val="003971B8"/>
    <w:rsid w:val="00397592"/>
    <w:rsid w:val="003A2BEA"/>
    <w:rsid w:val="003C45A9"/>
    <w:rsid w:val="003C67F5"/>
    <w:rsid w:val="003C682E"/>
    <w:rsid w:val="003D105B"/>
    <w:rsid w:val="003E3445"/>
    <w:rsid w:val="003E558A"/>
    <w:rsid w:val="003E5CB3"/>
    <w:rsid w:val="003E5D96"/>
    <w:rsid w:val="003F2BA8"/>
    <w:rsid w:val="004000E1"/>
    <w:rsid w:val="00406E35"/>
    <w:rsid w:val="00411665"/>
    <w:rsid w:val="0041440C"/>
    <w:rsid w:val="00416FF5"/>
    <w:rsid w:val="004275CB"/>
    <w:rsid w:val="004305B7"/>
    <w:rsid w:val="0043193E"/>
    <w:rsid w:val="00431ED9"/>
    <w:rsid w:val="00432A02"/>
    <w:rsid w:val="00435A0A"/>
    <w:rsid w:val="004367FD"/>
    <w:rsid w:val="004379AA"/>
    <w:rsid w:val="0044443B"/>
    <w:rsid w:val="004539FC"/>
    <w:rsid w:val="00457665"/>
    <w:rsid w:val="004604B9"/>
    <w:rsid w:val="00461BB9"/>
    <w:rsid w:val="004657B6"/>
    <w:rsid w:val="00474A46"/>
    <w:rsid w:val="00474FF5"/>
    <w:rsid w:val="004843DC"/>
    <w:rsid w:val="00484CEA"/>
    <w:rsid w:val="0049394F"/>
    <w:rsid w:val="00494E82"/>
    <w:rsid w:val="00495C41"/>
    <w:rsid w:val="00497B78"/>
    <w:rsid w:val="004A3DF6"/>
    <w:rsid w:val="004A5A32"/>
    <w:rsid w:val="004B0D61"/>
    <w:rsid w:val="004B56D8"/>
    <w:rsid w:val="004B5AF2"/>
    <w:rsid w:val="004B5E8F"/>
    <w:rsid w:val="004B6B77"/>
    <w:rsid w:val="004D2F65"/>
    <w:rsid w:val="004D5632"/>
    <w:rsid w:val="004D78C8"/>
    <w:rsid w:val="004D7B88"/>
    <w:rsid w:val="004E0E6E"/>
    <w:rsid w:val="004E1C8C"/>
    <w:rsid w:val="004E35D6"/>
    <w:rsid w:val="00500E1A"/>
    <w:rsid w:val="005076BB"/>
    <w:rsid w:val="00515ADA"/>
    <w:rsid w:val="00516169"/>
    <w:rsid w:val="00516A82"/>
    <w:rsid w:val="00517F6E"/>
    <w:rsid w:val="00521797"/>
    <w:rsid w:val="00524CFB"/>
    <w:rsid w:val="005268DF"/>
    <w:rsid w:val="0053062E"/>
    <w:rsid w:val="00531791"/>
    <w:rsid w:val="00537826"/>
    <w:rsid w:val="00540C27"/>
    <w:rsid w:val="00541932"/>
    <w:rsid w:val="005449D1"/>
    <w:rsid w:val="00544F12"/>
    <w:rsid w:val="00546452"/>
    <w:rsid w:val="00547101"/>
    <w:rsid w:val="005542DB"/>
    <w:rsid w:val="00560908"/>
    <w:rsid w:val="00563A17"/>
    <w:rsid w:val="00567D11"/>
    <w:rsid w:val="00570E6F"/>
    <w:rsid w:val="005740C1"/>
    <w:rsid w:val="005773A7"/>
    <w:rsid w:val="00581324"/>
    <w:rsid w:val="005835F1"/>
    <w:rsid w:val="005845E9"/>
    <w:rsid w:val="00591166"/>
    <w:rsid w:val="00596AB8"/>
    <w:rsid w:val="005A271E"/>
    <w:rsid w:val="005B2DF0"/>
    <w:rsid w:val="005B50CF"/>
    <w:rsid w:val="005B786F"/>
    <w:rsid w:val="005C36E1"/>
    <w:rsid w:val="005D5C85"/>
    <w:rsid w:val="005E3518"/>
    <w:rsid w:val="005E791A"/>
    <w:rsid w:val="005F2476"/>
    <w:rsid w:val="005F3A85"/>
    <w:rsid w:val="005F5B15"/>
    <w:rsid w:val="005F7A0E"/>
    <w:rsid w:val="0060310B"/>
    <w:rsid w:val="00615A57"/>
    <w:rsid w:val="00626982"/>
    <w:rsid w:val="00633B37"/>
    <w:rsid w:val="006349E4"/>
    <w:rsid w:val="00636862"/>
    <w:rsid w:val="00643FE0"/>
    <w:rsid w:val="0064519D"/>
    <w:rsid w:val="00653543"/>
    <w:rsid w:val="00657977"/>
    <w:rsid w:val="0066306D"/>
    <w:rsid w:val="0066357B"/>
    <w:rsid w:val="006762A7"/>
    <w:rsid w:val="0068028D"/>
    <w:rsid w:val="0069138B"/>
    <w:rsid w:val="0069546E"/>
    <w:rsid w:val="006957BA"/>
    <w:rsid w:val="00695D0F"/>
    <w:rsid w:val="006A1820"/>
    <w:rsid w:val="006A478C"/>
    <w:rsid w:val="006B1774"/>
    <w:rsid w:val="006B32D6"/>
    <w:rsid w:val="006B48D7"/>
    <w:rsid w:val="006B679C"/>
    <w:rsid w:val="006C013C"/>
    <w:rsid w:val="006C5003"/>
    <w:rsid w:val="006D23C2"/>
    <w:rsid w:val="006D2573"/>
    <w:rsid w:val="006E3DA4"/>
    <w:rsid w:val="006E5BD3"/>
    <w:rsid w:val="006F15BE"/>
    <w:rsid w:val="006F28D2"/>
    <w:rsid w:val="006F5216"/>
    <w:rsid w:val="006F53AE"/>
    <w:rsid w:val="006F5431"/>
    <w:rsid w:val="006F6427"/>
    <w:rsid w:val="006F71A4"/>
    <w:rsid w:val="007013DB"/>
    <w:rsid w:val="007015B3"/>
    <w:rsid w:val="00702232"/>
    <w:rsid w:val="007042E4"/>
    <w:rsid w:val="00705462"/>
    <w:rsid w:val="00706C0E"/>
    <w:rsid w:val="00714A75"/>
    <w:rsid w:val="00715AF5"/>
    <w:rsid w:val="00720192"/>
    <w:rsid w:val="0072047E"/>
    <w:rsid w:val="00723FB3"/>
    <w:rsid w:val="00740BDF"/>
    <w:rsid w:val="00741E3C"/>
    <w:rsid w:val="007436D2"/>
    <w:rsid w:val="0074600E"/>
    <w:rsid w:val="00747D25"/>
    <w:rsid w:val="00753867"/>
    <w:rsid w:val="00754458"/>
    <w:rsid w:val="00755120"/>
    <w:rsid w:val="00757917"/>
    <w:rsid w:val="00766B60"/>
    <w:rsid w:val="00766FDC"/>
    <w:rsid w:val="0076779E"/>
    <w:rsid w:val="00775885"/>
    <w:rsid w:val="00780B46"/>
    <w:rsid w:val="00780D74"/>
    <w:rsid w:val="00787D8B"/>
    <w:rsid w:val="00791AA3"/>
    <w:rsid w:val="00792D75"/>
    <w:rsid w:val="00794D97"/>
    <w:rsid w:val="00796FC0"/>
    <w:rsid w:val="007978D7"/>
    <w:rsid w:val="007A76B5"/>
    <w:rsid w:val="007B0D21"/>
    <w:rsid w:val="007B1A9B"/>
    <w:rsid w:val="007B3CC4"/>
    <w:rsid w:val="007B75C3"/>
    <w:rsid w:val="007D3EAD"/>
    <w:rsid w:val="007D6AC1"/>
    <w:rsid w:val="007D79E4"/>
    <w:rsid w:val="007E0538"/>
    <w:rsid w:val="007E2086"/>
    <w:rsid w:val="007E3132"/>
    <w:rsid w:val="007E4D77"/>
    <w:rsid w:val="007E4EA3"/>
    <w:rsid w:val="007F170F"/>
    <w:rsid w:val="007F3878"/>
    <w:rsid w:val="007F3E07"/>
    <w:rsid w:val="007F56D2"/>
    <w:rsid w:val="007F56D9"/>
    <w:rsid w:val="007F6111"/>
    <w:rsid w:val="007F7FC0"/>
    <w:rsid w:val="00810C01"/>
    <w:rsid w:val="00820120"/>
    <w:rsid w:val="00826C75"/>
    <w:rsid w:val="0082755C"/>
    <w:rsid w:val="0083192C"/>
    <w:rsid w:val="00832F9F"/>
    <w:rsid w:val="00833FD3"/>
    <w:rsid w:val="00835399"/>
    <w:rsid w:val="00842D7C"/>
    <w:rsid w:val="0084456D"/>
    <w:rsid w:val="00845E63"/>
    <w:rsid w:val="008468BE"/>
    <w:rsid w:val="0085193D"/>
    <w:rsid w:val="008569C6"/>
    <w:rsid w:val="00860CC1"/>
    <w:rsid w:val="00862B37"/>
    <w:rsid w:val="00863D60"/>
    <w:rsid w:val="00863FF7"/>
    <w:rsid w:val="008666C0"/>
    <w:rsid w:val="0086705D"/>
    <w:rsid w:val="00867267"/>
    <w:rsid w:val="00873851"/>
    <w:rsid w:val="00875515"/>
    <w:rsid w:val="00876A4D"/>
    <w:rsid w:val="00881BAA"/>
    <w:rsid w:val="00881BE8"/>
    <w:rsid w:val="00881C22"/>
    <w:rsid w:val="008834C9"/>
    <w:rsid w:val="00883C6F"/>
    <w:rsid w:val="00885A9D"/>
    <w:rsid w:val="0089097B"/>
    <w:rsid w:val="00893854"/>
    <w:rsid w:val="008977CE"/>
    <w:rsid w:val="008A40EA"/>
    <w:rsid w:val="008A585E"/>
    <w:rsid w:val="008B1AD3"/>
    <w:rsid w:val="008B44AD"/>
    <w:rsid w:val="008B701D"/>
    <w:rsid w:val="008C0D58"/>
    <w:rsid w:val="008C5325"/>
    <w:rsid w:val="008D4244"/>
    <w:rsid w:val="008D4EAF"/>
    <w:rsid w:val="008D5BB7"/>
    <w:rsid w:val="008E3426"/>
    <w:rsid w:val="008E623C"/>
    <w:rsid w:val="008E7C2B"/>
    <w:rsid w:val="008F1284"/>
    <w:rsid w:val="008F54A8"/>
    <w:rsid w:val="008F6339"/>
    <w:rsid w:val="008F6C5D"/>
    <w:rsid w:val="00900DFB"/>
    <w:rsid w:val="00902A40"/>
    <w:rsid w:val="009148CE"/>
    <w:rsid w:val="00915B87"/>
    <w:rsid w:val="009218A4"/>
    <w:rsid w:val="0092301A"/>
    <w:rsid w:val="00927957"/>
    <w:rsid w:val="0093130A"/>
    <w:rsid w:val="00932138"/>
    <w:rsid w:val="00945C2A"/>
    <w:rsid w:val="00947B0B"/>
    <w:rsid w:val="0095053F"/>
    <w:rsid w:val="00952DA2"/>
    <w:rsid w:val="00956A16"/>
    <w:rsid w:val="00957ED5"/>
    <w:rsid w:val="0096372F"/>
    <w:rsid w:val="00963ACF"/>
    <w:rsid w:val="00967B3F"/>
    <w:rsid w:val="00970332"/>
    <w:rsid w:val="009826CE"/>
    <w:rsid w:val="00990237"/>
    <w:rsid w:val="0099409C"/>
    <w:rsid w:val="009B2E8F"/>
    <w:rsid w:val="009C63BA"/>
    <w:rsid w:val="009C750A"/>
    <w:rsid w:val="009C7BF1"/>
    <w:rsid w:val="009D19FC"/>
    <w:rsid w:val="009D31AA"/>
    <w:rsid w:val="009D4604"/>
    <w:rsid w:val="009D578E"/>
    <w:rsid w:val="009D7133"/>
    <w:rsid w:val="009F0FF1"/>
    <w:rsid w:val="009F5AC7"/>
    <w:rsid w:val="00A03E63"/>
    <w:rsid w:val="00A03FF8"/>
    <w:rsid w:val="00A04CCC"/>
    <w:rsid w:val="00A0504A"/>
    <w:rsid w:val="00A06904"/>
    <w:rsid w:val="00A177FC"/>
    <w:rsid w:val="00A20280"/>
    <w:rsid w:val="00A20A97"/>
    <w:rsid w:val="00A32B05"/>
    <w:rsid w:val="00A34635"/>
    <w:rsid w:val="00A42824"/>
    <w:rsid w:val="00A42F47"/>
    <w:rsid w:val="00A43F48"/>
    <w:rsid w:val="00A46E37"/>
    <w:rsid w:val="00A5182E"/>
    <w:rsid w:val="00A557BD"/>
    <w:rsid w:val="00A60AB8"/>
    <w:rsid w:val="00A619C7"/>
    <w:rsid w:val="00A62490"/>
    <w:rsid w:val="00A6489A"/>
    <w:rsid w:val="00A70CE5"/>
    <w:rsid w:val="00A70E10"/>
    <w:rsid w:val="00A73197"/>
    <w:rsid w:val="00A77C04"/>
    <w:rsid w:val="00A848F4"/>
    <w:rsid w:val="00A85022"/>
    <w:rsid w:val="00A869E6"/>
    <w:rsid w:val="00A872FE"/>
    <w:rsid w:val="00A9050A"/>
    <w:rsid w:val="00A915DD"/>
    <w:rsid w:val="00AA26B2"/>
    <w:rsid w:val="00AB0069"/>
    <w:rsid w:val="00AB13FC"/>
    <w:rsid w:val="00AB6C4F"/>
    <w:rsid w:val="00AB784B"/>
    <w:rsid w:val="00AD07D2"/>
    <w:rsid w:val="00AD0BA6"/>
    <w:rsid w:val="00AD584F"/>
    <w:rsid w:val="00AD58A1"/>
    <w:rsid w:val="00AE0E79"/>
    <w:rsid w:val="00AE1E75"/>
    <w:rsid w:val="00AE684B"/>
    <w:rsid w:val="00AF37D5"/>
    <w:rsid w:val="00AF4189"/>
    <w:rsid w:val="00AF62A9"/>
    <w:rsid w:val="00AF723D"/>
    <w:rsid w:val="00B0238C"/>
    <w:rsid w:val="00B03CC5"/>
    <w:rsid w:val="00B10A32"/>
    <w:rsid w:val="00B16BB9"/>
    <w:rsid w:val="00B24C0C"/>
    <w:rsid w:val="00B27EEB"/>
    <w:rsid w:val="00B34D13"/>
    <w:rsid w:val="00B35FB8"/>
    <w:rsid w:val="00B41E1C"/>
    <w:rsid w:val="00B42FC1"/>
    <w:rsid w:val="00B472A5"/>
    <w:rsid w:val="00B55B7E"/>
    <w:rsid w:val="00B64C7B"/>
    <w:rsid w:val="00B65152"/>
    <w:rsid w:val="00B66CBA"/>
    <w:rsid w:val="00B70790"/>
    <w:rsid w:val="00B7350B"/>
    <w:rsid w:val="00B76449"/>
    <w:rsid w:val="00B83F03"/>
    <w:rsid w:val="00B84DB5"/>
    <w:rsid w:val="00B85A91"/>
    <w:rsid w:val="00B8613F"/>
    <w:rsid w:val="00B86B55"/>
    <w:rsid w:val="00B96AEA"/>
    <w:rsid w:val="00BA24BE"/>
    <w:rsid w:val="00BA39D3"/>
    <w:rsid w:val="00BB33A9"/>
    <w:rsid w:val="00BB416E"/>
    <w:rsid w:val="00BB5BAF"/>
    <w:rsid w:val="00BB5DBC"/>
    <w:rsid w:val="00BB7175"/>
    <w:rsid w:val="00BC0F6D"/>
    <w:rsid w:val="00BC50C1"/>
    <w:rsid w:val="00BC7428"/>
    <w:rsid w:val="00BC7A77"/>
    <w:rsid w:val="00BD070F"/>
    <w:rsid w:val="00BD65BE"/>
    <w:rsid w:val="00BE314E"/>
    <w:rsid w:val="00BE6364"/>
    <w:rsid w:val="00BF01F1"/>
    <w:rsid w:val="00BF0C20"/>
    <w:rsid w:val="00BF0F81"/>
    <w:rsid w:val="00BF1299"/>
    <w:rsid w:val="00BF1BD3"/>
    <w:rsid w:val="00C0540C"/>
    <w:rsid w:val="00C05D05"/>
    <w:rsid w:val="00C0705D"/>
    <w:rsid w:val="00C115E1"/>
    <w:rsid w:val="00C12D70"/>
    <w:rsid w:val="00C1576F"/>
    <w:rsid w:val="00C158A2"/>
    <w:rsid w:val="00C21150"/>
    <w:rsid w:val="00C21BCB"/>
    <w:rsid w:val="00C245CA"/>
    <w:rsid w:val="00C313AC"/>
    <w:rsid w:val="00C323D8"/>
    <w:rsid w:val="00C332A4"/>
    <w:rsid w:val="00C448F7"/>
    <w:rsid w:val="00C4647B"/>
    <w:rsid w:val="00C50A1F"/>
    <w:rsid w:val="00C50B2E"/>
    <w:rsid w:val="00C535DA"/>
    <w:rsid w:val="00C56C9C"/>
    <w:rsid w:val="00C57650"/>
    <w:rsid w:val="00C6259E"/>
    <w:rsid w:val="00C63947"/>
    <w:rsid w:val="00C738F3"/>
    <w:rsid w:val="00C762CF"/>
    <w:rsid w:val="00C80242"/>
    <w:rsid w:val="00C8030B"/>
    <w:rsid w:val="00C8484F"/>
    <w:rsid w:val="00C86B98"/>
    <w:rsid w:val="00CA33A7"/>
    <w:rsid w:val="00CA3E2C"/>
    <w:rsid w:val="00CA604D"/>
    <w:rsid w:val="00CA6E98"/>
    <w:rsid w:val="00CB185A"/>
    <w:rsid w:val="00CC31E3"/>
    <w:rsid w:val="00CD3138"/>
    <w:rsid w:val="00CD3267"/>
    <w:rsid w:val="00CE3B1D"/>
    <w:rsid w:val="00CE42A9"/>
    <w:rsid w:val="00CF0319"/>
    <w:rsid w:val="00CF03B7"/>
    <w:rsid w:val="00CF3462"/>
    <w:rsid w:val="00D0248C"/>
    <w:rsid w:val="00D047CD"/>
    <w:rsid w:val="00D05D2C"/>
    <w:rsid w:val="00D06CB7"/>
    <w:rsid w:val="00D10D24"/>
    <w:rsid w:val="00D16B41"/>
    <w:rsid w:val="00D176D5"/>
    <w:rsid w:val="00D2236E"/>
    <w:rsid w:val="00D231E0"/>
    <w:rsid w:val="00D2648D"/>
    <w:rsid w:val="00D30236"/>
    <w:rsid w:val="00D30820"/>
    <w:rsid w:val="00D3247B"/>
    <w:rsid w:val="00D44632"/>
    <w:rsid w:val="00D46EEB"/>
    <w:rsid w:val="00D5253F"/>
    <w:rsid w:val="00D52CAC"/>
    <w:rsid w:val="00D555F9"/>
    <w:rsid w:val="00D55BC3"/>
    <w:rsid w:val="00D614DF"/>
    <w:rsid w:val="00D852D5"/>
    <w:rsid w:val="00D85F00"/>
    <w:rsid w:val="00D9114F"/>
    <w:rsid w:val="00D920FB"/>
    <w:rsid w:val="00D9236A"/>
    <w:rsid w:val="00D96309"/>
    <w:rsid w:val="00D96726"/>
    <w:rsid w:val="00DB0479"/>
    <w:rsid w:val="00DB16B9"/>
    <w:rsid w:val="00DB1D6C"/>
    <w:rsid w:val="00DB4612"/>
    <w:rsid w:val="00DC2DFC"/>
    <w:rsid w:val="00DC7EE4"/>
    <w:rsid w:val="00DD02B6"/>
    <w:rsid w:val="00DD0FB3"/>
    <w:rsid w:val="00E00460"/>
    <w:rsid w:val="00E15427"/>
    <w:rsid w:val="00E20578"/>
    <w:rsid w:val="00E222F1"/>
    <w:rsid w:val="00E31309"/>
    <w:rsid w:val="00E34495"/>
    <w:rsid w:val="00E34B2B"/>
    <w:rsid w:val="00E34EAB"/>
    <w:rsid w:val="00E36743"/>
    <w:rsid w:val="00E368A1"/>
    <w:rsid w:val="00E443E4"/>
    <w:rsid w:val="00E45571"/>
    <w:rsid w:val="00E515C4"/>
    <w:rsid w:val="00E52DA6"/>
    <w:rsid w:val="00E52F57"/>
    <w:rsid w:val="00E53105"/>
    <w:rsid w:val="00E5382D"/>
    <w:rsid w:val="00E54794"/>
    <w:rsid w:val="00E56164"/>
    <w:rsid w:val="00E62F5D"/>
    <w:rsid w:val="00E63649"/>
    <w:rsid w:val="00E71A74"/>
    <w:rsid w:val="00E74827"/>
    <w:rsid w:val="00E75525"/>
    <w:rsid w:val="00E77601"/>
    <w:rsid w:val="00E81B11"/>
    <w:rsid w:val="00E8319B"/>
    <w:rsid w:val="00E85173"/>
    <w:rsid w:val="00E864AF"/>
    <w:rsid w:val="00E92E42"/>
    <w:rsid w:val="00E93BAC"/>
    <w:rsid w:val="00E96C31"/>
    <w:rsid w:val="00E97F61"/>
    <w:rsid w:val="00EA198C"/>
    <w:rsid w:val="00EA5043"/>
    <w:rsid w:val="00EA79C7"/>
    <w:rsid w:val="00EB591A"/>
    <w:rsid w:val="00EC0162"/>
    <w:rsid w:val="00EC1FF9"/>
    <w:rsid w:val="00EC4C93"/>
    <w:rsid w:val="00ED27FE"/>
    <w:rsid w:val="00EE107B"/>
    <w:rsid w:val="00EE30B7"/>
    <w:rsid w:val="00EE49B0"/>
    <w:rsid w:val="00EE4F80"/>
    <w:rsid w:val="00EF2591"/>
    <w:rsid w:val="00EF7145"/>
    <w:rsid w:val="00EF730A"/>
    <w:rsid w:val="00F02038"/>
    <w:rsid w:val="00F147C2"/>
    <w:rsid w:val="00F157B9"/>
    <w:rsid w:val="00F205E5"/>
    <w:rsid w:val="00F33C08"/>
    <w:rsid w:val="00F42AAD"/>
    <w:rsid w:val="00F61824"/>
    <w:rsid w:val="00F62D80"/>
    <w:rsid w:val="00F62DAD"/>
    <w:rsid w:val="00F63503"/>
    <w:rsid w:val="00F63B24"/>
    <w:rsid w:val="00F660A5"/>
    <w:rsid w:val="00F87704"/>
    <w:rsid w:val="00F91666"/>
    <w:rsid w:val="00F96C51"/>
    <w:rsid w:val="00FA1843"/>
    <w:rsid w:val="00FA2299"/>
    <w:rsid w:val="00FB4A72"/>
    <w:rsid w:val="00FB58A1"/>
    <w:rsid w:val="00FC4B0A"/>
    <w:rsid w:val="00FC4C59"/>
    <w:rsid w:val="00FD2EE6"/>
    <w:rsid w:val="00FD382F"/>
    <w:rsid w:val="00FD77A2"/>
    <w:rsid w:val="00FE12B1"/>
    <w:rsid w:val="00FE4F0C"/>
    <w:rsid w:val="00FE64D6"/>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37181117"/>
  <w15:docId w15:val="{1B99A001-BA54-4E24-909C-E22F389A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paragraph" w:styleId="FootnoteText">
    <w:name w:val="footnote text"/>
    <w:basedOn w:val="Normal"/>
    <w:link w:val="FootnoteTextChar"/>
    <w:uiPriority w:val="99"/>
    <w:unhideWhenUsed/>
    <w:rsid w:val="00C57650"/>
    <w:pPr>
      <w:spacing w:after="0"/>
    </w:pPr>
    <w:rPr>
      <w:sz w:val="20"/>
    </w:rPr>
  </w:style>
  <w:style w:type="character" w:customStyle="1" w:styleId="FootnoteTextChar">
    <w:name w:val="Footnote Text Char"/>
    <w:basedOn w:val="DefaultParagraphFont"/>
    <w:link w:val="FootnoteText"/>
    <w:uiPriority w:val="99"/>
    <w:rsid w:val="00C57650"/>
    <w:rPr>
      <w:rFonts w:ascii="Arial" w:hAnsi="Arial"/>
    </w:rPr>
  </w:style>
  <w:style w:type="character" w:styleId="FootnoteReference">
    <w:name w:val="footnote reference"/>
    <w:basedOn w:val="DefaultParagraphFont"/>
    <w:uiPriority w:val="99"/>
    <w:semiHidden/>
    <w:unhideWhenUsed/>
    <w:rsid w:val="00C57650"/>
    <w:rPr>
      <w:vertAlign w:val="superscript"/>
    </w:rPr>
  </w:style>
  <w:style w:type="paragraph" w:styleId="Revision">
    <w:name w:val="Revision"/>
    <w:hidden/>
    <w:uiPriority w:val="99"/>
    <w:semiHidden/>
    <w:rsid w:val="00C535DA"/>
    <w:pPr>
      <w:spacing w:after="0"/>
      <w:ind w:left="0"/>
      <w:jc w:val="left"/>
    </w:pPr>
    <w:rPr>
      <w:rFonts w:ascii="Arial" w:hAnsi="Arial"/>
      <w:sz w:val="22"/>
    </w:rPr>
  </w:style>
  <w:style w:type="paragraph" w:customStyle="1" w:styleId="Probation">
    <w:name w:val="Probation"/>
    <w:basedOn w:val="Normal"/>
    <w:uiPriority w:val="99"/>
    <w:rsid w:val="00952DA2"/>
    <w:pPr>
      <w:spacing w:after="0"/>
      <w:ind w:left="0"/>
    </w:pPr>
    <w:rPr>
      <w:color w:val="000000"/>
      <w:sz w:val="20"/>
      <w:lang w:val="en-US" w:eastAsia="en-US"/>
    </w:rPr>
  </w:style>
  <w:style w:type="character" w:styleId="FollowedHyperlink">
    <w:name w:val="FollowedHyperlink"/>
    <w:basedOn w:val="DefaultParagraphFont"/>
    <w:uiPriority w:val="99"/>
    <w:semiHidden/>
    <w:unhideWhenUsed/>
    <w:rsid w:val="006F5431"/>
    <w:rPr>
      <w:color w:val="800080" w:themeColor="followedHyperlink"/>
      <w:u w:val="single"/>
    </w:rPr>
  </w:style>
  <w:style w:type="character" w:styleId="UnresolvedMention">
    <w:name w:val="Unresolved Mention"/>
    <w:basedOn w:val="DefaultParagraphFont"/>
    <w:uiPriority w:val="99"/>
    <w:semiHidden/>
    <w:unhideWhenUsed/>
    <w:rsid w:val="007F1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02419749">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322467726">
      <w:bodyDiv w:val="1"/>
      <w:marLeft w:val="0"/>
      <w:marRight w:val="0"/>
      <w:marTop w:val="0"/>
      <w:marBottom w:val="0"/>
      <w:divBdr>
        <w:top w:val="none" w:sz="0" w:space="0" w:color="auto"/>
        <w:left w:val="none" w:sz="0" w:space="0" w:color="auto"/>
        <w:bottom w:val="none" w:sz="0" w:space="0" w:color="auto"/>
        <w:right w:val="none" w:sz="0" w:space="0" w:color="auto"/>
      </w:divBdr>
    </w:div>
    <w:div w:id="1407924449">
      <w:bodyDiv w:val="1"/>
      <w:marLeft w:val="0"/>
      <w:marRight w:val="0"/>
      <w:marTop w:val="0"/>
      <w:marBottom w:val="0"/>
      <w:divBdr>
        <w:top w:val="none" w:sz="0" w:space="0" w:color="auto"/>
        <w:left w:val="none" w:sz="0" w:space="0" w:color="auto"/>
        <w:bottom w:val="none" w:sz="0" w:space="0" w:color="auto"/>
        <w:right w:val="none" w:sz="0" w:space="0" w:color="auto"/>
      </w:divBdr>
      <w:divsChild>
        <w:div w:id="874391226">
          <w:marLeft w:val="0"/>
          <w:marRight w:val="0"/>
          <w:marTop w:val="0"/>
          <w:marBottom w:val="75"/>
          <w:divBdr>
            <w:top w:val="none" w:sz="0" w:space="0" w:color="auto"/>
            <w:left w:val="single" w:sz="6" w:space="0" w:color="CCCCCC"/>
            <w:bottom w:val="single" w:sz="6" w:space="0" w:color="CCCCCC"/>
            <w:right w:val="single" w:sz="6" w:space="0" w:color="CCCCCC"/>
          </w:divBdr>
          <w:divsChild>
            <w:div w:id="57485525">
              <w:marLeft w:val="0"/>
              <w:marRight w:val="0"/>
              <w:marTop w:val="0"/>
              <w:marBottom w:val="0"/>
              <w:divBdr>
                <w:top w:val="none" w:sz="0" w:space="0" w:color="auto"/>
                <w:left w:val="none" w:sz="0" w:space="0" w:color="auto"/>
                <w:bottom w:val="none" w:sz="0" w:space="0" w:color="auto"/>
                <w:right w:val="none" w:sz="0" w:space="0" w:color="auto"/>
              </w:divBdr>
              <w:divsChild>
                <w:div w:id="663627413">
                  <w:marLeft w:val="0"/>
                  <w:marRight w:val="0"/>
                  <w:marTop w:val="0"/>
                  <w:marBottom w:val="0"/>
                  <w:divBdr>
                    <w:top w:val="none" w:sz="0" w:space="0" w:color="auto"/>
                    <w:left w:val="none" w:sz="0" w:space="0" w:color="auto"/>
                    <w:bottom w:val="none" w:sz="0" w:space="0" w:color="auto"/>
                    <w:right w:val="none" w:sz="0" w:space="0" w:color="auto"/>
                  </w:divBdr>
                  <w:divsChild>
                    <w:div w:id="986932596">
                      <w:marLeft w:val="0"/>
                      <w:marRight w:val="0"/>
                      <w:marTop w:val="0"/>
                      <w:marBottom w:val="0"/>
                      <w:divBdr>
                        <w:top w:val="none" w:sz="0" w:space="0" w:color="auto"/>
                        <w:left w:val="none" w:sz="0" w:space="0" w:color="auto"/>
                        <w:bottom w:val="none" w:sz="0" w:space="0" w:color="auto"/>
                        <w:right w:val="none" w:sz="0" w:space="0" w:color="auto"/>
                      </w:divBdr>
                      <w:divsChild>
                        <w:div w:id="1404647326">
                          <w:marLeft w:val="-4500"/>
                          <w:marRight w:val="0"/>
                          <w:marTop w:val="0"/>
                          <w:marBottom w:val="0"/>
                          <w:divBdr>
                            <w:top w:val="none" w:sz="0" w:space="0" w:color="auto"/>
                            <w:left w:val="none" w:sz="0" w:space="0" w:color="auto"/>
                            <w:bottom w:val="none" w:sz="0" w:space="0" w:color="auto"/>
                            <w:right w:val="none" w:sz="0" w:space="0" w:color="auto"/>
                          </w:divBdr>
                          <w:divsChild>
                            <w:div w:id="55202080">
                              <w:marLeft w:val="0"/>
                              <w:marRight w:val="0"/>
                              <w:marTop w:val="75"/>
                              <w:marBottom w:val="75"/>
                              <w:divBdr>
                                <w:top w:val="none" w:sz="0" w:space="0" w:color="auto"/>
                                <w:left w:val="none" w:sz="0" w:space="0" w:color="auto"/>
                                <w:bottom w:val="dotted" w:sz="6" w:space="0" w:color="555555"/>
                                <w:right w:val="none" w:sz="0" w:space="0" w:color="auto"/>
                              </w:divBdr>
                              <w:divsChild>
                                <w:div w:id="93960141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82773">
      <w:bodyDiv w:val="1"/>
      <w:marLeft w:val="0"/>
      <w:marRight w:val="0"/>
      <w:marTop w:val="0"/>
      <w:marBottom w:val="0"/>
      <w:divBdr>
        <w:top w:val="none" w:sz="0" w:space="0" w:color="auto"/>
        <w:left w:val="none" w:sz="0" w:space="0" w:color="auto"/>
        <w:bottom w:val="none" w:sz="0" w:space="0" w:color="auto"/>
        <w:right w:val="none" w:sz="0" w:space="0" w:color="auto"/>
      </w:divBdr>
    </w:div>
    <w:div w:id="1676374124">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ies.griffith.edu.au/pdf/Code%20of%20Conduct.pdf" TargetMode="External"/><Relationship Id="rId18" Type="http://schemas.openxmlformats.org/officeDocument/2006/relationships/hyperlink" Target="http://policies.griffith.edu.au/pdf/Private-Practice-Guidelines-to-Conduct-Clinical-Practice-within-the-Griffith-Health-Clinic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policies.griffith.edu.au/pdf/Personal%20Relationships%20in%20the%20Workplace.pdf" TargetMode="External"/><Relationship Id="rId2" Type="http://schemas.openxmlformats.org/officeDocument/2006/relationships/customXml" Target="../customXml/item2.xml"/><Relationship Id="rId16" Type="http://schemas.openxmlformats.org/officeDocument/2006/relationships/hyperlink" Target="http://policies.griffith.edu.au/pdf/Private-Practice-Guidelines-to-Conduct-Clinical-Practice-within-the-Griffith-Health-Clinics.pdf" TargetMode="External"/><Relationship Id="rId20" Type="http://schemas.openxmlformats.org/officeDocument/2006/relationships/hyperlink" Target="http://www.legislation.qld.gov.au/LEGISLTN/CURRENT/D/DentTecRegA0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policies.griffith.edu.au/pdf/Griffith%20Health%20Clinics%20Fee%20Charging%20Policy.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licies.griffith.edu.au/pdf/The%20Responsible%20Conduct%20of%20Researc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licies.griffith.edu.au/pdf/Consultancy%20and%20Commercial%20Research%20Policy.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75</Value>
      <Value>80</Value>
      <Value>559</Value>
      <Value>519</Value>
      <Value>109</Value>
      <Value>15</Value>
      <Value>69</Value>
    </TaxCatchAll>
    <policyadvisor xmlns="2f261a70-825f-4a37-b7b5-f6ecc2f4c5fa">
      <UserInfo>
        <DisplayName>Analise O'Donovan</DisplayName>
        <AccountId>206</AccountId>
        <AccountType/>
      </UserInfo>
    </policyadvisor>
    <datedeclared xmlns="2f261a70-825f-4a37-b7b5-f6ecc2f4c5fa">2014-11-18T14:00:00+00:00</datedeclared>
    <extlink xmlns="2f261a70-825f-4a37-b7b5-f6ecc2f4c5fa">
      <Url xsi:nil="true"/>
      <Description xsi:nil="true"/>
    </extlink>
    <policysummary xmlns="2f261a70-825f-4a37-b7b5-f6ecc2f4c5fa">This Policy outlines the decision-making principles underpinning approval and conduct of intramural professional practice  for Griffith Health staff. </policysummary>
    <docsort xmlns="2f261a70-825f-4a37-b7b5-f6ecc2f4c5fa">2</docsort>
    <doccomments xmlns="2f261a70-825f-4a37-b7b5-f6ecc2f4c5fa">Standing COO approval for editorial changes - updates to title - DVC(A) to DVC(E) and VP(CS) to COO - 4 May 2021.
28/10/2022 - COO approved via email on 27/10/2022 changes of DVC(E) to Provost as considered by Provost and DVC(E).</doccomments>
    <PublishOn xmlns="2f261a70-825f-4a37-b7b5-f6ecc2f4c5fa">2021-02-05T10:10:40+00:00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Group</TermName>
          <TermId xmlns="http://schemas.microsoft.com/office/infopath/2007/PartnerControls">ac276f63-46f5-43bf-a42e-0f9d5d77d763</TermId>
        </TermInfo>
      </Terms>
    </l92b321e1c6d4932b3b7fc50f551e57a>
    <PDFBlobURL xmlns="2f261a70-825f-4a37-b7b5-f6ecc2f4c5fa" xsi:nil="true"/>
    <PolicyCategoryPath xmlns="2f261a70-825f-4a37-b7b5-f6ecc2f4c5fa">Academic</PolicyCategoryPath>
    <PolicyCategory0 xmlns="2f261a70-825f-4a37-b7b5-f6ecc2f4c5fa">Staff</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Clinics</TermName>
          <TermId xmlns="http://schemas.microsoft.com/office/infopath/2007/PartnerControls">c56e9aa4-fecb-46da-94f3-b2094d36ece8</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b4a7e5f2-3c6f-4351-801a-0ca7e0a385d9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CA1A79D6-CA3F-4864-8C53-A63653CAD639}">
  <ds:schemaRefs>
    <ds:schemaRef ds:uri="http://schemas.openxmlformats.org/officeDocument/2006/bibliography"/>
  </ds:schemaRefs>
</ds:datastoreItem>
</file>

<file path=customXml/itemProps2.xml><?xml version="1.0" encoding="utf-8"?>
<ds:datastoreItem xmlns:ds="http://schemas.openxmlformats.org/officeDocument/2006/customXml" ds:itemID="{787F1842-F834-4245-BA2C-F396AD90BA62}">
  <ds:schemaRefs>
    <ds:schemaRef ds:uri="http://schemas.microsoft.com/sharepoint/v3/contenttype/forms"/>
  </ds:schemaRefs>
</ds:datastoreItem>
</file>

<file path=customXml/itemProps3.xml><?xml version="1.0" encoding="utf-8"?>
<ds:datastoreItem xmlns:ds="http://schemas.openxmlformats.org/officeDocument/2006/customXml" ds:itemID="{AA8F574F-5333-486C-9DE4-CF8F13F480CE}"/>
</file>

<file path=customXml/itemProps4.xml><?xml version="1.0" encoding="utf-8"?>
<ds:datastoreItem xmlns:ds="http://schemas.openxmlformats.org/officeDocument/2006/customXml" ds:itemID="{58C451AC-11E6-4280-AEAB-67366A416F08}">
  <ds:schemaRefs>
    <ds:schemaRef ds:uri="http://schemas.microsoft.com/office/2006/customDocumentInformationPanel"/>
  </ds:schemaRefs>
</ds:datastoreItem>
</file>

<file path=customXml/itemProps5.xml><?xml version="1.0" encoding="utf-8"?>
<ds:datastoreItem xmlns:ds="http://schemas.openxmlformats.org/officeDocument/2006/customXml" ds:itemID="{DFEEF1BE-FEF3-41D5-87D9-2C340D02B9B6}">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11</Pages>
  <Words>4227</Words>
  <Characters>26063</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Griffith Health Intramural Professional Practice Policy</vt:lpstr>
    </vt:vector>
  </TitlesOfParts>
  <Company>Griffith University</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Griffith Health Intramural Professional Practice Policy</dc:title>
  <dc:creator>Peter Westwood</dc:creator>
  <cp:keywords>approving intramural professional practice, Principles Underpinning Provision of Treatment</cp:keywords>
  <cp:lastModifiedBy>Charlie Partridge</cp:lastModifiedBy>
  <cp:revision>7</cp:revision>
  <cp:lastPrinted>2014-07-22T01:35:00Z</cp:lastPrinted>
  <dcterms:created xsi:type="dcterms:W3CDTF">2023-12-01T00:58:00Z</dcterms:created>
  <dcterms:modified xsi:type="dcterms:W3CDTF">2023-12-01T01:06:00Z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19;#Staff|234b4c02-4f11-4558-b1da-d19b9b209556</vt:lpwstr>
  </property>
  <property fmtid="{D5CDD505-2E9C-101B-9397-08002B2CF9AE}" pid="3" name="_dlc_policyId">
    <vt:lpwstr>0x010100CCB10AA9A57F62429EA6968F7587FFF2|1453938073</vt:lpwstr>
  </property>
  <property fmtid="{D5CDD505-2E9C-101B-9397-08002B2CF9AE}" pid="4" name="ContentTypeId">
    <vt:lpwstr>0x010100D8585E08B4909F4CA72F2CA699ABA3ED</vt:lpwstr>
  </property>
  <property fmtid="{D5CDD505-2E9C-101B-9397-08002B2CF9AE}" pid="5" name="Category Type">
    <vt:lpwstr>22;#Policy|6ea67854-4618-4b05-bd31-1dfafb0e2b14</vt:lpwstr>
  </property>
  <property fmtid="{D5CDD505-2E9C-101B-9397-08002B2CF9AE}" pid="6" name="ItemRetentionFormula">
    <vt:lpwstr>&lt;formula offset="18" unit="months" /&gt;</vt:lpwstr>
  </property>
  <property fmtid="{D5CDD505-2E9C-101B-9397-08002B2CF9AE}" pid="7" name="_dlc_DocIdItemGuid">
    <vt:lpwstr>77e9a4af-78a1-4eaa-bfe4-1268513534a3</vt:lpwstr>
  </property>
  <property fmtid="{D5CDD505-2E9C-101B-9397-08002B2CF9AE}" pid="8" name="_dlc_LastRun">
    <vt:lpwstr>07/21/2012 23:00:48</vt:lpwstr>
  </property>
  <property fmtid="{D5CDD505-2E9C-101B-9397-08002B2CF9AE}" pid="9" name="_dlc_ItemStageId">
    <vt:lpwstr>1</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2700</vt:r8>
  </property>
  <property fmtid="{D5CDD505-2E9C-101B-9397-08002B2CF9AE}" pid="14" name="HTML Link">
    <vt:lpwstr>http://policies.griffith.edu.au/pdf/Griffith%20Health%20Intramural%20Professional%20Practice%20Policy.pdf, View PDF Version</vt:lpwstr>
  </property>
  <property fmtid="{D5CDD505-2E9C-101B-9397-08002B2CF9AE}" pid="15" name="policysection">
    <vt:lpwstr>15;#Clinics|c56e9aa4-fecb-46da-94f3-b2094d36ece8</vt:lpwstr>
  </property>
  <property fmtid="{D5CDD505-2E9C-101B-9397-08002B2CF9AE}" pid="16" name="appauthority">
    <vt:lpwstr>559;#Provost|bee6e04a-89d5-44a2-a3ef-d33cdfe1b4af</vt:lpwstr>
  </property>
  <property fmtid="{D5CDD505-2E9C-101B-9397-08002B2CF9AE}" pid="17" name="policycategory">
    <vt:lpwstr>69;#Policy|9279309a-7669-47c5-bf96-cc165d8b3ede</vt:lpwstr>
  </property>
  <property fmtid="{D5CDD505-2E9C-101B-9397-08002B2CF9AE}" pid="18" name="glossaryterms">
    <vt:lpwstr/>
  </property>
  <property fmtid="{D5CDD505-2E9C-101B-9397-08002B2CF9AE}" pid="19" name="officearea">
    <vt:lpwstr>109;#Health Group|ac276f63-46f5-43bf-a42e-0f9d5d77d763</vt:lpwstr>
  </property>
  <property fmtid="{D5CDD505-2E9C-101B-9397-08002B2CF9AE}" pid="20" name="policyreview">
    <vt:lpwstr>80;#2018|b4a7e5f2-3c6f-4351-801a-0ca7e0a385d9</vt:lpwstr>
  </property>
  <property fmtid="{D5CDD505-2E9C-101B-9397-08002B2CF9AE}" pid="21" name="policyaudience">
    <vt:lpwstr>75;#Public|57bf670e-9d88-4715-a670-60ecbe232471</vt:lpwstr>
  </property>
  <property fmtid="{D5CDD505-2E9C-101B-9397-08002B2CF9AE}" pid="22" name="source_item_id">
    <vt:lpwstr>83</vt:lpwstr>
  </property>
  <property fmtid="{D5CDD505-2E9C-101B-9397-08002B2CF9AE}" pid="23" name="policy-category">
    <vt:lpwstr/>
  </property>
  <property fmtid="{D5CDD505-2E9C-101B-9397-08002B2CF9AE}" pid="24" name="policy_x002d_category">
    <vt:lpwstr/>
  </property>
  <property fmtid="{D5CDD505-2E9C-101B-9397-08002B2CF9AE}" pid="25" name="DelayPublish">
    <vt:lpwstr>No</vt:lpwstr>
  </property>
  <property fmtid="{D5CDD505-2E9C-101B-9397-08002B2CF9AE}" pid="26" name="Managed_Testing_Field">
    <vt:lpwstr/>
  </property>
</Properties>
</file>