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523FF43" w:rsidR="00ED6047" w:rsidRPr="00673B09" w:rsidRDefault="006D600B" w:rsidP="00A144B2">
      <w:pPr>
        <w:pStyle w:val="Heading1"/>
        <w:spacing w:before="0" w:after="240"/>
        <w:rPr>
          <w:rFonts w:ascii="Griffith Sans Text" w:hAnsi="Griffith Sans Text"/>
          <w:sz w:val="52"/>
          <w:szCs w:val="32"/>
        </w:rPr>
      </w:pPr>
      <w:r>
        <w:rPr>
          <w:rFonts w:ascii="Griffith Sans Text" w:hAnsi="Griffith Sans Text"/>
          <w:sz w:val="52"/>
          <w:szCs w:val="32"/>
        </w:rPr>
        <w:t>Gifts and Benefits</w:t>
      </w:r>
    </w:p>
    <w:p w14:paraId="4B56D564" w14:textId="33010313" w:rsidR="00A144B2" w:rsidRPr="00673B09" w:rsidRDefault="00C20DFF"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C20DFF"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C20DFF"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05BF4083" w:rsidR="00820F73" w:rsidRPr="00AC0FEF" w:rsidRDefault="008D57B3" w:rsidP="00F43A01">
      <w:pPr>
        <w:spacing w:before="120" w:after="120" w:line="240" w:lineRule="auto"/>
        <w:rPr>
          <w:rFonts w:ascii="Arial" w:hAnsi="Arial" w:cs="Arial"/>
          <w:sz w:val="22"/>
        </w:rPr>
      </w:pPr>
      <w:r w:rsidRPr="00AC0FEF">
        <w:rPr>
          <w:rFonts w:ascii="Arial" w:hAnsi="Arial" w:cs="Arial"/>
          <w:sz w:val="22"/>
        </w:rPr>
        <w:t xml:space="preserve">This </w:t>
      </w:r>
      <w:r w:rsidR="00F43A01">
        <w:rPr>
          <w:rFonts w:ascii="Arial" w:hAnsi="Arial" w:cs="Arial"/>
          <w:sz w:val="22"/>
        </w:rPr>
        <w:t xml:space="preserve">policy </w:t>
      </w:r>
      <w:r w:rsidR="00F43A01" w:rsidRPr="00F43A01">
        <w:rPr>
          <w:rFonts w:ascii="Arial" w:hAnsi="Arial" w:cs="Arial"/>
          <w:sz w:val="22"/>
        </w:rPr>
        <w:t>sets out the conditions under which gifts or benefits may be accepted or given by staff members, Council members or Committee members of Griffith University, and the reporting requirements for recording certain gifts, received, or given. This policy must be read together with the Gifts and Benefits Procedure.</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32381DE0" w14:textId="5350EC5D" w:rsidR="00A144B2" w:rsidRDefault="00EB7614" w:rsidP="00F43A01">
      <w:pPr>
        <w:spacing w:before="120" w:after="120" w:line="240" w:lineRule="auto"/>
        <w:rPr>
          <w:rFonts w:ascii="Arial" w:hAnsi="Arial" w:cs="Arial"/>
          <w:sz w:val="22"/>
        </w:rPr>
      </w:pPr>
      <w:r w:rsidRPr="00AC0FEF">
        <w:rPr>
          <w:rFonts w:ascii="Arial" w:hAnsi="Arial" w:cs="Arial"/>
          <w:sz w:val="22"/>
        </w:rPr>
        <w:t xml:space="preserve">The </w:t>
      </w:r>
      <w:r w:rsidR="00F43A01">
        <w:rPr>
          <w:rFonts w:ascii="Arial" w:hAnsi="Arial" w:cs="Arial"/>
          <w:sz w:val="22"/>
        </w:rPr>
        <w:t xml:space="preserve">policy </w:t>
      </w:r>
      <w:r w:rsidR="00F43A01" w:rsidRPr="00F43A01">
        <w:rPr>
          <w:rFonts w:ascii="Arial" w:hAnsi="Arial" w:cs="Arial"/>
          <w:sz w:val="22"/>
        </w:rPr>
        <w:t>applies to all staff members, Council members and Committee members of the University when giving or receiving a gift or benefit in the course of their duties. It does not apply to normal employment entitlement or specific cases described in the Gifts and Benefits Procedure. This policy must be read in conjunction with relevant sections of the:</w:t>
      </w:r>
    </w:p>
    <w:p w14:paraId="52CE7CF0" w14:textId="77777777" w:rsidR="00861970" w:rsidRPr="00861970" w:rsidRDefault="00861970" w:rsidP="00861970">
      <w:pPr>
        <w:pStyle w:val="ListParagraph"/>
        <w:numPr>
          <w:ilvl w:val="0"/>
          <w:numId w:val="37"/>
        </w:numPr>
        <w:spacing w:before="120" w:after="120" w:line="240" w:lineRule="auto"/>
        <w:ind w:left="714" w:hanging="357"/>
        <w:rPr>
          <w:rFonts w:ascii="Arial" w:hAnsi="Arial" w:cs="Arial"/>
          <w:sz w:val="22"/>
        </w:rPr>
      </w:pPr>
      <w:r w:rsidRPr="00861970">
        <w:rPr>
          <w:rFonts w:ascii="Arial" w:hAnsi="Arial" w:cs="Arial"/>
          <w:sz w:val="22"/>
        </w:rPr>
        <w:t>Code of Conduct</w:t>
      </w:r>
    </w:p>
    <w:p w14:paraId="569BF574" w14:textId="77777777" w:rsidR="00861970" w:rsidRPr="00861970" w:rsidRDefault="00861970" w:rsidP="00861970">
      <w:pPr>
        <w:pStyle w:val="ListParagraph"/>
        <w:numPr>
          <w:ilvl w:val="0"/>
          <w:numId w:val="37"/>
        </w:numPr>
        <w:spacing w:before="120" w:after="120" w:line="240" w:lineRule="auto"/>
        <w:ind w:left="714" w:hanging="357"/>
        <w:rPr>
          <w:rFonts w:ascii="Arial" w:hAnsi="Arial" w:cs="Arial"/>
          <w:sz w:val="22"/>
        </w:rPr>
      </w:pPr>
      <w:r w:rsidRPr="00861970">
        <w:rPr>
          <w:rFonts w:ascii="Arial" w:hAnsi="Arial" w:cs="Arial"/>
          <w:sz w:val="22"/>
        </w:rPr>
        <w:t>Assets Management Policy</w:t>
      </w:r>
    </w:p>
    <w:p w14:paraId="38243D0E" w14:textId="77777777" w:rsidR="00861970" w:rsidRPr="00861970" w:rsidRDefault="00861970" w:rsidP="00861970">
      <w:pPr>
        <w:pStyle w:val="ListParagraph"/>
        <w:numPr>
          <w:ilvl w:val="0"/>
          <w:numId w:val="37"/>
        </w:numPr>
        <w:spacing w:before="120" w:after="120" w:line="240" w:lineRule="auto"/>
        <w:ind w:left="714" w:hanging="357"/>
        <w:rPr>
          <w:rFonts w:ascii="Arial" w:hAnsi="Arial" w:cs="Arial"/>
          <w:sz w:val="22"/>
        </w:rPr>
      </w:pPr>
      <w:r w:rsidRPr="00861970">
        <w:rPr>
          <w:rFonts w:ascii="Arial" w:hAnsi="Arial" w:cs="Arial"/>
          <w:sz w:val="22"/>
        </w:rPr>
        <w:t>Conflict of Interest Policy</w:t>
      </w:r>
    </w:p>
    <w:p w14:paraId="61471AB9" w14:textId="0E513553" w:rsidR="00861970" w:rsidRDefault="00861970" w:rsidP="00861970">
      <w:pPr>
        <w:pStyle w:val="ListParagraph"/>
        <w:numPr>
          <w:ilvl w:val="0"/>
          <w:numId w:val="37"/>
        </w:numPr>
        <w:spacing w:before="120" w:after="120" w:line="240" w:lineRule="auto"/>
        <w:ind w:left="714" w:hanging="357"/>
        <w:rPr>
          <w:rFonts w:ascii="Arial" w:hAnsi="Arial" w:cs="Arial"/>
          <w:sz w:val="22"/>
        </w:rPr>
      </w:pPr>
      <w:r w:rsidRPr="00861970">
        <w:rPr>
          <w:rFonts w:ascii="Arial" w:hAnsi="Arial" w:cs="Arial"/>
          <w:sz w:val="22"/>
        </w:rPr>
        <w:t>Financial Management Practice Manual – Expenditure of University Funds Guidelines</w:t>
      </w:r>
    </w:p>
    <w:p w14:paraId="4E844369" w14:textId="77777777" w:rsidR="00724C20" w:rsidRPr="00724C20" w:rsidRDefault="00724C20" w:rsidP="00724C20">
      <w:pPr>
        <w:spacing w:before="120" w:after="120" w:line="240" w:lineRule="auto"/>
        <w:rPr>
          <w:rFonts w:ascii="Arial" w:hAnsi="Arial" w:cs="Arial"/>
          <w:sz w:val="22"/>
        </w:rPr>
      </w:pPr>
      <w:r w:rsidRPr="00724C20">
        <w:rPr>
          <w:rFonts w:ascii="Arial" w:hAnsi="Arial" w:cs="Arial"/>
          <w:sz w:val="22"/>
        </w:rPr>
        <w:t xml:space="preserve">This policy furthers the fundamental ethical principles stipulated in the Code of Conduct, particularly: </w:t>
      </w:r>
    </w:p>
    <w:p w14:paraId="431AEF3B" w14:textId="7A8381E2" w:rsidR="00724C20" w:rsidRPr="00724C20" w:rsidRDefault="00724C20" w:rsidP="00724C20">
      <w:pPr>
        <w:pStyle w:val="ListParagraph"/>
        <w:numPr>
          <w:ilvl w:val="0"/>
          <w:numId w:val="38"/>
        </w:numPr>
        <w:spacing w:before="120" w:after="120" w:line="240" w:lineRule="auto"/>
        <w:rPr>
          <w:rFonts w:ascii="Arial" w:hAnsi="Arial" w:cs="Arial"/>
          <w:sz w:val="22"/>
        </w:rPr>
      </w:pPr>
      <w:r w:rsidRPr="00724C20">
        <w:rPr>
          <w:rFonts w:ascii="Arial" w:hAnsi="Arial" w:cs="Arial"/>
          <w:sz w:val="22"/>
        </w:rPr>
        <w:t>integrity and impartiality</w:t>
      </w:r>
    </w:p>
    <w:p w14:paraId="7B588D56" w14:textId="776AE740" w:rsidR="00724C20" w:rsidRPr="00724C20" w:rsidRDefault="00724C20" w:rsidP="00724C20">
      <w:pPr>
        <w:pStyle w:val="ListParagraph"/>
        <w:numPr>
          <w:ilvl w:val="0"/>
          <w:numId w:val="38"/>
        </w:numPr>
        <w:spacing w:before="120" w:after="120" w:line="240" w:lineRule="auto"/>
        <w:rPr>
          <w:rFonts w:ascii="Arial" w:hAnsi="Arial" w:cs="Arial"/>
          <w:sz w:val="22"/>
        </w:rPr>
      </w:pPr>
      <w:r w:rsidRPr="00724C20">
        <w:rPr>
          <w:rFonts w:ascii="Arial" w:hAnsi="Arial" w:cs="Arial"/>
          <w:sz w:val="22"/>
        </w:rPr>
        <w:t>accountability and transparency.</w:t>
      </w:r>
    </w:p>
    <w:p w14:paraId="0F331375" w14:textId="77777777" w:rsidR="00724C20" w:rsidRPr="00724C20" w:rsidRDefault="00724C20" w:rsidP="00724C20">
      <w:pPr>
        <w:spacing w:before="120" w:after="120" w:line="240" w:lineRule="auto"/>
        <w:rPr>
          <w:rFonts w:ascii="Arial" w:hAnsi="Arial" w:cs="Arial"/>
          <w:sz w:val="22"/>
        </w:rPr>
      </w:pPr>
      <w:r w:rsidRPr="00724C20">
        <w:rPr>
          <w:rFonts w:ascii="Arial" w:hAnsi="Arial" w:cs="Arial"/>
          <w:sz w:val="22"/>
        </w:rPr>
        <w:t>Any breaches of the policy will be dealt with in line with actions set out in the Code of Conduct.</w:t>
      </w:r>
    </w:p>
    <w:p w14:paraId="357E22AE" w14:textId="77777777" w:rsidR="00724C20" w:rsidRPr="00724C20" w:rsidRDefault="00724C20" w:rsidP="00724C20">
      <w:pPr>
        <w:spacing w:before="120" w:after="120" w:line="240" w:lineRule="auto"/>
        <w:rPr>
          <w:rFonts w:ascii="Arial" w:hAnsi="Arial" w:cs="Arial"/>
          <w:sz w:val="22"/>
        </w:rPr>
      </w:pPr>
      <w:r w:rsidRPr="00724C20">
        <w:rPr>
          <w:rFonts w:ascii="Arial" w:hAnsi="Arial" w:cs="Arial"/>
          <w:sz w:val="22"/>
        </w:rPr>
        <w:t xml:space="preserve">Gifts or benefits include tangible items of lasting value and intangible items of no lasting value (including hospitality). </w:t>
      </w:r>
    </w:p>
    <w:p w14:paraId="77A631F9" w14:textId="4BA35CB4" w:rsidR="00F43A01" w:rsidRPr="00AC0FEF" w:rsidRDefault="00724C20" w:rsidP="00F43A01">
      <w:pPr>
        <w:spacing w:before="120" w:after="120" w:line="240" w:lineRule="auto"/>
        <w:rPr>
          <w:rFonts w:ascii="Arial" w:eastAsia="Calibri" w:hAnsi="Arial" w:cs="Arial"/>
          <w:sz w:val="22"/>
        </w:rPr>
      </w:pPr>
      <w:r w:rsidRPr="00724C20">
        <w:rPr>
          <w:rFonts w:ascii="Arial" w:hAnsi="Arial" w:cs="Arial"/>
          <w:sz w:val="22"/>
        </w:rPr>
        <w:t>This policy does not apply to corporate fund-raising activities conducted by the Office of Advancement.</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68B78632" w14:textId="48D6D9E7" w:rsidR="00493EC2" w:rsidRPr="00AC0FEF" w:rsidRDefault="005D1BAE" w:rsidP="005D1BAE">
      <w:pPr>
        <w:pStyle w:val="NormalWhite"/>
        <w:spacing w:before="120" w:after="120" w:line="240" w:lineRule="auto"/>
        <w:jc w:val="left"/>
        <w:rPr>
          <w:rFonts w:cs="Arial"/>
          <w:color w:val="auto"/>
          <w:sz w:val="22"/>
        </w:rPr>
      </w:pPr>
      <w:r w:rsidRPr="005D1BAE">
        <w:rPr>
          <w:rFonts w:cs="Arial"/>
          <w:color w:val="auto"/>
          <w:sz w:val="22"/>
        </w:rPr>
        <w:t xml:space="preserve">As a University staff member, you are required to behave with the highest integrity, and ensure that your conduct is beyond reproach. You may be offered gifts or benefits by external parties, during, or incidental to, your employment. No matter how small a gift is, accepting it </w:t>
      </w:r>
      <w:proofErr w:type="gramStart"/>
      <w:r w:rsidRPr="005D1BAE">
        <w:rPr>
          <w:rFonts w:cs="Arial"/>
          <w:color w:val="auto"/>
          <w:sz w:val="22"/>
        </w:rPr>
        <w:t>may :</w:t>
      </w:r>
      <w:proofErr w:type="gramEnd"/>
      <w:r w:rsidR="00493EC2" w:rsidRPr="00AC0FEF">
        <w:rPr>
          <w:rFonts w:cs="Arial"/>
          <w:color w:val="auto"/>
          <w:sz w:val="22"/>
        </w:rPr>
        <w:t xml:space="preserve"> </w:t>
      </w:r>
    </w:p>
    <w:p w14:paraId="018C0112" w14:textId="77777777" w:rsidR="005D1BAE" w:rsidRPr="005D1BAE" w:rsidRDefault="005D1BAE" w:rsidP="005D1BAE">
      <w:pPr>
        <w:pStyle w:val="NormalWhite"/>
        <w:numPr>
          <w:ilvl w:val="0"/>
          <w:numId w:val="35"/>
        </w:numPr>
        <w:spacing w:after="120"/>
        <w:rPr>
          <w:rFonts w:cs="Arial"/>
          <w:color w:val="auto"/>
          <w:sz w:val="22"/>
        </w:rPr>
      </w:pPr>
      <w:r w:rsidRPr="005D1BAE">
        <w:rPr>
          <w:rFonts w:cs="Arial"/>
          <w:color w:val="auto"/>
          <w:sz w:val="22"/>
        </w:rPr>
        <w:t>be perceived you are taking a bribe or secret commission</w:t>
      </w:r>
    </w:p>
    <w:p w14:paraId="7311CBC7" w14:textId="77777777" w:rsidR="005D1BAE" w:rsidRPr="005D1BAE" w:rsidRDefault="005D1BAE" w:rsidP="005D1BAE">
      <w:pPr>
        <w:pStyle w:val="NormalWhite"/>
        <w:numPr>
          <w:ilvl w:val="0"/>
          <w:numId w:val="35"/>
        </w:numPr>
        <w:spacing w:after="120"/>
        <w:rPr>
          <w:rFonts w:cs="Arial"/>
          <w:color w:val="auto"/>
          <w:sz w:val="22"/>
        </w:rPr>
      </w:pPr>
      <w:r w:rsidRPr="005D1BAE">
        <w:rPr>
          <w:rFonts w:cs="Arial"/>
          <w:color w:val="auto"/>
          <w:sz w:val="22"/>
        </w:rPr>
        <w:t>cause a perception of undue influence</w:t>
      </w:r>
    </w:p>
    <w:p w14:paraId="07B2224B" w14:textId="77777777" w:rsidR="005D1BAE" w:rsidRPr="005D1BAE" w:rsidRDefault="005D1BAE" w:rsidP="005D1BAE">
      <w:pPr>
        <w:pStyle w:val="NormalWhite"/>
        <w:numPr>
          <w:ilvl w:val="0"/>
          <w:numId w:val="35"/>
        </w:numPr>
        <w:spacing w:after="120"/>
        <w:rPr>
          <w:rFonts w:cs="Arial"/>
          <w:color w:val="auto"/>
          <w:sz w:val="22"/>
        </w:rPr>
      </w:pPr>
      <w:r w:rsidRPr="005D1BAE">
        <w:rPr>
          <w:rFonts w:cs="Arial"/>
          <w:color w:val="auto"/>
          <w:sz w:val="22"/>
        </w:rPr>
        <w:t>provoke a sense of obligation in the donor, or recipient</w:t>
      </w:r>
    </w:p>
    <w:p w14:paraId="57DA44F4" w14:textId="77777777" w:rsidR="005D1BAE" w:rsidRPr="005D1BAE" w:rsidRDefault="005D1BAE" w:rsidP="005D1BAE">
      <w:pPr>
        <w:pStyle w:val="NormalWhite"/>
        <w:numPr>
          <w:ilvl w:val="0"/>
          <w:numId w:val="35"/>
        </w:numPr>
        <w:spacing w:after="120"/>
        <w:rPr>
          <w:rFonts w:cs="Arial"/>
          <w:color w:val="auto"/>
          <w:sz w:val="22"/>
        </w:rPr>
      </w:pPr>
      <w:r w:rsidRPr="005D1BAE">
        <w:rPr>
          <w:rFonts w:cs="Arial"/>
          <w:color w:val="auto"/>
          <w:sz w:val="22"/>
        </w:rPr>
        <w:t>consciously or unconsciously influence decisions made by the University</w:t>
      </w:r>
    </w:p>
    <w:p w14:paraId="6B9416D6" w14:textId="77777777" w:rsidR="005D1BAE" w:rsidRPr="005D1BAE" w:rsidRDefault="005D1BAE" w:rsidP="005D1BAE">
      <w:pPr>
        <w:pStyle w:val="NormalWhite"/>
        <w:numPr>
          <w:ilvl w:val="0"/>
          <w:numId w:val="35"/>
        </w:numPr>
        <w:spacing w:after="120"/>
        <w:rPr>
          <w:rFonts w:cs="Arial"/>
          <w:color w:val="auto"/>
          <w:sz w:val="22"/>
        </w:rPr>
      </w:pPr>
      <w:r w:rsidRPr="005D1BAE">
        <w:rPr>
          <w:rFonts w:cs="Arial"/>
          <w:color w:val="auto"/>
          <w:sz w:val="22"/>
        </w:rPr>
        <w:lastRenderedPageBreak/>
        <w:t>benefit some individuals or organisations through influenced or unjust decisions, while unfairly disadvantaging others</w:t>
      </w:r>
    </w:p>
    <w:p w14:paraId="2B3CF38C" w14:textId="77777777" w:rsidR="005D1BAE" w:rsidRPr="005D1BAE" w:rsidRDefault="005D1BAE" w:rsidP="005D1BAE">
      <w:pPr>
        <w:pStyle w:val="NormalWhite"/>
        <w:numPr>
          <w:ilvl w:val="0"/>
          <w:numId w:val="35"/>
        </w:numPr>
        <w:spacing w:after="120"/>
        <w:rPr>
          <w:rFonts w:cs="Arial"/>
          <w:color w:val="auto"/>
          <w:sz w:val="22"/>
        </w:rPr>
      </w:pPr>
      <w:r w:rsidRPr="005D1BAE">
        <w:rPr>
          <w:rFonts w:cs="Arial"/>
          <w:color w:val="auto"/>
          <w:sz w:val="22"/>
        </w:rPr>
        <w:t>result in the University incurring a fringe benefits tax (FBT)</w:t>
      </w:r>
    </w:p>
    <w:p w14:paraId="5C581999" w14:textId="77777777" w:rsidR="005D1BAE" w:rsidRPr="005D1BAE" w:rsidRDefault="005D1BAE" w:rsidP="005D1BAE">
      <w:pPr>
        <w:pStyle w:val="NormalWhite"/>
        <w:numPr>
          <w:ilvl w:val="0"/>
          <w:numId w:val="35"/>
        </w:numPr>
        <w:spacing w:after="120"/>
        <w:rPr>
          <w:rFonts w:cs="Arial"/>
          <w:color w:val="auto"/>
          <w:sz w:val="22"/>
        </w:rPr>
      </w:pPr>
      <w:r w:rsidRPr="005D1BAE">
        <w:rPr>
          <w:rFonts w:cs="Arial"/>
          <w:color w:val="auto"/>
          <w:sz w:val="22"/>
        </w:rPr>
        <w:t xml:space="preserve">compromise the independence, </w:t>
      </w:r>
      <w:proofErr w:type="gramStart"/>
      <w:r w:rsidRPr="005D1BAE">
        <w:rPr>
          <w:rFonts w:cs="Arial"/>
          <w:color w:val="auto"/>
          <w:sz w:val="22"/>
        </w:rPr>
        <w:t>impartiality</w:t>
      </w:r>
      <w:proofErr w:type="gramEnd"/>
      <w:r w:rsidRPr="005D1BAE">
        <w:rPr>
          <w:rFonts w:cs="Arial"/>
          <w:color w:val="auto"/>
          <w:sz w:val="22"/>
        </w:rPr>
        <w:t xml:space="preserve"> or good name of the University.</w:t>
      </w:r>
    </w:p>
    <w:p w14:paraId="59EBFCFD" w14:textId="77777777" w:rsidR="005D1BAE" w:rsidRPr="005D1BAE" w:rsidRDefault="005D1BAE" w:rsidP="005D1BAE">
      <w:pPr>
        <w:pStyle w:val="NormalWhite"/>
        <w:spacing w:after="120"/>
        <w:rPr>
          <w:rFonts w:cs="Arial"/>
          <w:color w:val="auto"/>
          <w:sz w:val="22"/>
        </w:rPr>
      </w:pPr>
      <w:r w:rsidRPr="005D1BAE">
        <w:rPr>
          <w:rFonts w:cs="Arial"/>
          <w:color w:val="auto"/>
          <w:sz w:val="22"/>
        </w:rPr>
        <w:t xml:space="preserve">Accepting or giving gifts or benefits could create a conflict of interest between your University role and your personal interests. You must only accept or give gifts where it is appropriate to do so. </w:t>
      </w:r>
    </w:p>
    <w:p w14:paraId="4D55676D" w14:textId="77777777" w:rsidR="005D1BAE" w:rsidRPr="005D1BAE" w:rsidRDefault="005D1BAE" w:rsidP="005D1BAE">
      <w:pPr>
        <w:pStyle w:val="NormalWhite"/>
        <w:spacing w:after="120"/>
        <w:rPr>
          <w:rFonts w:cs="Arial"/>
          <w:color w:val="auto"/>
          <w:sz w:val="22"/>
        </w:rPr>
      </w:pPr>
      <w:r w:rsidRPr="005D1BAE">
        <w:rPr>
          <w:rFonts w:cs="Arial"/>
          <w:color w:val="auto"/>
          <w:sz w:val="22"/>
        </w:rPr>
        <w:t xml:space="preserve">In determining whether it is appropriate to accept or give a gift or benefit, you must consider the intention behind the giving of the gift, and what the community may perceive as the intention. Consult your supervisor before accepting or giving a gift or benefit.  </w:t>
      </w:r>
    </w:p>
    <w:p w14:paraId="606DA18E" w14:textId="77777777" w:rsidR="005D1BAE" w:rsidRPr="005D1BAE" w:rsidRDefault="005D1BAE" w:rsidP="005D1BAE">
      <w:pPr>
        <w:pStyle w:val="NormalWhite"/>
        <w:spacing w:after="120"/>
        <w:rPr>
          <w:rFonts w:cs="Arial"/>
          <w:color w:val="auto"/>
          <w:sz w:val="22"/>
        </w:rPr>
      </w:pPr>
      <w:r w:rsidRPr="005D1BAE">
        <w:rPr>
          <w:rFonts w:cs="Arial"/>
          <w:color w:val="auto"/>
          <w:sz w:val="22"/>
        </w:rPr>
        <w:t xml:space="preserve">A gift or benefit is unacceptable if the donor's aim is to influence the way you carry out your duties and to induce you to act in a way that is contrary to the expectations of University staff members documented in the Code of Conduct. </w:t>
      </w:r>
    </w:p>
    <w:p w14:paraId="68DBA012" w14:textId="77777777" w:rsidR="005D1BAE" w:rsidRPr="005D1BAE" w:rsidRDefault="005D1BAE" w:rsidP="005D1BAE">
      <w:pPr>
        <w:pStyle w:val="NormalWhite"/>
        <w:spacing w:after="120"/>
        <w:rPr>
          <w:rFonts w:cs="Arial"/>
          <w:color w:val="auto"/>
          <w:sz w:val="22"/>
        </w:rPr>
      </w:pPr>
      <w:r w:rsidRPr="005D1BAE">
        <w:rPr>
          <w:rFonts w:cs="Arial"/>
          <w:color w:val="auto"/>
          <w:sz w:val="22"/>
        </w:rPr>
        <w:t>When performing employment duties, a gift or benefit is acceptable if it is offered on the understanding that it does not place or appear to place the recipient under any obligation, and it is not offered as a payment for anything you would ordinarily do as a University employee. If you work in a sensitive area or one of particular trust, you should refuse any gift or benefit that could create a perception of bias or influence if you accept it (e.g., audit, procurement, purchasing).</w:t>
      </w:r>
    </w:p>
    <w:p w14:paraId="4C98CA6D" w14:textId="77777777" w:rsidR="005D1BAE" w:rsidRPr="005D1BAE" w:rsidRDefault="005D1BAE" w:rsidP="005D1BAE">
      <w:pPr>
        <w:pStyle w:val="NormalWhite"/>
        <w:spacing w:after="120"/>
        <w:rPr>
          <w:rFonts w:cs="Arial"/>
          <w:color w:val="auto"/>
          <w:sz w:val="22"/>
        </w:rPr>
      </w:pPr>
      <w:r w:rsidRPr="005D1BAE">
        <w:rPr>
          <w:rFonts w:cs="Arial"/>
          <w:color w:val="auto"/>
          <w:sz w:val="22"/>
        </w:rPr>
        <w:t>Other items to consider would be the value of the gift, the frequency of gift giving as well as the relationship between the donor and the recipient, to ensure that there is no conflict of interest or perception of a conflict.</w:t>
      </w:r>
    </w:p>
    <w:p w14:paraId="07D29FF7" w14:textId="1C9A830E" w:rsidR="007066FB" w:rsidRPr="00AC0FEF" w:rsidRDefault="005D1BAE" w:rsidP="005D1BAE">
      <w:pPr>
        <w:pStyle w:val="NormalWhite"/>
        <w:spacing w:after="120"/>
        <w:jc w:val="left"/>
        <w:rPr>
          <w:rFonts w:cs="Arial"/>
          <w:color w:val="auto"/>
          <w:sz w:val="22"/>
        </w:rPr>
      </w:pPr>
      <w:r w:rsidRPr="005D1BAE">
        <w:rPr>
          <w:rFonts w:cs="Arial"/>
          <w:color w:val="auto"/>
          <w:sz w:val="22"/>
        </w:rPr>
        <w:t>In all cases, gifts of cultural or historical value must remain the property of the University and cannot be purchased by a staff member.</w:t>
      </w:r>
    </w:p>
    <w:p w14:paraId="301FA844" w14:textId="5A960E7D" w:rsidR="00A144B2" w:rsidRPr="003205F8" w:rsidRDefault="00A144B2" w:rsidP="003205F8">
      <w:pPr>
        <w:pStyle w:val="Heading3"/>
        <w:ind w:left="567"/>
        <w:rPr>
          <w:rFonts w:ascii="Griffith Sans Text" w:hAnsi="Griffith Sans Text"/>
        </w:rPr>
      </w:pPr>
      <w:r w:rsidRPr="003205F8">
        <w:rPr>
          <w:rFonts w:ascii="Griffith Sans Text" w:hAnsi="Griffith Sans Text"/>
        </w:rPr>
        <w:t xml:space="preserve">3.1 </w:t>
      </w:r>
      <w:r w:rsidR="00787778">
        <w:rPr>
          <w:rFonts w:ascii="Griffith Sans Text" w:hAnsi="Griffith Sans Text"/>
        </w:rPr>
        <w:t>Policy Principles</w:t>
      </w:r>
    </w:p>
    <w:p w14:paraId="23A942CA" w14:textId="3F9C102A" w:rsidR="0059325A" w:rsidRPr="00AC0FEF" w:rsidRDefault="00520529" w:rsidP="00A06917">
      <w:pPr>
        <w:spacing w:before="120" w:after="120" w:line="240" w:lineRule="auto"/>
        <w:ind w:left="567"/>
        <w:rPr>
          <w:rFonts w:ascii="Arial" w:hAnsi="Arial" w:cs="Arial"/>
          <w:sz w:val="22"/>
        </w:rPr>
      </w:pPr>
      <w:r w:rsidRPr="00520529">
        <w:rPr>
          <w:rFonts w:ascii="Arial" w:hAnsi="Arial" w:cs="Arial"/>
          <w:sz w:val="22"/>
        </w:rPr>
        <w:t>All University staff members, Council and Committee members</w:t>
      </w:r>
      <w:r w:rsidRPr="00A542A5">
        <w:rPr>
          <w:rFonts w:ascii="Arial" w:hAnsi="Arial" w:cs="Arial"/>
          <w:b/>
          <w:bCs/>
          <w:sz w:val="22"/>
        </w:rPr>
        <w:t xml:space="preserve"> must:</w:t>
      </w:r>
    </w:p>
    <w:p w14:paraId="77E6628F" w14:textId="77777777" w:rsidR="00A06917" w:rsidRPr="00A06917" w:rsidRDefault="00A06917" w:rsidP="00A06917">
      <w:pPr>
        <w:pStyle w:val="NormalWhite"/>
        <w:numPr>
          <w:ilvl w:val="0"/>
          <w:numId w:val="30"/>
        </w:numPr>
        <w:spacing w:before="120" w:after="120" w:line="240" w:lineRule="auto"/>
        <w:rPr>
          <w:rFonts w:cs="Arial"/>
          <w:color w:val="auto"/>
          <w:sz w:val="22"/>
        </w:rPr>
      </w:pPr>
      <w:r w:rsidRPr="00A06917">
        <w:rPr>
          <w:rFonts w:cs="Arial"/>
          <w:color w:val="auto"/>
          <w:sz w:val="22"/>
        </w:rPr>
        <w:t>Declare all acceptable gifts and benefits in accordance with the conditions set out in this policy.</w:t>
      </w:r>
    </w:p>
    <w:p w14:paraId="5C600CB9" w14:textId="77777777" w:rsidR="00A06917" w:rsidRPr="00A06917" w:rsidRDefault="00A06917" w:rsidP="00A06917">
      <w:pPr>
        <w:pStyle w:val="NormalWhite"/>
        <w:numPr>
          <w:ilvl w:val="0"/>
          <w:numId w:val="30"/>
        </w:numPr>
        <w:spacing w:before="120" w:after="120" w:line="240" w:lineRule="auto"/>
        <w:rPr>
          <w:rFonts w:cs="Arial"/>
          <w:color w:val="auto"/>
          <w:sz w:val="22"/>
        </w:rPr>
      </w:pPr>
      <w:r w:rsidRPr="00A06917">
        <w:rPr>
          <w:rFonts w:cs="Arial"/>
          <w:color w:val="auto"/>
          <w:sz w:val="22"/>
        </w:rPr>
        <w:t>Decline offers of gifts or benefits that are not acceptable.</w:t>
      </w:r>
    </w:p>
    <w:p w14:paraId="6BD4E9F3" w14:textId="77777777" w:rsidR="00A06917" w:rsidRPr="00A06917" w:rsidRDefault="00A06917" w:rsidP="00A06917">
      <w:pPr>
        <w:pStyle w:val="NormalWhite"/>
        <w:numPr>
          <w:ilvl w:val="0"/>
          <w:numId w:val="30"/>
        </w:numPr>
        <w:spacing w:before="120" w:after="120" w:line="240" w:lineRule="auto"/>
        <w:rPr>
          <w:rFonts w:cs="Arial"/>
          <w:color w:val="auto"/>
          <w:sz w:val="22"/>
        </w:rPr>
      </w:pPr>
      <w:r w:rsidRPr="00A06917">
        <w:rPr>
          <w:rFonts w:cs="Arial"/>
          <w:color w:val="auto"/>
          <w:sz w:val="22"/>
        </w:rPr>
        <w:t>Act responsibly when giving gifts and benefits.</w:t>
      </w:r>
    </w:p>
    <w:p w14:paraId="458DFF3E" w14:textId="111A1AF0" w:rsidR="00A06917" w:rsidRDefault="00A06917" w:rsidP="5980C065">
      <w:pPr>
        <w:spacing w:before="120" w:after="120" w:line="240" w:lineRule="auto"/>
        <w:ind w:left="567"/>
        <w:rPr>
          <w:rFonts w:ascii="Arial" w:hAnsi="Arial" w:cs="Arial"/>
          <w:sz w:val="22"/>
        </w:rPr>
      </w:pPr>
      <w:r w:rsidRPr="5980C065">
        <w:rPr>
          <w:rFonts w:ascii="Arial" w:hAnsi="Arial" w:cs="Arial"/>
          <w:sz w:val="22"/>
        </w:rPr>
        <w:t xml:space="preserve">All University staff members, Council and Committee members </w:t>
      </w:r>
      <w:r w:rsidRPr="00A542A5">
        <w:rPr>
          <w:rFonts w:ascii="Arial" w:hAnsi="Arial" w:cs="Arial"/>
          <w:b/>
          <w:bCs/>
          <w:sz w:val="22"/>
        </w:rPr>
        <w:t>must</w:t>
      </w:r>
      <w:r w:rsidR="16C420CF" w:rsidRPr="00A542A5">
        <w:rPr>
          <w:rFonts w:ascii="Arial" w:hAnsi="Arial" w:cs="Arial"/>
          <w:b/>
          <w:bCs/>
          <w:sz w:val="22"/>
        </w:rPr>
        <w:t xml:space="preserve"> not</w:t>
      </w:r>
      <w:r w:rsidRPr="00A542A5">
        <w:rPr>
          <w:rFonts w:ascii="Arial" w:hAnsi="Arial" w:cs="Arial"/>
          <w:b/>
          <w:bCs/>
          <w:sz w:val="22"/>
        </w:rPr>
        <w:t>:</w:t>
      </w:r>
    </w:p>
    <w:p w14:paraId="4CD10D9B" w14:textId="2648DBF2" w:rsidR="00D14353" w:rsidRPr="00D14353" w:rsidRDefault="00D14353" w:rsidP="00D14353">
      <w:pPr>
        <w:pStyle w:val="ListParagraph"/>
        <w:numPr>
          <w:ilvl w:val="0"/>
          <w:numId w:val="39"/>
        </w:numPr>
        <w:spacing w:before="120" w:after="120" w:line="240" w:lineRule="auto"/>
        <w:rPr>
          <w:rFonts w:ascii="Arial" w:hAnsi="Arial" w:cs="Arial"/>
          <w:sz w:val="22"/>
        </w:rPr>
      </w:pPr>
      <w:r w:rsidRPr="00D14353">
        <w:rPr>
          <w:rFonts w:ascii="Arial" w:hAnsi="Arial" w:cs="Arial"/>
          <w:sz w:val="22"/>
        </w:rPr>
        <w:t>Solicit any gift or benefit from any external party in connection with their official functions or duties.</w:t>
      </w:r>
    </w:p>
    <w:p w14:paraId="0B03C429" w14:textId="7F5E3164" w:rsidR="00D14353" w:rsidRPr="00D14353" w:rsidRDefault="00D14353" w:rsidP="00D14353">
      <w:pPr>
        <w:pStyle w:val="ListParagraph"/>
        <w:numPr>
          <w:ilvl w:val="0"/>
          <w:numId w:val="39"/>
        </w:numPr>
        <w:spacing w:before="120" w:after="120" w:line="240" w:lineRule="auto"/>
        <w:rPr>
          <w:rFonts w:ascii="Arial" w:hAnsi="Arial" w:cs="Arial"/>
          <w:sz w:val="22"/>
        </w:rPr>
      </w:pPr>
      <w:r w:rsidRPr="00D14353">
        <w:rPr>
          <w:rFonts w:ascii="Arial" w:hAnsi="Arial" w:cs="Arial"/>
          <w:sz w:val="22"/>
        </w:rPr>
        <w:t>Accept any gift or benefit, if the gift or benefit could be perceived to create, or actually creates a conflict of interest in the performance of your official functions or duties.</w:t>
      </w:r>
    </w:p>
    <w:p w14:paraId="2A890BFF" w14:textId="36DDAC42" w:rsidR="00D14353" w:rsidRPr="00D14353" w:rsidRDefault="00D14353" w:rsidP="00D14353">
      <w:pPr>
        <w:pStyle w:val="ListParagraph"/>
        <w:numPr>
          <w:ilvl w:val="0"/>
          <w:numId w:val="39"/>
        </w:numPr>
        <w:spacing w:before="120" w:after="120" w:line="240" w:lineRule="auto"/>
        <w:rPr>
          <w:rFonts w:ascii="Arial" w:hAnsi="Arial" w:cs="Arial"/>
          <w:sz w:val="22"/>
        </w:rPr>
      </w:pPr>
      <w:r w:rsidRPr="00D14353">
        <w:rPr>
          <w:rFonts w:ascii="Arial" w:hAnsi="Arial" w:cs="Arial"/>
          <w:sz w:val="22"/>
        </w:rPr>
        <w:t>Accept any gift of money or benefit by way of loan, or similar funding, for any functions or duties performed or not performed.</w:t>
      </w:r>
    </w:p>
    <w:p w14:paraId="3A88EC51" w14:textId="2C84CB20" w:rsidR="00A3590B" w:rsidRPr="00D14353" w:rsidRDefault="00D14353" w:rsidP="00D14353">
      <w:pPr>
        <w:pStyle w:val="ListParagraph"/>
        <w:numPr>
          <w:ilvl w:val="0"/>
          <w:numId w:val="39"/>
        </w:numPr>
        <w:spacing w:before="120" w:after="120" w:line="240" w:lineRule="auto"/>
        <w:rPr>
          <w:rFonts w:ascii="Arial" w:hAnsi="Arial" w:cs="Arial"/>
          <w:sz w:val="22"/>
        </w:rPr>
      </w:pPr>
      <w:r w:rsidRPr="00D14353">
        <w:rPr>
          <w:rFonts w:ascii="Arial" w:hAnsi="Arial" w:cs="Arial"/>
          <w:sz w:val="22"/>
        </w:rPr>
        <w:t xml:space="preserve">Accept, under any circumstances, any monetary gifts or anything readily convertible to cash, such as cash, cheques, money orders, direct </w:t>
      </w:r>
      <w:proofErr w:type="gramStart"/>
      <w:r w:rsidRPr="00D14353">
        <w:rPr>
          <w:rFonts w:ascii="Arial" w:hAnsi="Arial" w:cs="Arial"/>
          <w:sz w:val="22"/>
        </w:rPr>
        <w:t>deposits</w:t>
      </w:r>
      <w:proofErr w:type="gramEnd"/>
      <w:r w:rsidRPr="00D14353">
        <w:rPr>
          <w:rFonts w:ascii="Arial" w:hAnsi="Arial" w:cs="Arial"/>
          <w:sz w:val="22"/>
        </w:rPr>
        <w:t xml:space="preserve"> and the like.</w:t>
      </w:r>
    </w:p>
    <w:p w14:paraId="124F75BE" w14:textId="7151FA5D" w:rsidR="00E77B43" w:rsidRPr="003205F8" w:rsidRDefault="00A144B2" w:rsidP="008E2FFB">
      <w:pPr>
        <w:pStyle w:val="Heading3"/>
        <w:ind w:left="567"/>
        <w:rPr>
          <w:rFonts w:ascii="Griffith Sans Text" w:hAnsi="Griffith Sans Text"/>
        </w:rPr>
      </w:pPr>
      <w:r w:rsidRPr="003205F8">
        <w:rPr>
          <w:rFonts w:ascii="Griffith Sans Text" w:hAnsi="Griffith Sans Text"/>
        </w:rPr>
        <w:t xml:space="preserve">3.2 </w:t>
      </w:r>
      <w:r w:rsidR="002D0796">
        <w:rPr>
          <w:rFonts w:ascii="Griffith Sans Text" w:hAnsi="Griffith Sans Text"/>
        </w:rPr>
        <w:t>Giving and Receiving Gifts and Benefits</w:t>
      </w:r>
    </w:p>
    <w:p w14:paraId="50F3D544" w14:textId="023E9CBB" w:rsidR="00B508D5" w:rsidRDefault="00793952" w:rsidP="00AF56C6">
      <w:pPr>
        <w:spacing w:before="120" w:after="120" w:line="240" w:lineRule="auto"/>
        <w:ind w:left="567"/>
        <w:rPr>
          <w:rFonts w:ascii="Arial" w:hAnsi="Arial" w:cs="Arial"/>
          <w:sz w:val="22"/>
        </w:rPr>
      </w:pPr>
      <w:r w:rsidRPr="00793952">
        <w:rPr>
          <w:rFonts w:ascii="Arial" w:hAnsi="Arial" w:cs="Arial"/>
          <w:sz w:val="22"/>
        </w:rPr>
        <w:t>You may give or receive a gift or benefit subject to the following requirements:</w:t>
      </w:r>
    </w:p>
    <w:tbl>
      <w:tblPr>
        <w:tblStyle w:val="TableGrid"/>
        <w:tblW w:w="5144" w:type="pct"/>
        <w:tblLook w:val="04A0" w:firstRow="1" w:lastRow="0" w:firstColumn="1" w:lastColumn="0" w:noHBand="0" w:noVBand="1"/>
      </w:tblPr>
      <w:tblGrid>
        <w:gridCol w:w="1494"/>
        <w:gridCol w:w="2597"/>
        <w:gridCol w:w="4281"/>
        <w:gridCol w:w="2467"/>
      </w:tblGrid>
      <w:tr w:rsidR="006B7E6B" w:rsidRPr="006B7E6B" w14:paraId="389A7F66" w14:textId="77777777" w:rsidTr="007263D1">
        <w:trPr>
          <w:trHeight w:val="699"/>
        </w:trPr>
        <w:tc>
          <w:tcPr>
            <w:tcW w:w="689" w:type="pct"/>
            <w:shd w:val="clear" w:color="auto" w:fill="FBD4B4" w:themeFill="accent6" w:themeFillTint="66"/>
          </w:tcPr>
          <w:p w14:paraId="3B91AE60" w14:textId="77777777" w:rsidR="006B7E6B" w:rsidRPr="006B7E6B" w:rsidRDefault="006B7E6B" w:rsidP="008F06FC">
            <w:pPr>
              <w:rPr>
                <w:rFonts w:ascii="Arial" w:hAnsi="Arial" w:cs="Arial"/>
                <w:b/>
                <w:sz w:val="22"/>
              </w:rPr>
            </w:pPr>
            <w:r w:rsidRPr="006B7E6B">
              <w:rPr>
                <w:rFonts w:ascii="Arial" w:hAnsi="Arial" w:cs="Arial"/>
                <w:b/>
                <w:sz w:val="22"/>
              </w:rPr>
              <w:lastRenderedPageBreak/>
              <w:t xml:space="preserve">Nominal Value </w:t>
            </w:r>
          </w:p>
        </w:tc>
        <w:tc>
          <w:tcPr>
            <w:tcW w:w="3173" w:type="pct"/>
            <w:gridSpan w:val="2"/>
            <w:shd w:val="clear" w:color="auto" w:fill="FBD4B4" w:themeFill="accent6" w:themeFillTint="66"/>
          </w:tcPr>
          <w:p w14:paraId="5EDB6BF8" w14:textId="77777777" w:rsidR="006B7E6B" w:rsidRPr="006B7E6B" w:rsidRDefault="006B7E6B" w:rsidP="008F06FC">
            <w:pPr>
              <w:rPr>
                <w:rFonts w:ascii="Arial" w:hAnsi="Arial" w:cs="Arial"/>
                <w:b/>
                <w:sz w:val="22"/>
              </w:rPr>
            </w:pPr>
            <w:r w:rsidRPr="006B7E6B">
              <w:rPr>
                <w:rFonts w:ascii="Arial" w:hAnsi="Arial" w:cs="Arial"/>
                <w:b/>
                <w:sz w:val="22"/>
              </w:rPr>
              <w:t>Approval Requirements</w:t>
            </w:r>
          </w:p>
        </w:tc>
        <w:tc>
          <w:tcPr>
            <w:tcW w:w="1138" w:type="pct"/>
            <w:shd w:val="clear" w:color="auto" w:fill="FBD4B4" w:themeFill="accent6" w:themeFillTint="66"/>
          </w:tcPr>
          <w:p w14:paraId="22C9F3CB" w14:textId="77777777" w:rsidR="006B7E6B" w:rsidRPr="006B7E6B" w:rsidRDefault="006B7E6B" w:rsidP="008F06FC">
            <w:pPr>
              <w:rPr>
                <w:rFonts w:ascii="Arial" w:hAnsi="Arial" w:cs="Arial"/>
                <w:b/>
                <w:sz w:val="22"/>
              </w:rPr>
            </w:pPr>
            <w:r w:rsidRPr="006B7E6B">
              <w:rPr>
                <w:rFonts w:ascii="Arial" w:hAnsi="Arial" w:cs="Arial"/>
                <w:b/>
                <w:sz w:val="22"/>
              </w:rPr>
              <w:t>Classification</w:t>
            </w:r>
          </w:p>
        </w:tc>
      </w:tr>
      <w:tr w:rsidR="006B7E6B" w:rsidRPr="006B7E6B" w14:paraId="643D5E37" w14:textId="77777777" w:rsidTr="008F06FC">
        <w:trPr>
          <w:trHeight w:val="161"/>
        </w:trPr>
        <w:tc>
          <w:tcPr>
            <w:tcW w:w="689" w:type="pct"/>
            <w:vMerge w:val="restart"/>
          </w:tcPr>
          <w:p w14:paraId="1A163EEE" w14:textId="77777777" w:rsidR="006B7E6B" w:rsidRPr="006B7E6B" w:rsidRDefault="006B7E6B" w:rsidP="008F06FC">
            <w:pPr>
              <w:rPr>
                <w:rFonts w:ascii="Arial" w:hAnsi="Arial" w:cs="Arial"/>
                <w:sz w:val="22"/>
              </w:rPr>
            </w:pPr>
            <w:r w:rsidRPr="006B7E6B">
              <w:rPr>
                <w:rFonts w:ascii="Arial" w:hAnsi="Arial" w:cs="Arial"/>
                <w:sz w:val="22"/>
              </w:rPr>
              <w:t>&lt;$150</w:t>
            </w:r>
          </w:p>
        </w:tc>
        <w:tc>
          <w:tcPr>
            <w:tcW w:w="3173" w:type="pct"/>
            <w:gridSpan w:val="2"/>
          </w:tcPr>
          <w:p w14:paraId="6278DFE4" w14:textId="77777777" w:rsidR="006B7E6B" w:rsidRPr="006B7E6B" w:rsidRDefault="006B7E6B" w:rsidP="008F06FC">
            <w:pPr>
              <w:spacing w:beforeLines="40" w:before="96" w:afterLines="40" w:after="96"/>
              <w:rPr>
                <w:rFonts w:ascii="Arial" w:hAnsi="Arial" w:cs="Arial"/>
                <w:sz w:val="22"/>
              </w:rPr>
            </w:pPr>
            <w:r w:rsidRPr="006B7E6B">
              <w:rPr>
                <w:rFonts w:ascii="Arial" w:hAnsi="Arial" w:cs="Arial"/>
                <w:sz w:val="22"/>
              </w:rPr>
              <w:t>The University staff member can give or receive the gift or benefit without approval.</w:t>
            </w:r>
          </w:p>
        </w:tc>
        <w:tc>
          <w:tcPr>
            <w:tcW w:w="1138" w:type="pct"/>
          </w:tcPr>
          <w:p w14:paraId="523206D8" w14:textId="77777777" w:rsidR="006B7E6B" w:rsidRPr="006B7E6B" w:rsidRDefault="006B7E6B" w:rsidP="008F06FC">
            <w:pPr>
              <w:spacing w:beforeLines="40" w:before="96" w:afterLines="40" w:after="96"/>
              <w:rPr>
                <w:rFonts w:ascii="Arial" w:hAnsi="Arial" w:cs="Arial"/>
                <w:sz w:val="22"/>
              </w:rPr>
            </w:pPr>
            <w:r w:rsidRPr="006B7E6B">
              <w:rPr>
                <w:rFonts w:ascii="Arial" w:hAnsi="Arial" w:cs="Arial"/>
                <w:sz w:val="22"/>
              </w:rPr>
              <w:t>One-off gift: not reportable</w:t>
            </w:r>
          </w:p>
        </w:tc>
      </w:tr>
      <w:tr w:rsidR="006B7E6B" w:rsidRPr="006B7E6B" w14:paraId="3823C258" w14:textId="77777777" w:rsidTr="008F06FC">
        <w:tc>
          <w:tcPr>
            <w:tcW w:w="689" w:type="pct"/>
            <w:vMerge/>
          </w:tcPr>
          <w:p w14:paraId="21544457" w14:textId="77777777" w:rsidR="006B7E6B" w:rsidRPr="006B7E6B" w:rsidRDefault="006B7E6B" w:rsidP="008F06FC">
            <w:pPr>
              <w:rPr>
                <w:rFonts w:ascii="Arial" w:hAnsi="Arial" w:cs="Arial"/>
                <w:sz w:val="22"/>
              </w:rPr>
            </w:pPr>
          </w:p>
        </w:tc>
        <w:tc>
          <w:tcPr>
            <w:tcW w:w="3173" w:type="pct"/>
            <w:gridSpan w:val="2"/>
          </w:tcPr>
          <w:p w14:paraId="38CE87B6"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If a University staff member receives several gifts or benefits from the same donor over one financial year, with an aggregate market value in excess of $150, then each individual gift or benefit becomes reportable and subject to approval levels below.</w:t>
            </w:r>
          </w:p>
        </w:tc>
        <w:tc>
          <w:tcPr>
            <w:tcW w:w="1138" w:type="pct"/>
          </w:tcPr>
          <w:p w14:paraId="66391D3E" w14:textId="77777777" w:rsidR="006B7E6B" w:rsidRPr="006B7E6B" w:rsidRDefault="006B7E6B" w:rsidP="008F06FC">
            <w:pPr>
              <w:rPr>
                <w:rFonts w:ascii="Arial" w:hAnsi="Arial" w:cs="Arial"/>
                <w:sz w:val="22"/>
              </w:rPr>
            </w:pPr>
            <w:r w:rsidRPr="006B7E6B">
              <w:rPr>
                <w:rFonts w:ascii="Arial" w:hAnsi="Arial" w:cs="Arial"/>
                <w:sz w:val="22"/>
              </w:rPr>
              <w:t xml:space="preserve">More than once: reportable </w:t>
            </w:r>
          </w:p>
        </w:tc>
      </w:tr>
      <w:tr w:rsidR="006B7E6B" w:rsidRPr="006B7E6B" w14:paraId="2240D1F2" w14:textId="77777777" w:rsidTr="008F06FC">
        <w:tc>
          <w:tcPr>
            <w:tcW w:w="689" w:type="pct"/>
            <w:vMerge w:val="restart"/>
          </w:tcPr>
          <w:p w14:paraId="4EE3763F" w14:textId="77777777" w:rsidR="006B7E6B" w:rsidRPr="006B7E6B" w:rsidRDefault="006B7E6B" w:rsidP="008F06FC">
            <w:pPr>
              <w:rPr>
                <w:rFonts w:ascii="Arial" w:hAnsi="Arial" w:cs="Arial"/>
                <w:sz w:val="22"/>
              </w:rPr>
            </w:pPr>
            <w:r w:rsidRPr="006B7E6B">
              <w:rPr>
                <w:rFonts w:ascii="Arial" w:hAnsi="Arial" w:cs="Arial"/>
                <w:sz w:val="22"/>
              </w:rPr>
              <w:t>$150-$300</w:t>
            </w:r>
          </w:p>
        </w:tc>
        <w:tc>
          <w:tcPr>
            <w:tcW w:w="3173" w:type="pct"/>
            <w:gridSpan w:val="2"/>
          </w:tcPr>
          <w:p w14:paraId="073C2548"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The gift or benefit may be given or received by the University staff member with the approval as laid out below, subject to budget.</w:t>
            </w:r>
          </w:p>
        </w:tc>
        <w:tc>
          <w:tcPr>
            <w:tcW w:w="1138" w:type="pct"/>
            <w:vMerge w:val="restart"/>
          </w:tcPr>
          <w:p w14:paraId="296EFF31" w14:textId="77777777" w:rsidR="006B7E6B" w:rsidRPr="006B7E6B" w:rsidRDefault="006B7E6B" w:rsidP="008F06FC">
            <w:pPr>
              <w:rPr>
                <w:rFonts w:ascii="Arial" w:hAnsi="Arial" w:cs="Arial"/>
                <w:sz w:val="22"/>
              </w:rPr>
            </w:pPr>
            <w:r w:rsidRPr="006B7E6B">
              <w:rPr>
                <w:rFonts w:ascii="Arial" w:hAnsi="Arial" w:cs="Arial"/>
                <w:sz w:val="22"/>
              </w:rPr>
              <w:t xml:space="preserve">Reportable </w:t>
            </w:r>
          </w:p>
        </w:tc>
      </w:tr>
      <w:tr w:rsidR="006B7E6B" w:rsidRPr="006B7E6B" w14:paraId="2C9FD834" w14:textId="77777777" w:rsidTr="008F06FC">
        <w:tc>
          <w:tcPr>
            <w:tcW w:w="689" w:type="pct"/>
            <w:vMerge/>
          </w:tcPr>
          <w:p w14:paraId="2BC2EDE8" w14:textId="77777777" w:rsidR="006B7E6B" w:rsidRPr="006B7E6B" w:rsidRDefault="006B7E6B" w:rsidP="008F06FC">
            <w:pPr>
              <w:rPr>
                <w:rFonts w:ascii="Arial" w:hAnsi="Arial" w:cs="Arial"/>
                <w:sz w:val="22"/>
              </w:rPr>
            </w:pPr>
          </w:p>
        </w:tc>
        <w:tc>
          <w:tcPr>
            <w:tcW w:w="1198" w:type="pct"/>
          </w:tcPr>
          <w:p w14:paraId="702DB193"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Staff member</w:t>
            </w:r>
          </w:p>
        </w:tc>
        <w:tc>
          <w:tcPr>
            <w:tcW w:w="1975" w:type="pct"/>
          </w:tcPr>
          <w:p w14:paraId="24023B81"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Approval by relevant Executive Group member</w:t>
            </w:r>
          </w:p>
        </w:tc>
        <w:tc>
          <w:tcPr>
            <w:tcW w:w="1138" w:type="pct"/>
            <w:vMerge/>
          </w:tcPr>
          <w:p w14:paraId="04B19B4F" w14:textId="77777777" w:rsidR="006B7E6B" w:rsidRPr="006B7E6B" w:rsidRDefault="006B7E6B" w:rsidP="008F06FC">
            <w:pPr>
              <w:rPr>
                <w:rFonts w:ascii="Arial" w:hAnsi="Arial" w:cs="Arial"/>
                <w:sz w:val="22"/>
              </w:rPr>
            </w:pPr>
          </w:p>
        </w:tc>
      </w:tr>
      <w:tr w:rsidR="006B7E6B" w:rsidRPr="006B7E6B" w14:paraId="6D39A9E1" w14:textId="77777777" w:rsidTr="008F06FC">
        <w:trPr>
          <w:trHeight w:val="301"/>
        </w:trPr>
        <w:tc>
          <w:tcPr>
            <w:tcW w:w="689" w:type="pct"/>
            <w:vMerge/>
          </w:tcPr>
          <w:p w14:paraId="0B3606B4" w14:textId="77777777" w:rsidR="006B7E6B" w:rsidRPr="006B7E6B" w:rsidRDefault="006B7E6B" w:rsidP="008F06FC">
            <w:pPr>
              <w:rPr>
                <w:rFonts w:ascii="Arial" w:hAnsi="Arial" w:cs="Arial"/>
                <w:sz w:val="22"/>
              </w:rPr>
            </w:pPr>
          </w:p>
        </w:tc>
        <w:tc>
          <w:tcPr>
            <w:tcW w:w="1198" w:type="pct"/>
          </w:tcPr>
          <w:p w14:paraId="32ABE9A1"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Executive Group members other than the Vice Chancellor</w:t>
            </w:r>
          </w:p>
        </w:tc>
        <w:tc>
          <w:tcPr>
            <w:tcW w:w="1975" w:type="pct"/>
          </w:tcPr>
          <w:p w14:paraId="082E8ED9"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Approval by the Vice Chancellor</w:t>
            </w:r>
          </w:p>
        </w:tc>
        <w:tc>
          <w:tcPr>
            <w:tcW w:w="1138" w:type="pct"/>
            <w:vMerge/>
          </w:tcPr>
          <w:p w14:paraId="7D2AC7A3" w14:textId="77777777" w:rsidR="006B7E6B" w:rsidRPr="006B7E6B" w:rsidRDefault="006B7E6B" w:rsidP="008F06FC">
            <w:pPr>
              <w:rPr>
                <w:rFonts w:ascii="Arial" w:hAnsi="Arial" w:cs="Arial"/>
                <w:sz w:val="22"/>
              </w:rPr>
            </w:pPr>
          </w:p>
        </w:tc>
      </w:tr>
      <w:tr w:rsidR="006B7E6B" w:rsidRPr="006B7E6B" w14:paraId="0F62B7CB" w14:textId="77777777" w:rsidTr="008F06FC">
        <w:trPr>
          <w:trHeight w:val="397"/>
        </w:trPr>
        <w:tc>
          <w:tcPr>
            <w:tcW w:w="689" w:type="pct"/>
            <w:vMerge/>
          </w:tcPr>
          <w:p w14:paraId="58370BB5" w14:textId="77777777" w:rsidR="006B7E6B" w:rsidRPr="006B7E6B" w:rsidRDefault="006B7E6B" w:rsidP="008F06FC">
            <w:pPr>
              <w:rPr>
                <w:rFonts w:ascii="Arial" w:hAnsi="Arial" w:cs="Arial"/>
                <w:sz w:val="22"/>
              </w:rPr>
            </w:pPr>
          </w:p>
        </w:tc>
        <w:tc>
          <w:tcPr>
            <w:tcW w:w="1198" w:type="pct"/>
          </w:tcPr>
          <w:p w14:paraId="52C8F90B"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Vice Chancellor, Council and Committee Members except for the Chancellor</w:t>
            </w:r>
          </w:p>
        </w:tc>
        <w:tc>
          <w:tcPr>
            <w:tcW w:w="1975" w:type="pct"/>
          </w:tcPr>
          <w:p w14:paraId="0306F01E"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Approval by the Chancellor</w:t>
            </w:r>
          </w:p>
        </w:tc>
        <w:tc>
          <w:tcPr>
            <w:tcW w:w="1138" w:type="pct"/>
            <w:vMerge/>
          </w:tcPr>
          <w:p w14:paraId="3C366F90" w14:textId="77777777" w:rsidR="006B7E6B" w:rsidRPr="006B7E6B" w:rsidRDefault="006B7E6B" w:rsidP="008F06FC">
            <w:pPr>
              <w:rPr>
                <w:rFonts w:ascii="Arial" w:hAnsi="Arial" w:cs="Arial"/>
                <w:sz w:val="22"/>
              </w:rPr>
            </w:pPr>
          </w:p>
        </w:tc>
      </w:tr>
      <w:tr w:rsidR="006B7E6B" w:rsidRPr="006B7E6B" w14:paraId="6A170529" w14:textId="77777777" w:rsidTr="008F06FC">
        <w:tc>
          <w:tcPr>
            <w:tcW w:w="689" w:type="pct"/>
            <w:vMerge/>
          </w:tcPr>
          <w:p w14:paraId="59318E02" w14:textId="77777777" w:rsidR="006B7E6B" w:rsidRPr="006B7E6B" w:rsidRDefault="006B7E6B" w:rsidP="008F06FC">
            <w:pPr>
              <w:rPr>
                <w:rFonts w:ascii="Arial" w:hAnsi="Arial" w:cs="Arial"/>
                <w:sz w:val="22"/>
              </w:rPr>
            </w:pPr>
          </w:p>
        </w:tc>
        <w:tc>
          <w:tcPr>
            <w:tcW w:w="1198" w:type="pct"/>
          </w:tcPr>
          <w:p w14:paraId="5D21C375"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Chancellor</w:t>
            </w:r>
          </w:p>
        </w:tc>
        <w:tc>
          <w:tcPr>
            <w:tcW w:w="1975" w:type="pct"/>
          </w:tcPr>
          <w:p w14:paraId="73544C72"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Approval by the Chair, Audit and Risk Committee</w:t>
            </w:r>
          </w:p>
        </w:tc>
        <w:tc>
          <w:tcPr>
            <w:tcW w:w="1138" w:type="pct"/>
            <w:vMerge/>
          </w:tcPr>
          <w:p w14:paraId="0405B5AB" w14:textId="77777777" w:rsidR="006B7E6B" w:rsidRPr="006B7E6B" w:rsidRDefault="006B7E6B" w:rsidP="008F06FC">
            <w:pPr>
              <w:rPr>
                <w:rFonts w:ascii="Arial" w:hAnsi="Arial" w:cs="Arial"/>
                <w:sz w:val="22"/>
              </w:rPr>
            </w:pPr>
          </w:p>
        </w:tc>
      </w:tr>
      <w:tr w:rsidR="006B7E6B" w:rsidRPr="006B7E6B" w14:paraId="68A86098" w14:textId="77777777" w:rsidTr="008F06FC">
        <w:tc>
          <w:tcPr>
            <w:tcW w:w="689" w:type="pct"/>
            <w:vMerge w:val="restart"/>
          </w:tcPr>
          <w:p w14:paraId="102DDDE6" w14:textId="77777777" w:rsidR="006B7E6B" w:rsidRPr="006B7E6B" w:rsidRDefault="006B7E6B" w:rsidP="008F06FC">
            <w:pPr>
              <w:rPr>
                <w:rFonts w:ascii="Arial" w:hAnsi="Arial" w:cs="Arial"/>
                <w:sz w:val="22"/>
              </w:rPr>
            </w:pPr>
            <w:r w:rsidRPr="006B7E6B">
              <w:rPr>
                <w:rFonts w:ascii="Arial" w:hAnsi="Arial" w:cs="Arial"/>
                <w:sz w:val="22"/>
              </w:rPr>
              <w:t>$300 and over</w:t>
            </w:r>
          </w:p>
        </w:tc>
        <w:tc>
          <w:tcPr>
            <w:tcW w:w="3173" w:type="pct"/>
            <w:gridSpan w:val="2"/>
          </w:tcPr>
          <w:p w14:paraId="4AA67887"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The gift or benefit may be given or received by the University staff member with approval as laid out below, subject to budget.</w:t>
            </w:r>
          </w:p>
        </w:tc>
        <w:tc>
          <w:tcPr>
            <w:tcW w:w="1138" w:type="pct"/>
            <w:vMerge w:val="restart"/>
          </w:tcPr>
          <w:p w14:paraId="6F6AA0D1" w14:textId="77777777" w:rsidR="006B7E6B" w:rsidRPr="006B7E6B" w:rsidRDefault="006B7E6B" w:rsidP="008F06FC">
            <w:pPr>
              <w:rPr>
                <w:rFonts w:ascii="Arial" w:hAnsi="Arial" w:cs="Arial"/>
                <w:sz w:val="22"/>
              </w:rPr>
            </w:pPr>
            <w:r w:rsidRPr="006B7E6B">
              <w:rPr>
                <w:rFonts w:ascii="Arial" w:hAnsi="Arial" w:cs="Arial"/>
                <w:sz w:val="22"/>
              </w:rPr>
              <w:t xml:space="preserve">Reportable </w:t>
            </w:r>
          </w:p>
        </w:tc>
      </w:tr>
      <w:tr w:rsidR="006B7E6B" w:rsidRPr="006B7E6B" w14:paraId="41B388D2" w14:textId="77777777" w:rsidTr="008F06FC">
        <w:tc>
          <w:tcPr>
            <w:tcW w:w="689" w:type="pct"/>
            <w:vMerge/>
          </w:tcPr>
          <w:p w14:paraId="1E8E8C00" w14:textId="77777777" w:rsidR="006B7E6B" w:rsidRPr="006B7E6B" w:rsidRDefault="006B7E6B" w:rsidP="008F06FC">
            <w:pPr>
              <w:rPr>
                <w:rFonts w:ascii="Arial" w:hAnsi="Arial" w:cs="Arial"/>
                <w:sz w:val="22"/>
              </w:rPr>
            </w:pPr>
          </w:p>
        </w:tc>
        <w:tc>
          <w:tcPr>
            <w:tcW w:w="1198" w:type="pct"/>
            <w:tcBorders>
              <w:bottom w:val="single" w:sz="4" w:space="0" w:color="auto"/>
            </w:tcBorders>
          </w:tcPr>
          <w:p w14:paraId="5D9D9B3D"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Gifts or benefits given to external parties</w:t>
            </w:r>
          </w:p>
        </w:tc>
        <w:tc>
          <w:tcPr>
            <w:tcW w:w="1975" w:type="pct"/>
          </w:tcPr>
          <w:p w14:paraId="025958B1"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Prior approval by the Audit and Risk Committee</w:t>
            </w:r>
          </w:p>
        </w:tc>
        <w:tc>
          <w:tcPr>
            <w:tcW w:w="1138" w:type="pct"/>
            <w:vMerge/>
          </w:tcPr>
          <w:p w14:paraId="38AC367F" w14:textId="77777777" w:rsidR="006B7E6B" w:rsidRPr="006B7E6B" w:rsidRDefault="006B7E6B" w:rsidP="008F06FC">
            <w:pPr>
              <w:rPr>
                <w:rFonts w:ascii="Arial" w:hAnsi="Arial" w:cs="Arial"/>
                <w:sz w:val="22"/>
              </w:rPr>
            </w:pPr>
          </w:p>
        </w:tc>
      </w:tr>
      <w:tr w:rsidR="006B7E6B" w:rsidRPr="006B7E6B" w14:paraId="4A7624B1" w14:textId="77777777" w:rsidTr="008F06FC">
        <w:tc>
          <w:tcPr>
            <w:tcW w:w="689" w:type="pct"/>
            <w:vMerge/>
          </w:tcPr>
          <w:p w14:paraId="1F94B33D" w14:textId="77777777" w:rsidR="006B7E6B" w:rsidRPr="006B7E6B" w:rsidRDefault="006B7E6B" w:rsidP="008F06FC">
            <w:pPr>
              <w:rPr>
                <w:rFonts w:ascii="Arial" w:hAnsi="Arial" w:cs="Arial"/>
                <w:sz w:val="22"/>
              </w:rPr>
            </w:pPr>
          </w:p>
        </w:tc>
        <w:tc>
          <w:tcPr>
            <w:tcW w:w="1198" w:type="pct"/>
            <w:tcBorders>
              <w:bottom w:val="single" w:sz="4" w:space="0" w:color="auto"/>
            </w:tcBorders>
          </w:tcPr>
          <w:p w14:paraId="26ACE18F"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Staff member</w:t>
            </w:r>
          </w:p>
        </w:tc>
        <w:tc>
          <w:tcPr>
            <w:tcW w:w="1975" w:type="pct"/>
          </w:tcPr>
          <w:p w14:paraId="5155FFD8"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Approval by the Vice Chancellor*</w:t>
            </w:r>
          </w:p>
        </w:tc>
        <w:tc>
          <w:tcPr>
            <w:tcW w:w="1138" w:type="pct"/>
            <w:vMerge/>
          </w:tcPr>
          <w:p w14:paraId="6B44D396" w14:textId="77777777" w:rsidR="006B7E6B" w:rsidRPr="006B7E6B" w:rsidRDefault="006B7E6B" w:rsidP="008F06FC">
            <w:pPr>
              <w:rPr>
                <w:rFonts w:ascii="Arial" w:hAnsi="Arial" w:cs="Arial"/>
                <w:sz w:val="22"/>
              </w:rPr>
            </w:pPr>
          </w:p>
        </w:tc>
      </w:tr>
      <w:tr w:rsidR="006B7E6B" w:rsidRPr="006B7E6B" w14:paraId="134327B7" w14:textId="77777777" w:rsidTr="008F06FC">
        <w:tc>
          <w:tcPr>
            <w:tcW w:w="689" w:type="pct"/>
            <w:vMerge/>
          </w:tcPr>
          <w:p w14:paraId="49DB3BB6" w14:textId="77777777" w:rsidR="006B7E6B" w:rsidRPr="006B7E6B" w:rsidRDefault="006B7E6B" w:rsidP="008F06FC">
            <w:pPr>
              <w:rPr>
                <w:rFonts w:ascii="Arial" w:hAnsi="Arial" w:cs="Arial"/>
                <w:sz w:val="22"/>
              </w:rPr>
            </w:pPr>
          </w:p>
        </w:tc>
        <w:tc>
          <w:tcPr>
            <w:tcW w:w="1198" w:type="pct"/>
          </w:tcPr>
          <w:p w14:paraId="7A8EA43C"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Gifts or benefits for the Vice Chancellor, Council and Committee members except for the Chancellor</w:t>
            </w:r>
          </w:p>
        </w:tc>
        <w:tc>
          <w:tcPr>
            <w:tcW w:w="1975" w:type="pct"/>
          </w:tcPr>
          <w:p w14:paraId="4D3F79F2"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Approval by the Chancellor*</w:t>
            </w:r>
          </w:p>
        </w:tc>
        <w:tc>
          <w:tcPr>
            <w:tcW w:w="1138" w:type="pct"/>
            <w:vMerge/>
          </w:tcPr>
          <w:p w14:paraId="17362557" w14:textId="77777777" w:rsidR="006B7E6B" w:rsidRPr="006B7E6B" w:rsidRDefault="006B7E6B" w:rsidP="008F06FC">
            <w:pPr>
              <w:rPr>
                <w:rFonts w:ascii="Arial" w:hAnsi="Arial" w:cs="Arial"/>
                <w:sz w:val="22"/>
              </w:rPr>
            </w:pPr>
          </w:p>
        </w:tc>
      </w:tr>
      <w:tr w:rsidR="006B7E6B" w:rsidRPr="006B7E6B" w14:paraId="25B6D367" w14:textId="77777777" w:rsidTr="008F06FC">
        <w:tc>
          <w:tcPr>
            <w:tcW w:w="689" w:type="pct"/>
            <w:vMerge/>
          </w:tcPr>
          <w:p w14:paraId="1257584C" w14:textId="77777777" w:rsidR="006B7E6B" w:rsidRPr="006B7E6B" w:rsidRDefault="006B7E6B" w:rsidP="008F06FC">
            <w:pPr>
              <w:rPr>
                <w:rFonts w:ascii="Arial" w:hAnsi="Arial" w:cs="Arial"/>
                <w:sz w:val="22"/>
              </w:rPr>
            </w:pPr>
          </w:p>
        </w:tc>
        <w:tc>
          <w:tcPr>
            <w:tcW w:w="1198" w:type="pct"/>
          </w:tcPr>
          <w:p w14:paraId="3BE313A8"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Gifts or benefits for the Chancellor</w:t>
            </w:r>
          </w:p>
        </w:tc>
        <w:tc>
          <w:tcPr>
            <w:tcW w:w="1975" w:type="pct"/>
          </w:tcPr>
          <w:p w14:paraId="1175E8C7"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Approval by the Chair, Audit and Risk Committee*</w:t>
            </w:r>
          </w:p>
        </w:tc>
        <w:tc>
          <w:tcPr>
            <w:tcW w:w="1138" w:type="pct"/>
            <w:vMerge/>
          </w:tcPr>
          <w:p w14:paraId="736FDE7A" w14:textId="77777777" w:rsidR="006B7E6B" w:rsidRPr="006B7E6B" w:rsidRDefault="006B7E6B" w:rsidP="008F06FC">
            <w:pPr>
              <w:rPr>
                <w:rFonts w:ascii="Arial" w:hAnsi="Arial" w:cs="Arial"/>
                <w:sz w:val="22"/>
              </w:rPr>
            </w:pPr>
          </w:p>
        </w:tc>
      </w:tr>
      <w:tr w:rsidR="006B7E6B" w:rsidRPr="006B7E6B" w14:paraId="4C40B8B9" w14:textId="77777777" w:rsidTr="008F06FC">
        <w:tc>
          <w:tcPr>
            <w:tcW w:w="689" w:type="pct"/>
            <w:vMerge/>
          </w:tcPr>
          <w:p w14:paraId="71D8CB3D" w14:textId="77777777" w:rsidR="006B7E6B" w:rsidRPr="006B7E6B" w:rsidRDefault="006B7E6B" w:rsidP="008F06FC">
            <w:pPr>
              <w:rPr>
                <w:rFonts w:ascii="Arial" w:hAnsi="Arial" w:cs="Arial"/>
                <w:sz w:val="22"/>
              </w:rPr>
            </w:pPr>
          </w:p>
        </w:tc>
        <w:tc>
          <w:tcPr>
            <w:tcW w:w="3173" w:type="pct"/>
            <w:gridSpan w:val="2"/>
          </w:tcPr>
          <w:p w14:paraId="24F9E58A" w14:textId="77777777" w:rsidR="006B7E6B" w:rsidRPr="006B7E6B" w:rsidRDefault="006B7E6B" w:rsidP="008F06FC">
            <w:pPr>
              <w:spacing w:before="40" w:after="40" w:line="200" w:lineRule="exact"/>
              <w:rPr>
                <w:rFonts w:ascii="Arial" w:hAnsi="Arial" w:cs="Arial"/>
                <w:sz w:val="22"/>
              </w:rPr>
            </w:pPr>
            <w:r w:rsidRPr="006B7E6B">
              <w:rPr>
                <w:rFonts w:ascii="Arial" w:hAnsi="Arial" w:cs="Arial"/>
                <w:sz w:val="22"/>
              </w:rPr>
              <w:t>*To be subsequently reported to the Chief Financial Officer for FBT purposes (see section 3.5) and then shared with the Audit and Risk Committee, for noting.</w:t>
            </w:r>
          </w:p>
        </w:tc>
        <w:tc>
          <w:tcPr>
            <w:tcW w:w="1138" w:type="pct"/>
            <w:vMerge/>
          </w:tcPr>
          <w:p w14:paraId="21E794B5" w14:textId="77777777" w:rsidR="006B7E6B" w:rsidRPr="006B7E6B" w:rsidRDefault="006B7E6B" w:rsidP="008F06FC">
            <w:pPr>
              <w:rPr>
                <w:rFonts w:ascii="Arial" w:hAnsi="Arial" w:cs="Arial"/>
                <w:sz w:val="22"/>
              </w:rPr>
            </w:pPr>
          </w:p>
        </w:tc>
      </w:tr>
    </w:tbl>
    <w:p w14:paraId="034CD6FB" w14:textId="78387F97" w:rsidR="007633CD" w:rsidRPr="003205F8" w:rsidRDefault="007633CD" w:rsidP="007633CD">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3</w:t>
      </w:r>
      <w:r w:rsidRPr="003205F8">
        <w:rPr>
          <w:rFonts w:ascii="Griffith Sans Text" w:hAnsi="Griffith Sans Text"/>
        </w:rPr>
        <w:t xml:space="preserve"> </w:t>
      </w:r>
      <w:r>
        <w:rPr>
          <w:rFonts w:ascii="Griffith Sans Text" w:hAnsi="Griffith Sans Text"/>
        </w:rPr>
        <w:t>Reporting Gifts and Benefits</w:t>
      </w:r>
    </w:p>
    <w:p w14:paraId="2C791454" w14:textId="0EE00FC6" w:rsidR="006B7E6B" w:rsidRDefault="00AF56C6" w:rsidP="00AF56C6">
      <w:pPr>
        <w:spacing w:before="120" w:after="120" w:line="240" w:lineRule="auto"/>
        <w:ind w:left="567"/>
        <w:rPr>
          <w:rFonts w:ascii="Arial" w:hAnsi="Arial" w:cs="Arial"/>
          <w:sz w:val="22"/>
        </w:rPr>
      </w:pPr>
      <w:r w:rsidRPr="00AF56C6">
        <w:rPr>
          <w:rFonts w:ascii="Arial" w:hAnsi="Arial" w:cs="Arial"/>
          <w:sz w:val="22"/>
        </w:rPr>
        <w:t xml:space="preserve">All reportable gifts and benefits must be recorded in the University’s Gifts and Benefits Register. Details on how to do this can be found in the Gifts and Benefits Procedure. If pre-approval for a gift or benefit has not been possible it must be declared within 30 days of receiving it to the relevant approver. If the reportable gift or benefit was received during overseas travel, a declaration must be submitted within 14 days of the recipient’s return to the University.   </w:t>
      </w:r>
    </w:p>
    <w:p w14:paraId="4C243394" w14:textId="4CCA0BB4" w:rsidR="00AF56C6" w:rsidRDefault="00AF56C6" w:rsidP="00AF56C6">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4</w:t>
      </w:r>
      <w:r w:rsidRPr="003205F8">
        <w:rPr>
          <w:rFonts w:ascii="Griffith Sans Text" w:hAnsi="Griffith Sans Text"/>
        </w:rPr>
        <w:t xml:space="preserve"> </w:t>
      </w:r>
      <w:r>
        <w:rPr>
          <w:rFonts w:ascii="Griffith Sans Text" w:hAnsi="Griffith Sans Text"/>
        </w:rPr>
        <w:t>Giving Gifts and Benefits to External Parties</w:t>
      </w:r>
    </w:p>
    <w:p w14:paraId="19ACD3D0" w14:textId="47D55CAB" w:rsidR="00D62AE1" w:rsidRPr="00BD2B75" w:rsidRDefault="00BD2B75" w:rsidP="00BD2B75">
      <w:pPr>
        <w:spacing w:before="120" w:after="120" w:line="240" w:lineRule="auto"/>
        <w:ind w:left="567"/>
        <w:rPr>
          <w:rFonts w:ascii="Arial" w:hAnsi="Arial" w:cs="Arial"/>
          <w:sz w:val="22"/>
        </w:rPr>
      </w:pPr>
      <w:r w:rsidRPr="00BD2B75">
        <w:rPr>
          <w:rFonts w:ascii="Arial" w:hAnsi="Arial" w:cs="Arial"/>
          <w:sz w:val="22"/>
        </w:rPr>
        <w:t>Any gift or benefit of any value must be for official purposes and be linked to a benefit or strategy of the University. You must consider why the gift is being offered and the public perception of the giving of the gift or benefit.</w:t>
      </w:r>
    </w:p>
    <w:p w14:paraId="663081D6" w14:textId="64A85048" w:rsidR="00550661" w:rsidRDefault="00550661" w:rsidP="00550661">
      <w:pPr>
        <w:pStyle w:val="Heading3"/>
        <w:ind w:left="567"/>
        <w:rPr>
          <w:rFonts w:ascii="Griffith Sans Text" w:hAnsi="Griffith Sans Text"/>
        </w:rPr>
      </w:pPr>
      <w:r w:rsidRPr="003205F8">
        <w:rPr>
          <w:rFonts w:ascii="Griffith Sans Text" w:hAnsi="Griffith Sans Text"/>
        </w:rPr>
        <w:lastRenderedPageBreak/>
        <w:t>3.</w:t>
      </w:r>
      <w:r>
        <w:rPr>
          <w:rFonts w:ascii="Griffith Sans Text" w:hAnsi="Griffith Sans Text"/>
        </w:rPr>
        <w:t>5</w:t>
      </w:r>
      <w:r w:rsidRPr="003205F8">
        <w:rPr>
          <w:rFonts w:ascii="Griffith Sans Text" w:hAnsi="Griffith Sans Text"/>
        </w:rPr>
        <w:t xml:space="preserve"> </w:t>
      </w:r>
      <w:r>
        <w:rPr>
          <w:rFonts w:ascii="Griffith Sans Text" w:hAnsi="Griffith Sans Text"/>
        </w:rPr>
        <w:t>Tax Obligations</w:t>
      </w:r>
    </w:p>
    <w:p w14:paraId="45050141" w14:textId="52D71FA2" w:rsidR="00E15A25" w:rsidRPr="00E15A25" w:rsidRDefault="00E15A25" w:rsidP="00E15A25">
      <w:pPr>
        <w:spacing w:before="120" w:after="120" w:line="240" w:lineRule="auto"/>
        <w:ind w:left="567"/>
        <w:rPr>
          <w:rFonts w:ascii="Arial" w:hAnsi="Arial" w:cs="Arial"/>
          <w:sz w:val="22"/>
        </w:rPr>
      </w:pPr>
      <w:r w:rsidRPr="00E15A25">
        <w:rPr>
          <w:rFonts w:ascii="Arial" w:hAnsi="Arial" w:cs="Arial"/>
          <w:sz w:val="22"/>
        </w:rPr>
        <w:t>Fringe Benefits Tax (‘FBT’) applies to all gifts and benefits (including hospitality) received or given that exceed the relevant FBT threshold and will be included in the University FBT return. The applicable FBT liability amount will normally be borne by the individual University staff member. However, the Chief Financial Officer, based on a recommendation from the relevant Head of School/Element, has discretion to approve the FBT being borne by the University. The Gifts and Benefits Procedure provides more detail on this.</w:t>
      </w:r>
    </w:p>
    <w:p w14:paraId="4AEC6073" w14:textId="5DB5F2E1" w:rsidR="00A144B2" w:rsidRPr="003205F8" w:rsidRDefault="00A144B2" w:rsidP="00804068">
      <w:pPr>
        <w:pStyle w:val="Heading2"/>
        <w:rPr>
          <w:rFonts w:ascii="Griffith Sans Text" w:hAnsi="Griffith Sans Text"/>
        </w:rPr>
      </w:pPr>
      <w:bookmarkStart w:id="3" w:name="_4.0_Roles,_responsibilities"/>
      <w:bookmarkEnd w:id="3"/>
      <w:r w:rsidRPr="003205F8">
        <w:rPr>
          <w:rFonts w:ascii="Griffith Sans Text" w:hAnsi="Griffith Sans Text"/>
        </w:rPr>
        <w:t xml:space="preserve">4.0 Roles, </w:t>
      </w:r>
      <w:proofErr w:type="gramStart"/>
      <w:r w:rsidRPr="003205F8">
        <w:rPr>
          <w:rFonts w:ascii="Griffith Sans Text" w:hAnsi="Griffith Sans Text"/>
        </w:rPr>
        <w:t>responsibilities</w:t>
      </w:r>
      <w:proofErr w:type="gramEnd"/>
      <w:r w:rsidRPr="003205F8">
        <w:rPr>
          <w:rFonts w:ascii="Griffith Sans Text" w:hAnsi="Griffith Sans Text"/>
        </w:rPr>
        <w:t xml:space="preserve">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1D6AA80B" w:rsidR="005926AC" w:rsidRPr="00786706" w:rsidRDefault="005926AC" w:rsidP="008E2FFB">
            <w:pPr>
              <w:pStyle w:val="Heading4"/>
            </w:pPr>
            <w:bookmarkStart w:id="4" w:name="_5.0_Definitions"/>
            <w:bookmarkEnd w:id="4"/>
            <w:r>
              <w:t>ROLE</w:t>
            </w:r>
          </w:p>
        </w:tc>
        <w:tc>
          <w:tcPr>
            <w:tcW w:w="7147" w:type="dxa"/>
          </w:tcPr>
          <w:p w14:paraId="5AC42DFC" w14:textId="6CB1AFAB" w:rsidR="005926AC" w:rsidRPr="00786706" w:rsidRDefault="005926AC" w:rsidP="008E2FFB">
            <w:pPr>
              <w:pStyle w:val="Heading4"/>
              <w:rPr>
                <w:lang w:val="en-GB"/>
              </w:rPr>
            </w:pPr>
            <w:r>
              <w:t>RESPONSIBILTY</w:t>
            </w:r>
          </w:p>
        </w:tc>
      </w:tr>
      <w:tr w:rsidR="005D574B" w14:paraId="2FC76EED" w14:textId="77777777" w:rsidTr="006721EA">
        <w:tc>
          <w:tcPr>
            <w:tcW w:w="2943" w:type="dxa"/>
          </w:tcPr>
          <w:p w14:paraId="2E7429F6" w14:textId="73015F12"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Audit and Risk Committee</w:t>
            </w:r>
          </w:p>
        </w:tc>
        <w:tc>
          <w:tcPr>
            <w:tcW w:w="7147" w:type="dxa"/>
          </w:tcPr>
          <w:p w14:paraId="16A91C6B" w14:textId="77777777"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To approve reportable gifts and benefits over $300 for external parties.</w:t>
            </w:r>
          </w:p>
          <w:p w14:paraId="70B3F77B" w14:textId="77777777"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Has oversight of the Gifts and Benefits Register.</w:t>
            </w:r>
          </w:p>
          <w:p w14:paraId="397A9C35" w14:textId="432A15E1" w:rsidR="005D574B" w:rsidRPr="005D574B" w:rsidRDefault="005D574B" w:rsidP="005D574B">
            <w:pPr>
              <w:spacing w:before="120" w:after="120"/>
              <w:rPr>
                <w:rFonts w:ascii="Arial" w:hAnsi="Arial" w:cs="Arial"/>
                <w:sz w:val="22"/>
                <w:szCs w:val="24"/>
                <w:lang w:val="en-GB"/>
              </w:rPr>
            </w:pPr>
            <w:r w:rsidRPr="005D574B">
              <w:rPr>
                <w:rFonts w:ascii="Arial" w:hAnsi="Arial" w:cs="Arial"/>
                <w:sz w:val="22"/>
                <w:szCs w:val="24"/>
              </w:rPr>
              <w:t xml:space="preserve">Receives reports from the Chief Financial Officer of declared and approved gifts and benefits. </w:t>
            </w:r>
          </w:p>
        </w:tc>
      </w:tr>
      <w:tr w:rsidR="005D574B" w14:paraId="7B6728F7" w14:textId="77777777" w:rsidTr="006721EA">
        <w:tc>
          <w:tcPr>
            <w:tcW w:w="2943" w:type="dxa"/>
          </w:tcPr>
          <w:p w14:paraId="10F7537E" w14:textId="40963DAB"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Chancellor</w:t>
            </w:r>
          </w:p>
        </w:tc>
        <w:tc>
          <w:tcPr>
            <w:tcW w:w="7147" w:type="dxa"/>
          </w:tcPr>
          <w:p w14:paraId="7B4AB0A2" w14:textId="5EC8964C" w:rsidR="005D574B" w:rsidRPr="005D574B" w:rsidRDefault="005D574B" w:rsidP="005D574B">
            <w:pPr>
              <w:spacing w:before="120" w:after="120"/>
              <w:rPr>
                <w:rFonts w:ascii="Arial" w:hAnsi="Arial" w:cs="Arial"/>
                <w:sz w:val="22"/>
                <w:szCs w:val="24"/>
                <w:lang w:val="en-GB"/>
              </w:rPr>
            </w:pPr>
            <w:r w:rsidRPr="005D574B">
              <w:rPr>
                <w:rFonts w:ascii="Arial" w:hAnsi="Arial" w:cs="Arial"/>
                <w:sz w:val="22"/>
                <w:szCs w:val="24"/>
              </w:rPr>
              <w:t xml:space="preserve">To approve reportable gifts and benefits for the Vice Chancellor, Council and Committee members. </w:t>
            </w:r>
          </w:p>
        </w:tc>
      </w:tr>
      <w:tr w:rsidR="005D574B" w14:paraId="6CFCA283" w14:textId="77777777" w:rsidTr="006721EA">
        <w:tc>
          <w:tcPr>
            <w:tcW w:w="2943" w:type="dxa"/>
          </w:tcPr>
          <w:p w14:paraId="3F9B7E25" w14:textId="503ABEE5"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Chair, Audit and Risk Committee</w:t>
            </w:r>
          </w:p>
        </w:tc>
        <w:tc>
          <w:tcPr>
            <w:tcW w:w="7147" w:type="dxa"/>
          </w:tcPr>
          <w:p w14:paraId="4B43395E" w14:textId="78BA367F"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To approve reportable gifts and benefits for the Chancellor.</w:t>
            </w:r>
          </w:p>
        </w:tc>
      </w:tr>
      <w:tr w:rsidR="005D574B" w14:paraId="43B5A5B9" w14:textId="77777777" w:rsidTr="006721EA">
        <w:tc>
          <w:tcPr>
            <w:tcW w:w="2943" w:type="dxa"/>
          </w:tcPr>
          <w:p w14:paraId="32F373DA" w14:textId="1AC9A824"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Vice Chancellor</w:t>
            </w:r>
          </w:p>
        </w:tc>
        <w:tc>
          <w:tcPr>
            <w:tcW w:w="7147" w:type="dxa"/>
          </w:tcPr>
          <w:p w14:paraId="40B03A34" w14:textId="45442640"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To approve reportable gifts and benefits for Executive Group members where the value is above $150 and all staff members for gifts greater than $300 in value.</w:t>
            </w:r>
          </w:p>
        </w:tc>
      </w:tr>
      <w:tr w:rsidR="005D574B" w14:paraId="3CCA6D72" w14:textId="77777777" w:rsidTr="006721EA">
        <w:tc>
          <w:tcPr>
            <w:tcW w:w="2943" w:type="dxa"/>
          </w:tcPr>
          <w:p w14:paraId="2AA372F7" w14:textId="627C2F6D"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Executive Group Member</w:t>
            </w:r>
          </w:p>
        </w:tc>
        <w:tc>
          <w:tcPr>
            <w:tcW w:w="7147" w:type="dxa"/>
          </w:tcPr>
          <w:p w14:paraId="7A34205C" w14:textId="5134620E" w:rsidR="005D574B" w:rsidRPr="005D574B" w:rsidRDefault="005D574B" w:rsidP="005D574B">
            <w:pPr>
              <w:spacing w:before="120" w:after="120"/>
              <w:rPr>
                <w:rFonts w:ascii="Arial" w:hAnsi="Arial" w:cs="Arial"/>
                <w:sz w:val="22"/>
                <w:szCs w:val="24"/>
                <w:lang w:val="en-GB"/>
              </w:rPr>
            </w:pPr>
            <w:r w:rsidRPr="005D574B">
              <w:rPr>
                <w:rFonts w:ascii="Arial" w:hAnsi="Arial" w:cs="Arial"/>
                <w:sz w:val="22"/>
                <w:szCs w:val="24"/>
              </w:rPr>
              <w:t>To approve reportable gifts or benefits over $150 but less than $300 for University staff members within their Group or portfolio.</w:t>
            </w:r>
          </w:p>
        </w:tc>
      </w:tr>
      <w:tr w:rsidR="005D574B" w14:paraId="37B71327" w14:textId="77777777" w:rsidTr="006721EA">
        <w:tc>
          <w:tcPr>
            <w:tcW w:w="2943" w:type="dxa"/>
          </w:tcPr>
          <w:p w14:paraId="4DC9BC1B" w14:textId="61A29DC8"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Chief Financial Officer</w:t>
            </w:r>
          </w:p>
        </w:tc>
        <w:tc>
          <w:tcPr>
            <w:tcW w:w="7147" w:type="dxa"/>
          </w:tcPr>
          <w:p w14:paraId="368BF4AC" w14:textId="77777777"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 xml:space="preserve">Notified of approved reportable gifts and benefits with a value over $300 for FBT purposes and then reports these to the Audit and Risk Committee for noting.  </w:t>
            </w:r>
          </w:p>
          <w:p w14:paraId="4F4225F5" w14:textId="32363D5B"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Approves whether FBT is paid by the University or the individual University staff member.</w:t>
            </w:r>
          </w:p>
        </w:tc>
      </w:tr>
      <w:tr w:rsidR="005D574B" w14:paraId="051563A9" w14:textId="77777777" w:rsidTr="006721EA">
        <w:tc>
          <w:tcPr>
            <w:tcW w:w="2943" w:type="dxa"/>
          </w:tcPr>
          <w:p w14:paraId="05668F45" w14:textId="65DCA1D9"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Manager, Accounting, Tax &amp; Treasury</w:t>
            </w:r>
          </w:p>
        </w:tc>
        <w:tc>
          <w:tcPr>
            <w:tcW w:w="7147" w:type="dxa"/>
          </w:tcPr>
          <w:p w14:paraId="5C3A0135" w14:textId="77777777"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 xml:space="preserve">Ensure that the Accounting, Tax &amp; Treasury team updates the Gifts and Benefits </w:t>
            </w:r>
            <w:proofErr w:type="gramStart"/>
            <w:r w:rsidRPr="005D574B">
              <w:rPr>
                <w:rFonts w:ascii="Arial" w:hAnsi="Arial" w:cs="Arial"/>
                <w:sz w:val="22"/>
                <w:szCs w:val="24"/>
              </w:rPr>
              <w:t>Register</w:t>
            </w:r>
            <w:proofErr w:type="gramEnd"/>
            <w:r w:rsidRPr="005D574B">
              <w:rPr>
                <w:rFonts w:ascii="Arial" w:hAnsi="Arial" w:cs="Arial"/>
                <w:sz w:val="22"/>
                <w:szCs w:val="24"/>
              </w:rPr>
              <w:t xml:space="preserve"> and appropriate approvals are retained on file.</w:t>
            </w:r>
          </w:p>
          <w:p w14:paraId="4A930436" w14:textId="384D465D"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 xml:space="preserve">Ensures that any gift recorded as an asset of the University is done in accordance with the current asset recognition threshold. </w:t>
            </w:r>
          </w:p>
        </w:tc>
      </w:tr>
      <w:tr w:rsidR="005D574B" w14:paraId="73231A04" w14:textId="77777777" w:rsidTr="006721EA">
        <w:tc>
          <w:tcPr>
            <w:tcW w:w="2943" w:type="dxa"/>
          </w:tcPr>
          <w:p w14:paraId="209D0E48" w14:textId="07913E26"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lastRenderedPageBreak/>
              <w:t>University Staff member</w:t>
            </w:r>
          </w:p>
        </w:tc>
        <w:tc>
          <w:tcPr>
            <w:tcW w:w="7147" w:type="dxa"/>
          </w:tcPr>
          <w:p w14:paraId="4439A95C" w14:textId="6A09DB8B" w:rsidR="005D574B" w:rsidRPr="005D574B" w:rsidRDefault="005D574B" w:rsidP="005D574B">
            <w:pPr>
              <w:spacing w:before="120" w:after="120"/>
              <w:rPr>
                <w:rFonts w:ascii="Arial" w:hAnsi="Arial" w:cs="Arial"/>
                <w:sz w:val="22"/>
                <w:szCs w:val="24"/>
              </w:rPr>
            </w:pPr>
            <w:r w:rsidRPr="005D574B">
              <w:rPr>
                <w:rFonts w:ascii="Arial" w:hAnsi="Arial" w:cs="Arial"/>
                <w:sz w:val="22"/>
                <w:szCs w:val="24"/>
              </w:rPr>
              <w:t>Reporting any gift or benefit received with a market value over $150 (or foreign currency equivalent), or when multiple gifts or benefits are received from the same donor in a financial year and the cumulative value is equivalent to $150 or greater.</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70CCABAF" w14:textId="79CF702F" w:rsidR="00B42BD2" w:rsidRDefault="00B42BD2" w:rsidP="00AC0FEF">
      <w:pPr>
        <w:spacing w:before="120" w:after="120" w:line="240" w:lineRule="auto"/>
        <w:rPr>
          <w:rFonts w:ascii="Arial" w:hAnsi="Arial" w:cs="Arial"/>
          <w:sz w:val="22"/>
        </w:rPr>
      </w:pPr>
      <w:r w:rsidRPr="00AC0FEF">
        <w:rPr>
          <w:rFonts w:ascii="Arial" w:hAnsi="Arial" w:cs="Arial"/>
          <w:sz w:val="22"/>
        </w:rPr>
        <w:t xml:space="preserve">For the purposes of this policy and related policy documents, the following definitions apply: </w:t>
      </w:r>
    </w:p>
    <w:p w14:paraId="71B3F7EB" w14:textId="77777777" w:rsidR="00DA658F" w:rsidRDefault="00DA658F" w:rsidP="00DA658F">
      <w:pPr>
        <w:spacing w:before="120" w:after="120" w:line="240" w:lineRule="auto"/>
        <w:rPr>
          <w:rFonts w:ascii="Arial" w:hAnsi="Arial" w:cs="Arial"/>
          <w:sz w:val="22"/>
        </w:rPr>
      </w:pPr>
      <w:r w:rsidRPr="00DA658F">
        <w:rPr>
          <w:rFonts w:ascii="Arial" w:hAnsi="Arial" w:cs="Arial"/>
          <w:b/>
          <w:bCs/>
          <w:sz w:val="22"/>
        </w:rPr>
        <w:t>Conflict of Interest</w:t>
      </w:r>
      <w:r w:rsidRPr="00DA658F">
        <w:rPr>
          <w:rFonts w:ascii="Arial" w:hAnsi="Arial" w:cs="Arial"/>
          <w:sz w:val="22"/>
        </w:rPr>
        <w:t xml:space="preserve"> arises when a staff member’s private interests, or those of a person with whom they have a close personal relationship, conflict with their primary obligation to act in the interests of the University. A conflict of interest may be actual, perceived or potential. It can be pecuniary (involving financial gain or loss), or nonpecuniary (based on enmity or amity) and can arise from avoiding personal losses as well as gaining personal advantage, financial or otherwise. Conflict of interest includes conflict of commitment/conflict of duty.</w:t>
      </w:r>
    </w:p>
    <w:p w14:paraId="7F257DC6" w14:textId="77777777" w:rsidR="00DA658F" w:rsidRPr="00DA658F" w:rsidRDefault="00DA658F" w:rsidP="00DA658F">
      <w:pPr>
        <w:spacing w:before="120" w:after="120" w:line="240" w:lineRule="auto"/>
        <w:rPr>
          <w:rFonts w:ascii="Arial" w:hAnsi="Arial" w:cs="Arial"/>
          <w:sz w:val="22"/>
        </w:rPr>
      </w:pPr>
      <w:r w:rsidRPr="00DA658F">
        <w:rPr>
          <w:rFonts w:ascii="Arial" w:hAnsi="Arial" w:cs="Arial"/>
          <w:b/>
          <w:bCs/>
          <w:sz w:val="22"/>
        </w:rPr>
        <w:t>Executive Group</w:t>
      </w:r>
      <w:r w:rsidRPr="00DA658F">
        <w:rPr>
          <w:rFonts w:ascii="Arial" w:hAnsi="Arial" w:cs="Arial"/>
          <w:sz w:val="22"/>
        </w:rPr>
        <w:t xml:space="preserve"> comprises the Vice Chancellor, Provost, Deputy Vice Chancellors, Chief Operating Officer, Group Pro Vice Chancellors, and Vice Presidents.</w:t>
      </w:r>
    </w:p>
    <w:p w14:paraId="203AEC48" w14:textId="77777777" w:rsidR="00DA658F" w:rsidRPr="00DA658F" w:rsidRDefault="00DA658F" w:rsidP="00DA658F">
      <w:pPr>
        <w:spacing w:before="120" w:after="120" w:line="240" w:lineRule="auto"/>
        <w:rPr>
          <w:rFonts w:ascii="Arial" w:hAnsi="Arial" w:cs="Arial"/>
          <w:sz w:val="22"/>
        </w:rPr>
      </w:pPr>
      <w:r w:rsidRPr="00DA658F">
        <w:rPr>
          <w:rFonts w:ascii="Arial" w:hAnsi="Arial" w:cs="Arial"/>
          <w:b/>
          <w:bCs/>
          <w:sz w:val="22"/>
        </w:rPr>
        <w:t>Gifts and benefits</w:t>
      </w:r>
      <w:r w:rsidRPr="00DA658F">
        <w:rPr>
          <w:rFonts w:ascii="Arial" w:hAnsi="Arial" w:cs="Arial"/>
          <w:sz w:val="22"/>
        </w:rPr>
        <w:t xml:space="preserve"> are any items of value (tangible and intangible), including goods, property, money, travel, entertainment, </w:t>
      </w:r>
      <w:proofErr w:type="gramStart"/>
      <w:r w:rsidRPr="00DA658F">
        <w:rPr>
          <w:rFonts w:ascii="Arial" w:hAnsi="Arial" w:cs="Arial"/>
          <w:sz w:val="22"/>
        </w:rPr>
        <w:t>services</w:t>
      </w:r>
      <w:proofErr w:type="gramEnd"/>
      <w:r w:rsidRPr="00DA658F">
        <w:rPr>
          <w:rFonts w:ascii="Arial" w:hAnsi="Arial" w:cs="Arial"/>
          <w:sz w:val="22"/>
        </w:rPr>
        <w:t xml:space="preserve"> or hospitality received by a member of the University, as a consequence of their employment at the University, other than those received from the University as part of their employment terms. Gifts received by staff while overseas on University business, and gifts received by staff from international visitors that are not retained by the University and displayed on University premises, are covered by this Policy. Gifts and benefits may be reportable or non-reportable.</w:t>
      </w:r>
    </w:p>
    <w:p w14:paraId="0F874E04" w14:textId="77777777" w:rsidR="00DA658F" w:rsidRPr="00DA658F" w:rsidRDefault="00DA658F" w:rsidP="00DA658F">
      <w:pPr>
        <w:spacing w:before="120" w:after="120" w:line="240" w:lineRule="auto"/>
        <w:rPr>
          <w:rFonts w:ascii="Arial" w:hAnsi="Arial" w:cs="Arial"/>
          <w:sz w:val="22"/>
        </w:rPr>
      </w:pPr>
      <w:r w:rsidRPr="00DA658F">
        <w:rPr>
          <w:rFonts w:ascii="Arial" w:hAnsi="Arial" w:cs="Arial"/>
          <w:b/>
          <w:bCs/>
          <w:sz w:val="22"/>
        </w:rPr>
        <w:t>Reportable gifts or benefits include:</w:t>
      </w:r>
      <w:r w:rsidRPr="00DA658F">
        <w:rPr>
          <w:rFonts w:ascii="Arial" w:hAnsi="Arial" w:cs="Arial"/>
          <w:sz w:val="22"/>
        </w:rPr>
        <w:t xml:space="preserve"> </w:t>
      </w:r>
    </w:p>
    <w:p w14:paraId="54C8AA59" w14:textId="67E3CDD0" w:rsidR="00DA658F" w:rsidRPr="00DA658F" w:rsidRDefault="00DA658F" w:rsidP="00DA658F">
      <w:pPr>
        <w:pStyle w:val="ListParagraph"/>
        <w:numPr>
          <w:ilvl w:val="0"/>
          <w:numId w:val="41"/>
        </w:numPr>
        <w:spacing w:before="120" w:after="120" w:line="240" w:lineRule="auto"/>
        <w:rPr>
          <w:rFonts w:ascii="Arial" w:hAnsi="Arial" w:cs="Arial"/>
          <w:sz w:val="22"/>
        </w:rPr>
      </w:pPr>
      <w:r w:rsidRPr="00DA658F">
        <w:rPr>
          <w:rFonts w:ascii="Arial" w:hAnsi="Arial" w:cs="Arial"/>
          <w:sz w:val="22"/>
        </w:rPr>
        <w:t xml:space="preserve">any of the items listed above with a value that exceeds $150 (or foreign currency equivalent) </w:t>
      </w:r>
    </w:p>
    <w:p w14:paraId="313BE955" w14:textId="353E4C03" w:rsidR="00DA658F" w:rsidRPr="00DA658F" w:rsidRDefault="00DA658F" w:rsidP="00DA658F">
      <w:pPr>
        <w:pStyle w:val="ListParagraph"/>
        <w:numPr>
          <w:ilvl w:val="0"/>
          <w:numId w:val="41"/>
        </w:numPr>
        <w:spacing w:before="120" w:after="120" w:line="240" w:lineRule="auto"/>
        <w:rPr>
          <w:rFonts w:ascii="Arial" w:hAnsi="Arial" w:cs="Arial"/>
          <w:sz w:val="22"/>
        </w:rPr>
      </w:pPr>
      <w:r w:rsidRPr="00DA658F">
        <w:rPr>
          <w:rFonts w:ascii="Arial" w:hAnsi="Arial" w:cs="Arial"/>
          <w:sz w:val="22"/>
        </w:rPr>
        <w:t>a series of such gifts received from a single donor or made to a single recipient within a calendar year, where the total retail value is more than $150 (or foreign currency equivalent).</w:t>
      </w:r>
    </w:p>
    <w:p w14:paraId="627322EA" w14:textId="77777777" w:rsidR="00DA658F" w:rsidRPr="00DA658F" w:rsidRDefault="00DA658F" w:rsidP="00DA658F">
      <w:pPr>
        <w:spacing w:before="120" w:after="120" w:line="240" w:lineRule="auto"/>
        <w:rPr>
          <w:rFonts w:ascii="Arial" w:hAnsi="Arial" w:cs="Arial"/>
          <w:sz w:val="22"/>
        </w:rPr>
      </w:pPr>
      <w:r w:rsidRPr="00DA658F">
        <w:rPr>
          <w:rFonts w:ascii="Arial" w:hAnsi="Arial" w:cs="Arial"/>
          <w:b/>
          <w:bCs/>
          <w:sz w:val="22"/>
        </w:rPr>
        <w:t>Non-reportable gifts or benefits</w:t>
      </w:r>
      <w:r w:rsidRPr="00DA658F">
        <w:rPr>
          <w:rFonts w:ascii="Arial" w:hAnsi="Arial" w:cs="Arial"/>
          <w:sz w:val="22"/>
        </w:rPr>
        <w:t xml:space="preserve"> are those below a value of $150 (or foreign currency equivalent) that do not meet the ‘reportable gift’ definition above.  </w:t>
      </w:r>
    </w:p>
    <w:p w14:paraId="760F5E52" w14:textId="77777777" w:rsidR="00DA658F" w:rsidRPr="00DA658F" w:rsidRDefault="00DA658F" w:rsidP="00DA658F">
      <w:pPr>
        <w:spacing w:before="120" w:after="120" w:line="240" w:lineRule="auto"/>
        <w:rPr>
          <w:rFonts w:ascii="Arial" w:hAnsi="Arial" w:cs="Arial"/>
          <w:sz w:val="22"/>
        </w:rPr>
      </w:pPr>
      <w:r w:rsidRPr="00DA658F">
        <w:rPr>
          <w:rFonts w:ascii="Arial" w:hAnsi="Arial" w:cs="Arial"/>
          <w:b/>
          <w:bCs/>
          <w:sz w:val="22"/>
        </w:rPr>
        <w:t>Nominal value</w:t>
      </w:r>
      <w:r w:rsidRPr="00DA658F">
        <w:rPr>
          <w:rFonts w:ascii="Arial" w:hAnsi="Arial" w:cs="Arial"/>
          <w:sz w:val="22"/>
        </w:rPr>
        <w:t xml:space="preserve"> is the fair market value of a gift or benefit on the day it was given or received in Australian dollars including GST, or the equivalent in any foreign currency.</w:t>
      </w:r>
    </w:p>
    <w:p w14:paraId="75468EFB" w14:textId="5E11733A" w:rsidR="00DA658F" w:rsidRPr="00AC0FEF" w:rsidRDefault="00DA658F" w:rsidP="00DA658F">
      <w:pPr>
        <w:spacing w:before="120" w:after="120" w:line="240" w:lineRule="auto"/>
        <w:rPr>
          <w:rFonts w:ascii="Arial" w:hAnsi="Arial" w:cs="Arial"/>
          <w:sz w:val="22"/>
        </w:rPr>
      </w:pPr>
      <w:r w:rsidRPr="00DA658F">
        <w:rPr>
          <w:rFonts w:ascii="Arial" w:hAnsi="Arial" w:cs="Arial"/>
          <w:b/>
          <w:bCs/>
          <w:sz w:val="22"/>
        </w:rPr>
        <w:t>University staff member</w:t>
      </w:r>
      <w:r w:rsidRPr="00DA658F">
        <w:rPr>
          <w:rFonts w:ascii="Arial" w:hAnsi="Arial" w:cs="Arial"/>
          <w:sz w:val="22"/>
        </w:rPr>
        <w:t xml:space="preserve"> includes a staff member of the University or an officeholder at the University such as the Chancellor, Deputy Chancellor and University Council or University committee members. A University staff member is also referred to as a ‘recipient’ or ‘donor’ for the purposes of this policy.</w:t>
      </w:r>
    </w:p>
    <w:p w14:paraId="12A3BF87" w14:textId="4961A3ED" w:rsidR="00811F90" w:rsidRPr="003205F8" w:rsidRDefault="00FC349F" w:rsidP="00786706">
      <w:pPr>
        <w:pStyle w:val="Heading2"/>
        <w:rPr>
          <w:rFonts w:ascii="Griffith Sans Text" w:hAnsi="Griffith Sans Text"/>
        </w:rPr>
      </w:pPr>
      <w:bookmarkStart w:id="5" w:name="_6.0_Information"/>
      <w:bookmarkEnd w:id="5"/>
      <w:r w:rsidRPr="003205F8">
        <w:rPr>
          <w:rFonts w:ascii="Griffith Sans Text" w:hAnsi="Griffith Sans Text"/>
        </w:rPr>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73052C91" w:rsidR="00786706" w:rsidRPr="00AC0FEF" w:rsidRDefault="00A8002F" w:rsidP="00AC0FEF">
            <w:pPr>
              <w:spacing w:before="120" w:after="120"/>
              <w:rPr>
                <w:rFonts w:ascii="Arial" w:hAnsi="Arial" w:cs="Arial"/>
                <w:sz w:val="22"/>
                <w:szCs w:val="28"/>
                <w:lang w:val="en-GB"/>
              </w:rPr>
            </w:pPr>
            <w:r>
              <w:rPr>
                <w:rFonts w:ascii="Arial" w:hAnsi="Arial" w:cs="Arial"/>
                <w:sz w:val="22"/>
                <w:szCs w:val="28"/>
                <w:lang w:val="en-GB"/>
              </w:rPr>
              <w:t>Gifts and Benefits Policy</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6909BD50" w:rsidR="00786706" w:rsidRPr="00AC0FEF" w:rsidRDefault="00A8002F" w:rsidP="00AC0FEF">
            <w:pPr>
              <w:spacing w:before="120" w:after="120"/>
              <w:rPr>
                <w:rFonts w:ascii="Arial" w:hAnsi="Arial" w:cs="Arial"/>
                <w:sz w:val="22"/>
                <w:szCs w:val="28"/>
                <w:lang w:val="en-GB"/>
              </w:rPr>
            </w:pPr>
            <w:r>
              <w:rPr>
                <w:rFonts w:ascii="Arial" w:hAnsi="Arial" w:cs="Arial"/>
                <w:sz w:val="22"/>
                <w:szCs w:val="28"/>
              </w:rPr>
              <w:t>2023/0001137</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4F6CCE51" w:rsidR="00786706" w:rsidRPr="00AC0FEF" w:rsidRDefault="00A8002F" w:rsidP="00AC0FEF">
            <w:pPr>
              <w:spacing w:before="120" w:after="120"/>
              <w:rPr>
                <w:rFonts w:ascii="Arial" w:hAnsi="Arial" w:cs="Arial"/>
                <w:sz w:val="22"/>
                <w:szCs w:val="28"/>
                <w:lang w:val="en-GB"/>
              </w:rPr>
            </w:pPr>
            <w:r w:rsidRPr="00A8002F">
              <w:rPr>
                <w:rFonts w:ascii="Arial" w:hAnsi="Arial" w:cs="Arial"/>
                <w:sz w:val="22"/>
                <w:szCs w:val="28"/>
                <w:lang w:val="en-GB"/>
              </w:rPr>
              <w:t xml:space="preserve">This policy sets out the conditions under which gifts or benefits may be accepted or given by staff members, Council members or Council </w:t>
            </w:r>
            <w:r w:rsidRPr="00A8002F">
              <w:rPr>
                <w:rFonts w:ascii="Arial" w:hAnsi="Arial" w:cs="Arial"/>
                <w:sz w:val="22"/>
                <w:szCs w:val="28"/>
                <w:lang w:val="en-GB"/>
              </w:rPr>
              <w:lastRenderedPageBreak/>
              <w:t>Committee members of Griffith University, and the reporting requirements for recording certain gifts, received, or given.</w:t>
            </w:r>
          </w:p>
        </w:tc>
      </w:tr>
      <w:tr w:rsidR="00786706" w14:paraId="625A2530" w14:textId="77777777" w:rsidTr="00EB64F1">
        <w:trPr>
          <w:trHeight w:val="527"/>
        </w:trPr>
        <w:tc>
          <w:tcPr>
            <w:tcW w:w="2943" w:type="dxa"/>
          </w:tcPr>
          <w:p w14:paraId="74ADF083" w14:textId="22C5CFB7" w:rsidR="00EB64F1" w:rsidRPr="00AC0FEF" w:rsidRDefault="00786706" w:rsidP="00EB64F1">
            <w:pPr>
              <w:spacing w:before="120" w:after="120"/>
              <w:rPr>
                <w:rFonts w:ascii="Arial" w:hAnsi="Arial" w:cs="Arial"/>
                <w:sz w:val="22"/>
                <w:szCs w:val="28"/>
              </w:rPr>
            </w:pPr>
            <w:r w:rsidRPr="00AC0FEF">
              <w:rPr>
                <w:rFonts w:ascii="Arial" w:hAnsi="Arial" w:cs="Arial"/>
                <w:sz w:val="22"/>
                <w:szCs w:val="28"/>
              </w:rPr>
              <w:lastRenderedPageBreak/>
              <w:t>Audience</w:t>
            </w:r>
          </w:p>
        </w:tc>
        <w:tc>
          <w:tcPr>
            <w:tcW w:w="7147" w:type="dxa"/>
          </w:tcPr>
          <w:p w14:paraId="4FF0C248" w14:textId="4433AD31" w:rsidR="00786706" w:rsidRPr="00AC0FEF" w:rsidRDefault="00C20DFF" w:rsidP="00EB64F1">
            <w:pPr>
              <w:spacing w:before="120" w:after="120"/>
              <w:rPr>
                <w:rFonts w:ascii="Arial" w:hAnsi="Arial" w:cs="Arial"/>
                <w:sz w:val="22"/>
                <w:szCs w:val="28"/>
              </w:rPr>
            </w:p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r w:rsidR="00EB64F1">
                  <w:rPr>
                    <w:rFonts w:ascii="Arial" w:hAnsi="Arial" w:cs="Arial"/>
                    <w:sz w:val="22"/>
                    <w:szCs w:val="28"/>
                  </w:rPr>
                  <w:t>Staff</w:t>
                </w:r>
              </w:sdtContent>
            </w:sdt>
            <w:r w:rsidR="00EB64F1">
              <w:rPr>
                <w:rFonts w:ascii="Arial" w:hAnsi="Arial" w:cs="Arial"/>
                <w:sz w:val="22"/>
                <w:szCs w:val="28"/>
              </w:rPr>
              <w:t>, Public</w:t>
            </w:r>
          </w:p>
        </w:tc>
      </w:tr>
      <w:tr w:rsidR="00786706" w14:paraId="132A1D0D" w14:textId="77777777" w:rsidTr="006721EA">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35BCB662" w:rsidR="00786706" w:rsidRPr="00AC0FEF" w:rsidRDefault="00EB64F1" w:rsidP="00AC0FEF">
                <w:pPr>
                  <w:spacing w:before="120" w:after="120"/>
                  <w:rPr>
                    <w:rFonts w:ascii="Arial" w:hAnsi="Arial" w:cs="Arial"/>
                    <w:sz w:val="22"/>
                    <w:szCs w:val="28"/>
                  </w:rPr>
                </w:pPr>
                <w:r>
                  <w:rPr>
                    <w:rFonts w:ascii="Arial" w:hAnsi="Arial" w:cs="Arial"/>
                    <w:sz w:val="22"/>
                    <w:szCs w:val="28"/>
                  </w:rPr>
                  <w:t>Governance</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p w14:paraId="617C1518" w14:textId="4718597B" w:rsidR="007512F5" w:rsidRPr="00AC0FEF" w:rsidRDefault="00EB64F1" w:rsidP="00AC0FEF">
                <w:pPr>
                  <w:spacing w:before="120" w:after="120"/>
                  <w:rPr>
                    <w:rFonts w:ascii="Arial" w:hAnsi="Arial" w:cs="Arial"/>
                    <w:sz w:val="22"/>
                    <w:szCs w:val="28"/>
                    <w:lang w:val="en-GB"/>
                  </w:rPr>
                </w:pPr>
                <w:r>
                  <w:rPr>
                    <w:rFonts w:ascii="Arial" w:hAnsi="Arial" w:cs="Arial"/>
                    <w:sz w:val="22"/>
                    <w:szCs w:val="28"/>
                    <w:lang w:val="en-GB"/>
                  </w:rPr>
                  <w:t>Governance</w:t>
                </w:r>
              </w:p>
            </w:sdtContent>
          </w:sdt>
        </w:tc>
      </w:tr>
      <w:tr w:rsidR="00A57044" w14:paraId="1DD394A7" w14:textId="77777777" w:rsidTr="006721EA">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5610014F"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1B35B6BB" w:rsidR="00067836" w:rsidRPr="00AC0FEF" w:rsidRDefault="00E01D5F" w:rsidP="00AC0FEF">
                <w:pPr>
                  <w:spacing w:before="120" w:after="120"/>
                  <w:rPr>
                    <w:rFonts w:ascii="Arial" w:hAnsi="Arial" w:cs="Arial"/>
                    <w:sz w:val="22"/>
                    <w:szCs w:val="28"/>
                  </w:rPr>
                </w:pPr>
                <w:r>
                  <w:rPr>
                    <w:rFonts w:ascii="Arial" w:hAnsi="Arial" w:cs="Arial"/>
                    <w:sz w:val="22"/>
                    <w:szCs w:val="28"/>
                  </w:rPr>
                  <w:t>16: Peace, Justice and Strong Institutions</w:t>
                </w:r>
              </w:p>
            </w:sdtContent>
          </w:sdt>
        </w:tc>
      </w:tr>
      <w:tr w:rsidR="00786706" w14:paraId="72503509" w14:textId="77777777" w:rsidTr="006721EA">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421EDCFD" w:rsidR="00786706" w:rsidRPr="00AC0FEF" w:rsidRDefault="00E01D5F" w:rsidP="00AC0FEF">
            <w:pPr>
              <w:spacing w:before="120" w:after="120"/>
              <w:rPr>
                <w:rFonts w:ascii="Arial" w:hAnsi="Arial" w:cs="Arial"/>
                <w:sz w:val="22"/>
                <w:szCs w:val="28"/>
              </w:rPr>
            </w:pPr>
            <w:r>
              <w:rPr>
                <w:rFonts w:ascii="Arial" w:hAnsi="Arial" w:cs="Arial"/>
                <w:sz w:val="22"/>
                <w:szCs w:val="28"/>
              </w:rPr>
              <w:t>4 December 2023</w:t>
            </w:r>
          </w:p>
        </w:tc>
      </w:tr>
      <w:tr w:rsidR="00786706" w14:paraId="2AB5E63B" w14:textId="77777777" w:rsidTr="006721EA">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4DB6E614" w:rsidR="00786706" w:rsidRPr="00AC0FEF" w:rsidRDefault="00E01D5F" w:rsidP="00AC0FEF">
            <w:pPr>
              <w:spacing w:before="120" w:after="120"/>
              <w:rPr>
                <w:rFonts w:ascii="Arial" w:hAnsi="Arial" w:cs="Arial"/>
                <w:sz w:val="22"/>
                <w:szCs w:val="28"/>
              </w:rPr>
            </w:pPr>
            <w:r>
              <w:rPr>
                <w:rFonts w:ascii="Arial" w:hAnsi="Arial" w:cs="Arial"/>
                <w:sz w:val="22"/>
                <w:szCs w:val="28"/>
              </w:rPr>
              <w:t>4 December 2023</w:t>
            </w:r>
          </w:p>
        </w:tc>
      </w:tr>
      <w:tr w:rsidR="00786706" w14:paraId="6F3FFE23" w14:textId="77777777" w:rsidTr="006721EA">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2D2D924D" w:rsidR="00786706" w:rsidRPr="00AC0FEF" w:rsidRDefault="00E01D5F" w:rsidP="00AC0FEF">
            <w:pPr>
              <w:spacing w:before="120" w:after="120"/>
              <w:rPr>
                <w:rFonts w:ascii="Arial" w:hAnsi="Arial" w:cs="Arial"/>
                <w:sz w:val="22"/>
                <w:szCs w:val="28"/>
              </w:rPr>
            </w:pPr>
            <w:r>
              <w:rPr>
                <w:rFonts w:ascii="Arial" w:hAnsi="Arial" w:cs="Arial"/>
                <w:sz w:val="22"/>
                <w:szCs w:val="28"/>
              </w:rPr>
              <w:t>2028</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73595249" w:rsidR="00786706" w:rsidRPr="00AC0FEF" w:rsidRDefault="00E01D5F" w:rsidP="00AC0FEF">
            <w:pPr>
              <w:spacing w:before="120" w:after="120"/>
              <w:rPr>
                <w:rFonts w:ascii="Arial" w:hAnsi="Arial" w:cs="Arial"/>
                <w:sz w:val="22"/>
                <w:szCs w:val="28"/>
              </w:rPr>
            </w:pPr>
            <w:r>
              <w:rPr>
                <w:rFonts w:ascii="Arial" w:hAnsi="Arial" w:cs="Arial"/>
                <w:sz w:val="22"/>
                <w:szCs w:val="28"/>
              </w:rPr>
              <w:t>Chief Financial Officer</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28451BE9" w:rsidR="00786706" w:rsidRPr="00AC0FEF" w:rsidRDefault="00E01D5F" w:rsidP="00AC0FEF">
            <w:pPr>
              <w:spacing w:before="120" w:after="120"/>
              <w:rPr>
                <w:rFonts w:ascii="Arial" w:hAnsi="Arial" w:cs="Arial"/>
                <w:sz w:val="22"/>
                <w:szCs w:val="28"/>
              </w:rPr>
            </w:pPr>
            <w:r>
              <w:rPr>
                <w:rFonts w:ascii="Arial" w:hAnsi="Arial" w:cs="Arial"/>
                <w:sz w:val="22"/>
                <w:szCs w:val="28"/>
              </w:rPr>
              <w:t>Audit and Risk Committee</w:t>
            </w:r>
          </w:p>
        </w:tc>
      </w:tr>
    </w:tbl>
    <w:p w14:paraId="605F990D" w14:textId="23E5A500" w:rsidR="00C22059" w:rsidRPr="003205F8" w:rsidRDefault="00FC349F" w:rsidP="00746A0E">
      <w:pPr>
        <w:pStyle w:val="Heading2"/>
        <w:rPr>
          <w:rFonts w:ascii="Griffith Sans Text" w:hAnsi="Griffith Sans Text"/>
        </w:rPr>
      </w:pPr>
      <w:bookmarkStart w:id="6" w:name="_7.0_Related_Policy"/>
      <w:bookmarkEnd w:id="6"/>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063A3716" w14:textId="7D976DD6" w:rsidR="008F02A8" w:rsidRPr="008F02A8" w:rsidRDefault="00C20DFF" w:rsidP="008F02A8">
            <w:pPr>
              <w:spacing w:before="120" w:after="120"/>
              <w:jc w:val="both"/>
              <w:rPr>
                <w:rFonts w:ascii="Arial" w:hAnsi="Arial" w:cs="Arial"/>
                <w:color w:val="E30918"/>
                <w:sz w:val="22"/>
              </w:rPr>
            </w:pPr>
            <w:hyperlink r:id="rId10" w:history="1">
              <w:r w:rsidR="008F02A8" w:rsidRPr="008F02A8">
                <w:rPr>
                  <w:rStyle w:val="Hyperlink"/>
                  <w:rFonts w:ascii="Arial" w:hAnsi="Arial" w:cs="Arial"/>
                  <w:i/>
                  <w:iCs/>
                  <w:sz w:val="22"/>
                  <w:lang w:eastAsia="en-GB"/>
                </w:rPr>
                <w:t xml:space="preserve">Information Privacy Act 2009 </w:t>
              </w:r>
              <w:r w:rsidR="008F02A8" w:rsidRPr="008F02A8">
                <w:rPr>
                  <w:rStyle w:val="Hyperlink"/>
                  <w:rFonts w:ascii="Arial" w:hAnsi="Arial" w:cs="Arial"/>
                  <w:sz w:val="22"/>
                </w:rPr>
                <w:t>(Qld)</w:t>
              </w:r>
            </w:hyperlink>
          </w:p>
          <w:p w14:paraId="025FEDCF" w14:textId="1A56CE44" w:rsidR="008F02A8" w:rsidRPr="008F02A8" w:rsidRDefault="00C20DFF" w:rsidP="008F02A8">
            <w:pPr>
              <w:spacing w:before="120" w:after="120"/>
              <w:jc w:val="both"/>
              <w:rPr>
                <w:rFonts w:ascii="Arial" w:hAnsi="Arial" w:cs="Arial"/>
                <w:color w:val="E30918"/>
                <w:sz w:val="22"/>
                <w:lang w:eastAsia="en-GB"/>
              </w:rPr>
            </w:pPr>
            <w:hyperlink r:id="rId11" w:history="1">
              <w:r w:rsidR="008F02A8" w:rsidRPr="008F02A8">
                <w:rPr>
                  <w:rStyle w:val="Hyperlink"/>
                  <w:rFonts w:ascii="Arial" w:hAnsi="Arial" w:cs="Arial"/>
                  <w:i/>
                  <w:iCs/>
                  <w:sz w:val="22"/>
                  <w:lang w:eastAsia="en-GB"/>
                </w:rPr>
                <w:t>Public Records Act 2002</w:t>
              </w:r>
              <w:r w:rsidR="008F02A8" w:rsidRPr="008F02A8">
                <w:rPr>
                  <w:rStyle w:val="Hyperlink"/>
                  <w:rFonts w:ascii="Arial" w:hAnsi="Arial" w:cs="Arial"/>
                  <w:sz w:val="22"/>
                  <w:lang w:eastAsia="en-GB"/>
                </w:rPr>
                <w:t xml:space="preserve"> (Qld)</w:t>
              </w:r>
            </w:hyperlink>
          </w:p>
          <w:p w14:paraId="1D95EE8D" w14:textId="7D0FDC9C" w:rsidR="00746A0E" w:rsidRPr="00AC0FEF" w:rsidRDefault="00C20DFF" w:rsidP="008F02A8">
            <w:pPr>
              <w:spacing w:before="120" w:after="120"/>
              <w:rPr>
                <w:rFonts w:ascii="Arial" w:hAnsi="Arial" w:cs="Arial"/>
                <w:sz w:val="22"/>
                <w:lang w:val="en-GB"/>
              </w:rPr>
            </w:pPr>
            <w:hyperlink r:id="rId12" w:history="1">
              <w:r w:rsidR="008F02A8" w:rsidRPr="008F02A8">
                <w:rPr>
                  <w:rStyle w:val="Hyperlink"/>
                  <w:rFonts w:ascii="Arial" w:hAnsi="Arial" w:cs="Arial"/>
                  <w:i/>
                  <w:iCs/>
                  <w:sz w:val="22"/>
                  <w:lang w:eastAsia="en-GB"/>
                </w:rPr>
                <w:t>Right to Information Act 2009</w:t>
              </w:r>
              <w:r w:rsidR="008F02A8" w:rsidRPr="008F02A8">
                <w:rPr>
                  <w:rStyle w:val="Hyperlink"/>
                  <w:rFonts w:ascii="Arial" w:hAnsi="Arial" w:cs="Arial"/>
                  <w:sz w:val="22"/>
                  <w:lang w:eastAsia="en-GB"/>
                </w:rPr>
                <w:t xml:space="preserve"> (RTI Act) (Qld)</w:t>
              </w:r>
            </w:hyperlink>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t>Policy</w:t>
            </w:r>
          </w:p>
        </w:tc>
        <w:tc>
          <w:tcPr>
            <w:tcW w:w="7147" w:type="dxa"/>
          </w:tcPr>
          <w:p w14:paraId="72DBAAF1" w14:textId="77777777" w:rsidR="003A7C01" w:rsidRPr="003A7C01" w:rsidRDefault="00C20DFF" w:rsidP="003A7C01">
            <w:pPr>
              <w:spacing w:before="120" w:after="120"/>
              <w:rPr>
                <w:rFonts w:ascii="Arial" w:hAnsi="Arial" w:cs="Arial"/>
                <w:color w:val="E30918"/>
                <w:sz w:val="22"/>
                <w:szCs w:val="28"/>
                <w:u w:val="single"/>
              </w:rPr>
            </w:pPr>
            <w:hyperlink r:id="rId13" w:history="1">
              <w:r w:rsidR="003A7C01" w:rsidRPr="003A7C01">
                <w:rPr>
                  <w:rStyle w:val="Hyperlink"/>
                  <w:rFonts w:ascii="Arial" w:hAnsi="Arial" w:cs="Arial"/>
                  <w:sz w:val="22"/>
                  <w:szCs w:val="28"/>
                </w:rPr>
                <w:t>Assets Management Policy</w:t>
              </w:r>
            </w:hyperlink>
          </w:p>
          <w:p w14:paraId="7039D3C3" w14:textId="17FE3CFE" w:rsidR="003A7C01" w:rsidRPr="003A7C01" w:rsidRDefault="00C20DFF" w:rsidP="003A7C01">
            <w:pPr>
              <w:spacing w:before="120" w:after="120"/>
              <w:rPr>
                <w:rFonts w:ascii="Arial" w:hAnsi="Arial" w:cs="Arial"/>
                <w:color w:val="E30918"/>
                <w:sz w:val="22"/>
                <w:szCs w:val="28"/>
              </w:rPr>
            </w:pPr>
            <w:hyperlink r:id="rId14" w:history="1">
              <w:r w:rsidR="003A7C01" w:rsidRPr="003A7C01">
                <w:rPr>
                  <w:rStyle w:val="Hyperlink"/>
                  <w:rFonts w:ascii="Arial" w:hAnsi="Arial" w:cs="Arial"/>
                  <w:sz w:val="22"/>
                  <w:szCs w:val="28"/>
                </w:rPr>
                <w:t>Code of Conduct</w:t>
              </w:r>
            </w:hyperlink>
          </w:p>
          <w:p w14:paraId="7A1507B9" w14:textId="757DD58D" w:rsidR="00746A0E" w:rsidRPr="003A7C01" w:rsidRDefault="00C20DFF" w:rsidP="003A7C01">
            <w:pPr>
              <w:spacing w:before="120" w:after="120"/>
              <w:rPr>
                <w:rFonts w:ascii="Arial" w:hAnsi="Arial" w:cs="Arial"/>
                <w:color w:val="E30918"/>
                <w:sz w:val="22"/>
                <w:szCs w:val="28"/>
                <w:lang w:val="en-GB"/>
              </w:rPr>
            </w:pPr>
            <w:hyperlink r:id="rId15" w:history="1">
              <w:r w:rsidR="003A7C01" w:rsidRPr="003A7C01">
                <w:rPr>
                  <w:rStyle w:val="Hyperlink"/>
                  <w:rFonts w:ascii="Arial" w:hAnsi="Arial" w:cs="Arial"/>
                  <w:sz w:val="22"/>
                  <w:szCs w:val="28"/>
                </w:rPr>
                <w:t>Conflict of Interest Policy</w:t>
              </w:r>
            </w:hyperlink>
          </w:p>
        </w:tc>
      </w:tr>
      <w:tr w:rsidR="00746A0E" w14:paraId="55329BCC" w14:textId="77777777" w:rsidTr="006721EA">
        <w:tc>
          <w:tcPr>
            <w:tcW w:w="2943" w:type="dxa"/>
          </w:tcPr>
          <w:p w14:paraId="1BD7DB3E" w14:textId="54AA41D2" w:rsidR="00746A0E" w:rsidRPr="009A7A59" w:rsidRDefault="00746A0E" w:rsidP="00AC0FEF">
            <w:pPr>
              <w:spacing w:before="120" w:after="120"/>
              <w:rPr>
                <w:rFonts w:ascii="Arial" w:hAnsi="Arial" w:cs="Arial"/>
                <w:color w:val="E30918"/>
                <w:sz w:val="22"/>
              </w:rPr>
            </w:pPr>
            <w:r w:rsidRPr="009A7A59">
              <w:rPr>
                <w:rFonts w:ascii="Arial" w:hAnsi="Arial" w:cs="Arial"/>
                <w:sz w:val="22"/>
              </w:rPr>
              <w:t>Procedures</w:t>
            </w:r>
          </w:p>
        </w:tc>
        <w:tc>
          <w:tcPr>
            <w:tcW w:w="7147" w:type="dxa"/>
          </w:tcPr>
          <w:p w14:paraId="6B138320" w14:textId="77777777" w:rsidR="009A7A59" w:rsidRPr="009A7A59" w:rsidRDefault="00C20DFF" w:rsidP="009A7A59">
            <w:pPr>
              <w:spacing w:before="40" w:after="40"/>
              <w:rPr>
                <w:rFonts w:ascii="Arial" w:hAnsi="Arial" w:cs="Arial"/>
                <w:color w:val="E30918"/>
                <w:sz w:val="22"/>
              </w:rPr>
            </w:pPr>
            <w:hyperlink r:id="rId16" w:history="1">
              <w:r w:rsidR="009A7A59" w:rsidRPr="009A7A59">
                <w:rPr>
                  <w:rStyle w:val="Hyperlink"/>
                  <w:rFonts w:ascii="Arial" w:hAnsi="Arial" w:cs="Arial"/>
                  <w:sz w:val="22"/>
                </w:rPr>
                <w:t>Gifts and Benefits Procedure</w:t>
              </w:r>
            </w:hyperlink>
          </w:p>
          <w:p w14:paraId="4302959E" w14:textId="669A54BD" w:rsidR="00746A0E" w:rsidRPr="009A7A59" w:rsidRDefault="009A7A59" w:rsidP="009A7A59">
            <w:pPr>
              <w:spacing w:before="120" w:after="120"/>
              <w:rPr>
                <w:rFonts w:ascii="Arial" w:hAnsi="Arial" w:cs="Arial"/>
                <w:color w:val="E30918"/>
                <w:sz w:val="22"/>
                <w:lang w:val="en-GB"/>
              </w:rPr>
            </w:pPr>
            <w:r w:rsidRPr="009A7A59">
              <w:rPr>
                <w:rFonts w:ascii="Arial" w:hAnsi="Arial" w:cs="Arial"/>
                <w:color w:val="E30918"/>
                <w:sz w:val="22"/>
              </w:rPr>
              <w:t>Financial Management Practice Manual (FMPM)</w:t>
            </w:r>
          </w:p>
        </w:tc>
      </w:tr>
      <w:tr w:rsidR="00746A0E" w14:paraId="76652B21" w14:textId="77777777" w:rsidTr="006721EA">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lastRenderedPageBreak/>
              <w:t>Local Protocol</w:t>
            </w:r>
          </w:p>
        </w:tc>
        <w:tc>
          <w:tcPr>
            <w:tcW w:w="7147" w:type="dxa"/>
          </w:tcPr>
          <w:p w14:paraId="55AA03EB" w14:textId="0191B051" w:rsidR="00746A0E" w:rsidRPr="00AC0FEF" w:rsidRDefault="00755BA2" w:rsidP="00AC0FEF">
            <w:pPr>
              <w:spacing w:before="120" w:after="120"/>
              <w:rPr>
                <w:rFonts w:ascii="Arial" w:hAnsi="Arial" w:cs="Arial"/>
                <w:sz w:val="22"/>
              </w:rPr>
            </w:pPr>
            <w:r>
              <w:rPr>
                <w:rFonts w:ascii="Arial" w:hAnsi="Arial" w:cs="Arial"/>
                <w:sz w:val="22"/>
              </w:rPr>
              <w:t>N/A</w:t>
            </w:r>
          </w:p>
        </w:tc>
      </w:tr>
      <w:tr w:rsidR="00746A0E" w14:paraId="5AB64C6F" w14:textId="77777777" w:rsidTr="006721EA">
        <w:tc>
          <w:tcPr>
            <w:tcW w:w="2943" w:type="dxa"/>
          </w:tcPr>
          <w:p w14:paraId="22348C3F" w14:textId="0F6236D7" w:rsidR="00746A0E" w:rsidRPr="00755BA2" w:rsidRDefault="00746A0E" w:rsidP="00AC0FEF">
            <w:pPr>
              <w:spacing w:before="120" w:after="120"/>
              <w:rPr>
                <w:rFonts w:ascii="Arial" w:hAnsi="Arial" w:cs="Arial"/>
                <w:sz w:val="22"/>
              </w:rPr>
            </w:pPr>
            <w:r w:rsidRPr="00755BA2">
              <w:rPr>
                <w:rFonts w:ascii="Arial" w:hAnsi="Arial" w:cs="Arial"/>
                <w:sz w:val="22"/>
              </w:rPr>
              <w:t>Forms</w:t>
            </w:r>
          </w:p>
        </w:tc>
        <w:tc>
          <w:tcPr>
            <w:tcW w:w="7147" w:type="dxa"/>
          </w:tcPr>
          <w:p w14:paraId="467C437C" w14:textId="513F6A88" w:rsidR="00755BA2" w:rsidRPr="00101BA0" w:rsidRDefault="00C20DFF" w:rsidP="00755BA2">
            <w:pPr>
              <w:spacing w:before="120" w:after="120"/>
              <w:rPr>
                <w:rFonts w:ascii="Arial" w:hAnsi="Arial" w:cs="Arial"/>
                <w:color w:val="E30918"/>
                <w:sz w:val="22"/>
              </w:rPr>
            </w:pPr>
            <w:hyperlink r:id="rId17" w:history="1">
              <w:r w:rsidR="00755BA2" w:rsidRPr="00C20DFF">
                <w:rPr>
                  <w:rStyle w:val="Hyperlink"/>
                  <w:rFonts w:ascii="Arial" w:hAnsi="Arial" w:cs="Arial"/>
                  <w:sz w:val="22"/>
                </w:rPr>
                <w:t>Gifts and Benefits Approval Form (Given by the University)</w:t>
              </w:r>
            </w:hyperlink>
          </w:p>
          <w:p w14:paraId="54F51F15" w14:textId="1C312AD8" w:rsidR="00746A0E" w:rsidRPr="00101BA0" w:rsidRDefault="00C20DFF" w:rsidP="00755BA2">
            <w:pPr>
              <w:spacing w:before="120" w:after="120"/>
              <w:rPr>
                <w:rFonts w:ascii="Arial" w:hAnsi="Arial" w:cs="Arial"/>
                <w:sz w:val="22"/>
              </w:rPr>
            </w:pPr>
            <w:hyperlink r:id="rId18" w:history="1">
              <w:r w:rsidR="00755BA2" w:rsidRPr="00C20DFF">
                <w:rPr>
                  <w:rStyle w:val="Hyperlink"/>
                  <w:rFonts w:ascii="Arial" w:hAnsi="Arial" w:cs="Arial"/>
                  <w:sz w:val="22"/>
                </w:rPr>
                <w:t>Gifts and Benefits Approval Form (Received from an external party)</w:t>
              </w:r>
            </w:hyperlink>
          </w:p>
        </w:tc>
      </w:tr>
    </w:tbl>
    <w:p w14:paraId="298A2696" w14:textId="033B6A2A" w:rsidR="00AF5791" w:rsidRPr="00A15D12" w:rsidRDefault="00AF5791" w:rsidP="00C22059">
      <w:pPr>
        <w:rPr>
          <w:rFonts w:ascii="Arial" w:hAnsi="Arial" w:cs="Arial"/>
          <w:sz w:val="20"/>
          <w:szCs w:val="24"/>
        </w:rPr>
      </w:pPr>
    </w:p>
    <w:sectPr w:rsidR="00AF5791" w:rsidRPr="00A15D12" w:rsidSect="00E77B43">
      <w:headerReference w:type="default" r:id="rId19"/>
      <w:footerReference w:type="even" r:id="rId20"/>
      <w:footerReference w:type="default" r:id="rId21"/>
      <w:headerReference w:type="first" r:id="rId22"/>
      <w:footerReference w:type="first" r:id="rId23"/>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line="240" w:lineRule="auto"/>
      </w:pPr>
      <w:r>
        <w:separator/>
      </w:r>
    </w:p>
  </w:endnote>
  <w:endnote w:type="continuationSeparator" w:id="0">
    <w:p w14:paraId="39B55E42" w14:textId="77777777" w:rsidR="00EE00D1" w:rsidRDefault="00EE00D1"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7DD5C918" w:rsidR="00830B58" w:rsidRDefault="001A7E4E" w:rsidP="00830B58">
    <w:pPr>
      <w:spacing w:after="0" w:line="240" w:lineRule="auto"/>
      <w:jc w:val="right"/>
      <w:rPr>
        <w:rFonts w:asciiTheme="minorHAnsi" w:hAnsiTheme="minorHAnsi" w:cstheme="minorHAnsi"/>
        <w:color w:val="70787B"/>
        <w:sz w:val="15"/>
        <w:szCs w:val="15"/>
      </w:rPr>
    </w:pPr>
    <w:r w:rsidRPr="001A7E4E">
      <w:rPr>
        <w:rFonts w:asciiTheme="minorHAnsi" w:hAnsiTheme="minorHAnsi" w:cstheme="minorHAnsi"/>
        <w:color w:val="70787B"/>
        <w:sz w:val="15"/>
        <w:szCs w:val="15"/>
      </w:rPr>
      <w:t>Gifts and Benefits Policy</w:t>
    </w:r>
    <w:r w:rsidR="002B29ED" w:rsidRPr="001A7E4E">
      <w:rPr>
        <w:rFonts w:asciiTheme="minorHAnsi" w:hAnsiTheme="minorHAnsi" w:cstheme="minorHAnsi"/>
        <w:color w:val="70787B"/>
        <w:sz w:val="15"/>
        <w:szCs w:val="15"/>
      </w:rPr>
      <w:t xml:space="preserve"> </w:t>
    </w:r>
    <w:r w:rsidR="00830B58" w:rsidRPr="001A7E4E">
      <w:rPr>
        <w:rFonts w:asciiTheme="minorHAnsi" w:hAnsiTheme="minorHAnsi" w:cstheme="minorHAnsi"/>
        <w:color w:val="70787B"/>
        <w:sz w:val="15"/>
        <w:szCs w:val="15"/>
      </w:rPr>
      <w:t>|</w:t>
    </w:r>
    <w:r w:rsidRPr="001A7E4E">
      <w:rPr>
        <w:rFonts w:asciiTheme="minorHAnsi" w:hAnsiTheme="minorHAnsi" w:cstheme="minorHAnsi"/>
        <w:color w:val="70787B"/>
        <w:sz w:val="15"/>
        <w:szCs w:val="15"/>
      </w:rPr>
      <w:t>December</w:t>
    </w:r>
    <w:r>
      <w:rPr>
        <w:rFonts w:asciiTheme="minorHAnsi" w:hAnsiTheme="minorHAnsi" w:cstheme="minorHAnsi"/>
        <w:color w:val="70787B"/>
        <w:sz w:val="15"/>
        <w:szCs w:val="15"/>
      </w:rPr>
      <w:t xml:space="preserve"> 2023</w:t>
    </w:r>
  </w:p>
  <w:p w14:paraId="6521F9B2" w14:textId="317F7066"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A7E4E">
      <w:rPr>
        <w:rFonts w:asciiTheme="minorHAnsi" w:hAnsiTheme="minorHAnsi" w:cstheme="minorHAnsi"/>
        <w:color w:val="70787B"/>
        <w:sz w:val="15"/>
        <w:szCs w:val="15"/>
      </w:rPr>
      <w:t>2023/0001137</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26F39620" w:rsidR="00E77B43" w:rsidRDefault="001A7E4E" w:rsidP="00E77B43">
    <w:pPr>
      <w:spacing w:after="0" w:line="240" w:lineRule="auto"/>
      <w:jc w:val="right"/>
      <w:rPr>
        <w:rFonts w:asciiTheme="minorHAnsi" w:hAnsiTheme="minorHAnsi" w:cstheme="minorHAnsi"/>
        <w:color w:val="70787B"/>
        <w:sz w:val="15"/>
        <w:szCs w:val="15"/>
      </w:rPr>
    </w:pPr>
    <w:r w:rsidRPr="001A7E4E">
      <w:rPr>
        <w:rFonts w:asciiTheme="minorHAnsi" w:hAnsiTheme="minorHAnsi" w:cstheme="minorHAnsi"/>
        <w:color w:val="70787B"/>
        <w:sz w:val="15"/>
        <w:szCs w:val="15"/>
      </w:rPr>
      <w:t>Gifts and Benefits Policy</w:t>
    </w:r>
    <w:r w:rsidR="00E77B43" w:rsidRPr="001A7E4E">
      <w:rPr>
        <w:rFonts w:asciiTheme="minorHAnsi" w:hAnsiTheme="minorHAnsi" w:cstheme="minorHAnsi"/>
        <w:color w:val="70787B"/>
        <w:sz w:val="15"/>
        <w:szCs w:val="15"/>
      </w:rPr>
      <w:t xml:space="preserve"> | </w:t>
    </w:r>
    <w:r w:rsidRPr="001A7E4E">
      <w:rPr>
        <w:rFonts w:asciiTheme="minorHAnsi" w:hAnsiTheme="minorHAnsi" w:cstheme="minorHAnsi"/>
        <w:color w:val="70787B"/>
        <w:sz w:val="15"/>
        <w:szCs w:val="15"/>
      </w:rPr>
      <w:t>December</w:t>
    </w:r>
    <w:r w:rsidR="00E77B43" w:rsidRPr="001A7E4E">
      <w:rPr>
        <w:rFonts w:asciiTheme="minorHAnsi" w:hAnsiTheme="minorHAnsi" w:cstheme="minorHAnsi"/>
        <w:color w:val="70787B"/>
        <w:sz w:val="15"/>
        <w:szCs w:val="15"/>
      </w:rPr>
      <w:t xml:space="preserve"> </w:t>
    </w:r>
    <w:r w:rsidR="002B29ED" w:rsidRPr="001A7E4E">
      <w:rPr>
        <w:rFonts w:asciiTheme="minorHAnsi" w:hAnsiTheme="minorHAnsi" w:cstheme="minorHAnsi"/>
        <w:color w:val="70787B"/>
        <w:sz w:val="15"/>
        <w:szCs w:val="15"/>
      </w:rPr>
      <w:t>20</w:t>
    </w:r>
    <w:r w:rsidRPr="001A7E4E">
      <w:rPr>
        <w:rFonts w:asciiTheme="minorHAnsi" w:hAnsiTheme="minorHAnsi" w:cstheme="minorHAnsi"/>
        <w:color w:val="70787B"/>
        <w:sz w:val="15"/>
        <w:szCs w:val="15"/>
      </w:rPr>
      <w:t>23</w:t>
    </w:r>
    <w:r w:rsidR="00E77B43" w:rsidRPr="000209B9">
      <w:rPr>
        <w:rFonts w:asciiTheme="minorHAnsi" w:hAnsiTheme="minorHAnsi" w:cstheme="minorHAnsi"/>
        <w:color w:val="70787B"/>
        <w:sz w:val="15"/>
        <w:szCs w:val="15"/>
      </w:rPr>
      <w:t xml:space="preserve"> </w:t>
    </w:r>
  </w:p>
  <w:p w14:paraId="69EED422" w14:textId="22668739"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A7E4E">
      <w:rPr>
        <w:rFonts w:asciiTheme="minorHAnsi" w:hAnsiTheme="minorHAnsi" w:cstheme="minorHAnsi"/>
        <w:color w:val="70787B"/>
        <w:sz w:val="15"/>
        <w:szCs w:val="15"/>
      </w:rPr>
      <w:t>2023/0001137</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group id="Group 3" style="position:absolute;margin-left:-.55pt;margin-top:-245.1pt;width:280.7pt;height:280.65pt;z-index:251669504;mso-position-horizontal-relative:page;mso-width-relative:margin;mso-height-relative:margin" alt="&quot;&quot;" coordsize="39606,39598" o:spid="_x0000_s1026" w14:anchorId="2BFAF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line="240" w:lineRule="auto"/>
      </w:pPr>
      <w:r>
        <w:separator/>
      </w:r>
    </w:p>
  </w:footnote>
  <w:footnote w:type="continuationSeparator" w:id="0">
    <w:p w14:paraId="143A07E7" w14:textId="77777777" w:rsidR="00EE00D1" w:rsidRDefault="00EE00D1"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v:shapetype id="_x0000_t5" coordsize="21600,21600" o:spt="5" adj="10800" path="m@0,l,21600r21600,xe" w14:anchorId="10E7848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283D2A"/>
    <w:multiLevelType w:val="hybridMultilevel"/>
    <w:tmpl w:val="4D2636D2"/>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6144AC"/>
    <w:multiLevelType w:val="hybridMultilevel"/>
    <w:tmpl w:val="4E9C1206"/>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E236E1FE">
      <w:start w:val="2"/>
      <w:numFmt w:val="bullet"/>
      <w:lvlText w:val="•"/>
      <w:lvlJc w:val="left"/>
      <w:pPr>
        <w:ind w:left="3600" w:hanging="720"/>
      </w:pPr>
      <w:rPr>
        <w:rFonts w:ascii="Arial" w:eastAsiaTheme="minorHAnsi" w:hAnsi="Arial" w:cs="Aria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E7D1102"/>
    <w:multiLevelType w:val="hybridMultilevel"/>
    <w:tmpl w:val="6AF6D700"/>
    <w:lvl w:ilvl="0" w:tplc="447A8472">
      <w:start w:val="1"/>
      <w:numFmt w:val="bullet"/>
      <w:lvlText w:val=""/>
      <w:lvlJc w:val="left"/>
      <w:pPr>
        <w:ind w:left="1080" w:hanging="360"/>
      </w:pPr>
      <w:rPr>
        <w:rFonts w:ascii="Symbol" w:hAnsi="Symbol" w:hint="default"/>
        <w:color w:val="E51F3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9546F4"/>
    <w:multiLevelType w:val="hybridMultilevel"/>
    <w:tmpl w:val="5F768B8C"/>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0248A3"/>
    <w:multiLevelType w:val="hybridMultilevel"/>
    <w:tmpl w:val="5534344A"/>
    <w:lvl w:ilvl="0" w:tplc="FFFFFFFF">
      <w:start w:val="1"/>
      <w:numFmt w:val="bullet"/>
      <w:lvlText w:val=""/>
      <w:lvlJc w:val="left"/>
      <w:pPr>
        <w:ind w:left="360" w:hanging="360"/>
      </w:pPr>
      <w:rPr>
        <w:rFonts w:ascii="Symbol" w:hAnsi="Symbol" w:hint="default"/>
        <w:color w:val="E51F30"/>
      </w:rPr>
    </w:lvl>
    <w:lvl w:ilvl="1" w:tplc="FFFFFFFF">
      <w:start w:val="1"/>
      <w:numFmt w:val="bullet"/>
      <w:lvlText w:val="o"/>
      <w:lvlJc w:val="left"/>
      <w:pPr>
        <w:ind w:left="774"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color w:val="E30918"/>
      </w:rPr>
    </w:lvl>
    <w:lvl w:ilvl="3" w:tplc="447A8472">
      <w:start w:val="1"/>
      <w:numFmt w:val="bullet"/>
      <w:lvlText w:val=""/>
      <w:lvlJc w:val="left"/>
      <w:pPr>
        <w:ind w:left="360" w:hanging="360"/>
      </w:pPr>
      <w:rPr>
        <w:rFonts w:ascii="Symbol" w:hAnsi="Symbol" w:hint="default"/>
        <w:color w:val="E51F30"/>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BF7A5D"/>
    <w:multiLevelType w:val="hybridMultilevel"/>
    <w:tmpl w:val="1EF29194"/>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40"/>
  </w:num>
  <w:num w:numId="3" w16cid:durableId="1304701530">
    <w:abstractNumId w:val="35"/>
  </w:num>
  <w:num w:numId="4" w16cid:durableId="352269857">
    <w:abstractNumId w:val="29"/>
  </w:num>
  <w:num w:numId="5" w16cid:durableId="1640375799">
    <w:abstractNumId w:val="18"/>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6"/>
  </w:num>
  <w:num w:numId="20" w16cid:durableId="1666785443">
    <w:abstractNumId w:val="12"/>
  </w:num>
  <w:num w:numId="21" w16cid:durableId="1708486012">
    <w:abstractNumId w:val="27"/>
  </w:num>
  <w:num w:numId="22" w16cid:durableId="831220188">
    <w:abstractNumId w:val="24"/>
  </w:num>
  <w:num w:numId="23" w16cid:durableId="1621642287">
    <w:abstractNumId w:val="25"/>
  </w:num>
  <w:num w:numId="24" w16cid:durableId="1833176348">
    <w:abstractNumId w:val="31"/>
  </w:num>
  <w:num w:numId="25" w16cid:durableId="1126041565">
    <w:abstractNumId w:val="34"/>
  </w:num>
  <w:num w:numId="26" w16cid:durableId="1098252483">
    <w:abstractNumId w:val="20"/>
  </w:num>
  <w:num w:numId="27" w16cid:durableId="1930380739">
    <w:abstractNumId w:val="13"/>
  </w:num>
  <w:num w:numId="28" w16cid:durableId="871302621">
    <w:abstractNumId w:val="14"/>
  </w:num>
  <w:num w:numId="29" w16cid:durableId="991954021">
    <w:abstractNumId w:val="39"/>
  </w:num>
  <w:num w:numId="30" w16cid:durableId="218833091">
    <w:abstractNumId w:val="16"/>
  </w:num>
  <w:num w:numId="31" w16cid:durableId="66726597">
    <w:abstractNumId w:val="33"/>
  </w:num>
  <w:num w:numId="32" w16cid:durableId="1786579993">
    <w:abstractNumId w:val="38"/>
  </w:num>
  <w:num w:numId="33" w16cid:durableId="1071662295">
    <w:abstractNumId w:val="22"/>
  </w:num>
  <w:num w:numId="34" w16cid:durableId="944117931">
    <w:abstractNumId w:val="21"/>
  </w:num>
  <w:num w:numId="35" w16cid:durableId="754860717">
    <w:abstractNumId w:val="19"/>
  </w:num>
  <w:num w:numId="36" w16cid:durableId="105849864">
    <w:abstractNumId w:val="23"/>
  </w:num>
  <w:num w:numId="37" w16cid:durableId="226577025">
    <w:abstractNumId w:val="15"/>
  </w:num>
  <w:num w:numId="38" w16cid:durableId="391343754">
    <w:abstractNumId w:val="37"/>
  </w:num>
  <w:num w:numId="39" w16cid:durableId="1922373833">
    <w:abstractNumId w:val="17"/>
  </w:num>
  <w:num w:numId="40" w16cid:durableId="311444198">
    <w:abstractNumId w:val="30"/>
  </w:num>
  <w:num w:numId="41" w16cid:durableId="13963214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3958"/>
    <w:rsid w:val="0006473D"/>
    <w:rsid w:val="000652A0"/>
    <w:rsid w:val="00067836"/>
    <w:rsid w:val="000728E0"/>
    <w:rsid w:val="000760A1"/>
    <w:rsid w:val="00083FFC"/>
    <w:rsid w:val="00091E5E"/>
    <w:rsid w:val="00093685"/>
    <w:rsid w:val="000B17D8"/>
    <w:rsid w:val="000B192C"/>
    <w:rsid w:val="000B71D9"/>
    <w:rsid w:val="000C0E96"/>
    <w:rsid w:val="000C57B7"/>
    <w:rsid w:val="000D3B39"/>
    <w:rsid w:val="000E01AE"/>
    <w:rsid w:val="000F1CE9"/>
    <w:rsid w:val="00101BA0"/>
    <w:rsid w:val="00103826"/>
    <w:rsid w:val="00104FF2"/>
    <w:rsid w:val="00154994"/>
    <w:rsid w:val="0016404C"/>
    <w:rsid w:val="00164E41"/>
    <w:rsid w:val="00165F7C"/>
    <w:rsid w:val="001800F9"/>
    <w:rsid w:val="001968C3"/>
    <w:rsid w:val="001A124A"/>
    <w:rsid w:val="001A64A0"/>
    <w:rsid w:val="001A7E4E"/>
    <w:rsid w:val="001B01C6"/>
    <w:rsid w:val="001D3DC4"/>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0796"/>
    <w:rsid w:val="002D4B9D"/>
    <w:rsid w:val="002E6FC9"/>
    <w:rsid w:val="002F0131"/>
    <w:rsid w:val="002F186F"/>
    <w:rsid w:val="002F3C8B"/>
    <w:rsid w:val="00302E26"/>
    <w:rsid w:val="0031180B"/>
    <w:rsid w:val="0031333E"/>
    <w:rsid w:val="003205F8"/>
    <w:rsid w:val="00334090"/>
    <w:rsid w:val="00334B56"/>
    <w:rsid w:val="00343D34"/>
    <w:rsid w:val="003538B6"/>
    <w:rsid w:val="0035677A"/>
    <w:rsid w:val="00360D4B"/>
    <w:rsid w:val="003654D8"/>
    <w:rsid w:val="00395AD8"/>
    <w:rsid w:val="003A7C01"/>
    <w:rsid w:val="003F7778"/>
    <w:rsid w:val="00410ED5"/>
    <w:rsid w:val="00412572"/>
    <w:rsid w:val="0041479A"/>
    <w:rsid w:val="00441285"/>
    <w:rsid w:val="004415C7"/>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0529"/>
    <w:rsid w:val="005224CD"/>
    <w:rsid w:val="00522BA9"/>
    <w:rsid w:val="00541A95"/>
    <w:rsid w:val="00550661"/>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BAE"/>
    <w:rsid w:val="005D1F86"/>
    <w:rsid w:val="005D574B"/>
    <w:rsid w:val="005D7EA1"/>
    <w:rsid w:val="005E3610"/>
    <w:rsid w:val="005E55A1"/>
    <w:rsid w:val="005F014A"/>
    <w:rsid w:val="0063509A"/>
    <w:rsid w:val="006467E3"/>
    <w:rsid w:val="006519D0"/>
    <w:rsid w:val="00673B09"/>
    <w:rsid w:val="00681A26"/>
    <w:rsid w:val="006A0D50"/>
    <w:rsid w:val="006A16D3"/>
    <w:rsid w:val="006A5781"/>
    <w:rsid w:val="006B61C2"/>
    <w:rsid w:val="006B7E6B"/>
    <w:rsid w:val="006C42D8"/>
    <w:rsid w:val="006C594F"/>
    <w:rsid w:val="006D360E"/>
    <w:rsid w:val="006D600B"/>
    <w:rsid w:val="006E7342"/>
    <w:rsid w:val="006F4576"/>
    <w:rsid w:val="006F4919"/>
    <w:rsid w:val="0070341D"/>
    <w:rsid w:val="007066FB"/>
    <w:rsid w:val="007225FE"/>
    <w:rsid w:val="00724189"/>
    <w:rsid w:val="00724C20"/>
    <w:rsid w:val="007263D1"/>
    <w:rsid w:val="00732202"/>
    <w:rsid w:val="00734916"/>
    <w:rsid w:val="00736216"/>
    <w:rsid w:val="00746A0E"/>
    <w:rsid w:val="00751170"/>
    <w:rsid w:val="007512F5"/>
    <w:rsid w:val="00755BA2"/>
    <w:rsid w:val="007633CD"/>
    <w:rsid w:val="00763E65"/>
    <w:rsid w:val="007717EA"/>
    <w:rsid w:val="00772928"/>
    <w:rsid w:val="00785535"/>
    <w:rsid w:val="00786706"/>
    <w:rsid w:val="00787778"/>
    <w:rsid w:val="00790080"/>
    <w:rsid w:val="00791C73"/>
    <w:rsid w:val="00793952"/>
    <w:rsid w:val="00797C2B"/>
    <w:rsid w:val="007A183B"/>
    <w:rsid w:val="007A1AED"/>
    <w:rsid w:val="007B5079"/>
    <w:rsid w:val="007B700A"/>
    <w:rsid w:val="007C0260"/>
    <w:rsid w:val="007C37DE"/>
    <w:rsid w:val="007D1588"/>
    <w:rsid w:val="007D4084"/>
    <w:rsid w:val="007D4B90"/>
    <w:rsid w:val="007E4E51"/>
    <w:rsid w:val="008011BC"/>
    <w:rsid w:val="00804068"/>
    <w:rsid w:val="00811AE1"/>
    <w:rsid w:val="00811F90"/>
    <w:rsid w:val="008122F0"/>
    <w:rsid w:val="00820F73"/>
    <w:rsid w:val="008239FE"/>
    <w:rsid w:val="00825029"/>
    <w:rsid w:val="00830B58"/>
    <w:rsid w:val="008508DF"/>
    <w:rsid w:val="008555C9"/>
    <w:rsid w:val="008605D5"/>
    <w:rsid w:val="00861970"/>
    <w:rsid w:val="00871911"/>
    <w:rsid w:val="00871C38"/>
    <w:rsid w:val="00871D81"/>
    <w:rsid w:val="008735AB"/>
    <w:rsid w:val="008776AD"/>
    <w:rsid w:val="00897569"/>
    <w:rsid w:val="008C300D"/>
    <w:rsid w:val="008C5983"/>
    <w:rsid w:val="008C5F7B"/>
    <w:rsid w:val="008D0A1C"/>
    <w:rsid w:val="008D2294"/>
    <w:rsid w:val="008D4F55"/>
    <w:rsid w:val="008D57B3"/>
    <w:rsid w:val="008E2FFB"/>
    <w:rsid w:val="008F02A8"/>
    <w:rsid w:val="008F0ACE"/>
    <w:rsid w:val="008F2DE0"/>
    <w:rsid w:val="0092371D"/>
    <w:rsid w:val="00941205"/>
    <w:rsid w:val="00947015"/>
    <w:rsid w:val="0095172A"/>
    <w:rsid w:val="009518A2"/>
    <w:rsid w:val="00966619"/>
    <w:rsid w:val="00985E2C"/>
    <w:rsid w:val="00993A5D"/>
    <w:rsid w:val="0099406C"/>
    <w:rsid w:val="009A4600"/>
    <w:rsid w:val="009A7A59"/>
    <w:rsid w:val="009B37D4"/>
    <w:rsid w:val="009C1E14"/>
    <w:rsid w:val="009C2FEF"/>
    <w:rsid w:val="009C7B84"/>
    <w:rsid w:val="009D2761"/>
    <w:rsid w:val="009D29B6"/>
    <w:rsid w:val="009E11AD"/>
    <w:rsid w:val="009F074C"/>
    <w:rsid w:val="00A06917"/>
    <w:rsid w:val="00A10384"/>
    <w:rsid w:val="00A144B2"/>
    <w:rsid w:val="00A15D12"/>
    <w:rsid w:val="00A314DA"/>
    <w:rsid w:val="00A3242E"/>
    <w:rsid w:val="00A3590B"/>
    <w:rsid w:val="00A45BDF"/>
    <w:rsid w:val="00A50780"/>
    <w:rsid w:val="00A542A5"/>
    <w:rsid w:val="00A56091"/>
    <w:rsid w:val="00A5683C"/>
    <w:rsid w:val="00A57044"/>
    <w:rsid w:val="00A8002F"/>
    <w:rsid w:val="00A84B1E"/>
    <w:rsid w:val="00AA12A3"/>
    <w:rsid w:val="00AA188E"/>
    <w:rsid w:val="00AA391D"/>
    <w:rsid w:val="00AB00BF"/>
    <w:rsid w:val="00AC0FEF"/>
    <w:rsid w:val="00AC1EA9"/>
    <w:rsid w:val="00AE36C9"/>
    <w:rsid w:val="00AE4387"/>
    <w:rsid w:val="00AF56C6"/>
    <w:rsid w:val="00AF5791"/>
    <w:rsid w:val="00AF719E"/>
    <w:rsid w:val="00B24AD5"/>
    <w:rsid w:val="00B25332"/>
    <w:rsid w:val="00B26F8D"/>
    <w:rsid w:val="00B42BD2"/>
    <w:rsid w:val="00B508D5"/>
    <w:rsid w:val="00B52233"/>
    <w:rsid w:val="00B7337A"/>
    <w:rsid w:val="00B82F08"/>
    <w:rsid w:val="00B9062A"/>
    <w:rsid w:val="00BB58D7"/>
    <w:rsid w:val="00BB6CB6"/>
    <w:rsid w:val="00BD26DB"/>
    <w:rsid w:val="00BD2B75"/>
    <w:rsid w:val="00BF387D"/>
    <w:rsid w:val="00C12E96"/>
    <w:rsid w:val="00C20DFF"/>
    <w:rsid w:val="00C22059"/>
    <w:rsid w:val="00C2475A"/>
    <w:rsid w:val="00C31251"/>
    <w:rsid w:val="00C32760"/>
    <w:rsid w:val="00C3358F"/>
    <w:rsid w:val="00C42037"/>
    <w:rsid w:val="00C77710"/>
    <w:rsid w:val="00C80060"/>
    <w:rsid w:val="00CA6305"/>
    <w:rsid w:val="00CD119B"/>
    <w:rsid w:val="00CE43D6"/>
    <w:rsid w:val="00CF611B"/>
    <w:rsid w:val="00CF6FF3"/>
    <w:rsid w:val="00D042D8"/>
    <w:rsid w:val="00D14353"/>
    <w:rsid w:val="00D25E65"/>
    <w:rsid w:val="00D532D6"/>
    <w:rsid w:val="00D62AE1"/>
    <w:rsid w:val="00DA2384"/>
    <w:rsid w:val="00DA658F"/>
    <w:rsid w:val="00DB76F9"/>
    <w:rsid w:val="00DB7E17"/>
    <w:rsid w:val="00DD6067"/>
    <w:rsid w:val="00DE45C5"/>
    <w:rsid w:val="00DF3DF3"/>
    <w:rsid w:val="00E01D5F"/>
    <w:rsid w:val="00E14D21"/>
    <w:rsid w:val="00E15A25"/>
    <w:rsid w:val="00E160A3"/>
    <w:rsid w:val="00E20D0C"/>
    <w:rsid w:val="00E21C52"/>
    <w:rsid w:val="00E633D7"/>
    <w:rsid w:val="00E67BB3"/>
    <w:rsid w:val="00E702F7"/>
    <w:rsid w:val="00E7138A"/>
    <w:rsid w:val="00E77B43"/>
    <w:rsid w:val="00E826C9"/>
    <w:rsid w:val="00E9677E"/>
    <w:rsid w:val="00EA50A4"/>
    <w:rsid w:val="00EA768F"/>
    <w:rsid w:val="00EB64F1"/>
    <w:rsid w:val="00EB67A0"/>
    <w:rsid w:val="00EB7614"/>
    <w:rsid w:val="00EB7EA9"/>
    <w:rsid w:val="00EC5612"/>
    <w:rsid w:val="00ED6047"/>
    <w:rsid w:val="00EE00D1"/>
    <w:rsid w:val="00EE310F"/>
    <w:rsid w:val="00EE3570"/>
    <w:rsid w:val="00EF0887"/>
    <w:rsid w:val="00F252F4"/>
    <w:rsid w:val="00F311DC"/>
    <w:rsid w:val="00F43A01"/>
    <w:rsid w:val="00F54199"/>
    <w:rsid w:val="00F55C18"/>
    <w:rsid w:val="00F714F3"/>
    <w:rsid w:val="00F71CDF"/>
    <w:rsid w:val="00F74238"/>
    <w:rsid w:val="00F7432A"/>
    <w:rsid w:val="00F80692"/>
    <w:rsid w:val="00FA2D28"/>
    <w:rsid w:val="00FA6AC6"/>
    <w:rsid w:val="00FB180D"/>
    <w:rsid w:val="00FB329E"/>
    <w:rsid w:val="00FC349F"/>
    <w:rsid w:val="00FD349F"/>
    <w:rsid w:val="00FE60E5"/>
    <w:rsid w:val="00FF586B"/>
    <w:rsid w:val="16C420CF"/>
    <w:rsid w:val="5980C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Assets%20Management%20Policy.pdf" TargetMode="External"/><Relationship Id="rId18" Type="http://schemas.openxmlformats.org/officeDocument/2006/relationships/hyperlink" Target="https://intranet.secure.griffith.edu.au/finance/taxation/FORM-Gifts-and-Benefits-Approval-Received.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legislation.qld.gov.au/view/pdf/inforce/current/act-2009-013" TargetMode="External"/><Relationship Id="rId17" Type="http://schemas.openxmlformats.org/officeDocument/2006/relationships/hyperlink" Target="https://intranet.secure.griffith.edu.au/finance/taxation/FORM-Gifts-and-Benefits-Approval-Given.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harepointpubstor.blob.core.windows.net/policylibrary-prod/Gifts%20and%20Benefits%20Procedur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pdf/inforce/current/act-2002-011"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harepointpubstor.blob.core.windows.net/policylibrary-prod/Conflict%20of%20Interest%20Policy.pdf" TargetMode="External"/><Relationship Id="rId23" Type="http://schemas.openxmlformats.org/officeDocument/2006/relationships/footer" Target="footer3.xml"/><Relationship Id="rId10" Type="http://schemas.openxmlformats.org/officeDocument/2006/relationships/hyperlink" Target="https://www.legislation.qld.gov.au/view/html/inforce/current/act-2009-014"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Code%20of%20Conduct.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C2404F"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 w:val="00F42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558</Value>
      <Value>523</Value>
      <Value>114</Value>
      <Value>77</Value>
      <Value>582</Value>
      <Value>65</Value>
      <Value>69</Value>
    </TaxCatchAll>
    <SharedWithUsers xmlns="b40c662e-0380-4817-843d-2c7e10d40c39">
      <UserInfo>
        <DisplayName/>
        <AccountId xsi:nil="true"/>
        <AccountType/>
      </UserInfo>
    </SharedWithUsers>
    <PublishOn xmlns="2f261a70-825f-4a37-b7b5-f6ecc2f4c5fa">2021-02-05T10:09:19+00:00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olicysummary xmlns="2f261a70-825f-4a37-b7b5-f6ecc2f4c5fa">This policy sets out the conditions under which gifts or benefits may be accepted or given by staff members, Council members or Council Committee members of Griffith University, and the reporting requirements for recording certain gifts, received, or given. </policysummary>
    <PolicyCategoryPath xmlns="2f261a70-825f-4a37-b7b5-f6ecc2f4c5fa">Governance</PolicyCategoryPath>
    <PolicyCategory0 xmlns="2f261a70-825f-4a37-b7b5-f6ecc2f4c5fa">Finance</PolicyCategory0>
    <docsort xmlns="2f261a70-825f-4a37-b7b5-f6ecc2f4c5fa">2</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Community Relations and Programs</TermName>
          <TermId xmlns="http://schemas.microsoft.com/office/infopath/2007/PartnerControls">39d0bbb1-a8a3-4ecd-9ce9-d824a6226b4b</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At the 6/2023 (December) meeting, Council resolved to approve:
•the amended Gifts and Benefits Policy (2023/0001137) 
•new Gifts and Benefits Procedure (2023/0001138) 
•rescission of the existing Gifts and Benefits Policy (2023/0001098). 
•delegation to the Audit and Risk Committee as the approving authority of the amended Gifts and Benefits Policy 
•delegation the Vice Chancellor as the approving authority of the new Gifts and Benefits Procedure.  "</doccomments>
    <datedeclared xmlns="2f261a70-825f-4a37-b7b5-f6ecc2f4c5fa">2023-12-03T14:00:00+00:00</datedeclared>
    <PrivatePolicy xmlns="2f261a70-825f-4a37-b7b5-f6ecc2f4c5fa">false</PrivatePolicy>
    <policyadvisor xmlns="2f261a70-825f-4a37-b7b5-f6ecc2f4c5fa">
      <UserInfo>
        <DisplayName>Michelle Clarke</DisplayName>
        <AccountId>64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Audit and Risk Committee</TermName>
          <TermId xmlns="http://schemas.microsoft.com/office/infopath/2007/PartnerControls">19f6e62c-df60-409d-81dd-a4a5765d3622</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 ds:uri="b40c662e-0380-4817-843d-2c7e10d40c39"/>
    <ds:schemaRef ds:uri="2f261a70-825f-4a37-b7b5-f6ecc2f4c5fa"/>
  </ds:schemaRefs>
</ds:datastoreItem>
</file>

<file path=customXml/itemProps2.xml><?xml version="1.0" encoding="utf-8"?>
<ds:datastoreItem xmlns:ds="http://schemas.openxmlformats.org/officeDocument/2006/customXml" ds:itemID="{BBC5C204-6E06-442A-B3F6-1DC1602A6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7</Pages>
  <Words>2156</Words>
  <Characters>12290</Characters>
  <Application>Microsoft Office Word</Application>
  <DocSecurity>0</DocSecurity>
  <Lines>102</Lines>
  <Paragraphs>28</Paragraphs>
  <ScaleCrop>false</ScaleCrop>
  <Company>Griffith University</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and Benefits Policy</dc:title>
  <dc:creator>Jen Lofgren</dc:creator>
  <cp:lastModifiedBy>Charlie Partridge</cp:lastModifiedBy>
  <cp:revision>9</cp:revision>
  <dcterms:created xsi:type="dcterms:W3CDTF">2024-02-08T01:45:00Z</dcterms:created>
  <dcterms:modified xsi:type="dcterms:W3CDTF">2024-02-13T01:40:00Z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65;#Community Relations and Programs|39d0bbb1-a8a3-4ecd-9ce9-d824a6226b4b</vt:lpwstr>
  </property>
  <property fmtid="{D5CDD505-2E9C-101B-9397-08002B2CF9AE}" pid="16" name="_dlc_policyId">
    <vt:lpwstr>0x010100CCB10AA9A57F62429EA6968F7587FFF2|1453938073</vt:lpwstr>
  </property>
  <property fmtid="{D5CDD505-2E9C-101B-9397-08002B2CF9AE}" pid="17" name="xd_ProgID">
    <vt:lpwstr/>
  </property>
  <property fmtid="{D5CDD505-2E9C-101B-9397-08002B2CF9AE}" pid="18" name="appauthority">
    <vt:lpwstr>582;#Audit and Risk Committee|19f6e62c-df60-409d-81dd-a4a5765d3622</vt:lpwstr>
  </property>
  <property fmtid="{D5CDD505-2E9C-101B-9397-08002B2CF9AE}" pid="19" name="policycategory">
    <vt:lpwstr>69;#Policy|9279309a-7669-47c5-bf96-cc165d8b3ede</vt:lpwstr>
  </property>
  <property fmtid="{D5CDD505-2E9C-101B-9397-08002B2CF9AE}" pid="20" name="TemplateUrl">
    <vt:lpwstr/>
  </property>
  <property fmtid="{D5CDD505-2E9C-101B-9397-08002B2CF9AE}" pid="21" name="officearea">
    <vt:lpwstr>114;#Finance|4aa22cf4-03a0-4167-aaa7-1894a1ac6b82</vt:lpwstr>
  </property>
  <property fmtid="{D5CDD505-2E9C-101B-9397-08002B2CF9AE}" pid="22" name="resourcetype">
    <vt:lpwstr>850</vt:lpwstr>
  </property>
  <property fmtid="{D5CDD505-2E9C-101B-9397-08002B2CF9AE}" pid="23" name="DelayPublish">
    <vt:lpwstr>No</vt:lpwstr>
  </property>
  <property fmtid="{D5CDD505-2E9C-101B-9397-08002B2CF9AE}" pid="24" name="Audience1">
    <vt:lpwstr>19;#Staff|234b4c02-4f11-4558-b1da-d19b9b209556</vt:lpwstr>
  </property>
  <property fmtid="{D5CDD505-2E9C-101B-9397-08002B2CF9AE}" pid="25" name="HTML Link">
    <vt:lpwstr>https://policies-admin.griffith.edu.au/pdf/Gifts%20and%20Benefits%20Policy.pdf, View PDF Version</vt:lpwstr>
  </property>
  <property fmtid="{D5CDD505-2E9C-101B-9397-08002B2CF9AE}" pid="26" name="xd_Signature">
    <vt:bool>false</vt:bool>
  </property>
  <property fmtid="{D5CDD505-2E9C-101B-9397-08002B2CF9AE}" pid="27" name="policy_x002d_category">
    <vt:lpwstr/>
  </property>
  <property fmtid="{D5CDD505-2E9C-101B-9397-08002B2CF9AE}" pid="28" name="policy-category">
    <vt:lpwstr>523;#Governance|e8af2691-64d4-44bf-9420-48218dcedae8</vt:lpwstr>
  </property>
  <property fmtid="{D5CDD505-2E9C-101B-9397-08002B2CF9AE}" pid="29" name="eedb2b835b69435aa9176b937455bd2f">
    <vt:lpwstr>|7c4d54fe-a143-4322-ada2-3a0028566dc3</vt:lpwstr>
  </property>
  <property fmtid="{D5CDD505-2E9C-101B-9397-08002B2CF9AE}" pid="30"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31" name="glossaryterms">
    <vt:lpwstr/>
  </property>
  <property fmtid="{D5CDD505-2E9C-101B-9397-08002B2CF9AE}" pid="32" name="_dlc_DocIdItemGuid">
    <vt:lpwstr>f74d1c3e-3a50-4b68-9e41-f452e9996bb8</vt:lpwstr>
  </property>
  <property fmtid="{D5CDD505-2E9C-101B-9397-08002B2CF9AE}" pid="33" name="e509630521274583bbfe889d810a3e9e">
    <vt:lpwstr>Public|40058628-4222-4f37-b062-f3fb9daaccf8</vt:lpwstr>
  </property>
  <property fmtid="{D5CDD505-2E9C-101B-9397-08002B2CF9AE}" pid="34" name="policyreview">
    <vt:lpwstr>558;#2028|3482dbca-7716-46bb-b113-935721929a44</vt:lpwstr>
  </property>
  <property fmtid="{D5CDD505-2E9C-101B-9397-08002B2CF9AE}" pid="35" name="policyaudience">
    <vt:lpwstr>77;#Staff|45ee306d-49ae-43fa-a3ef-02f70754fd2d</vt:lpwstr>
  </property>
  <property fmtid="{D5CDD505-2E9C-101B-9397-08002B2CF9AE}" pid="36" name="Managed_Testing_Field">
    <vt:lpwstr/>
  </property>
  <property fmtid="{D5CDD505-2E9C-101B-9397-08002B2CF9AE}" pid="37" name="source_item_id">
    <vt:lpwstr>6</vt:lpwstr>
  </property>
  <property fmtid="{D5CDD505-2E9C-101B-9397-08002B2CF9AE}" pid="38" name="Category Type">
    <vt:lpwstr>22;#Policy|6ea67854-4618-4b05-bd31-1dfafb0e2b14</vt:lpwstr>
  </property>
</Properties>
</file>