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C7000" w:rsidR="00ED6047" w:rsidP="00A144B2" w:rsidRDefault="0074750C" w14:paraId="7FFAB932" w14:textId="38042748">
      <w:pPr>
        <w:pStyle w:val="Heading1"/>
        <w:spacing w:before="0" w:after="240"/>
        <w:rPr>
          <w:rFonts w:ascii="Griffith Sans Text" w:hAnsi="Griffith Sans Text"/>
          <w:sz w:val="52"/>
          <w:szCs w:val="32"/>
        </w:rPr>
      </w:pPr>
      <w:r>
        <w:rPr>
          <w:rFonts w:ascii="Griffith Sans Text" w:hAnsi="Griffith Sans Text"/>
          <w:sz w:val="52"/>
          <w:szCs w:val="32"/>
        </w:rPr>
        <w:t>Fraud and Corruption Control</w:t>
      </w:r>
    </w:p>
    <w:p w:rsidRPr="000C7000" w:rsidR="00A144B2" w:rsidP="00E166E0" w:rsidRDefault="004C071D" w14:paraId="4B56D564" w14:textId="33010313">
      <w:pPr>
        <w:pStyle w:val="Heading2"/>
        <w:spacing w:before="0" w:after="0" w:line="240" w:lineRule="auto"/>
        <w:rPr>
          <w:rFonts w:ascii="Griffith Sans Text" w:hAnsi="Griffith Sans Text"/>
          <w:b w:val="0"/>
          <w:bCs w:val="0"/>
          <w:sz w:val="24"/>
          <w:szCs w:val="18"/>
        </w:rPr>
      </w:pPr>
      <w:hyperlink w:history="1" w:anchor="_1.0_Purpose">
        <w:r w:rsidRPr="000C7000" w:rsidR="00A144B2">
          <w:rPr>
            <w:rFonts w:ascii="Griffith Sans Text" w:hAnsi="Griffith Sans Text"/>
            <w:b w:val="0"/>
            <w:bCs w:val="0"/>
            <w:sz w:val="24"/>
            <w:szCs w:val="18"/>
          </w:rPr>
          <w:t>1.0 Purpose</w:t>
        </w:r>
      </w:hyperlink>
    </w:p>
    <w:p w:rsidRPr="000C7000" w:rsidR="00732202" w:rsidP="00E166E0" w:rsidRDefault="004C071D" w14:paraId="1240B968" w14:textId="4A74855E">
      <w:pPr>
        <w:pStyle w:val="Heading2"/>
        <w:spacing w:before="0" w:after="0" w:line="240" w:lineRule="auto"/>
        <w:rPr>
          <w:rFonts w:ascii="Griffith Sans Text" w:hAnsi="Griffith Sans Text"/>
          <w:b w:val="0"/>
          <w:bCs w:val="0"/>
          <w:sz w:val="24"/>
          <w:szCs w:val="18"/>
        </w:rPr>
      </w:pPr>
      <w:hyperlink w:history="1" w:anchor="_2.0_Scope">
        <w:r w:rsidRPr="000C7000" w:rsidR="00732202">
          <w:rPr>
            <w:rFonts w:ascii="Griffith Sans Text" w:hAnsi="Griffith Sans Text"/>
            <w:b w:val="0"/>
            <w:bCs w:val="0"/>
            <w:sz w:val="24"/>
            <w:szCs w:val="18"/>
          </w:rPr>
          <w:t>2.0 Scope</w:t>
        </w:r>
      </w:hyperlink>
    </w:p>
    <w:p w:rsidRPr="000C7000" w:rsidR="00732202" w:rsidP="00E166E0" w:rsidRDefault="00FF586B" w14:paraId="636BA11E" w14:textId="040CCB8A">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sidRPr="000C7000" w:rsidR="0065502D">
        <w:rPr>
          <w:rFonts w:ascii="Griffith Sans Text" w:hAnsi="Griffith Sans Text"/>
          <w:b w:val="0"/>
          <w:bCs w:val="0"/>
          <w:sz w:val="24"/>
          <w:szCs w:val="18"/>
        </w:rPr>
        <w:instrText>HYPERLINK  \l "_3.0_Policy_statement"</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Pr="000C7000" w:rsidR="00732202">
        <w:rPr>
          <w:rFonts w:ascii="Griffith Sans Text" w:hAnsi="Griffith Sans Text"/>
          <w:b w:val="0"/>
          <w:bCs w:val="0"/>
          <w:sz w:val="24"/>
          <w:szCs w:val="18"/>
        </w:rPr>
        <w:t>3.0 P</w:t>
      </w:r>
      <w:r w:rsidRPr="000C7000" w:rsidR="005632E8">
        <w:rPr>
          <w:rFonts w:ascii="Griffith Sans Text" w:hAnsi="Griffith Sans Text"/>
          <w:b w:val="0"/>
          <w:bCs w:val="0"/>
          <w:sz w:val="24"/>
          <w:szCs w:val="18"/>
        </w:rPr>
        <w:t>rocedure</w:t>
      </w:r>
      <w:r w:rsidRPr="000C7000" w:rsidR="00C76573">
        <w:rPr>
          <w:rFonts w:ascii="Griffith Sans Text" w:hAnsi="Griffith Sans Text"/>
          <w:b w:val="0"/>
          <w:bCs w:val="0"/>
          <w:sz w:val="24"/>
          <w:szCs w:val="18"/>
        </w:rPr>
        <w:t xml:space="preserve"> </w:t>
      </w:r>
    </w:p>
    <w:p w:rsidRPr="000C7000" w:rsidR="00C76573" w:rsidP="0065502D" w:rsidRDefault="00FF586B" w14:paraId="2655DE31" w14:textId="1FBA2F71">
      <w:pPr>
        <w:pStyle w:val="Heading2"/>
        <w:spacing w:before="0" w:after="0" w:line="240" w:lineRule="auto"/>
        <w:ind w:left="284"/>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history="1" w:anchor="_3.1_[Insert_sub-heading]">
        <w:r w:rsidRPr="000C7000" w:rsidR="00C76573">
          <w:rPr>
            <w:rStyle w:val="Hyperlink"/>
            <w:rFonts w:ascii="Griffith Sans Text" w:hAnsi="Griffith Sans Text"/>
            <w:b w:val="0"/>
            <w:bCs w:val="0"/>
            <w:sz w:val="24"/>
            <w:szCs w:val="18"/>
          </w:rPr>
          <w:t xml:space="preserve">3.1 </w:t>
        </w:r>
      </w:hyperlink>
      <w:r w:rsidR="0074750C">
        <w:rPr>
          <w:rStyle w:val="Hyperlink"/>
          <w:rFonts w:ascii="Griffith Sans Text" w:hAnsi="Griffith Sans Text"/>
          <w:b w:val="0"/>
          <w:bCs w:val="0"/>
          <w:sz w:val="24"/>
          <w:szCs w:val="18"/>
        </w:rPr>
        <w:t xml:space="preserve">How to report actual or suspected fraud </w:t>
      </w:r>
      <w:r w:rsidR="001132BD">
        <w:rPr>
          <w:rStyle w:val="Hyperlink"/>
          <w:rFonts w:ascii="Griffith Sans Text" w:hAnsi="Griffith Sans Text"/>
          <w:b w:val="0"/>
          <w:bCs w:val="0"/>
          <w:sz w:val="24"/>
          <w:szCs w:val="18"/>
        </w:rPr>
        <w:t>and</w:t>
      </w:r>
      <w:r w:rsidR="0074750C">
        <w:rPr>
          <w:rStyle w:val="Hyperlink"/>
          <w:rFonts w:ascii="Griffith Sans Text" w:hAnsi="Griffith Sans Text"/>
          <w:b w:val="0"/>
          <w:bCs w:val="0"/>
          <w:sz w:val="24"/>
          <w:szCs w:val="18"/>
        </w:rPr>
        <w:t xml:space="preserve"> corrupt conduct</w:t>
      </w:r>
      <w:r w:rsidRPr="000C7000" w:rsidR="00904689">
        <w:rPr>
          <w:rFonts w:ascii="Griffith Sans Text" w:hAnsi="Griffith Sans Text"/>
          <w:b w:val="0"/>
          <w:bCs w:val="0"/>
          <w:sz w:val="24"/>
          <w:szCs w:val="18"/>
        </w:rPr>
        <w:t xml:space="preserve">| </w:t>
      </w:r>
      <w:hyperlink w:history="1" w:anchor="_3.2_[Insert_sub-heading]">
        <w:r w:rsidRPr="000C7000" w:rsidR="00904689">
          <w:rPr>
            <w:rStyle w:val="Hyperlink"/>
            <w:rFonts w:ascii="Griffith Sans Text" w:hAnsi="Griffith Sans Text"/>
            <w:b w:val="0"/>
            <w:bCs w:val="0"/>
            <w:sz w:val="24"/>
            <w:szCs w:val="18"/>
          </w:rPr>
          <w:t xml:space="preserve">3.2 </w:t>
        </w:r>
      </w:hyperlink>
      <w:r w:rsidR="001132BD">
        <w:rPr>
          <w:rStyle w:val="Hyperlink"/>
          <w:rFonts w:ascii="Griffith Sans Text" w:hAnsi="Griffith Sans Text"/>
          <w:b w:val="0"/>
          <w:bCs w:val="0"/>
          <w:sz w:val="24"/>
          <w:szCs w:val="18"/>
        </w:rPr>
        <w:t>Procedures for preventing, detecting and responding to fraud and corrupt</w:t>
      </w:r>
      <w:r w:rsidR="003A5A53">
        <w:rPr>
          <w:rStyle w:val="Hyperlink"/>
          <w:rFonts w:ascii="Griffith Sans Text" w:hAnsi="Griffith Sans Text"/>
          <w:b w:val="0"/>
          <w:bCs w:val="0"/>
          <w:sz w:val="24"/>
          <w:szCs w:val="18"/>
        </w:rPr>
        <w:t xml:space="preserve"> conduct</w:t>
      </w:r>
      <w:r w:rsidR="001132BD">
        <w:rPr>
          <w:rStyle w:val="Hyperlink"/>
          <w:rFonts w:ascii="Griffith Sans Text" w:hAnsi="Griffith Sans Text"/>
          <w:b w:val="0"/>
          <w:bCs w:val="0"/>
          <w:sz w:val="24"/>
          <w:szCs w:val="18"/>
        </w:rPr>
        <w:t xml:space="preserve"> </w:t>
      </w:r>
      <w:r w:rsidR="003F5445">
        <w:rPr>
          <w:rStyle w:val="Hyperlink"/>
          <w:rFonts w:ascii="Griffith Sans Text" w:hAnsi="Griffith Sans Text"/>
          <w:b w:val="0"/>
          <w:bCs w:val="0"/>
          <w:sz w:val="24"/>
          <w:szCs w:val="18"/>
        </w:rPr>
        <w:t xml:space="preserve">| </w:t>
      </w:r>
      <w:hyperlink w:history="1" w:anchor="_3.3_Detection">
        <w:r w:rsidRPr="005854E6" w:rsidR="003F5445">
          <w:rPr>
            <w:rStyle w:val="Hyperlink"/>
            <w:rFonts w:ascii="Griffith Sans Text" w:hAnsi="Griffith Sans Text"/>
            <w:b w:val="0"/>
            <w:bCs w:val="0"/>
            <w:sz w:val="24"/>
            <w:szCs w:val="18"/>
          </w:rPr>
          <w:t>3.3 Detection</w:t>
        </w:r>
      </w:hyperlink>
      <w:r w:rsidR="003F5445">
        <w:rPr>
          <w:rStyle w:val="Hyperlink"/>
          <w:rFonts w:ascii="Griffith Sans Text" w:hAnsi="Griffith Sans Text"/>
          <w:b w:val="0"/>
          <w:bCs w:val="0"/>
          <w:sz w:val="24"/>
          <w:szCs w:val="18"/>
        </w:rPr>
        <w:t xml:space="preserve"> | </w:t>
      </w:r>
      <w:hyperlink w:history="1" w:anchor="_3.4_Response">
        <w:r w:rsidRPr="005854E6" w:rsidR="003F5445">
          <w:rPr>
            <w:rStyle w:val="Hyperlink"/>
            <w:rFonts w:ascii="Griffith Sans Text" w:hAnsi="Griffith Sans Text"/>
            <w:b w:val="0"/>
            <w:bCs w:val="0"/>
            <w:sz w:val="24"/>
            <w:szCs w:val="18"/>
          </w:rPr>
          <w:t>3.4 Response</w:t>
        </w:r>
      </w:hyperlink>
    </w:p>
    <w:p w:rsidRPr="000C7000" w:rsidR="00A144B2" w:rsidP="00E166E0" w:rsidRDefault="00FF586B" w14:paraId="574A747E" w14:textId="5B26E8C5">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sidRPr="000C7000" w:rsidR="0065502D">
        <w:rPr>
          <w:rFonts w:ascii="Griffith Sans Text" w:hAnsi="Griffith Sans Text"/>
          <w:b w:val="0"/>
          <w:bCs w:val="0"/>
          <w:sz w:val="24"/>
          <w:szCs w:val="18"/>
        </w:rPr>
        <w:instrText>HYPERLINK  \l "_4.0_Roles,_responsibilities"</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Pr="000C7000" w:rsidR="007418A5">
        <w:rPr>
          <w:rFonts w:ascii="Griffith Sans Text" w:hAnsi="Griffith Sans Text"/>
          <w:b w:val="0"/>
          <w:bCs w:val="0"/>
          <w:sz w:val="24"/>
          <w:szCs w:val="18"/>
        </w:rPr>
        <w:t>4</w:t>
      </w:r>
      <w:r w:rsidRPr="000C7000" w:rsidR="00732202">
        <w:rPr>
          <w:rFonts w:ascii="Griffith Sans Text" w:hAnsi="Griffith Sans Text"/>
          <w:b w:val="0"/>
          <w:bCs w:val="0"/>
          <w:sz w:val="24"/>
          <w:szCs w:val="18"/>
        </w:rPr>
        <w:t>.0 Definitions</w:t>
      </w:r>
    </w:p>
    <w:p w:rsidRPr="000C7000" w:rsidR="00FC349F" w:rsidP="00E166E0" w:rsidRDefault="00FF586B" w14:paraId="55C75591" w14:textId="5E684B7A">
      <w:pPr>
        <w:pStyle w:val="Heading2"/>
        <w:spacing w:before="0" w:after="0" w:line="240" w:lineRule="auto"/>
        <w:rPr>
          <w:rStyle w:val="Hyperlink"/>
          <w:rFonts w:ascii="Griffith Sans Text" w:hAnsi="Griffith Sans Text"/>
          <w:b w:val="0"/>
          <w:bCs w:val="0"/>
          <w:sz w:val="24"/>
          <w:szCs w:val="18"/>
        </w:rPr>
      </w:pPr>
      <w:r w:rsidRPr="000C7000">
        <w:rPr>
          <w:rFonts w:ascii="Griffith Sans Text" w:hAnsi="Griffith Sans Text"/>
          <w:b w:val="0"/>
          <w:bCs w:val="0"/>
          <w:sz w:val="24"/>
          <w:szCs w:val="18"/>
        </w:rPr>
        <w:fldChar w:fldCharType="end"/>
      </w:r>
      <w:r w:rsidRPr="000C7000" w:rsidR="0065502D">
        <w:rPr>
          <w:rFonts w:ascii="Griffith Sans Text" w:hAnsi="Griffith Sans Text"/>
          <w:b w:val="0"/>
          <w:bCs w:val="0"/>
          <w:sz w:val="24"/>
          <w:szCs w:val="18"/>
        </w:rPr>
        <w:fldChar w:fldCharType="begin"/>
      </w:r>
      <w:r w:rsidRPr="000C7000" w:rsidR="0065502D">
        <w:rPr>
          <w:rFonts w:ascii="Griffith Sans Text" w:hAnsi="Griffith Sans Text"/>
          <w:b w:val="0"/>
          <w:bCs w:val="0"/>
          <w:sz w:val="24"/>
          <w:szCs w:val="18"/>
        </w:rPr>
        <w:instrText>HYPERLINK  \l "_6.0_Information"</w:instrText>
      </w:r>
      <w:r w:rsidRPr="000C7000" w:rsidR="0065502D">
        <w:rPr>
          <w:rFonts w:ascii="Griffith Sans Text" w:hAnsi="Griffith Sans Text"/>
          <w:b w:val="0"/>
          <w:bCs w:val="0"/>
          <w:sz w:val="24"/>
          <w:szCs w:val="18"/>
        </w:rPr>
      </w:r>
      <w:r w:rsidRPr="000C7000" w:rsidR="0065502D">
        <w:rPr>
          <w:rFonts w:ascii="Griffith Sans Text" w:hAnsi="Griffith Sans Text"/>
          <w:b w:val="0"/>
          <w:bCs w:val="0"/>
          <w:sz w:val="24"/>
          <w:szCs w:val="18"/>
        </w:rPr>
        <w:fldChar w:fldCharType="separate"/>
      </w:r>
      <w:r w:rsidRPr="000C7000" w:rsidR="007418A5">
        <w:rPr>
          <w:rStyle w:val="Hyperlink"/>
          <w:rFonts w:ascii="Griffith Sans Text" w:hAnsi="Griffith Sans Text"/>
          <w:b w:val="0"/>
          <w:bCs w:val="0"/>
          <w:sz w:val="24"/>
          <w:szCs w:val="18"/>
        </w:rPr>
        <w:t>5</w:t>
      </w:r>
      <w:r w:rsidRPr="000C7000" w:rsidR="00FC349F">
        <w:rPr>
          <w:rStyle w:val="Hyperlink"/>
          <w:rFonts w:ascii="Griffith Sans Text" w:hAnsi="Griffith Sans Text"/>
          <w:b w:val="0"/>
          <w:bCs w:val="0"/>
          <w:sz w:val="24"/>
          <w:szCs w:val="18"/>
        </w:rPr>
        <w:t>.0</w:t>
      </w:r>
      <w:r w:rsidRPr="000C7000" w:rsidR="00274580">
        <w:rPr>
          <w:rStyle w:val="Hyperlink"/>
          <w:rFonts w:ascii="Griffith Sans Text" w:hAnsi="Griffith Sans Text"/>
          <w:b w:val="0"/>
          <w:bCs w:val="0"/>
          <w:sz w:val="24"/>
          <w:szCs w:val="18"/>
        </w:rPr>
        <w:t xml:space="preserve"> Information</w:t>
      </w:r>
    </w:p>
    <w:p w:rsidRPr="000C7000" w:rsidR="00D434E9" w:rsidP="00597951" w:rsidRDefault="0065502D" w14:paraId="3005F60D" w14:textId="16856BFE">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end"/>
      </w:r>
      <w:r w:rsidR="00597951">
        <w:rPr>
          <w:rFonts w:ascii="Griffith Sans Text" w:hAnsi="Griffith Sans Text"/>
          <w:b w:val="0"/>
          <w:bCs w:val="0"/>
          <w:sz w:val="24"/>
          <w:szCs w:val="18"/>
        </w:rPr>
        <w:t xml:space="preserve">6.0 </w:t>
      </w:r>
      <w:hyperlink w:history="1" w:anchor="_7.0_Related_Policy">
        <w:r w:rsidRPr="000C7000" w:rsidR="00274580">
          <w:rPr>
            <w:rStyle w:val="Hyperlink"/>
            <w:rFonts w:ascii="Griffith Sans Text" w:hAnsi="Griffith Sans Text"/>
            <w:b w:val="0"/>
            <w:bCs w:val="0"/>
            <w:sz w:val="24"/>
            <w:szCs w:val="18"/>
          </w:rPr>
          <w:t xml:space="preserve">Related </w:t>
        </w:r>
        <w:r w:rsidRPr="000C7000" w:rsidR="00456A0E">
          <w:rPr>
            <w:rStyle w:val="Hyperlink"/>
            <w:rFonts w:ascii="Griffith Sans Text" w:hAnsi="Griffith Sans Text"/>
            <w:b w:val="0"/>
            <w:bCs w:val="0"/>
            <w:sz w:val="24"/>
            <w:szCs w:val="18"/>
          </w:rPr>
          <w:t>policy documents and supporting documents</w:t>
        </w:r>
      </w:hyperlink>
      <w:r w:rsidRPr="000C7000" w:rsidR="00613014">
        <w:rPr>
          <w:rFonts w:ascii="Griffith Sans Text" w:hAnsi="Griffith Sans Text"/>
          <w:b w:val="0"/>
          <w:bCs w:val="0"/>
          <w:sz w:val="24"/>
          <w:szCs w:val="18"/>
        </w:rPr>
        <w:t xml:space="preserve"> </w:t>
      </w:r>
    </w:p>
    <w:p w:rsidR="0074750C" w:rsidP="003F5445" w:rsidRDefault="003F5445" w14:paraId="53E8520F" w14:textId="6557EFC8">
      <w:pPr>
        <w:pStyle w:val="Heading2"/>
        <w:rPr>
          <w:rFonts w:ascii="Griffith Sans Text" w:hAnsi="Griffith Sans Text"/>
        </w:rPr>
      </w:pPr>
      <w:bookmarkStart w:name="_1.0_Purpose" w:id="0"/>
      <w:bookmarkEnd w:id="0"/>
      <w:r>
        <w:rPr>
          <w:rFonts w:ascii="Griffith Sans Text" w:hAnsi="Griffith Sans Text"/>
        </w:rPr>
        <w:t xml:space="preserve">1.0 </w:t>
      </w:r>
      <w:r w:rsidRPr="00237AB3" w:rsidR="00A144B2">
        <w:rPr>
          <w:rFonts w:ascii="Griffith Sans Text" w:hAnsi="Griffith Sans Text"/>
        </w:rPr>
        <w:t>Purpose</w:t>
      </w:r>
    </w:p>
    <w:p w:rsidRPr="0074750C" w:rsidR="0074750C" w:rsidP="0074750C" w:rsidRDefault="0074750C" w14:paraId="73C18EF3" w14:textId="4876922D">
      <w:pPr>
        <w:spacing w:before="120" w:after="120" w:line="240" w:lineRule="auto"/>
        <w:rPr>
          <w:rFonts w:ascii="Arial" w:hAnsi="Arial" w:eastAsia="Calibri" w:cs="Arial"/>
          <w:sz w:val="22"/>
        </w:rPr>
      </w:pPr>
      <w:r w:rsidRPr="0074750C">
        <w:rPr>
          <w:rFonts w:ascii="Arial" w:hAnsi="Arial" w:eastAsia="Calibri" w:cs="Arial"/>
          <w:sz w:val="22"/>
        </w:rPr>
        <w:t>This procedure outlines the key structural elements for fraud and corruption management, within Griffith University, including the actions and processes to effectively prevent, detect and respond to fraud and corruption.</w:t>
      </w:r>
    </w:p>
    <w:p w:rsidRPr="0074750C" w:rsidR="0074750C" w:rsidP="0074750C" w:rsidRDefault="0074750C" w14:paraId="6395EA39" w14:textId="792CACF1">
      <w:pPr>
        <w:spacing w:before="120" w:after="120" w:line="240" w:lineRule="auto"/>
        <w:rPr>
          <w:rFonts w:ascii="Arial" w:hAnsi="Arial" w:eastAsia="Calibri" w:cs="Arial"/>
          <w:sz w:val="22"/>
        </w:rPr>
      </w:pPr>
      <w:r w:rsidRPr="0074750C">
        <w:rPr>
          <w:rFonts w:ascii="Arial" w:hAnsi="Arial" w:eastAsia="Calibri" w:cs="Arial"/>
          <w:sz w:val="22"/>
        </w:rPr>
        <w:t xml:space="preserve">It supports the Fraud and Corruption Control Policy, which outlines our commitment to and principles underpinning our approach to, preventing, detecting, and properly responding to fraud and corruption and identifies the minimum mandatory requirements for all Griffith staff, </w:t>
      </w:r>
      <w:proofErr w:type="gramStart"/>
      <w:r w:rsidRPr="0074750C">
        <w:rPr>
          <w:rFonts w:ascii="Arial" w:hAnsi="Arial" w:eastAsia="Calibri" w:cs="Arial"/>
          <w:sz w:val="22"/>
        </w:rPr>
        <w:t>managers</w:t>
      </w:r>
      <w:proofErr w:type="gramEnd"/>
      <w:r w:rsidRPr="0074750C">
        <w:rPr>
          <w:rFonts w:ascii="Arial" w:hAnsi="Arial" w:eastAsia="Calibri" w:cs="Arial"/>
          <w:sz w:val="22"/>
        </w:rPr>
        <w:t xml:space="preserve"> and Council members. </w:t>
      </w:r>
    </w:p>
    <w:p w:rsidRPr="004922AF" w:rsidR="0074750C" w:rsidP="0074750C" w:rsidRDefault="0074750C" w14:paraId="094786EB" w14:textId="411B8EA9">
      <w:pPr>
        <w:spacing w:before="120" w:after="120" w:line="240" w:lineRule="auto"/>
        <w:rPr>
          <w:rFonts w:ascii="Arial" w:hAnsi="Arial" w:eastAsia="Calibri" w:cs="Arial"/>
          <w:sz w:val="22"/>
        </w:rPr>
      </w:pPr>
      <w:r w:rsidRPr="0074750C">
        <w:rPr>
          <w:rFonts w:ascii="Arial" w:hAnsi="Arial" w:eastAsia="Calibri" w:cs="Arial"/>
          <w:sz w:val="22"/>
        </w:rPr>
        <w:t xml:space="preserve">This procedure also supports Griffith’s commitment to the United Nations Sustainable Development Goals in promoting and supporting the University’s responsibility for cultivating a decent, fair, </w:t>
      </w:r>
      <w:proofErr w:type="gramStart"/>
      <w:r w:rsidRPr="0074750C" w:rsidR="003F5445">
        <w:rPr>
          <w:rFonts w:ascii="Arial" w:hAnsi="Arial" w:eastAsia="Calibri" w:cs="Arial"/>
          <w:sz w:val="22"/>
        </w:rPr>
        <w:t>transparent</w:t>
      </w:r>
      <w:proofErr w:type="gramEnd"/>
      <w:r w:rsidRPr="0074750C">
        <w:rPr>
          <w:rFonts w:ascii="Arial" w:hAnsi="Arial" w:eastAsia="Calibri" w:cs="Arial"/>
          <w:sz w:val="22"/>
        </w:rPr>
        <w:t xml:space="preserve"> and accountable workplace that operates with integrity.</w:t>
      </w:r>
    </w:p>
    <w:p w:rsidR="00A144B2" w:rsidP="0074750C" w:rsidRDefault="00A144B2" w14:paraId="7F0EA822" w14:textId="180FA2AA">
      <w:pPr>
        <w:pStyle w:val="Heading2"/>
        <w:rPr>
          <w:rFonts w:ascii="Griffith Sans Text" w:hAnsi="Griffith Sans Text"/>
        </w:rPr>
      </w:pPr>
      <w:r w:rsidRPr="00237AB3">
        <w:rPr>
          <w:rFonts w:ascii="Griffith Sans Text" w:hAnsi="Griffith Sans Text"/>
        </w:rPr>
        <w:t>2.0 Scope</w:t>
      </w:r>
    </w:p>
    <w:p w:rsidRPr="0074750C" w:rsidR="0074750C" w:rsidP="0074750C" w:rsidRDefault="0074750C" w14:paraId="3FF0894D" w14:textId="77777777">
      <w:pPr>
        <w:spacing w:before="120" w:after="120" w:line="240" w:lineRule="auto"/>
        <w:rPr>
          <w:rFonts w:ascii="Arial" w:hAnsi="Arial" w:cs="Arial"/>
          <w:sz w:val="22"/>
          <w:szCs w:val="28"/>
        </w:rPr>
      </w:pPr>
      <w:r w:rsidRPr="0074750C">
        <w:rPr>
          <w:rFonts w:ascii="Arial" w:hAnsi="Arial" w:cs="Arial"/>
          <w:sz w:val="22"/>
          <w:szCs w:val="28"/>
        </w:rPr>
        <w:t>This procedure applies to all University staff, University Council and University Committee members. It also applies to any of the University’s controlled entities and may include third parties granted access to or assisting the University and its controlled entities.</w:t>
      </w:r>
    </w:p>
    <w:p w:rsidRPr="0074750C" w:rsidR="0074750C" w:rsidP="0074750C" w:rsidRDefault="0074750C" w14:paraId="09D031BB" w14:textId="67921D9E">
      <w:pPr>
        <w:spacing w:before="120" w:after="120" w:line="240" w:lineRule="auto"/>
        <w:rPr>
          <w:rFonts w:ascii="Arial" w:hAnsi="Arial" w:cs="Arial"/>
          <w:sz w:val="22"/>
          <w:szCs w:val="28"/>
        </w:rPr>
      </w:pPr>
      <w:r w:rsidRPr="0074750C">
        <w:rPr>
          <w:rFonts w:ascii="Arial" w:hAnsi="Arial" w:cs="Arial"/>
          <w:sz w:val="22"/>
          <w:szCs w:val="28"/>
        </w:rPr>
        <w:t xml:space="preserve">This procedure must be read in conjunction with any agreed processes for managing alleged staff misconduct that are considered under the University Enterprise Agreements and the </w:t>
      </w:r>
      <w:r>
        <w:rPr>
          <w:rFonts w:ascii="Arial" w:hAnsi="Arial" w:cs="Arial"/>
          <w:sz w:val="22"/>
          <w:szCs w:val="28"/>
        </w:rPr>
        <w:t>r</w:t>
      </w:r>
      <w:r w:rsidRPr="0074750C">
        <w:rPr>
          <w:rFonts w:ascii="Arial" w:hAnsi="Arial" w:cs="Arial"/>
          <w:sz w:val="22"/>
          <w:szCs w:val="28"/>
        </w:rPr>
        <w:t xml:space="preserve">elated </w:t>
      </w:r>
      <w:r>
        <w:rPr>
          <w:rFonts w:ascii="Arial" w:hAnsi="Arial" w:cs="Arial"/>
          <w:sz w:val="22"/>
          <w:szCs w:val="28"/>
        </w:rPr>
        <w:t>p</w:t>
      </w:r>
      <w:r w:rsidRPr="0074750C">
        <w:rPr>
          <w:rFonts w:ascii="Arial" w:hAnsi="Arial" w:cs="Arial"/>
          <w:sz w:val="22"/>
          <w:szCs w:val="28"/>
        </w:rPr>
        <w:t xml:space="preserve">olicy </w:t>
      </w:r>
      <w:r>
        <w:rPr>
          <w:rFonts w:ascii="Arial" w:hAnsi="Arial" w:cs="Arial"/>
          <w:sz w:val="22"/>
          <w:szCs w:val="28"/>
        </w:rPr>
        <w:t>d</w:t>
      </w:r>
      <w:r w:rsidRPr="0074750C">
        <w:rPr>
          <w:rFonts w:ascii="Arial" w:hAnsi="Arial" w:cs="Arial"/>
          <w:sz w:val="22"/>
          <w:szCs w:val="28"/>
        </w:rPr>
        <w:t xml:space="preserve">ocuments and </w:t>
      </w:r>
      <w:r>
        <w:rPr>
          <w:rFonts w:ascii="Arial" w:hAnsi="Arial" w:cs="Arial"/>
          <w:sz w:val="22"/>
          <w:szCs w:val="28"/>
        </w:rPr>
        <w:t>s</w:t>
      </w:r>
      <w:r w:rsidRPr="0074750C">
        <w:rPr>
          <w:rFonts w:ascii="Arial" w:hAnsi="Arial" w:cs="Arial"/>
          <w:sz w:val="22"/>
          <w:szCs w:val="28"/>
        </w:rPr>
        <w:t xml:space="preserve">upporting </w:t>
      </w:r>
      <w:r>
        <w:rPr>
          <w:rFonts w:ascii="Arial" w:hAnsi="Arial" w:cs="Arial"/>
          <w:sz w:val="22"/>
          <w:szCs w:val="28"/>
        </w:rPr>
        <w:t>d</w:t>
      </w:r>
      <w:r w:rsidRPr="0074750C">
        <w:rPr>
          <w:rFonts w:ascii="Arial" w:hAnsi="Arial" w:cs="Arial"/>
          <w:sz w:val="22"/>
          <w:szCs w:val="28"/>
        </w:rPr>
        <w:t xml:space="preserve">ocuments in this </w:t>
      </w:r>
      <w:r>
        <w:rPr>
          <w:rFonts w:ascii="Arial" w:hAnsi="Arial" w:cs="Arial"/>
          <w:sz w:val="22"/>
          <w:szCs w:val="28"/>
        </w:rPr>
        <w:t>procedure</w:t>
      </w:r>
      <w:r w:rsidRPr="0074750C">
        <w:rPr>
          <w:rFonts w:ascii="Arial" w:hAnsi="Arial" w:cs="Arial"/>
          <w:sz w:val="22"/>
          <w:szCs w:val="28"/>
        </w:rPr>
        <w:t xml:space="preserve">. </w:t>
      </w:r>
    </w:p>
    <w:p w:rsidRPr="0074750C" w:rsidR="0074750C" w:rsidP="0074750C" w:rsidRDefault="0074750C" w14:paraId="3841BF97" w14:textId="03D24142">
      <w:pPr>
        <w:spacing w:before="120" w:after="120" w:line="240" w:lineRule="auto"/>
        <w:rPr>
          <w:rFonts w:ascii="Arial" w:hAnsi="Arial" w:cs="Arial"/>
          <w:sz w:val="22"/>
          <w:szCs w:val="28"/>
        </w:rPr>
      </w:pPr>
      <w:r w:rsidRPr="0074750C">
        <w:rPr>
          <w:rFonts w:ascii="Arial" w:hAnsi="Arial" w:cs="Arial"/>
          <w:sz w:val="22"/>
          <w:szCs w:val="28"/>
        </w:rPr>
        <w:t xml:space="preserve">This procedure applies to all students to the extent that they can assist in prevention and response to fraud and corruption, however any matters relating to alleged general, research or academic misconduct will be dealt with as set out in the Student Misconduct Policy, Student Academic Misconduct Policy, </w:t>
      </w:r>
      <w:r>
        <w:rPr>
          <w:rFonts w:ascii="Arial" w:hAnsi="Arial" w:cs="Arial"/>
          <w:sz w:val="22"/>
          <w:szCs w:val="28"/>
        </w:rPr>
        <w:t xml:space="preserve">The </w:t>
      </w:r>
      <w:r w:rsidRPr="0074750C">
        <w:rPr>
          <w:rFonts w:ascii="Arial" w:hAnsi="Arial" w:cs="Arial"/>
          <w:sz w:val="22"/>
          <w:szCs w:val="28"/>
        </w:rPr>
        <w:t>Responsible Conduct of Research Policy, and related instruments or any equivalent policies for University controlled entities.</w:t>
      </w:r>
    </w:p>
    <w:p w:rsidRPr="00237AB3" w:rsidR="00A144B2" w:rsidP="00CA6AC5" w:rsidRDefault="00A144B2" w14:paraId="738A9BC3" w14:textId="48FE5F59">
      <w:pPr>
        <w:pStyle w:val="Heading2"/>
        <w:rPr>
          <w:rFonts w:ascii="Griffith Sans Text" w:hAnsi="Griffith Sans Text"/>
        </w:rPr>
      </w:pPr>
      <w:bookmarkStart w:name="_3.0_Policy_statement" w:id="1"/>
      <w:bookmarkStart w:name="_3.0_Procedure" w:id="2"/>
      <w:bookmarkEnd w:id="1"/>
      <w:bookmarkEnd w:id="2"/>
      <w:r w:rsidRPr="00237AB3">
        <w:rPr>
          <w:rFonts w:ascii="Griffith Sans Text" w:hAnsi="Griffith Sans Text"/>
        </w:rPr>
        <w:t xml:space="preserve">3.0 </w:t>
      </w:r>
      <w:r w:rsidRPr="00237AB3" w:rsidR="007418A5">
        <w:rPr>
          <w:rFonts w:ascii="Griffith Sans Text" w:hAnsi="Griffith Sans Text"/>
        </w:rPr>
        <w:t>Procedure</w:t>
      </w:r>
    </w:p>
    <w:p w:rsidRPr="001520D3" w:rsidR="00A144B2" w:rsidP="001520D3" w:rsidRDefault="00A144B2" w14:paraId="301FA844" w14:textId="5FECA58F">
      <w:pPr>
        <w:pStyle w:val="Heading3"/>
        <w:ind w:left="567"/>
        <w:rPr>
          <w:rFonts w:ascii="Griffith Sans Text" w:hAnsi="Griffith Sans Text"/>
        </w:rPr>
      </w:pPr>
      <w:bookmarkStart w:name="_3.1_[Insert_sub-heading]" w:id="3"/>
      <w:bookmarkEnd w:id="3"/>
      <w:r w:rsidRPr="001520D3">
        <w:rPr>
          <w:rFonts w:ascii="Griffith Sans Text" w:hAnsi="Griffith Sans Text"/>
        </w:rPr>
        <w:t xml:space="preserve">3.1 </w:t>
      </w:r>
      <w:r w:rsidR="0074750C">
        <w:rPr>
          <w:rFonts w:ascii="Griffith Sans Text" w:hAnsi="Griffith Sans Text"/>
        </w:rPr>
        <w:t xml:space="preserve">How to report actual or suspected fraud </w:t>
      </w:r>
      <w:r w:rsidR="001132BD">
        <w:rPr>
          <w:rFonts w:ascii="Griffith Sans Text" w:hAnsi="Griffith Sans Text"/>
        </w:rPr>
        <w:t>and</w:t>
      </w:r>
      <w:r w:rsidR="0074750C">
        <w:rPr>
          <w:rFonts w:ascii="Griffith Sans Text" w:hAnsi="Griffith Sans Text"/>
        </w:rPr>
        <w:t xml:space="preserve"> corrupt conduct</w:t>
      </w:r>
    </w:p>
    <w:p w:rsidRPr="004922AF" w:rsidR="0059325A" w:rsidP="004922AF" w:rsidRDefault="0074750C" w14:paraId="23A942CA" w14:textId="03763395">
      <w:pPr>
        <w:spacing w:before="120" w:after="120" w:line="240" w:lineRule="auto"/>
        <w:ind w:left="567"/>
        <w:rPr>
          <w:rFonts w:ascii="Arial" w:hAnsi="Arial" w:cs="Arial"/>
          <w:sz w:val="22"/>
        </w:rPr>
      </w:pPr>
      <w:r w:rsidRPr="0074750C">
        <w:rPr>
          <w:rFonts w:ascii="Arial" w:hAnsi="Arial" w:cs="Arial"/>
          <w:sz w:val="22"/>
        </w:rPr>
        <w:t>All members of the University community play an important role in identifying and reporting suspicious actions or wrongdoing. While the majority of fraud and corruption is identified by staff, potential fraudulent or corrupt behaviour can also be detected by external stakeholders.  The University strongly encourages and expects staff to identify and make public interest disclosures about suspected wrongdoing to assist in the prevention of fraud and corruption.</w:t>
      </w:r>
    </w:p>
    <w:p w:rsidRPr="004922AF" w:rsidR="000760A1" w:rsidP="004922AF" w:rsidRDefault="0074750C" w14:paraId="595DC5AE" w14:textId="6554998E">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 xml:space="preserve">A staff member </w:t>
      </w:r>
      <w:r w:rsidRPr="0074750C">
        <w:rPr>
          <w:rFonts w:cs="Arial"/>
          <w:color w:val="auto"/>
          <w:sz w:val="22"/>
        </w:rPr>
        <w:t>or external stakeholder who reasonably suspects or identifies fraudulent or corrupt activity or opportunities for the same should:</w:t>
      </w:r>
    </w:p>
    <w:p w:rsidRPr="0074750C" w:rsidR="0074750C" w:rsidP="0074750C" w:rsidRDefault="0074750C" w14:paraId="446D08C5" w14:textId="77777777">
      <w:pPr>
        <w:pStyle w:val="NormalWhite"/>
        <w:numPr>
          <w:ilvl w:val="1"/>
          <w:numId w:val="30"/>
        </w:numPr>
        <w:spacing w:before="120" w:after="120" w:line="240" w:lineRule="auto"/>
        <w:rPr>
          <w:rFonts w:cs="Arial"/>
          <w:color w:val="auto"/>
          <w:sz w:val="22"/>
        </w:rPr>
      </w:pPr>
      <w:r w:rsidRPr="0074750C">
        <w:rPr>
          <w:rFonts w:cs="Arial"/>
          <w:color w:val="auto"/>
          <w:sz w:val="22"/>
        </w:rPr>
        <w:t>remain calm and avoid alerting the perpetrator or perpetrators that they have become aware of the fraudulent behaviour.</w:t>
      </w:r>
    </w:p>
    <w:p w:rsidRPr="0074750C" w:rsidR="0074750C" w:rsidP="0074750C" w:rsidRDefault="0074750C" w14:paraId="25F639C5" w14:textId="77777777">
      <w:pPr>
        <w:pStyle w:val="NormalWhite"/>
        <w:numPr>
          <w:ilvl w:val="1"/>
          <w:numId w:val="30"/>
        </w:numPr>
        <w:spacing w:before="120" w:after="120" w:line="240" w:lineRule="auto"/>
        <w:rPr>
          <w:rFonts w:cs="Arial"/>
          <w:color w:val="auto"/>
          <w:sz w:val="22"/>
        </w:rPr>
      </w:pPr>
      <w:r w:rsidRPr="0074750C">
        <w:rPr>
          <w:rFonts w:cs="Arial"/>
          <w:color w:val="auto"/>
          <w:sz w:val="22"/>
        </w:rPr>
        <w:t>report their concerns immediately:</w:t>
      </w:r>
    </w:p>
    <w:p w:rsidRPr="0074750C" w:rsidR="0074750C" w:rsidP="001132BD" w:rsidRDefault="0074750C" w14:paraId="721309FD" w14:textId="77777777">
      <w:pPr>
        <w:pStyle w:val="NormalWhite"/>
        <w:numPr>
          <w:ilvl w:val="2"/>
          <w:numId w:val="30"/>
        </w:numPr>
        <w:spacing w:before="120" w:after="120" w:line="240" w:lineRule="auto"/>
        <w:ind w:left="2058" w:hanging="357"/>
        <w:rPr>
          <w:rFonts w:cs="Arial"/>
          <w:color w:val="auto"/>
          <w:sz w:val="22"/>
        </w:rPr>
      </w:pPr>
      <w:r w:rsidRPr="0074750C">
        <w:rPr>
          <w:rFonts w:cs="Arial"/>
          <w:color w:val="auto"/>
          <w:sz w:val="22"/>
        </w:rPr>
        <w:t>If they are a staff member, in accordance with the Public Interest Disclosure Policy, or to their manager or supervisor, to their relevant Director, Head of School, Dean or PVC, the Integrity Unit, the General Counsel or the Chief Operating Officer or via the independent hotline ‘Your Call’. Legislative protection is accorded to staff members who make disclosures under the Public Interest Disclosure Policy.</w:t>
      </w:r>
    </w:p>
    <w:p w:rsidRPr="0074750C" w:rsidR="0074750C" w:rsidP="001132BD" w:rsidRDefault="0074750C" w14:paraId="5F731D6E" w14:textId="77777777">
      <w:pPr>
        <w:pStyle w:val="NormalWhite"/>
        <w:numPr>
          <w:ilvl w:val="2"/>
          <w:numId w:val="30"/>
        </w:numPr>
        <w:spacing w:before="120" w:after="120" w:line="240" w:lineRule="auto"/>
        <w:ind w:left="2058" w:hanging="357"/>
        <w:rPr>
          <w:rFonts w:cs="Arial"/>
          <w:color w:val="auto"/>
          <w:sz w:val="22"/>
        </w:rPr>
      </w:pPr>
      <w:r w:rsidRPr="0074750C">
        <w:rPr>
          <w:rFonts w:cs="Arial"/>
          <w:color w:val="auto"/>
          <w:sz w:val="22"/>
        </w:rPr>
        <w:t xml:space="preserve">If they are an external stakeholder, via the independent hotline ‘Your Call’ or via email to the Chief Operating Officer to complaints@griffith.edu.au or telephone: +61 7 373 57111. </w:t>
      </w:r>
    </w:p>
    <w:p w:rsidRPr="0074750C" w:rsidR="0074750C" w:rsidP="001132BD" w:rsidRDefault="0074750C" w14:paraId="5E3CDBCD" w14:textId="77777777">
      <w:pPr>
        <w:pStyle w:val="NormalWhite"/>
        <w:numPr>
          <w:ilvl w:val="2"/>
          <w:numId w:val="30"/>
        </w:numPr>
        <w:spacing w:before="120" w:after="120" w:line="240" w:lineRule="auto"/>
        <w:ind w:left="2058" w:hanging="357"/>
        <w:rPr>
          <w:rFonts w:cs="Arial"/>
          <w:i/>
          <w:iCs/>
          <w:color w:val="auto"/>
          <w:sz w:val="22"/>
        </w:rPr>
      </w:pPr>
      <w:r w:rsidRPr="0074750C">
        <w:rPr>
          <w:rFonts w:cs="Arial"/>
          <w:i/>
          <w:iCs/>
          <w:color w:val="auto"/>
          <w:sz w:val="22"/>
        </w:rPr>
        <w:t>Note: ‘Your Call’ is an independent hotline engaged by the University to manage disclosures impartially and confidentially and to facilitate disclosers to provide information or concerns without fear of reprisal. Disclosers may opt to remain anonymous. The Your Call service may be contacted on 1300 790 228 (business days 9.00am to 12.00am) or online at www.yourcall.com.au/report. The organisational identification for the University is GRIFFITH.</w:t>
      </w:r>
    </w:p>
    <w:p w:rsidRPr="0074750C" w:rsidR="0074750C" w:rsidP="0074750C" w:rsidRDefault="0074750C" w14:paraId="5FC93551" w14:textId="77777777">
      <w:pPr>
        <w:pStyle w:val="NormalWhite"/>
        <w:numPr>
          <w:ilvl w:val="1"/>
          <w:numId w:val="30"/>
        </w:numPr>
        <w:spacing w:before="120" w:after="120" w:line="240" w:lineRule="auto"/>
        <w:rPr>
          <w:rFonts w:cs="Arial"/>
          <w:color w:val="auto"/>
          <w:sz w:val="22"/>
        </w:rPr>
      </w:pPr>
      <w:r w:rsidRPr="0074750C">
        <w:rPr>
          <w:rFonts w:cs="Arial"/>
          <w:color w:val="auto"/>
          <w:sz w:val="22"/>
        </w:rPr>
        <w:t>maintain confidentiality and not to discuss the matter, other than for the purpose of making a report. Maintaining confidentiality protects the disclosing staff member or external stakeholder against reprisals and also protects other people affected by the disclosure. An unauthorised revelation of the identity of the staff member or external stakeholder or of the details of the disclosure may result in disciplinary action against the divulger of the information.</w:t>
      </w:r>
    </w:p>
    <w:p w:rsidRPr="001132BD" w:rsidR="001132BD" w:rsidP="001132BD" w:rsidRDefault="001132BD" w14:paraId="24A55B63" w14:textId="77777777">
      <w:pPr>
        <w:pStyle w:val="ListParagraph"/>
        <w:numPr>
          <w:ilvl w:val="0"/>
          <w:numId w:val="30"/>
        </w:numPr>
        <w:rPr>
          <w:rFonts w:ascii="Arial" w:hAnsi="Arial" w:cs="Arial"/>
          <w:color w:val="auto"/>
          <w:kern w:val="0"/>
          <w:sz w:val="22"/>
          <w:u w:color="F04E45"/>
        </w:rPr>
      </w:pPr>
      <w:r w:rsidRPr="001132BD">
        <w:rPr>
          <w:rFonts w:ascii="Arial" w:hAnsi="Arial" w:cs="Arial"/>
          <w:color w:val="auto"/>
          <w:kern w:val="0"/>
          <w:sz w:val="22"/>
          <w:u w:color="F04E45"/>
        </w:rPr>
        <w:t>A report of suspected fraud or corruption should provide as much of the following information as is known:</w:t>
      </w:r>
    </w:p>
    <w:p w:rsidRPr="001132BD" w:rsidR="001132BD" w:rsidP="001132BD" w:rsidRDefault="001132BD" w14:paraId="2348168D" w14:textId="527367B6">
      <w:pPr>
        <w:pStyle w:val="NormalWhite"/>
        <w:numPr>
          <w:ilvl w:val="1"/>
          <w:numId w:val="30"/>
        </w:numPr>
        <w:spacing w:before="120" w:after="120" w:line="240" w:lineRule="auto"/>
        <w:rPr>
          <w:rFonts w:cs="Arial"/>
          <w:color w:val="auto"/>
          <w:sz w:val="22"/>
        </w:rPr>
      </w:pPr>
      <w:r w:rsidRPr="001132BD">
        <w:rPr>
          <w:rFonts w:cs="Arial"/>
          <w:color w:val="auto"/>
          <w:sz w:val="22"/>
        </w:rPr>
        <w:t>date and time of the report</w:t>
      </w:r>
    </w:p>
    <w:p w:rsidRPr="001132BD" w:rsidR="001132BD" w:rsidP="001132BD" w:rsidRDefault="001132BD" w14:paraId="1F95D2B3" w14:textId="305E979F">
      <w:pPr>
        <w:pStyle w:val="NormalWhite"/>
        <w:numPr>
          <w:ilvl w:val="1"/>
          <w:numId w:val="30"/>
        </w:numPr>
        <w:spacing w:before="120" w:after="120" w:line="240" w:lineRule="auto"/>
        <w:rPr>
          <w:rFonts w:cs="Arial"/>
          <w:color w:val="auto"/>
          <w:sz w:val="22"/>
        </w:rPr>
      </w:pPr>
      <w:r w:rsidRPr="001132BD">
        <w:rPr>
          <w:rFonts w:cs="Arial"/>
          <w:color w:val="auto"/>
          <w:sz w:val="22"/>
        </w:rPr>
        <w:t>date and time that the incident occurred/was detected</w:t>
      </w:r>
    </w:p>
    <w:p w:rsidRPr="001132BD" w:rsidR="001132BD" w:rsidP="001132BD" w:rsidRDefault="001132BD" w14:paraId="51C0EEB3" w14:textId="37EB74D2">
      <w:pPr>
        <w:pStyle w:val="NormalWhite"/>
        <w:numPr>
          <w:ilvl w:val="1"/>
          <w:numId w:val="30"/>
        </w:numPr>
        <w:spacing w:before="120" w:after="120" w:line="240" w:lineRule="auto"/>
        <w:rPr>
          <w:rFonts w:cs="Arial"/>
          <w:color w:val="auto"/>
          <w:sz w:val="22"/>
        </w:rPr>
      </w:pPr>
      <w:r w:rsidRPr="001132BD">
        <w:rPr>
          <w:rFonts w:cs="Arial"/>
          <w:color w:val="auto"/>
          <w:sz w:val="22"/>
        </w:rPr>
        <w:t>names of parties involved</w:t>
      </w:r>
    </w:p>
    <w:p w:rsidRPr="001132BD" w:rsidR="001132BD" w:rsidP="001132BD" w:rsidRDefault="001132BD" w14:paraId="7192226A" w14:textId="5EED6FC2">
      <w:pPr>
        <w:pStyle w:val="NormalWhite"/>
        <w:numPr>
          <w:ilvl w:val="1"/>
          <w:numId w:val="30"/>
        </w:numPr>
        <w:spacing w:before="120" w:after="120" w:line="240" w:lineRule="auto"/>
        <w:rPr>
          <w:rFonts w:cs="Arial"/>
          <w:color w:val="auto"/>
          <w:sz w:val="22"/>
        </w:rPr>
      </w:pPr>
      <w:r w:rsidRPr="001132BD">
        <w:rPr>
          <w:rFonts w:cs="Arial"/>
          <w:color w:val="auto"/>
          <w:sz w:val="22"/>
        </w:rPr>
        <w:t>names of any witnesses</w:t>
      </w:r>
    </w:p>
    <w:p w:rsidRPr="001132BD" w:rsidR="001132BD" w:rsidP="001132BD" w:rsidRDefault="001132BD" w14:paraId="0E3F3119" w14:textId="55E54CA7">
      <w:pPr>
        <w:pStyle w:val="NormalWhite"/>
        <w:numPr>
          <w:ilvl w:val="1"/>
          <w:numId w:val="30"/>
        </w:numPr>
        <w:spacing w:before="120" w:after="120" w:line="240" w:lineRule="auto"/>
        <w:rPr>
          <w:rFonts w:cs="Arial"/>
          <w:color w:val="auto"/>
          <w:sz w:val="22"/>
        </w:rPr>
      </w:pPr>
      <w:r w:rsidRPr="001132BD">
        <w:rPr>
          <w:rFonts w:cs="Arial"/>
          <w:color w:val="auto"/>
          <w:sz w:val="22"/>
        </w:rPr>
        <w:t>how the incident came to the attention of the reporting person</w:t>
      </w:r>
    </w:p>
    <w:p w:rsidRPr="001132BD" w:rsidR="001132BD" w:rsidP="001132BD" w:rsidRDefault="001132BD" w14:paraId="294B57D6" w14:textId="58BA8114">
      <w:pPr>
        <w:pStyle w:val="NormalWhite"/>
        <w:numPr>
          <w:ilvl w:val="1"/>
          <w:numId w:val="30"/>
        </w:numPr>
        <w:spacing w:before="120" w:after="120" w:line="240" w:lineRule="auto"/>
        <w:rPr>
          <w:rFonts w:cs="Arial"/>
          <w:color w:val="auto"/>
          <w:sz w:val="22"/>
        </w:rPr>
      </w:pPr>
      <w:r w:rsidRPr="001132BD">
        <w:rPr>
          <w:rFonts w:cs="Arial"/>
          <w:color w:val="auto"/>
          <w:sz w:val="22"/>
        </w:rPr>
        <w:t>the nature of the incident</w:t>
      </w:r>
    </w:p>
    <w:p w:rsidRPr="001132BD" w:rsidR="001132BD" w:rsidP="001132BD" w:rsidRDefault="001132BD" w14:paraId="4A7578B8" w14:textId="582AA2A6">
      <w:pPr>
        <w:pStyle w:val="NormalWhite"/>
        <w:numPr>
          <w:ilvl w:val="1"/>
          <w:numId w:val="30"/>
        </w:numPr>
        <w:spacing w:before="120" w:after="120" w:line="240" w:lineRule="auto"/>
        <w:rPr>
          <w:rFonts w:cs="Arial"/>
          <w:color w:val="auto"/>
          <w:sz w:val="22"/>
        </w:rPr>
      </w:pPr>
      <w:r w:rsidRPr="001132BD">
        <w:rPr>
          <w:rFonts w:cs="Arial"/>
          <w:color w:val="auto"/>
          <w:sz w:val="22"/>
        </w:rPr>
        <w:t>the value of the loss, if any, to the University</w:t>
      </w:r>
    </w:p>
    <w:p w:rsidRPr="001132BD" w:rsidR="001132BD" w:rsidP="001132BD" w:rsidRDefault="001132BD" w14:paraId="17A50BBB" w14:textId="77777777">
      <w:pPr>
        <w:pStyle w:val="NormalWhite"/>
        <w:numPr>
          <w:ilvl w:val="1"/>
          <w:numId w:val="30"/>
        </w:numPr>
        <w:spacing w:before="120" w:after="120" w:line="240" w:lineRule="auto"/>
        <w:rPr>
          <w:rFonts w:cs="Arial"/>
          <w:color w:val="auto"/>
          <w:sz w:val="22"/>
        </w:rPr>
      </w:pPr>
      <w:r w:rsidRPr="001132BD">
        <w:rPr>
          <w:rFonts w:cs="Arial"/>
          <w:color w:val="auto"/>
          <w:sz w:val="22"/>
        </w:rPr>
        <w:t>any action that has been taken subsequent to the occurrence/detection of the incident.</w:t>
      </w:r>
    </w:p>
    <w:p w:rsidRPr="001132BD" w:rsidR="001132BD" w:rsidP="001132BD" w:rsidRDefault="001132BD" w14:paraId="3569555F" w14:textId="77777777">
      <w:pPr>
        <w:pStyle w:val="NormalWhite"/>
        <w:numPr>
          <w:ilvl w:val="0"/>
          <w:numId w:val="30"/>
        </w:numPr>
        <w:spacing w:before="120" w:after="120" w:line="240" w:lineRule="auto"/>
        <w:rPr>
          <w:rFonts w:cs="Arial"/>
          <w:color w:val="auto"/>
          <w:sz w:val="22"/>
        </w:rPr>
      </w:pPr>
      <w:r w:rsidRPr="001132BD">
        <w:rPr>
          <w:rFonts w:cs="Arial"/>
          <w:color w:val="auto"/>
          <w:sz w:val="22"/>
        </w:rPr>
        <w:t>Any University employee who receives a report of suspected fraud or corruption in accordance with clause (a)(2) above must escalate the matter to the Integrity Unit as soon as practicable.</w:t>
      </w:r>
    </w:p>
    <w:p w:rsidRPr="001132BD" w:rsidR="001132BD" w:rsidP="006231C9" w:rsidRDefault="001132BD" w14:paraId="24FCE465" w14:textId="77777777">
      <w:pPr>
        <w:pStyle w:val="NormalWhite"/>
        <w:numPr>
          <w:ilvl w:val="0"/>
          <w:numId w:val="30"/>
        </w:numPr>
        <w:spacing w:before="120" w:after="120" w:line="240" w:lineRule="auto"/>
        <w:ind w:left="1077" w:hanging="357"/>
        <w:rPr>
          <w:rFonts w:cs="Arial"/>
          <w:color w:val="auto"/>
          <w:sz w:val="22"/>
        </w:rPr>
      </w:pPr>
      <w:r w:rsidRPr="001132BD">
        <w:rPr>
          <w:rFonts w:cs="Arial"/>
          <w:color w:val="auto"/>
          <w:sz w:val="22"/>
        </w:rPr>
        <w:t>When an instance of suspected fraud or corruption is identified, management and staff must ensure that they do not do anything that may prejudice any subsequent investigation and avoid alerting any person who may be suspected of fraud or corruption. This is important to minimise the chance of evidence being removed or destroyed. If in doubt, do not pursue any further inquiries and report the matter in line with this procedure.</w:t>
      </w:r>
    </w:p>
    <w:p w:rsidRPr="001132BD" w:rsidR="001132BD" w:rsidP="001132BD" w:rsidRDefault="001132BD" w14:paraId="14D2CA17" w14:textId="77777777">
      <w:pPr>
        <w:pStyle w:val="NormalWhite"/>
        <w:numPr>
          <w:ilvl w:val="0"/>
          <w:numId w:val="30"/>
        </w:numPr>
        <w:spacing w:before="120" w:after="120" w:line="240" w:lineRule="auto"/>
        <w:rPr>
          <w:rFonts w:cs="Arial"/>
          <w:color w:val="auto"/>
          <w:sz w:val="22"/>
        </w:rPr>
      </w:pPr>
      <w:r w:rsidRPr="001132BD">
        <w:rPr>
          <w:rFonts w:cs="Arial"/>
          <w:color w:val="auto"/>
          <w:sz w:val="22"/>
        </w:rPr>
        <w:t xml:space="preserve">The University does not mandate that reports must be made internally, and individuals are not prevented from making a report directly to an applicable government body or external agency. </w:t>
      </w:r>
      <w:r w:rsidRPr="001132BD">
        <w:rPr>
          <w:rFonts w:cs="Arial"/>
          <w:color w:val="auto"/>
          <w:sz w:val="22"/>
        </w:rPr>
        <w:t xml:space="preserve">There can also be circumstances where the University is legally required to refer a report to a government body or external agency. </w:t>
      </w:r>
    </w:p>
    <w:p w:rsidRPr="001520D3" w:rsidR="00E77B43" w:rsidP="001520D3" w:rsidRDefault="00A144B2" w14:paraId="124F75BE" w14:textId="2140CB6F">
      <w:pPr>
        <w:pStyle w:val="Heading3"/>
        <w:ind w:left="567"/>
        <w:rPr>
          <w:rFonts w:ascii="Griffith Sans Text" w:hAnsi="Griffith Sans Text"/>
        </w:rPr>
      </w:pPr>
      <w:bookmarkStart w:name="_3.2_[Insert_sub-heading]" w:id="4"/>
      <w:bookmarkEnd w:id="4"/>
      <w:r w:rsidRPr="001520D3">
        <w:rPr>
          <w:rFonts w:ascii="Griffith Sans Text" w:hAnsi="Griffith Sans Text"/>
        </w:rPr>
        <w:t xml:space="preserve">3.2 </w:t>
      </w:r>
      <w:r w:rsidR="001132BD">
        <w:rPr>
          <w:rFonts w:ascii="Griffith Sans Text" w:hAnsi="Griffith Sans Text"/>
        </w:rPr>
        <w:t xml:space="preserve">Procedures for preventing, </w:t>
      </w:r>
      <w:proofErr w:type="gramStart"/>
      <w:r w:rsidR="001132BD">
        <w:rPr>
          <w:rFonts w:ascii="Griffith Sans Text" w:hAnsi="Griffith Sans Text"/>
        </w:rPr>
        <w:t>detecting</w:t>
      </w:r>
      <w:proofErr w:type="gramEnd"/>
      <w:r w:rsidR="001132BD">
        <w:rPr>
          <w:rFonts w:ascii="Griffith Sans Text" w:hAnsi="Griffith Sans Text"/>
        </w:rPr>
        <w:t xml:space="preserve"> and responding to fraud and corrupt</w:t>
      </w:r>
      <w:r w:rsidR="003A5A53">
        <w:rPr>
          <w:rFonts w:ascii="Griffith Sans Text" w:hAnsi="Griffith Sans Text"/>
        </w:rPr>
        <w:t xml:space="preserve"> conduct</w:t>
      </w:r>
    </w:p>
    <w:p w:rsidRPr="004922AF" w:rsidR="00B508D5" w:rsidP="004922AF" w:rsidRDefault="001132BD" w14:paraId="50F3D544" w14:textId="211CA53B">
      <w:pPr>
        <w:spacing w:before="120" w:after="120" w:line="240" w:lineRule="auto"/>
        <w:ind w:left="567"/>
        <w:rPr>
          <w:rFonts w:ascii="Arial" w:hAnsi="Arial" w:cs="Arial"/>
          <w:sz w:val="22"/>
        </w:rPr>
      </w:pPr>
      <w:r>
        <w:rPr>
          <w:rFonts w:ascii="Arial" w:hAnsi="Arial" w:cs="Arial"/>
          <w:sz w:val="22"/>
        </w:rPr>
        <w:t xml:space="preserve">Griffith’s approach to preventing, </w:t>
      </w:r>
      <w:proofErr w:type="gramStart"/>
      <w:r>
        <w:rPr>
          <w:rFonts w:ascii="Arial" w:hAnsi="Arial" w:cs="Arial"/>
          <w:sz w:val="22"/>
        </w:rPr>
        <w:t>detecting</w:t>
      </w:r>
      <w:proofErr w:type="gramEnd"/>
      <w:r>
        <w:rPr>
          <w:rFonts w:ascii="Arial" w:hAnsi="Arial" w:cs="Arial"/>
          <w:sz w:val="22"/>
        </w:rPr>
        <w:t xml:space="preserve"> and responding to fraud and corrupt conduct is based on the key themes of prevention, detection and response as described in the Fraud and Corruption Control Policy. </w:t>
      </w:r>
    </w:p>
    <w:p w:rsidRPr="004922AF" w:rsidR="00B508D5" w:rsidP="004922AF" w:rsidRDefault="00B508D5" w14:paraId="4077AD69" w14:textId="6C80B55E">
      <w:pPr>
        <w:pStyle w:val="Heading5"/>
        <w:spacing w:before="120" w:line="240" w:lineRule="auto"/>
        <w:ind w:left="851"/>
        <w:rPr>
          <w:sz w:val="22"/>
          <w:szCs w:val="24"/>
        </w:rPr>
      </w:pPr>
      <w:r w:rsidRPr="004922AF">
        <w:rPr>
          <w:sz w:val="22"/>
          <w:szCs w:val="24"/>
        </w:rPr>
        <w:t>3.</w:t>
      </w:r>
      <w:r w:rsidRPr="004922AF" w:rsidR="0031180B">
        <w:rPr>
          <w:sz w:val="22"/>
          <w:szCs w:val="24"/>
        </w:rPr>
        <w:t>2</w:t>
      </w:r>
      <w:r w:rsidRPr="004922AF">
        <w:rPr>
          <w:sz w:val="22"/>
          <w:szCs w:val="24"/>
        </w:rPr>
        <w:t xml:space="preserve">.1 </w:t>
      </w:r>
      <w:r w:rsidR="003A5A53">
        <w:rPr>
          <w:sz w:val="22"/>
          <w:szCs w:val="24"/>
        </w:rPr>
        <w:t>Prevention</w:t>
      </w:r>
    </w:p>
    <w:p w:rsidRPr="004922AF" w:rsidR="004A1751" w:rsidP="004922AF" w:rsidRDefault="003A5A53" w14:paraId="3E576B5B" w14:textId="786E09C4">
      <w:pPr>
        <w:spacing w:before="120" w:after="120" w:line="240" w:lineRule="auto"/>
        <w:ind w:left="851"/>
        <w:rPr>
          <w:rFonts w:ascii="Arial" w:hAnsi="Arial" w:cs="Arial"/>
          <w:sz w:val="22"/>
        </w:rPr>
      </w:pPr>
      <w:r>
        <w:rPr>
          <w:rFonts w:ascii="Arial" w:hAnsi="Arial" w:cs="Arial"/>
          <w:sz w:val="22"/>
        </w:rPr>
        <w:t xml:space="preserve">The University utilises the following systems, </w:t>
      </w:r>
      <w:proofErr w:type="gramStart"/>
      <w:r>
        <w:rPr>
          <w:rFonts w:ascii="Arial" w:hAnsi="Arial" w:cs="Arial"/>
          <w:sz w:val="22"/>
        </w:rPr>
        <w:t>controls</w:t>
      </w:r>
      <w:proofErr w:type="gramEnd"/>
      <w:r>
        <w:rPr>
          <w:rFonts w:ascii="Arial" w:hAnsi="Arial" w:cs="Arial"/>
          <w:sz w:val="22"/>
        </w:rPr>
        <w:t xml:space="preserve"> and processes to proactively support the mitigation, minimisation and prevention of fraud and corruption. </w:t>
      </w:r>
    </w:p>
    <w:p w:rsidR="00B508D5" w:rsidP="003A5A53" w:rsidRDefault="003A5A53" w14:paraId="3DC75234" w14:textId="4C71424C">
      <w:pPr>
        <w:pStyle w:val="NormalWhite"/>
        <w:numPr>
          <w:ilvl w:val="0"/>
          <w:numId w:val="30"/>
        </w:numPr>
        <w:spacing w:before="120" w:after="120" w:line="240" w:lineRule="auto"/>
        <w:ind w:left="1208" w:hanging="357"/>
        <w:jc w:val="left"/>
        <w:rPr>
          <w:rFonts w:cs="Arial"/>
          <w:color w:val="auto"/>
          <w:sz w:val="22"/>
        </w:rPr>
      </w:pPr>
      <w:r w:rsidRPr="00D7298B">
        <w:rPr>
          <w:rFonts w:cs="Arial"/>
          <w:b/>
          <w:bCs/>
          <w:color w:val="auto"/>
          <w:sz w:val="22"/>
        </w:rPr>
        <w:t>Standards of behaviour:</w:t>
      </w:r>
      <w:r>
        <w:rPr>
          <w:rFonts w:cs="Arial"/>
          <w:color w:val="auto"/>
          <w:sz w:val="22"/>
        </w:rPr>
        <w:t xml:space="preserve"> </w:t>
      </w:r>
      <w:r w:rsidRPr="003A5A53">
        <w:rPr>
          <w:rFonts w:cs="Arial"/>
          <w:color w:val="auto"/>
          <w:sz w:val="22"/>
        </w:rPr>
        <w:t>The standards of behaviour expected from all staff members are outlined in the University’s Code of Conduct which promotes integrity through ethical decision-making and sets out the University’s general and specific expected standards of behaviour</w:t>
      </w:r>
      <w:r>
        <w:rPr>
          <w:rFonts w:cs="Arial"/>
          <w:color w:val="auto"/>
          <w:sz w:val="22"/>
        </w:rPr>
        <w:t>.</w:t>
      </w:r>
    </w:p>
    <w:p w:rsidRPr="003A5A53" w:rsidR="003A5A53" w:rsidP="003A5A53" w:rsidRDefault="003A5A53" w14:paraId="6CC386E5" w14:textId="6D6E864D">
      <w:pPr>
        <w:pStyle w:val="NormalWhite"/>
        <w:numPr>
          <w:ilvl w:val="0"/>
          <w:numId w:val="30"/>
        </w:numPr>
        <w:spacing w:before="120" w:after="120" w:line="240" w:lineRule="auto"/>
        <w:ind w:left="1208" w:hanging="357"/>
        <w:jc w:val="left"/>
        <w:rPr>
          <w:rFonts w:cs="Arial"/>
          <w:color w:val="auto"/>
          <w:sz w:val="22"/>
        </w:rPr>
      </w:pPr>
      <w:r w:rsidRPr="00D7298B">
        <w:rPr>
          <w:rFonts w:cs="Arial"/>
          <w:b/>
          <w:bCs/>
          <w:color w:val="auto"/>
          <w:sz w:val="22"/>
        </w:rPr>
        <w:t>Training and awareness:</w:t>
      </w:r>
      <w:r>
        <w:rPr>
          <w:rFonts w:cs="Arial"/>
          <w:color w:val="auto"/>
          <w:sz w:val="22"/>
        </w:rPr>
        <w:t xml:space="preserve"> All staff are required to complete annual fraud and corruption awareness training, while regular, specialised training is provided to those staff whose roles are critical to fraud prevention and detection. The available training is as follows:</w:t>
      </w:r>
    </w:p>
    <w:tbl>
      <w:tblPr>
        <w:tblStyle w:val="TableGrid"/>
        <w:tblW w:w="5106" w:type="pct"/>
        <w:tblBorders>
          <w:top w:val="none" w:color="auto" w:sz="0" w:space="0"/>
          <w:left w:val="none" w:color="auto" w:sz="0" w:space="0"/>
          <w:right w:val="none" w:color="auto" w:sz="0" w:space="0"/>
          <w:insideV w:val="none" w:color="auto" w:sz="0" w:space="0"/>
        </w:tblBorders>
        <w:tblCellMar>
          <w:top w:w="170" w:type="dxa"/>
          <w:left w:w="0" w:type="dxa"/>
          <w:bottom w:w="57" w:type="dxa"/>
          <w:right w:w="0" w:type="dxa"/>
        </w:tblCellMar>
        <w:tblLook w:val="04A0" w:firstRow="1" w:lastRow="0" w:firstColumn="1" w:lastColumn="0" w:noHBand="0" w:noVBand="1"/>
      </w:tblPr>
      <w:tblGrid>
        <w:gridCol w:w="2553"/>
        <w:gridCol w:w="3899"/>
        <w:gridCol w:w="2201"/>
        <w:gridCol w:w="2117"/>
      </w:tblGrid>
      <w:tr w:rsidR="00D7298B" w:rsidTr="00D7298B" w14:paraId="735D50C3" w14:textId="00A7BA4D">
        <w:trPr>
          <w:trHeight w:val="265"/>
        </w:trPr>
        <w:tc>
          <w:tcPr>
            <w:tcW w:w="1185" w:type="pct"/>
            <w:shd w:val="clear" w:color="auto" w:fill="C00000"/>
          </w:tcPr>
          <w:p w:rsidRPr="00C62871" w:rsidR="003A5A53" w:rsidP="003A5A53" w:rsidRDefault="003A5A53" w14:paraId="02E43F26" w14:textId="1B89421A">
            <w:pPr>
              <w:pStyle w:val="Heading4"/>
              <w:spacing w:before="0" w:after="0"/>
            </w:pPr>
            <w:r>
              <w:t>TRAINING</w:t>
            </w:r>
          </w:p>
        </w:tc>
        <w:tc>
          <w:tcPr>
            <w:tcW w:w="1810" w:type="pct"/>
            <w:shd w:val="clear" w:color="auto" w:fill="C00000"/>
          </w:tcPr>
          <w:p w:rsidRPr="00786706" w:rsidR="003A5A53" w:rsidP="003A5A53" w:rsidRDefault="003A5A53" w14:paraId="00C648D6" w14:textId="0DB82997">
            <w:pPr>
              <w:pStyle w:val="Heading4"/>
              <w:spacing w:before="0" w:after="0"/>
              <w:rPr>
                <w:lang w:val="en-GB"/>
              </w:rPr>
            </w:pPr>
            <w:r>
              <w:rPr>
                <w:lang w:val="en-GB"/>
              </w:rPr>
              <w:t>DESCRIPTION</w:t>
            </w:r>
          </w:p>
        </w:tc>
        <w:tc>
          <w:tcPr>
            <w:tcW w:w="1022" w:type="pct"/>
            <w:shd w:val="clear" w:color="auto" w:fill="C00000"/>
          </w:tcPr>
          <w:p w:rsidRPr="00786706" w:rsidR="003A5A53" w:rsidP="003A5A53" w:rsidRDefault="003A5A53" w14:paraId="095740CB" w14:textId="4C678B45">
            <w:pPr>
              <w:pStyle w:val="Heading4"/>
              <w:spacing w:before="0" w:after="0"/>
              <w:rPr>
                <w:lang w:val="en-GB"/>
              </w:rPr>
            </w:pPr>
            <w:r>
              <w:t>ROLE REQUIRED</w:t>
            </w:r>
          </w:p>
        </w:tc>
        <w:tc>
          <w:tcPr>
            <w:tcW w:w="983" w:type="pct"/>
            <w:shd w:val="clear" w:color="auto" w:fill="C00000"/>
          </w:tcPr>
          <w:p w:rsidR="003A5A53" w:rsidP="003A5A53" w:rsidRDefault="003A5A53" w14:paraId="3DA2BD51" w14:textId="21320F97">
            <w:pPr>
              <w:pStyle w:val="Heading4"/>
              <w:spacing w:before="0" w:after="0"/>
            </w:pPr>
            <w:r>
              <w:t>INTERVAL</w:t>
            </w:r>
          </w:p>
        </w:tc>
      </w:tr>
      <w:tr w:rsidR="003A5A53" w:rsidTr="00D7298B" w14:paraId="65840391" w14:textId="27459FC0">
        <w:trPr>
          <w:trHeight w:val="1830"/>
        </w:trPr>
        <w:tc>
          <w:tcPr>
            <w:tcW w:w="1185" w:type="pct"/>
          </w:tcPr>
          <w:p w:rsidRPr="00352292" w:rsidR="003A5A53" w:rsidP="00C62871" w:rsidRDefault="003A5A53" w14:paraId="5DF02F55" w14:textId="6E938ADC">
            <w:pPr>
              <w:pStyle w:val="Heading4"/>
              <w:rPr>
                <w:rFonts w:ascii="Arial" w:hAnsi="Arial" w:cs="Arial"/>
                <w:sz w:val="22"/>
              </w:rPr>
            </w:pPr>
            <w:r w:rsidRPr="00352292">
              <w:rPr>
                <w:rFonts w:ascii="Arial" w:hAnsi="Arial" w:cs="Arial"/>
                <w:sz w:val="22"/>
              </w:rPr>
              <w:t>FRAUD &amp; CORRUPTION TRAINING</w:t>
            </w:r>
          </w:p>
        </w:tc>
        <w:tc>
          <w:tcPr>
            <w:tcW w:w="1810" w:type="pct"/>
          </w:tcPr>
          <w:p w:rsidRPr="00352292" w:rsidR="003A5A53" w:rsidP="004922AF" w:rsidRDefault="003A5A53" w14:paraId="7F529899" w14:textId="7CD234C3">
            <w:pPr>
              <w:spacing w:before="120" w:after="120"/>
              <w:rPr>
                <w:rFonts w:ascii="Arial" w:hAnsi="Arial" w:cs="Arial"/>
                <w:sz w:val="22"/>
                <w:lang w:val="en-GB"/>
              </w:rPr>
            </w:pPr>
            <w:r w:rsidRPr="00352292">
              <w:rPr>
                <w:rFonts w:ascii="Arial" w:hAnsi="Arial" w:cs="Arial"/>
                <w:sz w:val="22"/>
              </w:rPr>
              <w:t>Online module designed to build awareness and to increase understanding of what constitutes fraud and corruption and the standards of behaviour that the University expects from all staff.</w:t>
            </w:r>
          </w:p>
        </w:tc>
        <w:tc>
          <w:tcPr>
            <w:tcW w:w="1022" w:type="pct"/>
          </w:tcPr>
          <w:p w:rsidRPr="00352292" w:rsidR="003A5A53" w:rsidP="004922AF" w:rsidRDefault="003A5A53" w14:paraId="6254AD2A" w14:textId="5098E71F">
            <w:pPr>
              <w:spacing w:before="120" w:after="120"/>
              <w:rPr>
                <w:rFonts w:ascii="Arial" w:hAnsi="Arial" w:cs="Arial"/>
                <w:sz w:val="22"/>
                <w:lang w:val="en-GB"/>
              </w:rPr>
            </w:pPr>
            <w:r w:rsidRPr="00352292">
              <w:rPr>
                <w:rFonts w:ascii="Arial" w:hAnsi="Arial" w:cs="Arial"/>
                <w:sz w:val="22"/>
              </w:rPr>
              <w:t>Mandatory for all staff.</w:t>
            </w:r>
          </w:p>
        </w:tc>
        <w:tc>
          <w:tcPr>
            <w:tcW w:w="983" w:type="pct"/>
          </w:tcPr>
          <w:p w:rsidRPr="00352292" w:rsidR="003A5A53" w:rsidP="004922AF" w:rsidRDefault="003A5A53" w14:paraId="350E4717" w14:textId="056B7375">
            <w:pPr>
              <w:spacing w:before="120" w:after="120"/>
              <w:rPr>
                <w:rFonts w:ascii="Arial" w:hAnsi="Arial" w:cs="Arial"/>
                <w:sz w:val="22"/>
              </w:rPr>
            </w:pPr>
            <w:r w:rsidRPr="00352292">
              <w:rPr>
                <w:rFonts w:ascii="Arial" w:hAnsi="Arial" w:cs="Arial"/>
                <w:sz w:val="22"/>
              </w:rPr>
              <w:t>On commencement of employment and subsequently annually.</w:t>
            </w:r>
          </w:p>
        </w:tc>
      </w:tr>
      <w:tr w:rsidR="00D7298B" w:rsidTr="00D7298B" w14:paraId="7BA298E3" w14:textId="7FCA1BFD">
        <w:trPr>
          <w:trHeight w:val="1856"/>
        </w:trPr>
        <w:tc>
          <w:tcPr>
            <w:tcW w:w="1185" w:type="pct"/>
          </w:tcPr>
          <w:p w:rsidRPr="003A5A53" w:rsidR="003A5A53" w:rsidP="003A5A53" w:rsidRDefault="003A5A53" w14:paraId="1489AD51" w14:textId="6D116338">
            <w:pPr>
              <w:pStyle w:val="Heading4"/>
              <w:rPr>
                <w:rFonts w:ascii="Arial" w:hAnsi="Arial" w:cs="Arial"/>
                <w:sz w:val="22"/>
              </w:rPr>
            </w:pPr>
            <w:r w:rsidRPr="003A5A53">
              <w:rPr>
                <w:rFonts w:ascii="Arial" w:hAnsi="Arial" w:cs="Arial"/>
                <w:sz w:val="22"/>
              </w:rPr>
              <w:t>CYBER SECURITY ESSENTIALS TRAINING</w:t>
            </w:r>
          </w:p>
        </w:tc>
        <w:tc>
          <w:tcPr>
            <w:tcW w:w="1810" w:type="pct"/>
          </w:tcPr>
          <w:p w:rsidRPr="003A5A53" w:rsidR="003A5A53" w:rsidP="003A5A53" w:rsidRDefault="003A5A53" w14:paraId="345F8F63" w14:textId="6A3B667F">
            <w:pPr>
              <w:spacing w:before="120" w:after="120"/>
              <w:rPr>
                <w:rFonts w:ascii="Arial" w:hAnsi="Arial" w:cs="Arial"/>
                <w:sz w:val="22"/>
                <w:lang w:val="en-GB"/>
              </w:rPr>
            </w:pPr>
            <w:r w:rsidRPr="003A5A53">
              <w:rPr>
                <w:rFonts w:ascii="Arial" w:hAnsi="Arial" w:cs="Arial"/>
                <w:sz w:val="22"/>
              </w:rPr>
              <w:t>Online module designed to help all staff better protect themselves and the university from cyber security threats.</w:t>
            </w:r>
            <w:r>
              <w:rPr>
                <w:rFonts w:ascii="Arial" w:hAnsi="Arial" w:cs="Arial"/>
                <w:sz w:val="22"/>
              </w:rPr>
              <w:t xml:space="preserve"> </w:t>
            </w:r>
            <w:r w:rsidRPr="003A5A53">
              <w:rPr>
                <w:rFonts w:ascii="Arial" w:hAnsi="Arial" w:cs="Arial"/>
                <w:sz w:val="22"/>
              </w:rPr>
              <w:t>This training cover</w:t>
            </w:r>
            <w:r>
              <w:rPr>
                <w:rFonts w:ascii="Arial" w:hAnsi="Arial" w:cs="Arial"/>
                <w:sz w:val="22"/>
              </w:rPr>
              <w:t>s</w:t>
            </w:r>
            <w:r w:rsidRPr="003A5A53">
              <w:rPr>
                <w:rFonts w:ascii="Arial" w:hAnsi="Arial" w:cs="Arial"/>
                <w:sz w:val="22"/>
              </w:rPr>
              <w:t xml:space="preserve"> cyber security responsibility, key threats, mitigation actions and incident reporting</w:t>
            </w:r>
            <w:r>
              <w:rPr>
                <w:rFonts w:ascii="Arial" w:hAnsi="Arial" w:cs="Arial"/>
                <w:sz w:val="22"/>
              </w:rPr>
              <w:t>.</w:t>
            </w:r>
          </w:p>
        </w:tc>
        <w:tc>
          <w:tcPr>
            <w:tcW w:w="1022" w:type="pct"/>
          </w:tcPr>
          <w:p w:rsidRPr="003A5A53" w:rsidR="003A5A53" w:rsidP="003A5A53" w:rsidRDefault="003A5A53" w14:paraId="00CAB586" w14:textId="142E55A9">
            <w:pPr>
              <w:spacing w:before="120" w:after="120"/>
              <w:rPr>
                <w:rFonts w:ascii="Arial" w:hAnsi="Arial" w:cs="Arial"/>
                <w:sz w:val="22"/>
                <w:lang w:val="en-GB"/>
              </w:rPr>
            </w:pPr>
            <w:r w:rsidRPr="003A5A53">
              <w:rPr>
                <w:rFonts w:ascii="Arial" w:hAnsi="Arial" w:cs="Arial"/>
                <w:sz w:val="22"/>
              </w:rPr>
              <w:t xml:space="preserve">Mandatory for all </w:t>
            </w:r>
            <w:r>
              <w:rPr>
                <w:rFonts w:ascii="Arial" w:hAnsi="Arial" w:cs="Arial"/>
                <w:sz w:val="22"/>
              </w:rPr>
              <w:t>s</w:t>
            </w:r>
            <w:r w:rsidRPr="003A5A53">
              <w:rPr>
                <w:rFonts w:ascii="Arial" w:hAnsi="Arial" w:cs="Arial"/>
                <w:sz w:val="22"/>
              </w:rPr>
              <w:t>taff</w:t>
            </w:r>
            <w:r>
              <w:rPr>
                <w:rFonts w:ascii="Arial" w:hAnsi="Arial" w:cs="Arial"/>
                <w:sz w:val="22"/>
              </w:rPr>
              <w:t>.</w:t>
            </w:r>
          </w:p>
        </w:tc>
        <w:tc>
          <w:tcPr>
            <w:tcW w:w="983" w:type="pct"/>
          </w:tcPr>
          <w:p w:rsidRPr="003A5A53" w:rsidR="003A5A53" w:rsidP="003A5A53" w:rsidRDefault="003A5A53" w14:paraId="07A0A290" w14:textId="60C4F4D6">
            <w:pPr>
              <w:spacing w:before="120" w:after="120"/>
              <w:rPr>
                <w:rFonts w:ascii="Arial" w:hAnsi="Arial" w:cs="Arial"/>
                <w:sz w:val="22"/>
              </w:rPr>
            </w:pPr>
            <w:r w:rsidRPr="003A5A53">
              <w:rPr>
                <w:rFonts w:ascii="Arial" w:hAnsi="Arial" w:cs="Arial"/>
                <w:sz w:val="22"/>
              </w:rPr>
              <w:t xml:space="preserve">On commencement of employment and </w:t>
            </w:r>
            <w:r>
              <w:rPr>
                <w:rFonts w:ascii="Arial" w:hAnsi="Arial" w:cs="Arial"/>
                <w:sz w:val="22"/>
              </w:rPr>
              <w:t>subsequently annually.</w:t>
            </w:r>
          </w:p>
        </w:tc>
      </w:tr>
      <w:tr w:rsidR="003A5A53" w:rsidTr="00D7298B" w14:paraId="4A3545B6" w14:textId="77777777">
        <w:trPr>
          <w:trHeight w:val="2088"/>
        </w:trPr>
        <w:tc>
          <w:tcPr>
            <w:tcW w:w="1185" w:type="pct"/>
          </w:tcPr>
          <w:p w:rsidRPr="003A5A53" w:rsidR="003A5A53" w:rsidP="003A5A53" w:rsidRDefault="003A5A53" w14:paraId="4B598D80" w14:textId="5073F2AC">
            <w:pPr>
              <w:pStyle w:val="Heading4"/>
              <w:rPr>
                <w:rFonts w:ascii="Arial" w:hAnsi="Arial" w:cs="Arial"/>
                <w:sz w:val="22"/>
              </w:rPr>
            </w:pPr>
            <w:r w:rsidRPr="003A5A53">
              <w:rPr>
                <w:rFonts w:ascii="Arial" w:hAnsi="Arial" w:cs="Arial"/>
                <w:sz w:val="22"/>
              </w:rPr>
              <w:t>SECURE GLOBAL ENGAGEMENT</w:t>
            </w:r>
          </w:p>
        </w:tc>
        <w:tc>
          <w:tcPr>
            <w:tcW w:w="1810" w:type="pct"/>
          </w:tcPr>
          <w:p w:rsidRPr="003A5A53" w:rsidR="003A5A53" w:rsidP="003A5A53" w:rsidRDefault="003A5A53" w14:paraId="4596574B" w14:textId="608A7360">
            <w:pPr>
              <w:spacing w:before="120" w:after="120"/>
              <w:rPr>
                <w:rFonts w:ascii="Arial" w:hAnsi="Arial" w:cs="Arial"/>
                <w:sz w:val="22"/>
              </w:rPr>
            </w:pPr>
            <w:r w:rsidRPr="003A5A53">
              <w:rPr>
                <w:rFonts w:ascii="Arial" w:hAnsi="Arial" w:cs="Arial"/>
                <w:sz w:val="22"/>
              </w:rPr>
              <w:t>Online module designed to provide the knowledge need</w:t>
            </w:r>
            <w:r>
              <w:rPr>
                <w:rFonts w:ascii="Arial" w:hAnsi="Arial" w:cs="Arial"/>
                <w:sz w:val="22"/>
              </w:rPr>
              <w:t>ed</w:t>
            </w:r>
            <w:r w:rsidRPr="003A5A53">
              <w:rPr>
                <w:rFonts w:ascii="Arial" w:hAnsi="Arial" w:cs="Arial"/>
                <w:sz w:val="22"/>
              </w:rPr>
              <w:t xml:space="preserve"> to assure that arrangements involving international parties are conducted safely and securely.</w:t>
            </w:r>
          </w:p>
        </w:tc>
        <w:tc>
          <w:tcPr>
            <w:tcW w:w="1022" w:type="pct"/>
          </w:tcPr>
          <w:p w:rsidR="003A5A53" w:rsidP="003A5A53" w:rsidRDefault="003A5A53" w14:paraId="0CB31B0F" w14:textId="77777777">
            <w:pPr>
              <w:spacing w:before="120" w:after="120"/>
              <w:rPr>
                <w:rFonts w:ascii="Arial" w:hAnsi="Arial" w:cs="Arial"/>
                <w:sz w:val="22"/>
              </w:rPr>
            </w:pPr>
            <w:r w:rsidRPr="003A5A53">
              <w:rPr>
                <w:rFonts w:ascii="Arial" w:hAnsi="Arial" w:cs="Arial"/>
                <w:sz w:val="22"/>
              </w:rPr>
              <w:t xml:space="preserve">Mandatory for staff in </w:t>
            </w:r>
            <w:r>
              <w:rPr>
                <w:rFonts w:ascii="Arial" w:hAnsi="Arial" w:cs="Arial"/>
                <w:sz w:val="22"/>
              </w:rPr>
              <w:t>a</w:t>
            </w:r>
            <w:r w:rsidRPr="003A5A53">
              <w:rPr>
                <w:rFonts w:ascii="Arial" w:hAnsi="Arial" w:cs="Arial"/>
                <w:sz w:val="22"/>
              </w:rPr>
              <w:t xml:space="preserve">cademic </w:t>
            </w:r>
            <w:r>
              <w:rPr>
                <w:rFonts w:ascii="Arial" w:hAnsi="Arial" w:cs="Arial"/>
                <w:sz w:val="22"/>
              </w:rPr>
              <w:t>r</w:t>
            </w:r>
            <w:r w:rsidRPr="003A5A53">
              <w:rPr>
                <w:rFonts w:ascii="Arial" w:hAnsi="Arial" w:cs="Arial"/>
                <w:sz w:val="22"/>
              </w:rPr>
              <w:t>oles</w:t>
            </w:r>
            <w:r>
              <w:rPr>
                <w:rFonts w:ascii="Arial" w:hAnsi="Arial" w:cs="Arial"/>
                <w:sz w:val="22"/>
              </w:rPr>
              <w:t>.</w:t>
            </w:r>
          </w:p>
          <w:p w:rsidR="003A5A53" w:rsidP="003A5A53" w:rsidRDefault="003A5A53" w14:paraId="038BEB12" w14:textId="77777777">
            <w:pPr>
              <w:spacing w:before="120" w:after="120"/>
              <w:rPr>
                <w:rFonts w:ascii="Arial" w:hAnsi="Arial" w:cs="Arial"/>
                <w:sz w:val="22"/>
              </w:rPr>
            </w:pPr>
          </w:p>
          <w:p w:rsidRPr="003A5A53" w:rsidR="003A5A53" w:rsidP="003A5A53" w:rsidRDefault="003A5A53" w14:paraId="339FB263" w14:textId="742E14C4">
            <w:pPr>
              <w:spacing w:before="120" w:after="120"/>
              <w:rPr>
                <w:rFonts w:ascii="Arial" w:hAnsi="Arial" w:cs="Arial"/>
                <w:sz w:val="22"/>
              </w:rPr>
            </w:pPr>
            <w:r>
              <w:rPr>
                <w:rFonts w:ascii="Arial" w:hAnsi="Arial" w:cs="Arial"/>
                <w:sz w:val="22"/>
              </w:rPr>
              <w:t>Recommended for Professional, Casual and Sessional staff.</w:t>
            </w:r>
          </w:p>
        </w:tc>
        <w:tc>
          <w:tcPr>
            <w:tcW w:w="983" w:type="pct"/>
          </w:tcPr>
          <w:p w:rsidRPr="003A5A53" w:rsidR="003A5A53" w:rsidP="003A5A53" w:rsidRDefault="003A5A53" w14:paraId="108B4726" w14:textId="6CDABCA6">
            <w:pPr>
              <w:spacing w:before="120" w:after="120"/>
              <w:rPr>
                <w:rFonts w:ascii="Arial" w:hAnsi="Arial" w:cs="Arial"/>
                <w:sz w:val="22"/>
              </w:rPr>
            </w:pPr>
            <w:r>
              <w:rPr>
                <w:rFonts w:ascii="Arial" w:hAnsi="Arial" w:cs="Arial"/>
                <w:sz w:val="22"/>
              </w:rPr>
              <w:t>Annually</w:t>
            </w:r>
          </w:p>
        </w:tc>
      </w:tr>
      <w:tr w:rsidR="003A5A53" w:rsidTr="00D7298B" w14:paraId="297BBB58" w14:textId="77777777">
        <w:trPr>
          <w:trHeight w:val="1572"/>
        </w:trPr>
        <w:tc>
          <w:tcPr>
            <w:tcW w:w="1185" w:type="pct"/>
          </w:tcPr>
          <w:p w:rsidRPr="003A5A53" w:rsidR="003A5A53" w:rsidP="003A5A53" w:rsidRDefault="003A5A53" w14:paraId="098690AB" w14:textId="3DD2C009">
            <w:pPr>
              <w:pStyle w:val="Heading4"/>
              <w:rPr>
                <w:rFonts w:ascii="Arial" w:hAnsi="Arial" w:cs="Arial"/>
                <w:sz w:val="22"/>
              </w:rPr>
            </w:pPr>
            <w:r w:rsidRPr="003A5A53">
              <w:rPr>
                <w:rFonts w:ascii="Arial" w:hAnsi="Arial" w:cs="Arial"/>
                <w:sz w:val="22"/>
              </w:rPr>
              <w:t>FRAUD &amp; CORRUPTION CRITICAL ROLE TRAINING</w:t>
            </w:r>
          </w:p>
        </w:tc>
        <w:tc>
          <w:tcPr>
            <w:tcW w:w="1810" w:type="pct"/>
          </w:tcPr>
          <w:p w:rsidRPr="003A5A53" w:rsidR="003A5A53" w:rsidP="003A5A53" w:rsidRDefault="003A5A53" w14:paraId="0A68A5B3" w14:textId="0319DFBA">
            <w:pPr>
              <w:spacing w:before="120" w:after="120"/>
              <w:rPr>
                <w:rFonts w:ascii="Arial" w:hAnsi="Arial" w:cs="Arial"/>
                <w:sz w:val="22"/>
              </w:rPr>
            </w:pPr>
            <w:r w:rsidRPr="003A5A53">
              <w:rPr>
                <w:rFonts w:ascii="Arial" w:hAnsi="Arial" w:cs="Arial"/>
                <w:sz w:val="22"/>
              </w:rPr>
              <w:t>Face to face/Teams/</w:t>
            </w:r>
            <w:r w:rsidR="00352292">
              <w:rPr>
                <w:rFonts w:ascii="Arial" w:hAnsi="Arial" w:cs="Arial"/>
                <w:sz w:val="22"/>
              </w:rPr>
              <w:t>o</w:t>
            </w:r>
            <w:r w:rsidRPr="003A5A53">
              <w:rPr>
                <w:rFonts w:ascii="Arial" w:hAnsi="Arial" w:cs="Arial"/>
                <w:sz w:val="22"/>
              </w:rPr>
              <w:t xml:space="preserve">ther </w:t>
            </w:r>
            <w:r w:rsidR="00352292">
              <w:rPr>
                <w:rFonts w:ascii="Arial" w:hAnsi="Arial" w:cs="Arial"/>
                <w:sz w:val="22"/>
              </w:rPr>
              <w:t>l</w:t>
            </w:r>
            <w:r w:rsidRPr="003A5A53">
              <w:rPr>
                <w:rFonts w:ascii="Arial" w:hAnsi="Arial" w:cs="Arial"/>
                <w:sz w:val="22"/>
              </w:rPr>
              <w:t>earning</w:t>
            </w:r>
            <w:r w:rsidR="00352292">
              <w:rPr>
                <w:rFonts w:ascii="Arial" w:hAnsi="Arial" w:cs="Arial"/>
                <w:sz w:val="22"/>
              </w:rPr>
              <w:t>.</w:t>
            </w:r>
          </w:p>
        </w:tc>
        <w:tc>
          <w:tcPr>
            <w:tcW w:w="1022" w:type="pct"/>
          </w:tcPr>
          <w:p w:rsidRPr="003A5A53" w:rsidR="003A5A53" w:rsidP="003A5A53" w:rsidRDefault="003A5A53" w14:paraId="6BA972A1" w14:textId="415F6105">
            <w:pPr>
              <w:spacing w:before="120" w:after="120"/>
              <w:rPr>
                <w:rFonts w:ascii="Arial" w:hAnsi="Arial" w:cs="Arial"/>
                <w:sz w:val="22"/>
              </w:rPr>
            </w:pPr>
            <w:r w:rsidRPr="003A5A53">
              <w:rPr>
                <w:rFonts w:ascii="Arial" w:hAnsi="Arial" w:cs="Arial"/>
                <w:sz w:val="22"/>
              </w:rPr>
              <w:t>Mandatory for staff whose roles are critical to fraud prevention and detection</w:t>
            </w:r>
            <w:r w:rsidR="00352292">
              <w:rPr>
                <w:rFonts w:ascii="Arial" w:hAnsi="Arial" w:cs="Arial"/>
                <w:sz w:val="22"/>
              </w:rPr>
              <w:t>.</w:t>
            </w:r>
          </w:p>
        </w:tc>
        <w:tc>
          <w:tcPr>
            <w:tcW w:w="983" w:type="pct"/>
          </w:tcPr>
          <w:p w:rsidRPr="003A5A53" w:rsidR="003A5A53" w:rsidP="003A5A53" w:rsidRDefault="003A5A53" w14:paraId="5E9F89F1" w14:textId="6CFA743D">
            <w:pPr>
              <w:spacing w:before="120" w:after="120"/>
              <w:rPr>
                <w:rFonts w:ascii="Arial" w:hAnsi="Arial" w:cs="Arial"/>
                <w:sz w:val="22"/>
              </w:rPr>
            </w:pPr>
            <w:r w:rsidRPr="003A5A53">
              <w:rPr>
                <w:rFonts w:ascii="Arial" w:hAnsi="Arial" w:cs="Arial"/>
                <w:sz w:val="22"/>
              </w:rPr>
              <w:t>Quarterly</w:t>
            </w:r>
          </w:p>
        </w:tc>
      </w:tr>
      <w:tr w:rsidR="00352292" w:rsidTr="00D7298B" w14:paraId="18AB82DA" w14:textId="77777777">
        <w:trPr>
          <w:trHeight w:val="1572"/>
        </w:trPr>
        <w:tc>
          <w:tcPr>
            <w:tcW w:w="1185" w:type="pct"/>
          </w:tcPr>
          <w:p w:rsidRPr="00352292" w:rsidR="00352292" w:rsidP="00352292" w:rsidRDefault="00352292" w14:paraId="1DA324E5" w14:textId="090C82A2">
            <w:pPr>
              <w:pStyle w:val="Heading4"/>
              <w:rPr>
                <w:rFonts w:ascii="Arial" w:hAnsi="Arial" w:cs="Arial"/>
                <w:sz w:val="22"/>
              </w:rPr>
            </w:pPr>
            <w:r w:rsidRPr="00352292">
              <w:rPr>
                <w:rFonts w:ascii="Arial" w:hAnsi="Arial" w:cs="Arial"/>
                <w:sz w:val="22"/>
              </w:rPr>
              <w:t>CONFLICT OF INTEREST TRAINING</w:t>
            </w:r>
          </w:p>
        </w:tc>
        <w:tc>
          <w:tcPr>
            <w:tcW w:w="1810" w:type="pct"/>
          </w:tcPr>
          <w:p w:rsidRPr="00352292" w:rsidR="00352292" w:rsidP="00352292" w:rsidRDefault="00352292" w14:paraId="16CB2BDA" w14:textId="15052BEF">
            <w:pPr>
              <w:spacing w:before="120" w:after="120"/>
              <w:rPr>
                <w:rFonts w:ascii="Arial" w:hAnsi="Arial" w:cs="Arial"/>
                <w:sz w:val="22"/>
              </w:rPr>
            </w:pPr>
            <w:r w:rsidRPr="00352292">
              <w:rPr>
                <w:rFonts w:ascii="Arial" w:hAnsi="Arial" w:cs="Arial"/>
                <w:sz w:val="22"/>
              </w:rPr>
              <w:t>Online module designed to help staff identify private interests that may create conflicts and to increase awareness of disclosing and managing conflicts of interest</w:t>
            </w:r>
          </w:p>
        </w:tc>
        <w:tc>
          <w:tcPr>
            <w:tcW w:w="1022" w:type="pct"/>
          </w:tcPr>
          <w:p w:rsidRPr="00352292" w:rsidR="00352292" w:rsidP="00352292" w:rsidRDefault="00352292" w14:paraId="0B5E08B0" w14:textId="62AC4AEE">
            <w:pPr>
              <w:spacing w:before="120" w:after="120"/>
              <w:rPr>
                <w:rFonts w:ascii="Arial" w:hAnsi="Arial" w:cs="Arial"/>
                <w:sz w:val="22"/>
              </w:rPr>
            </w:pPr>
            <w:r w:rsidRPr="00352292">
              <w:rPr>
                <w:rFonts w:ascii="Arial" w:hAnsi="Arial" w:cs="Arial"/>
                <w:sz w:val="22"/>
              </w:rPr>
              <w:t xml:space="preserve">Mandatory for all </w:t>
            </w:r>
            <w:r>
              <w:rPr>
                <w:rFonts w:ascii="Arial" w:hAnsi="Arial" w:cs="Arial"/>
                <w:sz w:val="22"/>
              </w:rPr>
              <w:t>s</w:t>
            </w:r>
            <w:r w:rsidRPr="00352292">
              <w:rPr>
                <w:rFonts w:ascii="Arial" w:hAnsi="Arial" w:cs="Arial"/>
                <w:sz w:val="22"/>
              </w:rPr>
              <w:t>taff (from 2024)</w:t>
            </w:r>
            <w:r>
              <w:rPr>
                <w:rFonts w:ascii="Arial" w:hAnsi="Arial" w:cs="Arial"/>
                <w:sz w:val="22"/>
              </w:rPr>
              <w:t>.</w:t>
            </w:r>
          </w:p>
        </w:tc>
        <w:tc>
          <w:tcPr>
            <w:tcW w:w="983" w:type="pct"/>
          </w:tcPr>
          <w:p w:rsidRPr="00352292" w:rsidR="00352292" w:rsidP="00352292" w:rsidRDefault="00352292" w14:paraId="31800E26" w14:textId="4247D8F8">
            <w:pPr>
              <w:spacing w:before="120" w:after="120"/>
              <w:rPr>
                <w:rFonts w:ascii="Arial" w:hAnsi="Arial" w:cs="Arial"/>
                <w:sz w:val="22"/>
              </w:rPr>
            </w:pPr>
            <w:r w:rsidRPr="00352292">
              <w:rPr>
                <w:rFonts w:ascii="Arial" w:hAnsi="Arial" w:cs="Arial"/>
                <w:sz w:val="22"/>
              </w:rPr>
              <w:t xml:space="preserve">On commencement of employment and </w:t>
            </w:r>
            <w:r>
              <w:rPr>
                <w:rFonts w:ascii="Arial" w:hAnsi="Arial" w:cs="Arial"/>
                <w:sz w:val="22"/>
              </w:rPr>
              <w:t>subsequently a</w:t>
            </w:r>
            <w:r w:rsidRPr="00352292">
              <w:rPr>
                <w:rFonts w:ascii="Arial" w:hAnsi="Arial" w:cs="Arial"/>
                <w:sz w:val="22"/>
              </w:rPr>
              <w:t>nnually</w:t>
            </w:r>
            <w:r>
              <w:rPr>
                <w:rFonts w:ascii="Arial" w:hAnsi="Arial" w:cs="Arial"/>
                <w:sz w:val="22"/>
              </w:rPr>
              <w:t>.</w:t>
            </w:r>
          </w:p>
        </w:tc>
      </w:tr>
      <w:tr w:rsidR="00352292" w:rsidTr="00D7298B" w14:paraId="7ADBF2D8" w14:textId="77777777">
        <w:trPr>
          <w:trHeight w:val="1907"/>
        </w:trPr>
        <w:tc>
          <w:tcPr>
            <w:tcW w:w="1185" w:type="pct"/>
          </w:tcPr>
          <w:p w:rsidRPr="00352292" w:rsidR="00352292" w:rsidP="00352292" w:rsidRDefault="00352292" w14:paraId="45EE5C36" w14:textId="63B4C126">
            <w:pPr>
              <w:pStyle w:val="Heading4"/>
              <w:rPr>
                <w:rFonts w:ascii="Arial" w:hAnsi="Arial" w:cs="Arial"/>
                <w:sz w:val="22"/>
              </w:rPr>
            </w:pPr>
            <w:r w:rsidRPr="00352292">
              <w:rPr>
                <w:rFonts w:ascii="Arial" w:hAnsi="Arial" w:cs="Arial"/>
                <w:sz w:val="22"/>
              </w:rPr>
              <w:t>CONFLICT</w:t>
            </w:r>
            <w:r w:rsidR="00523FEB">
              <w:rPr>
                <w:rFonts w:ascii="Arial" w:hAnsi="Arial" w:cs="Arial"/>
                <w:sz w:val="22"/>
              </w:rPr>
              <w:t>S</w:t>
            </w:r>
            <w:r w:rsidRPr="00352292">
              <w:rPr>
                <w:rFonts w:ascii="Arial" w:hAnsi="Arial" w:cs="Arial"/>
                <w:sz w:val="22"/>
              </w:rPr>
              <w:t xml:space="preserve"> OF INTEREST; GIFTS &amp; BENEFITS; PUBLIC INTEREST DISCLOSURE WORKSHOPS</w:t>
            </w:r>
          </w:p>
        </w:tc>
        <w:tc>
          <w:tcPr>
            <w:tcW w:w="1810" w:type="pct"/>
          </w:tcPr>
          <w:p w:rsidRPr="00352292" w:rsidR="00352292" w:rsidP="00352292" w:rsidRDefault="00352292" w14:paraId="645461E0" w14:textId="58E60974">
            <w:pPr>
              <w:spacing w:before="120" w:after="120"/>
              <w:rPr>
                <w:rFonts w:ascii="Arial" w:hAnsi="Arial" w:cs="Arial"/>
                <w:sz w:val="22"/>
              </w:rPr>
            </w:pPr>
            <w:r w:rsidRPr="00352292">
              <w:rPr>
                <w:rFonts w:ascii="Arial" w:hAnsi="Arial" w:cs="Arial"/>
                <w:sz w:val="22"/>
              </w:rPr>
              <w:t>Face to face/Teams</w:t>
            </w:r>
            <w:r>
              <w:rPr>
                <w:rFonts w:ascii="Arial" w:hAnsi="Arial" w:cs="Arial"/>
                <w:sz w:val="22"/>
              </w:rPr>
              <w:t>/other learning.</w:t>
            </w:r>
          </w:p>
        </w:tc>
        <w:tc>
          <w:tcPr>
            <w:tcW w:w="1022" w:type="pct"/>
          </w:tcPr>
          <w:p w:rsidRPr="00352292" w:rsidR="00352292" w:rsidP="00352292" w:rsidRDefault="00352292" w14:paraId="143BBB8C" w14:textId="4D7DC108">
            <w:pPr>
              <w:spacing w:before="120" w:after="120"/>
              <w:rPr>
                <w:rFonts w:ascii="Arial" w:hAnsi="Arial" w:cs="Arial"/>
                <w:sz w:val="22"/>
              </w:rPr>
            </w:pPr>
            <w:r w:rsidRPr="00352292">
              <w:rPr>
                <w:rFonts w:ascii="Arial" w:hAnsi="Arial" w:cs="Arial"/>
                <w:sz w:val="22"/>
              </w:rPr>
              <w:t>As requested by Managers for particular staff areas</w:t>
            </w:r>
          </w:p>
        </w:tc>
        <w:tc>
          <w:tcPr>
            <w:tcW w:w="983" w:type="pct"/>
          </w:tcPr>
          <w:p w:rsidRPr="00352292" w:rsidR="00352292" w:rsidP="00352292" w:rsidRDefault="00352292" w14:paraId="5296B649" w14:textId="6C6332CF">
            <w:pPr>
              <w:spacing w:before="120" w:after="120"/>
              <w:rPr>
                <w:rFonts w:ascii="Arial" w:hAnsi="Arial" w:cs="Arial"/>
                <w:sz w:val="22"/>
              </w:rPr>
            </w:pPr>
            <w:r w:rsidRPr="00352292">
              <w:rPr>
                <w:rFonts w:ascii="Arial" w:hAnsi="Arial" w:cs="Arial"/>
                <w:sz w:val="22"/>
              </w:rPr>
              <w:t>Ad hoc</w:t>
            </w:r>
          </w:p>
        </w:tc>
      </w:tr>
    </w:tbl>
    <w:p w:rsidR="009933D9" w:rsidP="00330E67" w:rsidRDefault="009933D9" w14:paraId="72CF07A5" w14:textId="77777777">
      <w:pPr>
        <w:spacing w:before="120" w:after="120" w:line="240" w:lineRule="auto"/>
        <w:rPr>
          <w:rFonts w:ascii="Arial" w:hAnsi="Arial" w:cs="Arial"/>
          <w:sz w:val="20"/>
          <w:szCs w:val="24"/>
        </w:rPr>
      </w:pPr>
    </w:p>
    <w:p w:rsidR="00D7298B" w:rsidP="006231C9" w:rsidRDefault="00D7298B" w14:paraId="7DC6A452" w14:textId="32E003DF">
      <w:pPr>
        <w:pStyle w:val="NormalWhite"/>
        <w:numPr>
          <w:ilvl w:val="0"/>
          <w:numId w:val="30"/>
        </w:numPr>
        <w:spacing w:before="120" w:after="120" w:line="240" w:lineRule="auto"/>
        <w:ind w:left="1208" w:hanging="357"/>
        <w:jc w:val="left"/>
        <w:rPr>
          <w:rFonts w:cs="Arial"/>
          <w:color w:val="auto"/>
          <w:sz w:val="22"/>
        </w:rPr>
      </w:pPr>
      <w:r>
        <w:rPr>
          <w:rFonts w:cs="Arial"/>
          <w:b/>
          <w:bCs/>
          <w:color w:val="auto"/>
          <w:sz w:val="22"/>
        </w:rPr>
        <w:t>Employment vetting</w:t>
      </w:r>
      <w:r w:rsidRPr="00D7298B">
        <w:rPr>
          <w:rFonts w:cs="Arial"/>
          <w:b/>
          <w:bCs/>
          <w:color w:val="auto"/>
          <w:sz w:val="22"/>
        </w:rPr>
        <w:t>:</w:t>
      </w:r>
      <w:r>
        <w:rPr>
          <w:rFonts w:cs="Arial"/>
          <w:color w:val="auto"/>
          <w:sz w:val="22"/>
        </w:rPr>
        <w:t xml:space="preserve"> </w:t>
      </w:r>
      <w:r w:rsidRPr="00D7298B">
        <w:rPr>
          <w:rFonts w:cs="Arial"/>
          <w:color w:val="auto"/>
          <w:sz w:val="22"/>
        </w:rPr>
        <w:t>The University requires that relevant departments support our fraud prevention activities by evaluating candidates’ credentials, competence, and attitudes, and matching their skills to position description job requirements. In instances where candidates are applying for roles critical to fraud and corruption prevention, a criminal history and other background checks are performed. The vetting processes include the following:</w:t>
      </w:r>
    </w:p>
    <w:p w:rsidRPr="006231C9" w:rsidR="006231C9" w:rsidP="006231C9" w:rsidRDefault="006231C9" w14:paraId="32B911D1" w14:textId="77777777">
      <w:pPr>
        <w:pStyle w:val="NormalWhite"/>
        <w:spacing w:before="120" w:after="120" w:line="240" w:lineRule="auto"/>
        <w:ind w:left="1208"/>
        <w:jc w:val="left"/>
        <w:rPr>
          <w:rFonts w:cs="Arial"/>
          <w:color w:val="auto"/>
          <w:sz w:val="22"/>
        </w:rPr>
      </w:pPr>
    </w:p>
    <w:tbl>
      <w:tblPr>
        <w:tblStyle w:val="TableGrid"/>
        <w:tblW w:w="5106" w:type="pct"/>
        <w:tblBorders>
          <w:top w:val="none" w:color="auto" w:sz="0" w:space="0"/>
          <w:left w:val="none" w:color="auto" w:sz="0" w:space="0"/>
          <w:right w:val="none" w:color="auto" w:sz="0" w:space="0"/>
          <w:insideV w:val="none" w:color="auto" w:sz="0" w:space="0"/>
        </w:tblBorders>
        <w:tblCellMar>
          <w:top w:w="170" w:type="dxa"/>
          <w:left w:w="0" w:type="dxa"/>
          <w:bottom w:w="57" w:type="dxa"/>
          <w:right w:w="0" w:type="dxa"/>
        </w:tblCellMar>
        <w:tblLook w:val="04A0" w:firstRow="1" w:lastRow="0" w:firstColumn="1" w:lastColumn="0" w:noHBand="0" w:noVBand="1"/>
      </w:tblPr>
      <w:tblGrid>
        <w:gridCol w:w="2553"/>
        <w:gridCol w:w="3899"/>
        <w:gridCol w:w="2201"/>
        <w:gridCol w:w="2117"/>
      </w:tblGrid>
      <w:tr w:rsidR="00D7298B" w:rsidTr="008F06FC" w14:paraId="44B7CC8A" w14:textId="77777777">
        <w:trPr>
          <w:trHeight w:val="265"/>
        </w:trPr>
        <w:tc>
          <w:tcPr>
            <w:tcW w:w="1185" w:type="pct"/>
            <w:shd w:val="clear" w:color="auto" w:fill="C00000"/>
          </w:tcPr>
          <w:p w:rsidRPr="00C62871" w:rsidR="00D7298B" w:rsidP="008F06FC" w:rsidRDefault="00D7298B" w14:paraId="53EF271E" w14:textId="427EEF44">
            <w:pPr>
              <w:pStyle w:val="Heading4"/>
              <w:spacing w:before="0" w:after="0"/>
            </w:pPr>
            <w:r>
              <w:t>TYPE OF VETTING</w:t>
            </w:r>
          </w:p>
        </w:tc>
        <w:tc>
          <w:tcPr>
            <w:tcW w:w="1810" w:type="pct"/>
            <w:shd w:val="clear" w:color="auto" w:fill="C00000"/>
          </w:tcPr>
          <w:p w:rsidRPr="00786706" w:rsidR="00D7298B" w:rsidP="008F06FC" w:rsidRDefault="00D7298B" w14:paraId="18BC8889" w14:textId="23BAAA46">
            <w:pPr>
              <w:pStyle w:val="Heading4"/>
              <w:spacing w:before="0" w:after="0"/>
              <w:rPr>
                <w:lang w:val="en-GB"/>
              </w:rPr>
            </w:pPr>
            <w:r>
              <w:rPr>
                <w:lang w:val="en-GB"/>
              </w:rPr>
              <w:t>STAFF TO BE VETTED</w:t>
            </w:r>
          </w:p>
        </w:tc>
        <w:tc>
          <w:tcPr>
            <w:tcW w:w="1022" w:type="pct"/>
            <w:shd w:val="clear" w:color="auto" w:fill="C00000"/>
          </w:tcPr>
          <w:p w:rsidRPr="00786706" w:rsidR="00D7298B" w:rsidP="008F06FC" w:rsidRDefault="00D7298B" w14:paraId="13CEBE86" w14:textId="77543D23">
            <w:pPr>
              <w:pStyle w:val="Heading4"/>
              <w:spacing w:before="0" w:after="0"/>
              <w:rPr>
                <w:lang w:val="en-GB"/>
              </w:rPr>
            </w:pPr>
            <w:r>
              <w:t>WHEN COMPLETED</w:t>
            </w:r>
          </w:p>
        </w:tc>
        <w:tc>
          <w:tcPr>
            <w:tcW w:w="983" w:type="pct"/>
            <w:shd w:val="clear" w:color="auto" w:fill="C00000"/>
          </w:tcPr>
          <w:p w:rsidR="00D7298B" w:rsidP="008F06FC" w:rsidRDefault="00D7298B" w14:paraId="7D6FCA7B" w14:textId="73770762">
            <w:pPr>
              <w:pStyle w:val="Heading4"/>
              <w:spacing w:before="0" w:after="0"/>
            </w:pPr>
            <w:r>
              <w:t>AREA RESPONSIBLE</w:t>
            </w:r>
          </w:p>
        </w:tc>
      </w:tr>
      <w:tr w:rsidRPr="00352292" w:rsidR="00D7298B" w:rsidTr="009E1983" w14:paraId="35AEB9F4" w14:textId="77777777">
        <w:trPr>
          <w:trHeight w:val="943"/>
        </w:trPr>
        <w:tc>
          <w:tcPr>
            <w:tcW w:w="1185" w:type="pct"/>
          </w:tcPr>
          <w:p w:rsidRPr="00352292" w:rsidR="00D7298B" w:rsidP="008F06FC" w:rsidRDefault="00D7298B" w14:paraId="5A2EADB6" w14:textId="15222E10">
            <w:pPr>
              <w:pStyle w:val="Heading4"/>
              <w:rPr>
                <w:rFonts w:ascii="Arial" w:hAnsi="Arial" w:cs="Arial"/>
                <w:sz w:val="22"/>
              </w:rPr>
            </w:pPr>
            <w:r>
              <w:rPr>
                <w:rFonts w:ascii="Arial" w:hAnsi="Arial" w:cs="Arial"/>
                <w:sz w:val="22"/>
              </w:rPr>
              <w:t>EXTERNAL REFERENCE CHECKS</w:t>
            </w:r>
          </w:p>
        </w:tc>
        <w:tc>
          <w:tcPr>
            <w:tcW w:w="1810" w:type="pct"/>
          </w:tcPr>
          <w:p w:rsidRPr="00352292" w:rsidR="00D7298B" w:rsidP="008F06FC" w:rsidRDefault="00D7298B" w14:paraId="4BCB0851" w14:textId="46D9F86A">
            <w:pPr>
              <w:spacing w:before="120" w:after="120"/>
              <w:rPr>
                <w:rFonts w:ascii="Arial" w:hAnsi="Arial" w:cs="Arial"/>
                <w:sz w:val="22"/>
                <w:lang w:val="en-GB"/>
              </w:rPr>
            </w:pPr>
            <w:r>
              <w:rPr>
                <w:rFonts w:ascii="Arial" w:hAnsi="Arial" w:cs="Arial"/>
                <w:sz w:val="22"/>
                <w:lang w:val="en-GB"/>
              </w:rPr>
              <w:t>All candidates (new and existing employees who are changing roles or promoted).</w:t>
            </w:r>
          </w:p>
        </w:tc>
        <w:tc>
          <w:tcPr>
            <w:tcW w:w="1022" w:type="pct"/>
          </w:tcPr>
          <w:p w:rsidRPr="00352292" w:rsidR="00D7298B" w:rsidP="008F06FC" w:rsidRDefault="00D7298B" w14:paraId="470AE62A" w14:textId="578E3417">
            <w:pPr>
              <w:spacing w:before="120" w:after="120"/>
              <w:rPr>
                <w:rFonts w:ascii="Arial" w:hAnsi="Arial" w:cs="Arial"/>
                <w:sz w:val="22"/>
                <w:lang w:val="en-GB"/>
              </w:rPr>
            </w:pPr>
            <w:r>
              <w:rPr>
                <w:rFonts w:ascii="Arial" w:hAnsi="Arial" w:cs="Arial"/>
                <w:sz w:val="22"/>
              </w:rPr>
              <w:t>As part of screening process.</w:t>
            </w:r>
          </w:p>
        </w:tc>
        <w:tc>
          <w:tcPr>
            <w:tcW w:w="983" w:type="pct"/>
          </w:tcPr>
          <w:p w:rsidRPr="00352292" w:rsidR="00D7298B" w:rsidP="008F06FC" w:rsidRDefault="00D7298B" w14:paraId="082CB1D4" w14:textId="69CAE9BB">
            <w:pPr>
              <w:spacing w:before="120" w:after="120"/>
              <w:rPr>
                <w:rFonts w:ascii="Arial" w:hAnsi="Arial" w:cs="Arial"/>
                <w:sz w:val="22"/>
              </w:rPr>
            </w:pPr>
            <w:r>
              <w:rPr>
                <w:rFonts w:ascii="Arial" w:hAnsi="Arial" w:cs="Arial"/>
                <w:sz w:val="22"/>
              </w:rPr>
              <w:t>HR or Chair of Panel</w:t>
            </w:r>
          </w:p>
        </w:tc>
      </w:tr>
      <w:tr w:rsidRPr="003A5A53" w:rsidR="00D7298B" w:rsidTr="009E1983" w14:paraId="1556D2CE" w14:textId="77777777">
        <w:trPr>
          <w:trHeight w:val="834"/>
        </w:trPr>
        <w:tc>
          <w:tcPr>
            <w:tcW w:w="1185" w:type="pct"/>
          </w:tcPr>
          <w:p w:rsidRPr="003A5A53" w:rsidR="00D7298B" w:rsidP="008F06FC" w:rsidRDefault="00D7298B" w14:paraId="0B20985D" w14:textId="640CFB2F">
            <w:pPr>
              <w:pStyle w:val="Heading4"/>
              <w:rPr>
                <w:rFonts w:ascii="Arial" w:hAnsi="Arial" w:cs="Arial"/>
                <w:sz w:val="22"/>
              </w:rPr>
            </w:pPr>
            <w:r>
              <w:rPr>
                <w:rFonts w:ascii="Arial" w:hAnsi="Arial" w:cs="Arial"/>
                <w:sz w:val="22"/>
              </w:rPr>
              <w:t>VERIFYING STATED QUALIFICATIONS</w:t>
            </w:r>
          </w:p>
        </w:tc>
        <w:tc>
          <w:tcPr>
            <w:tcW w:w="1810" w:type="pct"/>
          </w:tcPr>
          <w:p w:rsidRPr="003A5A53" w:rsidR="00D7298B" w:rsidP="008F06FC" w:rsidRDefault="00D7298B" w14:paraId="7C81EFA3" w14:textId="7198A4CE">
            <w:pPr>
              <w:spacing w:before="120" w:after="120"/>
              <w:rPr>
                <w:rFonts w:ascii="Arial" w:hAnsi="Arial" w:cs="Arial"/>
                <w:sz w:val="22"/>
                <w:lang w:val="en-GB"/>
              </w:rPr>
            </w:pPr>
            <w:r>
              <w:rPr>
                <w:rFonts w:ascii="Arial" w:hAnsi="Arial" w:cs="Arial"/>
                <w:sz w:val="22"/>
              </w:rPr>
              <w:t>Academic positions</w:t>
            </w:r>
          </w:p>
        </w:tc>
        <w:tc>
          <w:tcPr>
            <w:tcW w:w="1022" w:type="pct"/>
          </w:tcPr>
          <w:p w:rsidRPr="003A5A53" w:rsidR="00D7298B" w:rsidP="008F06FC" w:rsidRDefault="00D7298B" w14:paraId="1FD347D6" w14:textId="5832791A">
            <w:pPr>
              <w:spacing w:before="120" w:after="120"/>
              <w:rPr>
                <w:rFonts w:ascii="Arial" w:hAnsi="Arial" w:cs="Arial"/>
                <w:sz w:val="22"/>
                <w:lang w:val="en-GB"/>
              </w:rPr>
            </w:pPr>
            <w:r>
              <w:rPr>
                <w:rFonts w:ascii="Arial" w:hAnsi="Arial" w:cs="Arial"/>
                <w:sz w:val="22"/>
              </w:rPr>
              <w:t>As part of onboarding process.</w:t>
            </w:r>
          </w:p>
        </w:tc>
        <w:tc>
          <w:tcPr>
            <w:tcW w:w="983" w:type="pct"/>
          </w:tcPr>
          <w:p w:rsidRPr="003A5A53" w:rsidR="00D7298B" w:rsidP="008F06FC" w:rsidRDefault="00D7298B" w14:paraId="0777ADE5" w14:textId="7F5C8BE2">
            <w:pPr>
              <w:spacing w:before="120" w:after="120"/>
              <w:rPr>
                <w:rFonts w:ascii="Arial" w:hAnsi="Arial" w:cs="Arial"/>
                <w:sz w:val="22"/>
              </w:rPr>
            </w:pPr>
            <w:r>
              <w:rPr>
                <w:rFonts w:ascii="Arial" w:hAnsi="Arial" w:cs="Arial"/>
                <w:sz w:val="22"/>
              </w:rPr>
              <w:t>HR or Chair of Panel</w:t>
            </w:r>
          </w:p>
        </w:tc>
      </w:tr>
      <w:tr w:rsidRPr="003A5A53" w:rsidR="00D7298B" w:rsidTr="009E1983" w14:paraId="0EA9E9D4" w14:textId="77777777">
        <w:trPr>
          <w:trHeight w:val="1458"/>
        </w:trPr>
        <w:tc>
          <w:tcPr>
            <w:tcW w:w="1185" w:type="pct"/>
          </w:tcPr>
          <w:p w:rsidRPr="003A5A53" w:rsidR="00D7298B" w:rsidP="008F06FC" w:rsidRDefault="00D7298B" w14:paraId="3EE1ED8C" w14:textId="50F08DB9">
            <w:pPr>
              <w:pStyle w:val="Heading4"/>
              <w:rPr>
                <w:rFonts w:ascii="Arial" w:hAnsi="Arial" w:cs="Arial"/>
                <w:sz w:val="22"/>
              </w:rPr>
            </w:pPr>
            <w:r>
              <w:rPr>
                <w:rFonts w:ascii="Arial" w:hAnsi="Arial" w:cs="Arial"/>
                <w:sz w:val="22"/>
              </w:rPr>
              <w:t>CRIMINAL HISTORY CHECKS</w:t>
            </w:r>
          </w:p>
        </w:tc>
        <w:tc>
          <w:tcPr>
            <w:tcW w:w="1810" w:type="pct"/>
          </w:tcPr>
          <w:p w:rsidRPr="003A5A53" w:rsidR="00D7298B" w:rsidP="008F06FC" w:rsidRDefault="00D7298B" w14:paraId="7C62DCFC" w14:textId="556C0F23">
            <w:pPr>
              <w:spacing w:before="120" w:after="120"/>
              <w:rPr>
                <w:rFonts w:ascii="Arial" w:hAnsi="Arial" w:cs="Arial"/>
                <w:sz w:val="22"/>
              </w:rPr>
            </w:pPr>
            <w:r>
              <w:rPr>
                <w:rFonts w:ascii="Arial" w:hAnsi="Arial" w:cs="Arial"/>
                <w:sz w:val="22"/>
              </w:rPr>
              <w:t xml:space="preserve">Where positions are critical to fraud prevention and detection or </w:t>
            </w:r>
            <w:proofErr w:type="gramStart"/>
            <w:r>
              <w:rPr>
                <w:rFonts w:ascii="Arial" w:hAnsi="Arial" w:cs="Arial"/>
                <w:sz w:val="22"/>
              </w:rPr>
              <w:t>where</w:t>
            </w:r>
            <w:proofErr w:type="gramEnd"/>
            <w:r>
              <w:rPr>
                <w:rFonts w:ascii="Arial" w:hAnsi="Arial" w:cs="Arial"/>
                <w:sz w:val="22"/>
              </w:rPr>
              <w:t xml:space="preserve"> identified as necessary by HR – regardless of whether new candidate or existing employee.</w:t>
            </w:r>
          </w:p>
        </w:tc>
        <w:tc>
          <w:tcPr>
            <w:tcW w:w="1022" w:type="pct"/>
          </w:tcPr>
          <w:p w:rsidRPr="003A5A53" w:rsidR="00D7298B" w:rsidP="008F06FC" w:rsidRDefault="00D7298B" w14:paraId="7CE1BAD2" w14:textId="55B1E32E">
            <w:pPr>
              <w:spacing w:before="120" w:after="120"/>
              <w:rPr>
                <w:rFonts w:ascii="Arial" w:hAnsi="Arial" w:cs="Arial"/>
                <w:sz w:val="22"/>
              </w:rPr>
            </w:pPr>
            <w:r>
              <w:rPr>
                <w:rFonts w:ascii="Arial" w:hAnsi="Arial" w:cs="Arial"/>
                <w:sz w:val="22"/>
              </w:rPr>
              <w:t>Requested when letter of offer is accepted.</w:t>
            </w:r>
          </w:p>
        </w:tc>
        <w:tc>
          <w:tcPr>
            <w:tcW w:w="983" w:type="pct"/>
          </w:tcPr>
          <w:p w:rsidRPr="003A5A53" w:rsidR="00D7298B" w:rsidP="008F06FC" w:rsidRDefault="00D7298B" w14:paraId="7AC9114E" w14:textId="489F6F2C">
            <w:pPr>
              <w:spacing w:before="120" w:after="120"/>
              <w:rPr>
                <w:rFonts w:ascii="Arial" w:hAnsi="Arial" w:cs="Arial"/>
                <w:sz w:val="22"/>
              </w:rPr>
            </w:pPr>
            <w:r>
              <w:rPr>
                <w:rFonts w:ascii="Arial" w:hAnsi="Arial" w:cs="Arial"/>
                <w:sz w:val="22"/>
              </w:rPr>
              <w:t>HR</w:t>
            </w:r>
          </w:p>
        </w:tc>
      </w:tr>
    </w:tbl>
    <w:p w:rsidRPr="006231C9" w:rsidR="006231C9" w:rsidP="006231C9" w:rsidRDefault="006231C9" w14:paraId="0649545F" w14:textId="77777777">
      <w:pPr>
        <w:pStyle w:val="NormalWhite"/>
        <w:spacing w:before="120" w:after="120" w:line="240" w:lineRule="auto"/>
        <w:ind w:left="1208"/>
        <w:jc w:val="left"/>
        <w:rPr>
          <w:rFonts w:cs="Arial"/>
          <w:color w:val="auto"/>
          <w:sz w:val="22"/>
        </w:rPr>
      </w:pPr>
    </w:p>
    <w:p w:rsidR="006231C9" w:rsidP="006231C9" w:rsidRDefault="006231C9" w14:paraId="75F2E6A4" w14:textId="0FAD7253">
      <w:pPr>
        <w:pStyle w:val="NormalWhite"/>
        <w:numPr>
          <w:ilvl w:val="0"/>
          <w:numId w:val="30"/>
        </w:numPr>
        <w:spacing w:before="120" w:after="120" w:line="240" w:lineRule="auto"/>
        <w:ind w:left="1208" w:hanging="357"/>
        <w:jc w:val="left"/>
        <w:rPr>
          <w:rFonts w:cs="Arial"/>
          <w:color w:val="auto"/>
          <w:sz w:val="22"/>
        </w:rPr>
      </w:pPr>
      <w:r>
        <w:rPr>
          <w:rFonts w:cs="Arial"/>
          <w:b/>
          <w:bCs/>
          <w:color w:val="auto"/>
          <w:sz w:val="22"/>
        </w:rPr>
        <w:t>Fraud and corruption risk management:</w:t>
      </w:r>
      <w:r>
        <w:rPr>
          <w:rFonts w:cs="Arial"/>
          <w:color w:val="auto"/>
          <w:sz w:val="22"/>
        </w:rPr>
        <w:t xml:space="preserve"> </w:t>
      </w:r>
      <w:r w:rsidRPr="00D7298B">
        <w:rPr>
          <w:rFonts w:cs="Arial"/>
          <w:color w:val="auto"/>
          <w:sz w:val="22"/>
        </w:rPr>
        <w:t>The University</w:t>
      </w:r>
      <w:r>
        <w:rPr>
          <w:rFonts w:cs="Arial"/>
          <w:color w:val="auto"/>
          <w:sz w:val="22"/>
        </w:rPr>
        <w:t xml:space="preserve"> </w:t>
      </w:r>
      <w:r w:rsidRPr="006231C9">
        <w:rPr>
          <w:rFonts w:cs="Arial"/>
          <w:color w:val="auto"/>
          <w:sz w:val="22"/>
        </w:rPr>
        <w:t xml:space="preserve">maintains a Fraud Risk Register for assessment, </w:t>
      </w:r>
      <w:proofErr w:type="gramStart"/>
      <w:r w:rsidRPr="006231C9">
        <w:rPr>
          <w:rFonts w:cs="Arial"/>
          <w:color w:val="auto"/>
          <w:sz w:val="22"/>
        </w:rPr>
        <w:t>evaluation</w:t>
      </w:r>
      <w:proofErr w:type="gramEnd"/>
      <w:r w:rsidRPr="006231C9">
        <w:rPr>
          <w:rFonts w:cs="Arial"/>
          <w:color w:val="auto"/>
          <w:sz w:val="22"/>
        </w:rPr>
        <w:t xml:space="preserve"> and treatment of potential fraud risks, in accordance with the Enterprise Risk Management procedures. Fraud risk assessments are regularly reviewed by the relevant operational units in the University, with guidance and governance from the Risk and Resilience team to ensure that mechanisms are robust and up to date. The fraud risk assessment process (which also considers corrupt actions) considers the incentives, </w:t>
      </w:r>
      <w:proofErr w:type="gramStart"/>
      <w:r w:rsidRPr="006231C9">
        <w:rPr>
          <w:rFonts w:cs="Arial"/>
          <w:color w:val="auto"/>
          <w:sz w:val="22"/>
        </w:rPr>
        <w:t>pressures</w:t>
      </w:r>
      <w:proofErr w:type="gramEnd"/>
      <w:r>
        <w:rPr>
          <w:rFonts w:cs="Arial"/>
          <w:color w:val="auto"/>
          <w:sz w:val="22"/>
        </w:rPr>
        <w:t xml:space="preserve"> and opportunities to commit fraud within the context of the University’s control environment. </w:t>
      </w:r>
    </w:p>
    <w:p w:rsidR="00EE5F15" w:rsidP="00EE5F15" w:rsidRDefault="00EE5F15" w14:paraId="3F298CD3" w14:textId="43BA3D3A">
      <w:pPr>
        <w:pStyle w:val="ListParagraph"/>
        <w:numPr>
          <w:ilvl w:val="0"/>
          <w:numId w:val="30"/>
        </w:numPr>
        <w:rPr>
          <w:rFonts w:ascii="Arial" w:hAnsi="Arial" w:cs="Arial"/>
          <w:color w:val="auto"/>
          <w:kern w:val="0"/>
          <w:sz w:val="22"/>
          <w:u w:color="F04E45"/>
        </w:rPr>
      </w:pPr>
      <w:r w:rsidRPr="00EE5F15">
        <w:rPr>
          <w:rFonts w:ascii="Arial" w:hAnsi="Arial" w:cs="Arial"/>
          <w:b/>
          <w:bCs/>
          <w:color w:val="auto"/>
          <w:kern w:val="0"/>
          <w:sz w:val="22"/>
          <w:u w:color="F04E45"/>
        </w:rPr>
        <w:t xml:space="preserve">Incorporating controls in </w:t>
      </w:r>
      <w:proofErr w:type="gramStart"/>
      <w:r w:rsidRPr="00EE5F15">
        <w:rPr>
          <w:rFonts w:ascii="Arial" w:hAnsi="Arial" w:cs="Arial"/>
          <w:b/>
          <w:bCs/>
          <w:color w:val="auto"/>
          <w:kern w:val="0"/>
          <w:sz w:val="22"/>
          <w:u w:color="F04E45"/>
        </w:rPr>
        <w:t>high</w:t>
      </w:r>
      <w:r>
        <w:rPr>
          <w:rFonts w:ascii="Arial" w:hAnsi="Arial" w:cs="Arial"/>
          <w:b/>
          <w:bCs/>
          <w:color w:val="auto"/>
          <w:kern w:val="0"/>
          <w:sz w:val="22"/>
          <w:u w:color="F04E45"/>
        </w:rPr>
        <w:t xml:space="preserve"> </w:t>
      </w:r>
      <w:r w:rsidRPr="00EE5F15">
        <w:rPr>
          <w:rFonts w:ascii="Arial" w:hAnsi="Arial" w:cs="Arial"/>
          <w:b/>
          <w:bCs/>
          <w:color w:val="auto"/>
          <w:kern w:val="0"/>
          <w:sz w:val="22"/>
          <w:u w:color="F04E45"/>
        </w:rPr>
        <w:t>risk</w:t>
      </w:r>
      <w:proofErr w:type="gramEnd"/>
      <w:r w:rsidRPr="00EE5F15">
        <w:rPr>
          <w:rFonts w:ascii="Arial" w:hAnsi="Arial" w:cs="Arial"/>
          <w:b/>
          <w:bCs/>
          <w:color w:val="auto"/>
          <w:kern w:val="0"/>
          <w:sz w:val="22"/>
          <w:u w:color="F04E45"/>
        </w:rPr>
        <w:t xml:space="preserve"> areas:</w:t>
      </w:r>
      <w:r w:rsidRPr="00EE5F15">
        <w:rPr>
          <w:rFonts w:ascii="Arial" w:hAnsi="Arial" w:cs="Arial"/>
          <w:color w:val="auto"/>
          <w:kern w:val="0"/>
          <w:sz w:val="22"/>
          <w:u w:color="F04E45"/>
        </w:rPr>
        <w:t xml:space="preserve"> The University incorporates prevention controls in high risk areas such as recruitment and procurement:</w:t>
      </w:r>
    </w:p>
    <w:p w:rsidRPr="00EE5F15" w:rsidR="00EE5F15" w:rsidP="00EE5F15" w:rsidRDefault="00EE5F15" w14:paraId="3F9D40E7" w14:textId="4C9B1A3B">
      <w:pPr>
        <w:pStyle w:val="ListParagraph"/>
        <w:numPr>
          <w:ilvl w:val="1"/>
          <w:numId w:val="30"/>
        </w:numPr>
        <w:rPr>
          <w:rFonts w:ascii="Arial" w:hAnsi="Arial" w:cs="Arial"/>
          <w:color w:val="auto"/>
          <w:kern w:val="0"/>
          <w:sz w:val="22"/>
          <w:u w:color="F04E45"/>
        </w:rPr>
      </w:pPr>
      <w:r w:rsidRPr="00EE5F15">
        <w:rPr>
          <w:rFonts w:ascii="Arial" w:hAnsi="Arial" w:cs="Arial"/>
          <w:color w:val="auto"/>
          <w:kern w:val="0"/>
          <w:sz w:val="22"/>
          <w:u w:color="F04E45"/>
        </w:rPr>
        <w:t xml:space="preserve">Recruitment and selection processes: </w:t>
      </w:r>
      <w:r>
        <w:rPr>
          <w:rFonts w:ascii="Arial" w:hAnsi="Arial" w:cs="Arial"/>
          <w:color w:val="auto"/>
          <w:kern w:val="0"/>
          <w:sz w:val="22"/>
          <w:u w:color="F04E45"/>
        </w:rPr>
        <w:t>R</w:t>
      </w:r>
      <w:r w:rsidRPr="00EE5F15">
        <w:rPr>
          <w:rFonts w:ascii="Arial" w:hAnsi="Arial" w:cs="Arial"/>
          <w:color w:val="auto"/>
          <w:kern w:val="0"/>
          <w:sz w:val="22"/>
          <w:u w:color="F04E45"/>
        </w:rPr>
        <w:t xml:space="preserve">elevant staff ensure that job advertisements, key selection criteria and promotional materials carry essential information about the values and ethical standards of the University to prospective employees. </w:t>
      </w:r>
    </w:p>
    <w:p w:rsidRPr="00EE5F15" w:rsidR="00EE5F15" w:rsidP="00EE5F15" w:rsidRDefault="00EE5F15" w14:paraId="0ECFA853" w14:textId="27CA4F29">
      <w:pPr>
        <w:pStyle w:val="ListParagraph"/>
        <w:numPr>
          <w:ilvl w:val="1"/>
          <w:numId w:val="30"/>
        </w:numPr>
        <w:rPr>
          <w:rFonts w:ascii="Arial" w:hAnsi="Arial" w:cs="Arial"/>
          <w:color w:val="auto"/>
          <w:kern w:val="0"/>
          <w:sz w:val="22"/>
          <w:u w:color="F04E45"/>
        </w:rPr>
      </w:pPr>
      <w:r w:rsidRPr="00EE5F15">
        <w:rPr>
          <w:rFonts w:ascii="Arial" w:hAnsi="Arial" w:cs="Arial"/>
          <w:color w:val="auto"/>
          <w:kern w:val="0"/>
          <w:sz w:val="22"/>
          <w:u w:color="F04E45"/>
        </w:rPr>
        <w:t xml:space="preserve">Procurement: Relevant units document process controls for procurement and purchasing functions – including e-commerce activities, tendering, contract management and administration, and the practices of external agents/contractors/consultants and providers of goods/services. </w:t>
      </w:r>
    </w:p>
    <w:p w:rsidR="00EE5F15" w:rsidP="00EE5F15" w:rsidRDefault="00EE5F15" w14:paraId="4F7939CA" w14:textId="77777777">
      <w:pPr>
        <w:pStyle w:val="ListParagraph"/>
        <w:numPr>
          <w:ilvl w:val="1"/>
          <w:numId w:val="30"/>
        </w:numPr>
        <w:rPr>
          <w:rFonts w:ascii="Arial" w:hAnsi="Arial" w:cs="Arial"/>
          <w:color w:val="auto"/>
          <w:kern w:val="0"/>
          <w:sz w:val="22"/>
          <w:u w:color="F04E45"/>
        </w:rPr>
      </w:pPr>
      <w:r w:rsidRPr="00EE5F15">
        <w:rPr>
          <w:rFonts w:ascii="Arial" w:hAnsi="Arial" w:cs="Arial"/>
          <w:color w:val="auto"/>
          <w:kern w:val="0"/>
          <w:sz w:val="22"/>
          <w:u w:color="F04E45"/>
        </w:rPr>
        <w:t>All staff, officers and agents of the University involved in the drafting, selection, award or administration of recruitment, selection or procurement are required to comply with the University’s Conflict of Interest Policy.</w:t>
      </w:r>
    </w:p>
    <w:p w:rsidRPr="00E65B1A" w:rsidR="00E65B1A" w:rsidP="00E65B1A" w:rsidRDefault="00E65B1A" w14:paraId="5D5B6A84" w14:textId="77777777">
      <w:pPr>
        <w:pStyle w:val="ListParagraph"/>
        <w:numPr>
          <w:ilvl w:val="0"/>
          <w:numId w:val="30"/>
        </w:numPr>
        <w:rPr>
          <w:rFonts w:ascii="Arial" w:hAnsi="Arial" w:cs="Arial"/>
          <w:color w:val="auto"/>
          <w:kern w:val="0"/>
          <w:sz w:val="22"/>
          <w:u w:color="F04E45"/>
        </w:rPr>
      </w:pPr>
      <w:r w:rsidRPr="00E65B1A">
        <w:rPr>
          <w:rFonts w:ascii="Arial" w:hAnsi="Arial" w:cs="Arial"/>
          <w:b/>
          <w:bCs/>
          <w:color w:val="auto"/>
          <w:kern w:val="0"/>
          <w:sz w:val="22"/>
          <w:u w:color="F04E45"/>
        </w:rPr>
        <w:t>Systems of internal control:</w:t>
      </w:r>
      <w:r w:rsidRPr="00E65B1A">
        <w:rPr>
          <w:rFonts w:ascii="Arial" w:hAnsi="Arial" w:cs="Arial"/>
          <w:color w:val="auto"/>
          <w:kern w:val="0"/>
          <w:sz w:val="22"/>
          <w:u w:color="F04E45"/>
        </w:rPr>
        <w:t xml:space="preserve"> The University maintains internal controls to either prevent or mitigate the potential impact of fraud and corruption risks. There are three main types of internal controls:</w:t>
      </w:r>
    </w:p>
    <w:p w:rsidRPr="00E65B1A" w:rsidR="00E65B1A" w:rsidP="00E65B1A" w:rsidRDefault="00E65B1A" w14:paraId="17123E52" w14:textId="77777777">
      <w:pPr>
        <w:pStyle w:val="ListParagraph"/>
        <w:numPr>
          <w:ilvl w:val="1"/>
          <w:numId w:val="30"/>
        </w:numPr>
        <w:rPr>
          <w:rFonts w:ascii="Arial" w:hAnsi="Arial" w:cs="Arial"/>
          <w:color w:val="auto"/>
          <w:kern w:val="0"/>
          <w:sz w:val="22"/>
          <w:u w:color="F04E45"/>
        </w:rPr>
      </w:pPr>
      <w:r w:rsidRPr="00E65B1A">
        <w:rPr>
          <w:rFonts w:ascii="Arial" w:hAnsi="Arial" w:cs="Arial"/>
          <w:color w:val="auto"/>
          <w:kern w:val="0"/>
          <w:sz w:val="22"/>
          <w:u w:color="F04E45"/>
        </w:rPr>
        <w:t>Preventative controls are designed to discourage errors or irregularities from occurring. They are proactive controls that help to ensure departmental objectives are being met. Examples of preventative controls include segregation of duties and authorisations.</w:t>
      </w:r>
    </w:p>
    <w:p w:rsidRPr="00E65B1A" w:rsidR="00E65B1A" w:rsidP="00E65B1A" w:rsidRDefault="00E65B1A" w14:paraId="31ED86A3" w14:textId="5E224416">
      <w:pPr>
        <w:pStyle w:val="ListParagraph"/>
        <w:numPr>
          <w:ilvl w:val="1"/>
          <w:numId w:val="30"/>
        </w:numPr>
        <w:rPr>
          <w:rFonts w:ascii="Arial" w:hAnsi="Arial" w:cs="Arial"/>
          <w:color w:val="auto"/>
          <w:kern w:val="0"/>
          <w:sz w:val="22"/>
          <w:u w:color="F04E45"/>
        </w:rPr>
      </w:pPr>
      <w:r w:rsidRPr="00E65B1A">
        <w:rPr>
          <w:rFonts w:ascii="Arial" w:hAnsi="Arial" w:cs="Arial"/>
          <w:color w:val="auto"/>
          <w:kern w:val="0"/>
          <w:sz w:val="22"/>
          <w:u w:color="F04E45"/>
        </w:rPr>
        <w:t xml:space="preserve">Detective </w:t>
      </w:r>
      <w:r>
        <w:rPr>
          <w:rFonts w:ascii="Arial" w:hAnsi="Arial" w:cs="Arial"/>
          <w:color w:val="auto"/>
          <w:kern w:val="0"/>
          <w:sz w:val="22"/>
          <w:u w:color="F04E45"/>
        </w:rPr>
        <w:t>c</w:t>
      </w:r>
      <w:r w:rsidRPr="00E65B1A">
        <w:rPr>
          <w:rFonts w:ascii="Arial" w:hAnsi="Arial" w:cs="Arial"/>
          <w:color w:val="auto"/>
          <w:kern w:val="0"/>
          <w:sz w:val="22"/>
          <w:u w:color="F04E45"/>
        </w:rPr>
        <w:t>ontrols are designed to find errors or irregularities after they have occurred. Examples of detective controls include reconciliations and stock counts.</w:t>
      </w:r>
    </w:p>
    <w:p w:rsidRPr="00E65B1A" w:rsidR="00E65B1A" w:rsidP="00E65B1A" w:rsidRDefault="00E65B1A" w14:paraId="0052F38F" w14:textId="21E2D219">
      <w:pPr>
        <w:pStyle w:val="ListParagraph"/>
        <w:numPr>
          <w:ilvl w:val="1"/>
          <w:numId w:val="30"/>
        </w:numPr>
        <w:rPr>
          <w:rFonts w:ascii="Arial" w:hAnsi="Arial" w:cs="Arial"/>
          <w:color w:val="auto"/>
          <w:kern w:val="0"/>
          <w:sz w:val="22"/>
          <w:u w:color="F04E45"/>
        </w:rPr>
      </w:pPr>
      <w:r w:rsidRPr="00E65B1A">
        <w:rPr>
          <w:rFonts w:ascii="Arial" w:hAnsi="Arial" w:cs="Arial"/>
          <w:color w:val="auto"/>
          <w:kern w:val="0"/>
          <w:sz w:val="22"/>
          <w:u w:color="F04E45"/>
        </w:rPr>
        <w:t xml:space="preserve">Directive </w:t>
      </w:r>
      <w:r>
        <w:rPr>
          <w:rFonts w:ascii="Arial" w:hAnsi="Arial" w:cs="Arial"/>
          <w:color w:val="auto"/>
          <w:kern w:val="0"/>
          <w:sz w:val="22"/>
          <w:u w:color="F04E45"/>
        </w:rPr>
        <w:t>c</w:t>
      </w:r>
      <w:r w:rsidRPr="00E65B1A">
        <w:rPr>
          <w:rFonts w:ascii="Arial" w:hAnsi="Arial" w:cs="Arial"/>
          <w:color w:val="auto"/>
          <w:kern w:val="0"/>
          <w:sz w:val="22"/>
          <w:u w:color="F04E45"/>
        </w:rPr>
        <w:t>ontrols are designed as guidance to assist staff in performing their duties. Examples of directive controls include policies, procedures, and job aides.</w:t>
      </w:r>
    </w:p>
    <w:p w:rsidRPr="00E65B1A" w:rsidR="00E65B1A" w:rsidP="00E65B1A" w:rsidRDefault="00E65B1A" w14:paraId="7EC0DFF8" w14:textId="442F9392">
      <w:pPr>
        <w:pStyle w:val="ListParagraph"/>
        <w:numPr>
          <w:ilvl w:val="0"/>
          <w:numId w:val="30"/>
        </w:numPr>
        <w:rPr>
          <w:rFonts w:ascii="Arial" w:hAnsi="Arial" w:cs="Arial"/>
          <w:b/>
          <w:bCs/>
          <w:color w:val="auto"/>
          <w:kern w:val="0"/>
          <w:sz w:val="22"/>
          <w:u w:color="F04E45"/>
        </w:rPr>
      </w:pPr>
      <w:r>
        <w:rPr>
          <w:rFonts w:ascii="Arial" w:hAnsi="Arial" w:cs="Arial"/>
          <w:b/>
          <w:bCs/>
          <w:color w:val="auto"/>
          <w:kern w:val="0"/>
          <w:sz w:val="22"/>
          <w:u w:color="F04E45"/>
        </w:rPr>
        <w:t xml:space="preserve">Third party fraud and corruption prevention: </w:t>
      </w:r>
      <w:r>
        <w:rPr>
          <w:rFonts w:ascii="Arial" w:hAnsi="Arial" w:cs="Arial"/>
          <w:color w:val="auto"/>
          <w:kern w:val="0"/>
          <w:sz w:val="22"/>
          <w:u w:color="F04E45"/>
        </w:rPr>
        <w:t>The University requires that:</w:t>
      </w:r>
    </w:p>
    <w:p w:rsidRPr="00E65B1A" w:rsidR="00E65B1A" w:rsidP="00E65B1A" w:rsidRDefault="00E65B1A" w14:paraId="72BCD841" w14:textId="12700606">
      <w:pPr>
        <w:pStyle w:val="ListParagraph"/>
        <w:numPr>
          <w:ilvl w:val="1"/>
          <w:numId w:val="30"/>
        </w:numPr>
        <w:rPr>
          <w:rFonts w:ascii="Arial" w:hAnsi="Arial" w:cs="Arial"/>
          <w:b/>
          <w:bCs/>
          <w:color w:val="auto"/>
          <w:kern w:val="0"/>
          <w:sz w:val="22"/>
          <w:u w:color="F04E45"/>
        </w:rPr>
      </w:pPr>
      <w:r>
        <w:rPr>
          <w:rFonts w:ascii="Arial" w:hAnsi="Arial" w:cs="Arial"/>
          <w:color w:val="auto"/>
          <w:kern w:val="0"/>
          <w:sz w:val="22"/>
          <w:u w:color="F04E45"/>
        </w:rPr>
        <w:t xml:space="preserve">Contractors and suppliers be subject to a structured risk-based due diligence process. </w:t>
      </w:r>
    </w:p>
    <w:p w:rsidRPr="00E65B1A" w:rsidR="00E65B1A" w:rsidP="00E65B1A" w:rsidRDefault="00E65B1A" w14:paraId="1D96998A" w14:textId="40471C2C">
      <w:pPr>
        <w:pStyle w:val="ListParagraph"/>
        <w:numPr>
          <w:ilvl w:val="1"/>
          <w:numId w:val="30"/>
        </w:numPr>
        <w:rPr>
          <w:rFonts w:ascii="Arial" w:hAnsi="Arial" w:cs="Arial"/>
          <w:b/>
          <w:bCs/>
          <w:color w:val="auto"/>
          <w:kern w:val="0"/>
          <w:sz w:val="22"/>
          <w:u w:color="F04E45"/>
        </w:rPr>
      </w:pPr>
      <w:r>
        <w:rPr>
          <w:rFonts w:ascii="Arial" w:hAnsi="Arial" w:cs="Arial"/>
          <w:color w:val="auto"/>
          <w:kern w:val="0"/>
          <w:sz w:val="22"/>
          <w:u w:color="F04E45"/>
        </w:rPr>
        <w:t>Staff with responsibilities for managing contractors and third parties demonstrate a high level of awareness of the specified fraud risks they face. Their position descriptions and performance agreements must also include responsibility for managing fraud risks.</w:t>
      </w:r>
    </w:p>
    <w:p w:rsidRPr="00E65B1A" w:rsidR="00E65B1A" w:rsidP="00116AFC" w:rsidRDefault="00E65B1A" w14:paraId="2D7B30BC" w14:textId="0F8E948B">
      <w:pPr>
        <w:pStyle w:val="ListParagraph"/>
        <w:numPr>
          <w:ilvl w:val="1"/>
          <w:numId w:val="30"/>
        </w:numPr>
        <w:ind w:left="1491" w:hanging="357"/>
        <w:rPr>
          <w:rFonts w:ascii="Arial" w:hAnsi="Arial" w:cs="Arial"/>
          <w:b/>
          <w:bCs/>
          <w:color w:val="auto"/>
          <w:kern w:val="0"/>
          <w:sz w:val="22"/>
          <w:u w:color="F04E45"/>
        </w:rPr>
      </w:pPr>
      <w:r>
        <w:rPr>
          <w:rFonts w:ascii="Arial" w:hAnsi="Arial" w:cs="Arial"/>
          <w:color w:val="auto"/>
          <w:kern w:val="0"/>
          <w:sz w:val="22"/>
          <w:u w:color="F04E45"/>
        </w:rPr>
        <w:t xml:space="preserve">Where appropriate, contracts and service level agreements include: </w:t>
      </w:r>
    </w:p>
    <w:p w:rsidRPr="00105FED" w:rsidR="00105FED" w:rsidP="00105FED" w:rsidRDefault="00E65B1A" w14:paraId="7430D0D0" w14:textId="248B1CE0">
      <w:pPr>
        <w:pStyle w:val="ListParagraph"/>
        <w:numPr>
          <w:ilvl w:val="2"/>
          <w:numId w:val="30"/>
        </w:numPr>
        <w:rPr>
          <w:rFonts w:ascii="Arial" w:hAnsi="Arial" w:cs="Arial"/>
          <w:color w:val="auto"/>
          <w:kern w:val="0"/>
          <w:sz w:val="22"/>
          <w:u w:color="F04E45"/>
        </w:rPr>
      </w:pPr>
      <w:r>
        <w:rPr>
          <w:rFonts w:ascii="Arial" w:hAnsi="Arial" w:cs="Arial"/>
          <w:color w:val="auto"/>
          <w:kern w:val="0"/>
          <w:sz w:val="22"/>
          <w:u w:color="F04E45"/>
        </w:rPr>
        <w:t xml:space="preserve">clear accountabilities </w:t>
      </w:r>
      <w:r w:rsidR="00105FED">
        <w:rPr>
          <w:rFonts w:ascii="Arial" w:hAnsi="Arial" w:cs="Arial"/>
          <w:color w:val="auto"/>
          <w:kern w:val="0"/>
          <w:sz w:val="22"/>
          <w:u w:color="F04E45"/>
        </w:rPr>
        <w:t>for</w:t>
      </w:r>
      <w:r w:rsidRPr="00105FED" w:rsidR="00105FED">
        <w:t xml:space="preserve"> </w:t>
      </w:r>
      <w:r w:rsidRPr="00105FED" w:rsidR="00105FED">
        <w:rPr>
          <w:rFonts w:ascii="Arial" w:hAnsi="Arial" w:cs="Arial"/>
          <w:color w:val="auto"/>
          <w:kern w:val="0"/>
          <w:sz w:val="22"/>
          <w:u w:color="F04E45"/>
        </w:rPr>
        <w:t>managing fraud risk and termination provisions if a third party breaches its fraud management obligations.</w:t>
      </w:r>
    </w:p>
    <w:p w:rsidRPr="00105FED" w:rsidR="00105FED" w:rsidP="00105FED" w:rsidRDefault="00105FED" w14:paraId="0FC7B579" w14:textId="77777777">
      <w:pPr>
        <w:pStyle w:val="ListParagraph"/>
        <w:numPr>
          <w:ilvl w:val="2"/>
          <w:numId w:val="30"/>
        </w:numPr>
        <w:rPr>
          <w:rFonts w:ascii="Arial" w:hAnsi="Arial" w:cs="Arial"/>
          <w:color w:val="auto"/>
          <w:kern w:val="0"/>
          <w:sz w:val="22"/>
          <w:u w:color="F04E45"/>
        </w:rPr>
      </w:pPr>
      <w:r w:rsidRPr="00105FED">
        <w:rPr>
          <w:rFonts w:ascii="Arial" w:hAnsi="Arial" w:cs="Arial"/>
          <w:color w:val="auto"/>
          <w:kern w:val="0"/>
          <w:sz w:val="22"/>
          <w:u w:color="F04E45"/>
        </w:rPr>
        <w:t>the right to audit third party processes and transactions in contractual arrangements with third parties.</w:t>
      </w:r>
    </w:p>
    <w:p w:rsidRPr="001520D3" w:rsidR="00105FED" w:rsidP="00105FED" w:rsidRDefault="00105FED" w14:paraId="4EB9A431" w14:textId="4B0C5D26">
      <w:pPr>
        <w:pStyle w:val="Heading3"/>
        <w:ind w:left="567"/>
        <w:rPr>
          <w:rFonts w:ascii="Griffith Sans Text" w:hAnsi="Griffith Sans Text"/>
        </w:rPr>
      </w:pPr>
      <w:bookmarkStart w:name="_3.3_Detection" w:id="5"/>
      <w:bookmarkEnd w:id="5"/>
      <w:r w:rsidRPr="001520D3">
        <w:rPr>
          <w:rFonts w:ascii="Griffith Sans Text" w:hAnsi="Griffith Sans Text"/>
        </w:rPr>
        <w:t>3.</w:t>
      </w:r>
      <w:r>
        <w:rPr>
          <w:rFonts w:ascii="Griffith Sans Text" w:hAnsi="Griffith Sans Text"/>
        </w:rPr>
        <w:t>3</w:t>
      </w:r>
      <w:r w:rsidRPr="001520D3">
        <w:rPr>
          <w:rFonts w:ascii="Griffith Sans Text" w:hAnsi="Griffith Sans Text"/>
        </w:rPr>
        <w:t xml:space="preserve"> </w:t>
      </w:r>
      <w:r>
        <w:rPr>
          <w:rFonts w:ascii="Griffith Sans Text" w:hAnsi="Griffith Sans Text"/>
        </w:rPr>
        <w:t>Detection</w:t>
      </w:r>
    </w:p>
    <w:p w:rsidR="00105FED" w:rsidP="00105FED" w:rsidRDefault="00105FED" w14:paraId="743396DE" w14:textId="7DB3CC8B">
      <w:pPr>
        <w:spacing w:before="120" w:after="120" w:line="240" w:lineRule="auto"/>
        <w:ind w:left="567"/>
        <w:rPr>
          <w:rFonts w:ascii="Arial" w:hAnsi="Arial" w:cs="Arial"/>
          <w:sz w:val="22"/>
        </w:rPr>
      </w:pPr>
      <w:r>
        <w:rPr>
          <w:rFonts w:ascii="Arial" w:hAnsi="Arial" w:cs="Arial"/>
          <w:sz w:val="22"/>
        </w:rPr>
        <w:t xml:space="preserve">The University maintains appropriate systems, </w:t>
      </w:r>
      <w:proofErr w:type="gramStart"/>
      <w:r>
        <w:rPr>
          <w:rFonts w:ascii="Arial" w:hAnsi="Arial" w:cs="Arial"/>
          <w:sz w:val="22"/>
        </w:rPr>
        <w:t>controls</w:t>
      </w:r>
      <w:proofErr w:type="gramEnd"/>
      <w:r>
        <w:rPr>
          <w:rFonts w:ascii="Arial" w:hAnsi="Arial" w:cs="Arial"/>
          <w:sz w:val="22"/>
        </w:rPr>
        <w:t xml:space="preserve"> and processes to detect fraud or corrupt practices where preventative mechanisms are unsuccessful. </w:t>
      </w:r>
    </w:p>
    <w:p w:rsidR="00105FED" w:rsidP="00105FED" w:rsidRDefault="00105FED" w14:paraId="1E18B2AE" w14:textId="3C9AF8EE">
      <w:pPr>
        <w:pStyle w:val="ListParagraph"/>
        <w:numPr>
          <w:ilvl w:val="0"/>
          <w:numId w:val="40"/>
        </w:numPr>
        <w:spacing w:before="120" w:after="120" w:line="240" w:lineRule="auto"/>
        <w:rPr>
          <w:rFonts w:ascii="Arial" w:hAnsi="Arial" w:cs="Arial"/>
          <w:sz w:val="22"/>
        </w:rPr>
      </w:pPr>
      <w:r>
        <w:rPr>
          <w:rFonts w:ascii="Arial" w:hAnsi="Arial" w:cs="Arial"/>
          <w:b/>
          <w:bCs/>
          <w:sz w:val="22"/>
        </w:rPr>
        <w:t xml:space="preserve">Reporting and public interest disclosures (whistleblowing): </w:t>
      </w:r>
      <w:r w:rsidR="002C5453">
        <w:rPr>
          <w:rFonts w:ascii="Arial" w:hAnsi="Arial" w:cs="Arial"/>
          <w:sz w:val="22"/>
        </w:rPr>
        <w:t xml:space="preserve">The University has implemented reporting processes through the Public Interest Disclosure Policy, the </w:t>
      </w:r>
      <w:proofErr w:type="gramStart"/>
      <w:r w:rsidR="002C5453">
        <w:rPr>
          <w:rFonts w:ascii="Arial" w:hAnsi="Arial" w:cs="Arial"/>
          <w:sz w:val="22"/>
        </w:rPr>
        <w:t>third party</w:t>
      </w:r>
      <w:proofErr w:type="gramEnd"/>
      <w:r w:rsidR="002C5453">
        <w:rPr>
          <w:rFonts w:ascii="Arial" w:hAnsi="Arial" w:cs="Arial"/>
          <w:sz w:val="22"/>
        </w:rPr>
        <w:t xml:space="preserve"> hotline ‘Your Call’, and internal complaints pathways to facilitate the reporting of fraud and corrupt conduct concerns. </w:t>
      </w:r>
    </w:p>
    <w:p w:rsidR="00562E6C" w:rsidP="00105FED" w:rsidRDefault="00562E6C" w14:paraId="0C5A48D5" w14:textId="2B704291">
      <w:pPr>
        <w:pStyle w:val="ListParagraph"/>
        <w:numPr>
          <w:ilvl w:val="0"/>
          <w:numId w:val="40"/>
        </w:numPr>
        <w:spacing w:before="120" w:after="120" w:line="240" w:lineRule="auto"/>
        <w:rPr>
          <w:rFonts w:ascii="Arial" w:hAnsi="Arial" w:cs="Arial"/>
          <w:sz w:val="22"/>
        </w:rPr>
      </w:pPr>
      <w:r>
        <w:rPr>
          <w:rFonts w:ascii="Arial" w:hAnsi="Arial" w:cs="Arial"/>
          <w:b/>
          <w:bCs/>
          <w:sz w:val="22"/>
        </w:rPr>
        <w:t>Monitoring and review:</w:t>
      </w:r>
      <w:r>
        <w:rPr>
          <w:rFonts w:ascii="Arial" w:hAnsi="Arial" w:cs="Arial"/>
          <w:sz w:val="22"/>
        </w:rPr>
        <w:t xml:space="preserve"> The University has designed and implemented data analysis and monitoring tools to detect suspicious, </w:t>
      </w:r>
      <w:proofErr w:type="gramStart"/>
      <w:r>
        <w:rPr>
          <w:rFonts w:ascii="Arial" w:hAnsi="Arial" w:cs="Arial"/>
          <w:sz w:val="22"/>
        </w:rPr>
        <w:t>abnormal</w:t>
      </w:r>
      <w:proofErr w:type="gramEnd"/>
      <w:r>
        <w:rPr>
          <w:rFonts w:ascii="Arial" w:hAnsi="Arial" w:cs="Arial"/>
          <w:sz w:val="22"/>
        </w:rPr>
        <w:t xml:space="preserve"> and unusual data, information or practices that can typically be indicators of fraud or corruption. </w:t>
      </w:r>
    </w:p>
    <w:p w:rsidR="00116AFC" w:rsidP="00116AFC" w:rsidRDefault="00562E6C" w14:paraId="073F462C" w14:textId="1E454768">
      <w:pPr>
        <w:pStyle w:val="ListParagraph"/>
        <w:numPr>
          <w:ilvl w:val="0"/>
          <w:numId w:val="40"/>
        </w:numPr>
        <w:spacing w:before="120" w:after="120" w:line="240" w:lineRule="auto"/>
        <w:rPr>
          <w:rFonts w:ascii="Arial" w:hAnsi="Arial" w:cs="Arial"/>
          <w:sz w:val="22"/>
        </w:rPr>
      </w:pPr>
      <w:r>
        <w:rPr>
          <w:rFonts w:ascii="Arial" w:hAnsi="Arial" w:cs="Arial"/>
          <w:b/>
          <w:bCs/>
          <w:sz w:val="22"/>
        </w:rPr>
        <w:t xml:space="preserve">Internal Audit program: </w:t>
      </w:r>
      <w:r>
        <w:rPr>
          <w:rFonts w:ascii="Arial" w:hAnsi="Arial" w:cs="Arial"/>
          <w:sz w:val="22"/>
        </w:rPr>
        <w:t>The Internal Audit program uses a variety of methodologies and approaches to detect fraud and corrupt practices that may exist within, or can influence the operations of, the University and its environment. This includes:</w:t>
      </w:r>
    </w:p>
    <w:p w:rsidR="00116AFC" w:rsidP="00116AFC" w:rsidRDefault="00116AFC" w14:paraId="1117F046" w14:textId="5CD390D0">
      <w:pPr>
        <w:pStyle w:val="ListParagraph"/>
        <w:numPr>
          <w:ilvl w:val="0"/>
          <w:numId w:val="41"/>
        </w:numPr>
        <w:ind w:left="1491" w:hanging="357"/>
        <w:rPr>
          <w:rFonts w:ascii="Arial" w:hAnsi="Arial" w:cs="Arial"/>
          <w:sz w:val="22"/>
        </w:rPr>
      </w:pPr>
      <w:r>
        <w:rPr>
          <w:rFonts w:ascii="Arial" w:hAnsi="Arial" w:cs="Arial"/>
          <w:sz w:val="22"/>
        </w:rPr>
        <w:t xml:space="preserve">The annual Internal Audit Plan developed through collaboration with the University’s senior executive, governance committees, external and co-sourced auditors, and reference to the Crime and Corruption Commission (CCC) and Queensland Audit Office (QAO) reports and plans. </w:t>
      </w:r>
    </w:p>
    <w:p w:rsidR="00116AFC" w:rsidP="00116AFC" w:rsidRDefault="00116AFC" w14:paraId="0B06EB42" w14:textId="5AE9D5E8">
      <w:pPr>
        <w:pStyle w:val="ListParagraph"/>
        <w:numPr>
          <w:ilvl w:val="0"/>
          <w:numId w:val="41"/>
        </w:numPr>
        <w:ind w:left="1491" w:hanging="357"/>
        <w:rPr>
          <w:rFonts w:ascii="Arial" w:hAnsi="Arial" w:cs="Arial"/>
          <w:sz w:val="22"/>
        </w:rPr>
      </w:pPr>
      <w:r>
        <w:rPr>
          <w:rFonts w:ascii="Arial" w:hAnsi="Arial" w:cs="Arial"/>
          <w:sz w:val="22"/>
        </w:rPr>
        <w:t xml:space="preserve">Auditing the University’s management controls over fraud, including policies, procedures, </w:t>
      </w:r>
      <w:proofErr w:type="gramStart"/>
      <w:r>
        <w:rPr>
          <w:rFonts w:ascii="Arial" w:hAnsi="Arial" w:cs="Arial"/>
          <w:sz w:val="22"/>
        </w:rPr>
        <w:t>training</w:t>
      </w:r>
      <w:proofErr w:type="gramEnd"/>
      <w:r>
        <w:rPr>
          <w:rFonts w:ascii="Arial" w:hAnsi="Arial" w:cs="Arial"/>
          <w:sz w:val="22"/>
        </w:rPr>
        <w:t xml:space="preserve"> and awareness practices; culture and governance; risk management and assessment practices, as well as evaluating the adequacy and effectiveness of preventative and detective mechanisms. </w:t>
      </w:r>
    </w:p>
    <w:p w:rsidR="00116AFC" w:rsidP="00116AFC" w:rsidRDefault="00116AFC" w14:paraId="7E431C0E" w14:textId="6A186582">
      <w:pPr>
        <w:pStyle w:val="ListParagraph"/>
        <w:numPr>
          <w:ilvl w:val="0"/>
          <w:numId w:val="41"/>
        </w:numPr>
        <w:ind w:left="1491" w:hanging="357"/>
        <w:rPr>
          <w:rFonts w:ascii="Arial" w:hAnsi="Arial" w:cs="Arial"/>
          <w:sz w:val="22"/>
        </w:rPr>
      </w:pPr>
      <w:r>
        <w:rPr>
          <w:rFonts w:ascii="Arial" w:hAnsi="Arial" w:cs="Arial"/>
          <w:sz w:val="22"/>
        </w:rPr>
        <w:t>Auditing to detect possible fraud and corrupt practices within the University’s internal environment and external partnerships by evaluating high risk processes.</w:t>
      </w:r>
    </w:p>
    <w:p w:rsidR="00116AFC" w:rsidP="00116AFC" w:rsidRDefault="00116AFC" w14:paraId="6E695D3B" w14:textId="4BA175EF">
      <w:pPr>
        <w:pStyle w:val="ListParagraph"/>
        <w:numPr>
          <w:ilvl w:val="0"/>
          <w:numId w:val="41"/>
        </w:numPr>
        <w:ind w:left="1491" w:hanging="357"/>
        <w:rPr>
          <w:rFonts w:ascii="Arial" w:hAnsi="Arial" w:cs="Arial"/>
          <w:sz w:val="22"/>
        </w:rPr>
      </w:pPr>
      <w:r>
        <w:rPr>
          <w:rFonts w:ascii="Arial" w:hAnsi="Arial" w:cs="Arial"/>
          <w:sz w:val="22"/>
        </w:rPr>
        <w:t>Evaluating the effectiveness of prevention mechanisms such as the contractor/supplier due diligence processes.</w:t>
      </w:r>
    </w:p>
    <w:p w:rsidRPr="00116AFC" w:rsidR="00116AFC" w:rsidP="00116AFC" w:rsidRDefault="00116AFC" w14:paraId="14333612" w14:textId="0223CE93">
      <w:pPr>
        <w:pStyle w:val="ListParagraph"/>
        <w:numPr>
          <w:ilvl w:val="0"/>
          <w:numId w:val="41"/>
        </w:numPr>
        <w:ind w:left="1491" w:hanging="357"/>
        <w:rPr>
          <w:rFonts w:ascii="Arial" w:hAnsi="Arial" w:cs="Arial"/>
          <w:sz w:val="22"/>
        </w:rPr>
      </w:pPr>
      <w:r>
        <w:rPr>
          <w:rFonts w:ascii="Arial" w:hAnsi="Arial" w:cs="Arial"/>
          <w:sz w:val="22"/>
        </w:rPr>
        <w:t xml:space="preserve">Considering fraud as part of each assurance engagement performed and brainstorming, </w:t>
      </w:r>
      <w:proofErr w:type="gramStart"/>
      <w:r>
        <w:rPr>
          <w:rFonts w:ascii="Arial" w:hAnsi="Arial" w:cs="Arial"/>
          <w:sz w:val="22"/>
        </w:rPr>
        <w:t>researching</w:t>
      </w:r>
      <w:proofErr w:type="gramEnd"/>
      <w:r>
        <w:rPr>
          <w:rFonts w:ascii="Arial" w:hAnsi="Arial" w:cs="Arial"/>
          <w:sz w:val="22"/>
        </w:rPr>
        <w:t xml:space="preserve"> and benchmarking to identify areas that may not have been identified as part of preventative fraud risk assessment processes. </w:t>
      </w:r>
    </w:p>
    <w:p w:rsidRPr="00116AFC" w:rsidR="00116AFC" w:rsidP="00116AFC" w:rsidRDefault="00116AFC" w14:paraId="15314BB8" w14:textId="7C4F9A27">
      <w:pPr>
        <w:pStyle w:val="ListParagraph"/>
        <w:numPr>
          <w:ilvl w:val="0"/>
          <w:numId w:val="40"/>
        </w:numPr>
        <w:spacing w:before="120" w:after="120" w:line="240" w:lineRule="auto"/>
        <w:rPr>
          <w:rFonts w:ascii="Arial" w:hAnsi="Arial" w:cs="Arial"/>
          <w:sz w:val="22"/>
        </w:rPr>
      </w:pPr>
      <w:r>
        <w:rPr>
          <w:rFonts w:ascii="Arial" w:hAnsi="Arial" w:cs="Arial"/>
          <w:b/>
          <w:bCs/>
          <w:sz w:val="22"/>
        </w:rPr>
        <w:t>External Audit:</w:t>
      </w:r>
      <w:r>
        <w:rPr>
          <w:rFonts w:ascii="Arial" w:hAnsi="Arial" w:cs="Arial"/>
          <w:sz w:val="22"/>
        </w:rPr>
        <w:t xml:space="preserve"> External audit is responsible for </w:t>
      </w:r>
      <w:r w:rsidRPr="00116AFC">
        <w:rPr>
          <w:rFonts w:ascii="Arial" w:hAnsi="Arial" w:cs="Arial"/>
          <w:sz w:val="22"/>
        </w:rPr>
        <w:t>conducting the audit of the University’s financial statements, obtaining reasonable assurance about whether the financial statements are free of material misstatement and whether the misstatements were caused by error or fraud, regularly reporting to the Audit Committee and, where concerns are identified, make recommendations to strengthen the University’s control environment.</w:t>
      </w:r>
    </w:p>
    <w:p w:rsidR="00590581" w:rsidP="00590581" w:rsidRDefault="00590581" w14:paraId="3A4D1BB2" w14:textId="7584F7E5">
      <w:pPr>
        <w:pStyle w:val="Heading3"/>
        <w:ind w:left="567"/>
        <w:rPr>
          <w:rFonts w:ascii="Griffith Sans Text" w:hAnsi="Griffith Sans Text"/>
        </w:rPr>
      </w:pPr>
      <w:bookmarkStart w:name="_3.4_Response" w:id="6"/>
      <w:bookmarkEnd w:id="6"/>
      <w:r w:rsidRPr="001520D3">
        <w:rPr>
          <w:rFonts w:ascii="Griffith Sans Text" w:hAnsi="Griffith Sans Text"/>
        </w:rPr>
        <w:t>3.</w:t>
      </w:r>
      <w:r>
        <w:rPr>
          <w:rFonts w:ascii="Griffith Sans Text" w:hAnsi="Griffith Sans Text"/>
        </w:rPr>
        <w:t>4</w:t>
      </w:r>
      <w:r w:rsidRPr="001520D3">
        <w:rPr>
          <w:rFonts w:ascii="Griffith Sans Text" w:hAnsi="Griffith Sans Text"/>
        </w:rPr>
        <w:t xml:space="preserve"> </w:t>
      </w:r>
      <w:r>
        <w:rPr>
          <w:rFonts w:ascii="Griffith Sans Text" w:hAnsi="Griffith Sans Text"/>
        </w:rPr>
        <w:t>Response</w:t>
      </w:r>
    </w:p>
    <w:p w:rsidR="00C52DA5" w:rsidP="00C52DA5" w:rsidRDefault="00C52DA5" w14:paraId="1FDCB10D" w14:textId="77777777">
      <w:pPr>
        <w:spacing w:before="120" w:after="120" w:line="240" w:lineRule="auto"/>
        <w:ind w:left="567"/>
        <w:rPr>
          <w:rFonts w:ascii="Arial" w:hAnsi="Arial" w:cs="Arial"/>
          <w:sz w:val="22"/>
        </w:rPr>
      </w:pPr>
      <w:r>
        <w:rPr>
          <w:rFonts w:ascii="Arial" w:hAnsi="Arial" w:cs="Arial"/>
          <w:sz w:val="22"/>
        </w:rPr>
        <w:t>When fraud or corrupt action is identified or suspected, the University utilises the following mechanisms for responding to fraud or corrupt practices:</w:t>
      </w:r>
    </w:p>
    <w:p w:rsidRPr="00C75ABC" w:rsidR="00C75ABC" w:rsidP="00C75ABC" w:rsidRDefault="00C75ABC" w14:paraId="2E5BB25F" w14:textId="77777777">
      <w:pPr>
        <w:pStyle w:val="ListParagraph"/>
        <w:numPr>
          <w:ilvl w:val="0"/>
          <w:numId w:val="40"/>
        </w:numPr>
        <w:rPr>
          <w:rFonts w:ascii="Arial" w:hAnsi="Arial" w:cs="Arial"/>
          <w:sz w:val="22"/>
        </w:rPr>
      </w:pPr>
      <w:r w:rsidRPr="00C75ABC">
        <w:rPr>
          <w:rFonts w:ascii="Arial" w:hAnsi="Arial" w:cs="Arial"/>
          <w:b/>
          <w:bCs/>
          <w:sz w:val="22"/>
        </w:rPr>
        <w:t>Notification to and Assessment by the COO:</w:t>
      </w:r>
      <w:r w:rsidRPr="00C75ABC">
        <w:rPr>
          <w:rFonts w:ascii="Arial" w:hAnsi="Arial" w:cs="Arial"/>
          <w:sz w:val="22"/>
        </w:rPr>
        <w:t xml:space="preserve"> as the University’s authorised officer, the Chief Operating Officer (COO) should be informed of all alleged internal fraud and corrupt conduct incidents. The COO or their delegate will assess the allegation of fraudulent or corrupt behaviour to determine the appropriate course of action and resolution including whether a preliminary investigation is required and whether the matter is to be managed as a disclosure as detailed in the Public Interest Disclosure Policy. The COO may delegate assessment tasks to relevant University officers.</w:t>
      </w:r>
    </w:p>
    <w:p w:rsidRPr="00C75ABC" w:rsidR="00C75ABC" w:rsidP="00C75ABC" w:rsidRDefault="00C75ABC" w14:paraId="2811F398" w14:textId="77777777">
      <w:pPr>
        <w:pStyle w:val="ListParagraph"/>
        <w:numPr>
          <w:ilvl w:val="0"/>
          <w:numId w:val="40"/>
        </w:numPr>
        <w:rPr>
          <w:rFonts w:ascii="Arial" w:hAnsi="Arial" w:cs="Arial"/>
          <w:sz w:val="22"/>
        </w:rPr>
      </w:pPr>
      <w:r w:rsidRPr="00C75ABC">
        <w:rPr>
          <w:rFonts w:ascii="Arial" w:hAnsi="Arial" w:cs="Arial"/>
          <w:b/>
          <w:bCs/>
          <w:sz w:val="22"/>
        </w:rPr>
        <w:t>Referral to the CCC:</w:t>
      </w:r>
      <w:r w:rsidRPr="00C75ABC">
        <w:rPr>
          <w:rFonts w:ascii="Arial" w:hAnsi="Arial" w:cs="Arial"/>
          <w:sz w:val="22"/>
        </w:rPr>
        <w:t xml:space="preserve"> Pursuant to the </w:t>
      </w:r>
      <w:r w:rsidRPr="00BD67F6">
        <w:rPr>
          <w:rFonts w:ascii="Arial" w:hAnsi="Arial" w:cs="Arial"/>
          <w:i/>
          <w:iCs/>
          <w:sz w:val="22"/>
        </w:rPr>
        <w:t>Crime and Corruption Act 2001</w:t>
      </w:r>
      <w:r w:rsidRPr="00C75ABC">
        <w:rPr>
          <w:rFonts w:ascii="Arial" w:hAnsi="Arial" w:cs="Arial"/>
          <w:sz w:val="22"/>
        </w:rPr>
        <w:t xml:space="preserve">, the University will promptly notify the CCC of any reasonable suspicion of corrupt conduct prior to determining whether an offence has occurred. </w:t>
      </w:r>
    </w:p>
    <w:p w:rsidRPr="00C75ABC" w:rsidR="00C75ABC" w:rsidP="00497E28" w:rsidRDefault="00C75ABC" w14:paraId="159B94A8" w14:textId="6585D87A">
      <w:pPr>
        <w:pStyle w:val="ListParagraph"/>
        <w:numPr>
          <w:ilvl w:val="0"/>
          <w:numId w:val="40"/>
        </w:numPr>
        <w:ind w:left="1077" w:hanging="357"/>
        <w:rPr>
          <w:rFonts w:ascii="Arial" w:hAnsi="Arial" w:cs="Arial"/>
          <w:sz w:val="22"/>
        </w:rPr>
      </w:pPr>
      <w:r w:rsidRPr="00C75ABC">
        <w:rPr>
          <w:rFonts w:ascii="Arial" w:hAnsi="Arial" w:cs="Arial"/>
          <w:b/>
          <w:bCs/>
          <w:sz w:val="22"/>
        </w:rPr>
        <w:t>Investigations:</w:t>
      </w:r>
      <w:r w:rsidRPr="00C75ABC">
        <w:rPr>
          <w:rFonts w:ascii="Arial" w:hAnsi="Arial" w:cs="Arial"/>
          <w:sz w:val="22"/>
        </w:rPr>
        <w:t xml:space="preserve"> </w:t>
      </w:r>
      <w:r>
        <w:rPr>
          <w:rFonts w:ascii="Arial" w:hAnsi="Arial" w:cs="Arial"/>
          <w:sz w:val="22"/>
        </w:rPr>
        <w:t>T</w:t>
      </w:r>
      <w:r w:rsidRPr="00C75ABC">
        <w:rPr>
          <w:rFonts w:ascii="Arial" w:hAnsi="Arial" w:cs="Arial"/>
          <w:sz w:val="22"/>
        </w:rPr>
        <w:t>he conduct of inquiries and investigations will be undertaken in accordance with the University’s investigation procedures, by suitably qualified and trained staff or external contractors</w:t>
      </w:r>
      <w:r>
        <w:rPr>
          <w:rFonts w:ascii="Arial" w:hAnsi="Arial" w:cs="Arial"/>
          <w:sz w:val="22"/>
        </w:rPr>
        <w:t xml:space="preserve"> </w:t>
      </w:r>
      <w:r w:rsidRPr="00C75ABC">
        <w:rPr>
          <w:rFonts w:ascii="Arial" w:hAnsi="Arial" w:cs="Arial"/>
          <w:sz w:val="22"/>
        </w:rPr>
        <w:t>as directed by the COO or their delegate.</w:t>
      </w:r>
    </w:p>
    <w:p w:rsidRPr="00C044B3" w:rsidR="00C044B3" w:rsidP="00497E28" w:rsidRDefault="00C044B3" w14:paraId="6427D852" w14:textId="77777777">
      <w:pPr>
        <w:pStyle w:val="ListParagraph"/>
        <w:numPr>
          <w:ilvl w:val="0"/>
          <w:numId w:val="42"/>
        </w:numPr>
        <w:spacing w:before="120" w:after="120" w:line="240" w:lineRule="auto"/>
        <w:ind w:left="1434" w:hanging="357"/>
        <w:rPr>
          <w:rFonts w:ascii="Arial" w:hAnsi="Arial" w:cs="Arial"/>
          <w:sz w:val="22"/>
        </w:rPr>
      </w:pPr>
      <w:r w:rsidRPr="00C044B3">
        <w:rPr>
          <w:rFonts w:ascii="Arial" w:hAnsi="Arial" w:cs="Arial"/>
          <w:sz w:val="22"/>
        </w:rPr>
        <w:t xml:space="preserve">Section 44.3 of the </w:t>
      </w:r>
      <w:r w:rsidRPr="00BD67F6">
        <w:rPr>
          <w:rFonts w:ascii="Arial" w:hAnsi="Arial" w:cs="Arial"/>
          <w:i/>
          <w:iCs/>
          <w:sz w:val="22"/>
        </w:rPr>
        <w:t>Crime and Corruption Act 2001</w:t>
      </w:r>
      <w:r w:rsidRPr="00C044B3">
        <w:rPr>
          <w:rFonts w:ascii="Arial" w:hAnsi="Arial" w:cs="Arial"/>
          <w:sz w:val="22"/>
        </w:rPr>
        <w:t xml:space="preserve"> provides that if the University is satisfied that a complaint is frivolous or vexatious or lacks substance or credibility or that dealing with the complaint would be an unjustifiable use of resources, then the University may take no action or discontinue action. The decision not to proceed must be made by the COO or their delegate, and the University must advise the complainant of its reasons for taking no action.</w:t>
      </w:r>
    </w:p>
    <w:p w:rsidRPr="00C044B3" w:rsidR="00C044B3" w:rsidP="00C044B3" w:rsidRDefault="00C044B3" w14:paraId="67A2ADAF" w14:textId="77777777">
      <w:pPr>
        <w:pStyle w:val="ListParagraph"/>
        <w:numPr>
          <w:ilvl w:val="0"/>
          <w:numId w:val="42"/>
        </w:numPr>
        <w:spacing w:before="120" w:after="120" w:line="240" w:lineRule="auto"/>
        <w:rPr>
          <w:rFonts w:ascii="Arial" w:hAnsi="Arial" w:cs="Arial"/>
          <w:sz w:val="22"/>
        </w:rPr>
      </w:pPr>
      <w:r w:rsidRPr="00C044B3">
        <w:rPr>
          <w:rFonts w:ascii="Arial" w:hAnsi="Arial" w:cs="Arial"/>
          <w:sz w:val="22"/>
        </w:rPr>
        <w:t xml:space="preserve">If the COO or their delegate decides that a matter warrants investigation, they may delegate tasks and/or undertake consultations with relevant senior officers as necessary for the </w:t>
      </w:r>
      <w:r w:rsidRPr="00C044B3">
        <w:rPr>
          <w:rFonts w:ascii="Arial" w:hAnsi="Arial" w:cs="Arial"/>
          <w:sz w:val="22"/>
        </w:rPr>
        <w:t>purpose of the initial review of the matter. If a decision is made to investigate, this will be done with consideration for the following:</w:t>
      </w:r>
    </w:p>
    <w:p w:rsidRPr="00C24BBB" w:rsidR="00C24BBB" w:rsidP="00C24BBB" w:rsidRDefault="00C24BBB" w14:paraId="42EF04B4" w14:textId="1B7032C6">
      <w:pPr>
        <w:pStyle w:val="ListParagraph"/>
        <w:numPr>
          <w:ilvl w:val="2"/>
          <w:numId w:val="42"/>
        </w:numPr>
        <w:rPr>
          <w:rFonts w:ascii="Arial" w:hAnsi="Arial" w:cs="Arial"/>
          <w:sz w:val="22"/>
        </w:rPr>
      </w:pPr>
      <w:r w:rsidRPr="00C24BBB">
        <w:rPr>
          <w:rFonts w:ascii="Arial" w:hAnsi="Arial" w:cs="Arial"/>
          <w:sz w:val="22"/>
        </w:rPr>
        <w:t>the Principles of procedural fairness</w:t>
      </w:r>
      <w:r>
        <w:rPr>
          <w:rFonts w:ascii="Arial" w:hAnsi="Arial" w:cs="Arial"/>
          <w:sz w:val="22"/>
        </w:rPr>
        <w:t>.</w:t>
      </w:r>
    </w:p>
    <w:p w:rsidRPr="00C24BBB" w:rsidR="00C24BBB" w:rsidP="00C24BBB" w:rsidRDefault="00C24BBB" w14:paraId="6694432E" w14:textId="77777777">
      <w:pPr>
        <w:pStyle w:val="ListParagraph"/>
        <w:numPr>
          <w:ilvl w:val="2"/>
          <w:numId w:val="42"/>
        </w:numPr>
        <w:rPr>
          <w:rFonts w:ascii="Arial" w:hAnsi="Arial" w:cs="Arial"/>
          <w:sz w:val="22"/>
        </w:rPr>
      </w:pPr>
      <w:r w:rsidRPr="00C24BBB">
        <w:rPr>
          <w:rFonts w:ascii="Arial" w:hAnsi="Arial" w:cs="Arial"/>
          <w:sz w:val="22"/>
        </w:rPr>
        <w:t xml:space="preserve">Provisions, directives, </w:t>
      </w:r>
      <w:proofErr w:type="gramStart"/>
      <w:r w:rsidRPr="00C24BBB">
        <w:rPr>
          <w:rFonts w:ascii="Arial" w:hAnsi="Arial" w:cs="Arial"/>
          <w:sz w:val="22"/>
        </w:rPr>
        <w:t>guidelines</w:t>
      </w:r>
      <w:proofErr w:type="gramEnd"/>
      <w:r w:rsidRPr="00C24BBB">
        <w:rPr>
          <w:rFonts w:ascii="Arial" w:hAnsi="Arial" w:cs="Arial"/>
          <w:sz w:val="22"/>
        </w:rPr>
        <w:t xml:space="preserve"> and procedures required by law and relevant staff enterprise agreements are observed throughout the process.</w:t>
      </w:r>
    </w:p>
    <w:p w:rsidRPr="00C24BBB" w:rsidR="00C24BBB" w:rsidP="00C24BBB" w:rsidRDefault="00C24BBB" w14:paraId="60E23B16" w14:textId="77777777">
      <w:pPr>
        <w:pStyle w:val="ListParagraph"/>
        <w:numPr>
          <w:ilvl w:val="2"/>
          <w:numId w:val="42"/>
        </w:numPr>
        <w:rPr>
          <w:rFonts w:ascii="Arial" w:hAnsi="Arial" w:cs="Arial"/>
          <w:sz w:val="22"/>
        </w:rPr>
      </w:pPr>
      <w:r w:rsidRPr="00C24BBB">
        <w:rPr>
          <w:rFonts w:ascii="Arial" w:hAnsi="Arial" w:cs="Arial"/>
          <w:sz w:val="22"/>
        </w:rPr>
        <w:t>Appropriate confidentiality to ensure the integrity of the inquiry and to minimise the impact of the investigation. Prudent handling of materials and information minimises the risk of evidence being contaminated, possible reprisals against any staff member or external stakeholder, prejudice against the subject officer or prejudgement of the outcomes.</w:t>
      </w:r>
    </w:p>
    <w:p w:rsidRPr="00C24BBB" w:rsidR="00C24BBB" w:rsidP="00C24BBB" w:rsidRDefault="00C24BBB" w14:paraId="6201B31A" w14:textId="77777777">
      <w:pPr>
        <w:pStyle w:val="ListParagraph"/>
        <w:numPr>
          <w:ilvl w:val="2"/>
          <w:numId w:val="42"/>
        </w:numPr>
        <w:rPr>
          <w:rFonts w:ascii="Arial" w:hAnsi="Arial" w:cs="Arial"/>
          <w:sz w:val="22"/>
        </w:rPr>
      </w:pPr>
      <w:r w:rsidRPr="00C24BBB">
        <w:rPr>
          <w:rFonts w:ascii="Arial" w:hAnsi="Arial" w:cs="Arial"/>
          <w:sz w:val="22"/>
        </w:rPr>
        <w:t>Evidence collected during an investigation must be performed in accordance with the rules of evidence and protected so that it will stand up as evidence in a court of law.</w:t>
      </w:r>
    </w:p>
    <w:p w:rsidR="00C24BBB" w:rsidP="00C24BBB" w:rsidRDefault="00C24BBB" w14:paraId="788073F3" w14:textId="77777777">
      <w:pPr>
        <w:pStyle w:val="ListParagraph"/>
        <w:numPr>
          <w:ilvl w:val="2"/>
          <w:numId w:val="42"/>
        </w:numPr>
        <w:rPr>
          <w:rFonts w:ascii="Arial" w:hAnsi="Arial" w:cs="Arial"/>
          <w:sz w:val="22"/>
        </w:rPr>
      </w:pPr>
      <w:r w:rsidRPr="00C24BBB">
        <w:rPr>
          <w:rFonts w:ascii="Arial" w:hAnsi="Arial" w:cs="Arial"/>
          <w:sz w:val="22"/>
        </w:rPr>
        <w:t>If there is any doubt about the University’s authority to gather information, appropriate legal advice should be sought.</w:t>
      </w:r>
    </w:p>
    <w:p w:rsidR="00C24BBB" w:rsidP="00C24BBB" w:rsidRDefault="00C24BBB" w14:paraId="3A30FFD9" w14:textId="59904A45">
      <w:pPr>
        <w:pStyle w:val="ListParagraph"/>
        <w:numPr>
          <w:ilvl w:val="0"/>
          <w:numId w:val="42"/>
        </w:numPr>
        <w:rPr>
          <w:rFonts w:ascii="Arial" w:hAnsi="Arial" w:cs="Arial"/>
          <w:sz w:val="22"/>
        </w:rPr>
      </w:pPr>
      <w:r w:rsidRPr="00C24BBB">
        <w:rPr>
          <w:rFonts w:ascii="Arial" w:hAnsi="Arial" w:cs="Arial"/>
          <w:sz w:val="22"/>
        </w:rPr>
        <w:t xml:space="preserve"> </w:t>
      </w:r>
      <w:r>
        <w:rPr>
          <w:rFonts w:ascii="Arial" w:hAnsi="Arial" w:cs="Arial"/>
          <w:sz w:val="22"/>
        </w:rPr>
        <w:t xml:space="preserve">If based on the evidence, the allegations are found to be unsubstantiated, the Chief Operating Officer or their delegate may direct the investigation to be closed off and no further action will be taken. </w:t>
      </w:r>
    </w:p>
    <w:p w:rsidR="00C24BBB" w:rsidP="00C24BBB" w:rsidRDefault="00C24BBB" w14:paraId="7490C9F7" w14:textId="7583047A">
      <w:pPr>
        <w:pStyle w:val="ListParagraph"/>
        <w:numPr>
          <w:ilvl w:val="0"/>
          <w:numId w:val="42"/>
        </w:numPr>
        <w:rPr>
          <w:rFonts w:ascii="Arial" w:hAnsi="Arial" w:cs="Arial"/>
          <w:sz w:val="22"/>
        </w:rPr>
      </w:pPr>
      <w:r>
        <w:rPr>
          <w:rFonts w:ascii="Arial" w:hAnsi="Arial" w:cs="Arial"/>
          <w:sz w:val="22"/>
        </w:rPr>
        <w:t xml:space="preserve">Substantiated allegations will be referred to the appropriate decision-maker and to any required regulatory bodies for consideration. </w:t>
      </w:r>
    </w:p>
    <w:p w:rsidR="00C24BBB" w:rsidP="00C24BBB" w:rsidRDefault="00C24BBB" w14:paraId="11D56B77" w14:textId="27897D31">
      <w:pPr>
        <w:pStyle w:val="ListParagraph"/>
        <w:numPr>
          <w:ilvl w:val="0"/>
          <w:numId w:val="44"/>
        </w:numPr>
        <w:ind w:left="1077" w:hanging="357"/>
        <w:rPr>
          <w:rFonts w:ascii="Arial" w:hAnsi="Arial" w:cs="Arial"/>
          <w:sz w:val="22"/>
        </w:rPr>
      </w:pPr>
      <w:r>
        <w:rPr>
          <w:rFonts w:ascii="Arial" w:hAnsi="Arial" w:cs="Arial"/>
          <w:b/>
          <w:bCs/>
          <w:sz w:val="22"/>
        </w:rPr>
        <w:t>Disciplinary action:</w:t>
      </w:r>
      <w:r>
        <w:rPr>
          <w:rFonts w:ascii="Arial" w:hAnsi="Arial" w:cs="Arial"/>
          <w:sz w:val="22"/>
        </w:rPr>
        <w:t xml:space="preserve"> Fraud and corruption, when proven, is a breach of the Code of Conduct. The University will not tolerate fraud or corrupt conduct and has clear policies and procedures for dealing with incidences of fraud and corrupt conduct, including referrals to the CCC, and processes for responding to fraudulent or corrupt conduct by staff such as performance management or disciplinary action, prosecution, or further reporting to Queensland Police Service, Australian Federal </w:t>
      </w:r>
      <w:proofErr w:type="gramStart"/>
      <w:r>
        <w:rPr>
          <w:rFonts w:ascii="Arial" w:hAnsi="Arial" w:cs="Arial"/>
          <w:sz w:val="22"/>
        </w:rPr>
        <w:t>Police</w:t>
      </w:r>
      <w:proofErr w:type="gramEnd"/>
      <w:r>
        <w:rPr>
          <w:rFonts w:ascii="Arial" w:hAnsi="Arial" w:cs="Arial"/>
          <w:sz w:val="22"/>
        </w:rPr>
        <w:t xml:space="preserve"> or other enforcement agencies. </w:t>
      </w:r>
    </w:p>
    <w:p w:rsidRPr="00C24BBB" w:rsidR="00C24BBB" w:rsidP="00C24BBB" w:rsidRDefault="00C24BBB" w14:paraId="3D5CB583" w14:textId="1DD15E5A">
      <w:pPr>
        <w:pStyle w:val="ListParagraph"/>
        <w:numPr>
          <w:ilvl w:val="0"/>
          <w:numId w:val="44"/>
        </w:numPr>
        <w:ind w:left="1077" w:hanging="357"/>
        <w:rPr>
          <w:rFonts w:ascii="Arial" w:hAnsi="Arial" w:cs="Arial"/>
          <w:sz w:val="22"/>
        </w:rPr>
      </w:pPr>
      <w:r>
        <w:rPr>
          <w:rFonts w:ascii="Arial" w:hAnsi="Arial" w:cs="Arial"/>
          <w:b/>
          <w:bCs/>
          <w:sz w:val="22"/>
        </w:rPr>
        <w:t>Further actions:</w:t>
      </w:r>
      <w:r>
        <w:rPr>
          <w:rFonts w:ascii="Arial" w:hAnsi="Arial" w:cs="Arial"/>
          <w:sz w:val="22"/>
        </w:rPr>
        <w:t xml:space="preserve"> On the finalisation of an investigation, the COO may, in consultation with other University offices, also make recommendations for the following further actions: </w:t>
      </w:r>
    </w:p>
    <w:tbl>
      <w:tblPr>
        <w:tblStyle w:val="TableGrid"/>
        <w:tblW w:w="0" w:type="auto"/>
        <w:tblBorders>
          <w:top w:val="none" w:color="auto" w:sz="0" w:space="0"/>
          <w:left w:val="none" w:color="auto" w:sz="0" w:space="0"/>
          <w:right w:val="none" w:color="auto" w:sz="0" w:space="0"/>
          <w:insideV w:val="none" w:color="auto" w:sz="0" w:space="0"/>
        </w:tblBorders>
        <w:tblCellMar>
          <w:top w:w="170" w:type="dxa"/>
          <w:left w:w="0" w:type="dxa"/>
          <w:bottom w:w="57" w:type="dxa"/>
          <w:right w:w="0" w:type="dxa"/>
        </w:tblCellMar>
        <w:tblLook w:val="04A0" w:firstRow="1" w:lastRow="0" w:firstColumn="1" w:lastColumn="0" w:noHBand="0" w:noVBand="1"/>
      </w:tblPr>
      <w:tblGrid>
        <w:gridCol w:w="3191"/>
        <w:gridCol w:w="7355"/>
      </w:tblGrid>
      <w:tr w:rsidR="002E3A65" w:rsidTr="002E3A65" w14:paraId="0277201A" w14:textId="77777777">
        <w:trPr>
          <w:trHeight w:val="265"/>
        </w:trPr>
        <w:tc>
          <w:tcPr>
            <w:tcW w:w="0" w:type="auto"/>
            <w:shd w:val="clear" w:color="auto" w:fill="C00000"/>
          </w:tcPr>
          <w:p w:rsidRPr="00C62871" w:rsidR="002E3A65" w:rsidP="008F06FC" w:rsidRDefault="002E3A65" w14:paraId="1738CA0D" w14:textId="4A63BCB9">
            <w:pPr>
              <w:pStyle w:val="Heading4"/>
              <w:spacing w:before="0" w:after="0"/>
            </w:pPr>
            <w:r>
              <w:t>ACTION</w:t>
            </w:r>
          </w:p>
        </w:tc>
        <w:tc>
          <w:tcPr>
            <w:tcW w:w="0" w:type="auto"/>
            <w:shd w:val="clear" w:color="auto" w:fill="C00000"/>
          </w:tcPr>
          <w:p w:rsidRPr="00786706" w:rsidR="002E3A65" w:rsidP="008F06FC" w:rsidRDefault="002E3A65" w14:paraId="78AC1562" w14:textId="2B61B3B0">
            <w:pPr>
              <w:pStyle w:val="Heading4"/>
              <w:spacing w:before="0" w:after="0"/>
              <w:rPr>
                <w:lang w:val="en-GB"/>
              </w:rPr>
            </w:pPr>
            <w:r>
              <w:rPr>
                <w:lang w:val="en-GB"/>
              </w:rPr>
              <w:t>DESCRIPTION</w:t>
            </w:r>
          </w:p>
        </w:tc>
      </w:tr>
      <w:tr w:rsidRPr="00352292" w:rsidR="002E3A65" w:rsidTr="002E3A65" w14:paraId="3CC0B091" w14:textId="77777777">
        <w:trPr>
          <w:trHeight w:val="943"/>
        </w:trPr>
        <w:tc>
          <w:tcPr>
            <w:tcW w:w="0" w:type="auto"/>
          </w:tcPr>
          <w:p w:rsidRPr="002E3A65" w:rsidR="002E3A65" w:rsidP="00AE2928" w:rsidRDefault="002E3A65" w14:paraId="2F1749EE" w14:textId="7B42EEEB">
            <w:pPr>
              <w:pStyle w:val="Heading4"/>
              <w:rPr>
                <w:rFonts w:ascii="Arial" w:hAnsi="Arial" w:cs="Arial"/>
                <w:sz w:val="22"/>
              </w:rPr>
            </w:pPr>
            <w:r w:rsidRPr="002E3A65">
              <w:rPr>
                <w:rFonts w:ascii="Arial" w:hAnsi="Arial" w:cs="Arial"/>
                <w:sz w:val="22"/>
              </w:rPr>
              <w:t>REVIEW OF CONTROL ENVIRONMENT</w:t>
            </w:r>
          </w:p>
        </w:tc>
        <w:tc>
          <w:tcPr>
            <w:tcW w:w="0" w:type="auto"/>
          </w:tcPr>
          <w:p w:rsidRPr="002E3A65" w:rsidR="002E3A65" w:rsidP="002E3A65" w:rsidRDefault="002E3A65" w14:paraId="2B7C0A0E" w14:textId="45AD3504">
            <w:pPr>
              <w:spacing w:before="120" w:after="120"/>
              <w:rPr>
                <w:rFonts w:ascii="Arial" w:hAnsi="Arial" w:cs="Arial"/>
                <w:sz w:val="22"/>
                <w:lang w:val="en-GB"/>
              </w:rPr>
            </w:pPr>
            <w:r w:rsidRPr="002E3A65">
              <w:rPr>
                <w:rFonts w:ascii="Arial" w:hAnsi="Arial" w:cs="Arial"/>
                <w:sz w:val="22"/>
              </w:rPr>
              <w:t>A review may be undertaken of the control environment including systems and processes, and any further controls improvements necessary in order to avoid recurrence. This includes updating the relevant risk registers.</w:t>
            </w:r>
          </w:p>
        </w:tc>
      </w:tr>
      <w:tr w:rsidRPr="003A5A53" w:rsidR="002E3A65" w:rsidTr="002E3A65" w14:paraId="7517EF38" w14:textId="77777777">
        <w:trPr>
          <w:trHeight w:val="834"/>
        </w:trPr>
        <w:tc>
          <w:tcPr>
            <w:tcW w:w="0" w:type="auto"/>
          </w:tcPr>
          <w:p w:rsidRPr="002E3A65" w:rsidR="002E3A65" w:rsidP="00AE2928" w:rsidRDefault="002E3A65" w14:paraId="47427980" w14:textId="67FC8799">
            <w:pPr>
              <w:pStyle w:val="Heading4"/>
              <w:rPr>
                <w:rFonts w:ascii="Arial" w:hAnsi="Arial" w:cs="Arial"/>
                <w:sz w:val="22"/>
              </w:rPr>
            </w:pPr>
            <w:r w:rsidRPr="002E3A65">
              <w:rPr>
                <w:rFonts w:ascii="Arial" w:hAnsi="Arial" w:cs="Arial"/>
                <w:sz w:val="22"/>
                <w:u w:color="F04E45"/>
              </w:rPr>
              <w:t>REVIEW OF ADEQUACY OF AND IMPACT TO POLICIES AND/OR PROCEDURES</w:t>
            </w:r>
          </w:p>
        </w:tc>
        <w:tc>
          <w:tcPr>
            <w:tcW w:w="0" w:type="auto"/>
          </w:tcPr>
          <w:p w:rsidRPr="002E3A65" w:rsidR="002E3A65" w:rsidP="002E3A65" w:rsidRDefault="002E3A65" w14:paraId="5C3C00A2" w14:textId="139F67B4">
            <w:pPr>
              <w:spacing w:before="120" w:after="120"/>
              <w:rPr>
                <w:rFonts w:ascii="Arial" w:hAnsi="Arial" w:cs="Arial"/>
                <w:sz w:val="22"/>
                <w:lang w:val="en-GB"/>
              </w:rPr>
            </w:pPr>
            <w:r w:rsidRPr="002E3A65">
              <w:rPr>
                <w:rFonts w:ascii="Arial" w:hAnsi="Arial" w:cs="Arial"/>
                <w:sz w:val="22"/>
              </w:rPr>
              <w:t>Changes may be required to University Policies and/or Procedures or component documents following from the lessons learned from the investigation.</w:t>
            </w:r>
          </w:p>
        </w:tc>
      </w:tr>
      <w:tr w:rsidRPr="003A5A53" w:rsidR="002E3A65" w:rsidTr="002E3A65" w14:paraId="5D094F72" w14:textId="77777777">
        <w:trPr>
          <w:trHeight w:val="855"/>
        </w:trPr>
        <w:tc>
          <w:tcPr>
            <w:tcW w:w="0" w:type="auto"/>
          </w:tcPr>
          <w:p w:rsidRPr="002E3A65" w:rsidR="002E3A65" w:rsidP="00AE2928" w:rsidRDefault="002E3A65" w14:paraId="4F54CEA9" w14:textId="163DD7E6">
            <w:pPr>
              <w:pStyle w:val="NormalWhite"/>
              <w:tabs>
                <w:tab w:val="left" w:pos="1276"/>
              </w:tabs>
              <w:jc w:val="left"/>
              <w:rPr>
                <w:rFonts w:cs="Arial"/>
                <w:b/>
                <w:bCs/>
                <w:color w:val="auto"/>
                <w:sz w:val="22"/>
              </w:rPr>
            </w:pPr>
            <w:r w:rsidRPr="002E3A65">
              <w:rPr>
                <w:rFonts w:cs="Arial"/>
                <w:b/>
                <w:bCs/>
                <w:color w:val="auto"/>
                <w:sz w:val="22"/>
              </w:rPr>
              <w:t>RECOVERY OF LOSSES</w:t>
            </w:r>
          </w:p>
          <w:p w:rsidRPr="002E3A65" w:rsidR="002E3A65" w:rsidP="00AE2928" w:rsidRDefault="002E3A65" w14:paraId="324127F6" w14:textId="655A2BF2">
            <w:pPr>
              <w:pStyle w:val="Heading4"/>
              <w:rPr>
                <w:rFonts w:ascii="Arial" w:hAnsi="Arial" w:cs="Arial"/>
                <w:sz w:val="22"/>
              </w:rPr>
            </w:pPr>
          </w:p>
        </w:tc>
        <w:tc>
          <w:tcPr>
            <w:tcW w:w="0" w:type="auto"/>
          </w:tcPr>
          <w:p w:rsidRPr="002E3A65" w:rsidR="002E3A65" w:rsidP="002E3A65" w:rsidRDefault="002E3A65" w14:paraId="08A6E282" w14:textId="3B731947">
            <w:pPr>
              <w:spacing w:before="120" w:after="120"/>
              <w:rPr>
                <w:rFonts w:ascii="Arial" w:hAnsi="Arial" w:cs="Arial"/>
                <w:sz w:val="22"/>
              </w:rPr>
            </w:pPr>
            <w:r w:rsidRPr="002E3A65">
              <w:rPr>
                <w:rFonts w:ascii="Arial" w:hAnsi="Arial" w:cs="Arial"/>
                <w:sz w:val="22"/>
              </w:rPr>
              <w:t>The University will make every attempt to recover any funds misappropriated through all means available to it.</w:t>
            </w:r>
          </w:p>
        </w:tc>
      </w:tr>
      <w:tr w:rsidRPr="003A5A53" w:rsidR="002E3A65" w:rsidTr="00E74B95" w14:paraId="77B1257F" w14:textId="77777777">
        <w:trPr>
          <w:trHeight w:val="1183"/>
        </w:trPr>
        <w:tc>
          <w:tcPr>
            <w:tcW w:w="0" w:type="auto"/>
          </w:tcPr>
          <w:p w:rsidRPr="002E3A65" w:rsidR="002E3A65" w:rsidP="00AE2928" w:rsidRDefault="002E3A65" w14:paraId="499D93D5" w14:textId="2F28881A">
            <w:pPr>
              <w:pStyle w:val="NormalWhite"/>
              <w:tabs>
                <w:tab w:val="left" w:pos="1276"/>
              </w:tabs>
              <w:spacing w:before="120"/>
              <w:jc w:val="left"/>
              <w:rPr>
                <w:rFonts w:cs="Arial"/>
                <w:b/>
                <w:bCs/>
                <w:color w:val="auto"/>
                <w:sz w:val="22"/>
              </w:rPr>
            </w:pPr>
            <w:r w:rsidRPr="002E3A65">
              <w:rPr>
                <w:rFonts w:cs="Arial"/>
                <w:b/>
                <w:bCs/>
                <w:color w:val="auto"/>
                <w:sz w:val="22"/>
              </w:rPr>
              <w:t>INSURANCE</w:t>
            </w:r>
          </w:p>
          <w:p w:rsidRPr="002E3A65" w:rsidR="002E3A65" w:rsidP="00AE2928" w:rsidRDefault="002E3A65" w14:paraId="321B2A3E" w14:textId="77777777">
            <w:pPr>
              <w:pStyle w:val="Heading4"/>
              <w:rPr>
                <w:rFonts w:ascii="Arial" w:hAnsi="Arial" w:cs="Arial"/>
                <w:sz w:val="22"/>
              </w:rPr>
            </w:pPr>
          </w:p>
        </w:tc>
        <w:tc>
          <w:tcPr>
            <w:tcW w:w="0" w:type="auto"/>
          </w:tcPr>
          <w:p w:rsidRPr="002E3A65" w:rsidR="002E3A65" w:rsidP="002E3A65" w:rsidRDefault="002E3A65" w14:paraId="57306C21" w14:textId="3D3D2074">
            <w:pPr>
              <w:spacing w:before="120" w:after="120"/>
              <w:rPr>
                <w:rFonts w:ascii="Arial" w:hAnsi="Arial" w:cs="Arial"/>
                <w:sz w:val="22"/>
              </w:rPr>
            </w:pPr>
            <w:r w:rsidRPr="002E3A65">
              <w:rPr>
                <w:rFonts w:ascii="Arial" w:hAnsi="Arial" w:cs="Arial"/>
                <w:sz w:val="22"/>
              </w:rPr>
              <w:t>Where an incident of fraud has been first identified, the University may be able to recover some or all of the loss and associated costs of the investigation through insurance. The University’s Insurance Manager should be consulted for additional information and guidance.</w:t>
            </w:r>
          </w:p>
        </w:tc>
      </w:tr>
    </w:tbl>
    <w:p w:rsidRPr="00C24BBB" w:rsidR="00C24BBB" w:rsidP="00C24BBB" w:rsidRDefault="00C24BBB" w14:paraId="77DD53A2" w14:textId="2EFDC4F1">
      <w:pPr>
        <w:rPr>
          <w:rFonts w:ascii="Arial" w:hAnsi="Arial" w:cs="Arial"/>
          <w:sz w:val="22"/>
        </w:rPr>
      </w:pPr>
    </w:p>
    <w:p w:rsidR="00C24BBB" w:rsidP="00497E28" w:rsidRDefault="00BD2397" w14:paraId="555F5010" w14:textId="7B94F6F8">
      <w:pPr>
        <w:pStyle w:val="ListParagraph"/>
        <w:numPr>
          <w:ilvl w:val="0"/>
          <w:numId w:val="44"/>
        </w:numPr>
        <w:ind w:left="1151" w:hanging="431"/>
        <w:rPr>
          <w:rFonts w:ascii="Arial" w:hAnsi="Arial" w:cs="Arial"/>
          <w:sz w:val="22"/>
        </w:rPr>
      </w:pPr>
      <w:r w:rsidRPr="00BD2397">
        <w:rPr>
          <w:rFonts w:ascii="Arial" w:hAnsi="Arial" w:cs="Arial"/>
          <w:b/>
          <w:bCs/>
          <w:sz w:val="22"/>
        </w:rPr>
        <w:t>Record keeping:</w:t>
      </w:r>
      <w:r w:rsidRPr="00BD2397">
        <w:rPr>
          <w:rFonts w:ascii="Arial" w:hAnsi="Arial" w:cs="Arial"/>
          <w:sz w:val="22"/>
        </w:rPr>
        <w:t xml:space="preserve"> All records relating to investigations should be securely stored in a central location by the relevant department that undertook the investigation and maintained in accordance with the University’s record-keeping requirements. Access to and review of these files will be determined as required by the legislation and University policies.</w:t>
      </w:r>
    </w:p>
    <w:p w:rsidR="00497E28" w:rsidP="00497E28" w:rsidRDefault="00497E28" w14:paraId="3E0283DE" w14:textId="472B6526">
      <w:pPr>
        <w:pStyle w:val="ListParagraph"/>
        <w:numPr>
          <w:ilvl w:val="0"/>
          <w:numId w:val="44"/>
        </w:numPr>
        <w:ind w:left="1151" w:hanging="431"/>
        <w:rPr>
          <w:rFonts w:ascii="Arial" w:hAnsi="Arial" w:cs="Arial"/>
          <w:sz w:val="22"/>
        </w:rPr>
      </w:pPr>
      <w:r>
        <w:rPr>
          <w:rFonts w:ascii="Arial" w:hAnsi="Arial" w:cs="Arial"/>
          <w:b/>
          <w:bCs/>
          <w:sz w:val="22"/>
        </w:rPr>
        <w:t xml:space="preserve">Internal reporting: </w:t>
      </w:r>
      <w:r>
        <w:rPr>
          <w:rFonts w:ascii="Arial" w:hAnsi="Arial" w:cs="Arial"/>
          <w:sz w:val="22"/>
        </w:rPr>
        <w:t xml:space="preserve">The COO is responsible for: </w:t>
      </w:r>
    </w:p>
    <w:p w:rsidRPr="00497E28" w:rsidR="00497E28" w:rsidP="00497E28" w:rsidRDefault="00497E28" w14:paraId="03AF8F6D" w14:textId="3901ADD6">
      <w:pPr>
        <w:pStyle w:val="ListParagraph"/>
        <w:numPr>
          <w:ilvl w:val="1"/>
          <w:numId w:val="44"/>
        </w:numPr>
        <w:ind w:left="1434" w:hanging="357"/>
        <w:rPr>
          <w:rFonts w:ascii="Arial" w:hAnsi="Arial" w:cs="Arial"/>
          <w:sz w:val="22"/>
        </w:rPr>
      </w:pPr>
      <w:r>
        <w:rPr>
          <w:rFonts w:ascii="Arial" w:hAnsi="Arial" w:cs="Arial"/>
          <w:sz w:val="22"/>
        </w:rPr>
        <w:t>r</w:t>
      </w:r>
      <w:r w:rsidRPr="00497E28">
        <w:rPr>
          <w:rFonts w:ascii="Arial" w:hAnsi="Arial" w:cs="Arial"/>
          <w:sz w:val="22"/>
        </w:rPr>
        <w:t xml:space="preserve">eporting material fraud incidents and findings from investigations to the Vice Chancellor and the Audit and Risk Committee. </w:t>
      </w:r>
    </w:p>
    <w:p w:rsidR="00497E28" w:rsidP="00497E28" w:rsidRDefault="00497E28" w14:paraId="011E05D1" w14:textId="378B77DD">
      <w:pPr>
        <w:pStyle w:val="ListParagraph"/>
        <w:numPr>
          <w:ilvl w:val="1"/>
          <w:numId w:val="44"/>
        </w:numPr>
        <w:ind w:left="1434" w:hanging="357"/>
        <w:rPr>
          <w:rFonts w:ascii="Arial" w:hAnsi="Arial" w:cs="Arial"/>
          <w:sz w:val="22"/>
        </w:rPr>
      </w:pPr>
      <w:r>
        <w:rPr>
          <w:rFonts w:ascii="Arial" w:hAnsi="Arial" w:cs="Arial"/>
          <w:sz w:val="22"/>
        </w:rPr>
        <w:t>s</w:t>
      </w:r>
      <w:r w:rsidRPr="00497E28">
        <w:rPr>
          <w:rFonts w:ascii="Arial" w:hAnsi="Arial" w:cs="Arial"/>
          <w:sz w:val="22"/>
        </w:rPr>
        <w:t>ubmitting a quarterly report of actual and attempted fraud, including mitigation and response plans to the Audit and Risk Committee.</w:t>
      </w:r>
    </w:p>
    <w:p w:rsidR="00883B2C" w:rsidP="00883B2C" w:rsidRDefault="00883B2C" w14:paraId="6BCD1EC6" w14:textId="7C478733">
      <w:pPr>
        <w:pStyle w:val="ListParagraph"/>
        <w:numPr>
          <w:ilvl w:val="0"/>
          <w:numId w:val="44"/>
        </w:numPr>
        <w:ind w:left="1077" w:hanging="357"/>
        <w:rPr>
          <w:rFonts w:ascii="Arial" w:hAnsi="Arial" w:cs="Arial"/>
          <w:sz w:val="22"/>
        </w:rPr>
      </w:pPr>
      <w:r>
        <w:rPr>
          <w:rFonts w:ascii="Arial" w:hAnsi="Arial" w:cs="Arial"/>
          <w:b/>
          <w:bCs/>
          <w:sz w:val="22"/>
        </w:rPr>
        <w:t>External reporting:</w:t>
      </w:r>
      <w:r>
        <w:rPr>
          <w:rFonts w:ascii="Arial" w:hAnsi="Arial" w:cs="Arial"/>
          <w:sz w:val="22"/>
        </w:rPr>
        <w:t xml:space="preserve"> Griffith has a number of legislative obligations in relation to reporting fraud and corrupt conduct matters to external agencies. These obligations are summarised as follows:</w:t>
      </w:r>
    </w:p>
    <w:tbl>
      <w:tblPr>
        <w:tblStyle w:val="TableGrid"/>
        <w:tblW w:w="0" w:type="auto"/>
        <w:tblBorders>
          <w:top w:val="none" w:color="auto" w:sz="0" w:space="0"/>
          <w:left w:val="none" w:color="auto" w:sz="0" w:space="0"/>
          <w:right w:val="none" w:color="auto" w:sz="0" w:space="0"/>
          <w:insideV w:val="none" w:color="auto" w:sz="0" w:space="0"/>
        </w:tblBorders>
        <w:tblCellMar>
          <w:top w:w="170" w:type="dxa"/>
          <w:left w:w="0" w:type="dxa"/>
          <w:bottom w:w="57" w:type="dxa"/>
          <w:right w:w="0" w:type="dxa"/>
        </w:tblCellMar>
        <w:tblLook w:val="04A0" w:firstRow="1" w:lastRow="0" w:firstColumn="1" w:lastColumn="0" w:noHBand="0" w:noVBand="1"/>
      </w:tblPr>
      <w:tblGrid>
        <w:gridCol w:w="3188"/>
        <w:gridCol w:w="3616"/>
        <w:gridCol w:w="3736"/>
        <w:gridCol w:w="6"/>
      </w:tblGrid>
      <w:tr w:rsidR="00BD67F6" w:rsidTr="00BD67F6" w14:paraId="6D243E9D" w14:textId="2A997616">
        <w:trPr>
          <w:trHeight w:val="265"/>
        </w:trPr>
        <w:tc>
          <w:tcPr>
            <w:tcW w:w="0" w:type="auto"/>
            <w:shd w:val="clear" w:color="auto" w:fill="C00000"/>
          </w:tcPr>
          <w:p w:rsidRPr="00C62871" w:rsidR="00BD67F6" w:rsidP="00BD67F6" w:rsidRDefault="00BD67F6" w14:paraId="17D1F410" w14:textId="7F3908C7">
            <w:pPr>
              <w:pStyle w:val="Heading4"/>
              <w:spacing w:before="0" w:after="0"/>
            </w:pPr>
            <w:r w:rsidRPr="00654D75">
              <w:t>REPORTING AGENCY</w:t>
            </w:r>
          </w:p>
        </w:tc>
        <w:tc>
          <w:tcPr>
            <w:tcW w:w="3616" w:type="dxa"/>
            <w:shd w:val="clear" w:color="auto" w:fill="C00000"/>
          </w:tcPr>
          <w:p w:rsidRPr="00786706" w:rsidR="00BD67F6" w:rsidP="00BD67F6" w:rsidRDefault="00BD67F6" w14:paraId="6C8CB5B8" w14:textId="49FF9DAD">
            <w:pPr>
              <w:pStyle w:val="Heading4"/>
              <w:spacing w:before="0" w:after="0"/>
              <w:rPr>
                <w:lang w:val="en-GB"/>
              </w:rPr>
            </w:pPr>
            <w:r w:rsidRPr="00654D75">
              <w:t>RESPONSIBLE UNIVERSITY OFFICER</w:t>
            </w:r>
          </w:p>
        </w:tc>
        <w:tc>
          <w:tcPr>
            <w:tcW w:w="3736" w:type="dxa"/>
            <w:shd w:val="clear" w:color="auto" w:fill="C00000"/>
          </w:tcPr>
          <w:p w:rsidR="00BD67F6" w:rsidP="00BD67F6" w:rsidRDefault="00BD67F6" w14:paraId="38EDEDAF" w14:textId="2DA10016">
            <w:pPr>
              <w:pStyle w:val="Heading4"/>
              <w:spacing w:before="0" w:after="0"/>
              <w:rPr>
                <w:lang w:val="en-GB"/>
              </w:rPr>
            </w:pPr>
            <w:r w:rsidRPr="00654D75">
              <w:t>DETAILS TO REPORT</w:t>
            </w:r>
          </w:p>
        </w:tc>
        <w:tc>
          <w:tcPr>
            <w:tcW w:w="0" w:type="auto"/>
            <w:shd w:val="clear" w:color="auto" w:fill="C00000"/>
          </w:tcPr>
          <w:p w:rsidR="00BD67F6" w:rsidP="00BD67F6" w:rsidRDefault="00BD67F6" w14:paraId="5C53ED93" w14:textId="6D7B941C">
            <w:pPr>
              <w:pStyle w:val="Heading4"/>
              <w:spacing w:before="0" w:after="0"/>
              <w:rPr>
                <w:lang w:val="en-GB"/>
              </w:rPr>
            </w:pPr>
          </w:p>
        </w:tc>
      </w:tr>
      <w:tr w:rsidRPr="00352292" w:rsidR="00BD67F6" w:rsidTr="00BD67F6" w14:paraId="6E77EF9A" w14:textId="1ACE1A77">
        <w:trPr>
          <w:trHeight w:val="943"/>
        </w:trPr>
        <w:tc>
          <w:tcPr>
            <w:tcW w:w="0" w:type="auto"/>
          </w:tcPr>
          <w:p w:rsidRPr="00BD67F6" w:rsidR="00BD67F6" w:rsidP="00BD67F6" w:rsidRDefault="00BD67F6" w14:paraId="22830718" w14:textId="0184A102">
            <w:pPr>
              <w:pStyle w:val="Heading4"/>
              <w:rPr>
                <w:rFonts w:ascii="Arial" w:hAnsi="Arial" w:cs="Arial"/>
                <w:sz w:val="22"/>
              </w:rPr>
            </w:pPr>
            <w:r w:rsidRPr="00BD67F6">
              <w:rPr>
                <w:rFonts w:ascii="Arial" w:hAnsi="Arial" w:cs="Arial"/>
                <w:sz w:val="22"/>
              </w:rPr>
              <w:t>CRIME AND CORRUPTION COMMISSION</w:t>
            </w:r>
          </w:p>
        </w:tc>
        <w:tc>
          <w:tcPr>
            <w:tcW w:w="3616" w:type="dxa"/>
          </w:tcPr>
          <w:p w:rsidRPr="00BD67F6" w:rsidR="00BD67F6" w:rsidP="00BD67F6" w:rsidRDefault="00BD67F6" w14:paraId="17B3F984" w14:textId="34CE0D95">
            <w:pPr>
              <w:spacing w:before="120" w:after="120"/>
              <w:rPr>
                <w:rFonts w:ascii="Arial" w:hAnsi="Arial" w:cs="Arial"/>
                <w:sz w:val="22"/>
                <w:lang w:val="en-GB"/>
              </w:rPr>
            </w:pPr>
            <w:r w:rsidRPr="00BD67F6">
              <w:rPr>
                <w:rFonts w:ascii="Arial" w:hAnsi="Arial" w:cs="Arial"/>
                <w:sz w:val="22"/>
              </w:rPr>
              <w:t>The Chief Operating Officer, as the nominated CCC Liaison Officer</w:t>
            </w:r>
          </w:p>
        </w:tc>
        <w:tc>
          <w:tcPr>
            <w:tcW w:w="3736" w:type="dxa"/>
          </w:tcPr>
          <w:p w:rsidR="00BD67F6" w:rsidP="00BD67F6" w:rsidRDefault="00BD67F6" w14:paraId="073C8F0F" w14:textId="77777777">
            <w:pPr>
              <w:spacing w:before="120" w:after="120"/>
              <w:rPr>
                <w:rFonts w:ascii="Arial" w:hAnsi="Arial" w:cs="Arial"/>
                <w:sz w:val="22"/>
              </w:rPr>
            </w:pPr>
            <w:r w:rsidRPr="00BD67F6">
              <w:rPr>
                <w:rFonts w:ascii="Arial" w:hAnsi="Arial" w:cs="Arial"/>
                <w:sz w:val="22"/>
              </w:rPr>
              <w:t xml:space="preserve">Suspected corrupt conduct as defined by the </w:t>
            </w:r>
            <w:r w:rsidRPr="00BD67F6">
              <w:rPr>
                <w:rFonts w:ascii="Arial" w:hAnsi="Arial" w:cs="Arial"/>
                <w:i/>
                <w:iCs/>
                <w:sz w:val="22"/>
              </w:rPr>
              <w:t>Crime and Corruption Act 2001</w:t>
            </w:r>
            <w:r w:rsidRPr="00BD67F6">
              <w:rPr>
                <w:rFonts w:ascii="Arial" w:hAnsi="Arial" w:cs="Arial"/>
                <w:sz w:val="22"/>
              </w:rPr>
              <w:t>.</w:t>
            </w:r>
          </w:p>
          <w:p w:rsidRPr="00BD67F6" w:rsidR="00BD67F6" w:rsidP="00BD67F6" w:rsidRDefault="00BD67F6" w14:paraId="714AC2CD" w14:textId="198A1309">
            <w:pPr>
              <w:spacing w:before="120" w:after="120"/>
              <w:rPr>
                <w:rFonts w:ascii="Arial" w:hAnsi="Arial" w:cs="Arial"/>
                <w:sz w:val="22"/>
              </w:rPr>
            </w:pPr>
            <w:r>
              <w:rPr>
                <w:rFonts w:ascii="Arial" w:hAnsi="Arial" w:cs="Arial"/>
                <w:sz w:val="22"/>
              </w:rPr>
              <w:t>Reportable as soon as reasonable suspicion is reached, unless otherwise stated by the CCC.</w:t>
            </w:r>
          </w:p>
        </w:tc>
        <w:tc>
          <w:tcPr>
            <w:tcW w:w="0" w:type="auto"/>
          </w:tcPr>
          <w:p w:rsidRPr="002E3A65" w:rsidR="00BD67F6" w:rsidP="00BD67F6" w:rsidRDefault="00BD67F6" w14:paraId="6FD9F695" w14:textId="1AC421A0">
            <w:pPr>
              <w:spacing w:before="120" w:after="120"/>
              <w:rPr>
                <w:rFonts w:ascii="Arial" w:hAnsi="Arial" w:cs="Arial"/>
                <w:sz w:val="22"/>
              </w:rPr>
            </w:pPr>
          </w:p>
        </w:tc>
      </w:tr>
      <w:tr w:rsidRPr="003A5A53" w:rsidR="00BD67F6" w:rsidTr="00BD67F6" w14:paraId="50B2AD41" w14:textId="3B192DDB">
        <w:trPr>
          <w:trHeight w:val="855"/>
        </w:trPr>
        <w:tc>
          <w:tcPr>
            <w:tcW w:w="0" w:type="auto"/>
          </w:tcPr>
          <w:p w:rsidRPr="00BD67F6" w:rsidR="00BD67F6" w:rsidP="00BD67F6" w:rsidRDefault="00BD67F6" w14:paraId="76A1C312" w14:textId="6BEB3A45">
            <w:pPr>
              <w:pStyle w:val="Heading4"/>
              <w:rPr>
                <w:rFonts w:ascii="Arial" w:hAnsi="Arial" w:cs="Arial"/>
                <w:sz w:val="22"/>
              </w:rPr>
            </w:pPr>
            <w:r w:rsidRPr="00BD67F6">
              <w:rPr>
                <w:rFonts w:ascii="Arial" w:hAnsi="Arial" w:cs="Arial"/>
                <w:sz w:val="22"/>
              </w:rPr>
              <w:t>QUEENSLAND POLICE SERVICE</w:t>
            </w:r>
          </w:p>
        </w:tc>
        <w:tc>
          <w:tcPr>
            <w:tcW w:w="3616" w:type="dxa"/>
          </w:tcPr>
          <w:p w:rsidRPr="00BD67F6" w:rsidR="00BD67F6" w:rsidP="00BD67F6" w:rsidRDefault="00BD67F6" w14:paraId="36C578A9" w14:textId="47B7B1DC">
            <w:pPr>
              <w:spacing w:before="120" w:after="120"/>
              <w:rPr>
                <w:rFonts w:ascii="Arial" w:hAnsi="Arial" w:cs="Arial"/>
                <w:sz w:val="22"/>
              </w:rPr>
            </w:pPr>
            <w:r w:rsidRPr="00BD67F6">
              <w:rPr>
                <w:rFonts w:ascii="Arial" w:hAnsi="Arial" w:cs="Arial"/>
                <w:sz w:val="22"/>
              </w:rPr>
              <w:t>The Chief Operating Officer, or delegate</w:t>
            </w:r>
          </w:p>
        </w:tc>
        <w:tc>
          <w:tcPr>
            <w:tcW w:w="3736" w:type="dxa"/>
          </w:tcPr>
          <w:p w:rsidRPr="00BD67F6" w:rsidR="00BD67F6" w:rsidP="00BD67F6" w:rsidRDefault="00BD67F6" w14:paraId="0463B281" w14:textId="6D2F1AF0">
            <w:pPr>
              <w:spacing w:before="120" w:after="120"/>
              <w:rPr>
                <w:rFonts w:ascii="Arial" w:hAnsi="Arial" w:cs="Arial"/>
                <w:sz w:val="22"/>
              </w:rPr>
            </w:pPr>
            <w:r w:rsidRPr="00BD67F6">
              <w:rPr>
                <w:rFonts w:ascii="Arial" w:hAnsi="Arial" w:cs="Arial"/>
                <w:sz w:val="22"/>
              </w:rPr>
              <w:t>Suspected criminal activity against the University, as soon as practicable, but no later than 6 months after the accountable officer has become aware of the loss.</w:t>
            </w:r>
          </w:p>
        </w:tc>
        <w:tc>
          <w:tcPr>
            <w:tcW w:w="0" w:type="auto"/>
          </w:tcPr>
          <w:p w:rsidRPr="002E3A65" w:rsidR="00BD67F6" w:rsidP="00BD67F6" w:rsidRDefault="00BD67F6" w14:paraId="5000F436" w14:textId="6024F1F8">
            <w:pPr>
              <w:spacing w:before="120" w:after="120"/>
              <w:rPr>
                <w:rFonts w:ascii="Arial" w:hAnsi="Arial" w:cs="Arial"/>
                <w:sz w:val="22"/>
              </w:rPr>
            </w:pPr>
          </w:p>
        </w:tc>
      </w:tr>
      <w:tr w:rsidRPr="003A5A53" w:rsidR="00BD67F6" w:rsidTr="00BD67F6" w14:paraId="0C18227A" w14:textId="4FA5AAA9">
        <w:trPr>
          <w:trHeight w:val="1183"/>
        </w:trPr>
        <w:tc>
          <w:tcPr>
            <w:tcW w:w="0" w:type="auto"/>
          </w:tcPr>
          <w:p w:rsidRPr="00BD67F6" w:rsidR="00BD67F6" w:rsidP="00BD67F6" w:rsidRDefault="00BD67F6" w14:paraId="298E57F9" w14:textId="122CCE34">
            <w:pPr>
              <w:pStyle w:val="Heading4"/>
              <w:rPr>
                <w:rFonts w:ascii="Arial" w:hAnsi="Arial" w:cs="Arial"/>
                <w:sz w:val="22"/>
              </w:rPr>
            </w:pPr>
            <w:r w:rsidRPr="00BD67F6">
              <w:rPr>
                <w:rFonts w:ascii="Arial" w:hAnsi="Arial" w:cs="Arial"/>
                <w:sz w:val="22"/>
              </w:rPr>
              <w:t>QUEENSLAND AUDITOR-GENERAL</w:t>
            </w:r>
          </w:p>
        </w:tc>
        <w:tc>
          <w:tcPr>
            <w:tcW w:w="3616" w:type="dxa"/>
          </w:tcPr>
          <w:p w:rsidRPr="00BD67F6" w:rsidR="00BD67F6" w:rsidP="00BD67F6" w:rsidRDefault="00BD67F6" w14:paraId="54D1B4F6" w14:textId="1EA912F1">
            <w:pPr>
              <w:spacing w:before="120" w:after="120"/>
              <w:rPr>
                <w:rFonts w:ascii="Arial" w:hAnsi="Arial" w:cs="Arial"/>
                <w:sz w:val="22"/>
              </w:rPr>
            </w:pPr>
            <w:r w:rsidRPr="00BD67F6">
              <w:rPr>
                <w:rFonts w:ascii="Arial" w:hAnsi="Arial" w:cs="Arial"/>
                <w:sz w:val="22"/>
              </w:rPr>
              <w:t>Chief Financial Officer</w:t>
            </w:r>
          </w:p>
        </w:tc>
        <w:tc>
          <w:tcPr>
            <w:tcW w:w="3736" w:type="dxa"/>
          </w:tcPr>
          <w:p w:rsidRPr="00BD67F6" w:rsidR="00BD67F6" w:rsidP="00BD67F6" w:rsidRDefault="00BD67F6" w14:paraId="128C1A8C" w14:textId="130E7E37">
            <w:pPr>
              <w:spacing w:before="120" w:after="120"/>
              <w:rPr>
                <w:rFonts w:ascii="Arial" w:hAnsi="Arial" w:cs="Arial"/>
                <w:sz w:val="22"/>
              </w:rPr>
            </w:pPr>
            <w:r w:rsidRPr="00BD67F6">
              <w:rPr>
                <w:rFonts w:ascii="Arial" w:hAnsi="Arial" w:cs="Arial"/>
                <w:sz w:val="22"/>
              </w:rPr>
              <w:t xml:space="preserve">Criminal offences involving material loss. To be reported as soon as practicable, but no later than </w:t>
            </w:r>
            <w:r>
              <w:rPr>
                <w:rFonts w:ascii="Arial" w:hAnsi="Arial" w:cs="Arial"/>
                <w:sz w:val="22"/>
              </w:rPr>
              <w:t>six</w:t>
            </w:r>
            <w:r w:rsidRPr="00BD67F6">
              <w:rPr>
                <w:rFonts w:ascii="Arial" w:hAnsi="Arial" w:cs="Arial"/>
                <w:sz w:val="22"/>
              </w:rPr>
              <w:t xml:space="preserve"> months after the accountable officer has become aware of the loss.</w:t>
            </w:r>
          </w:p>
        </w:tc>
        <w:tc>
          <w:tcPr>
            <w:tcW w:w="0" w:type="auto"/>
          </w:tcPr>
          <w:p w:rsidRPr="002E3A65" w:rsidR="00BD67F6" w:rsidP="00BD67F6" w:rsidRDefault="00BD67F6" w14:paraId="2190F694" w14:textId="7FC3B88E">
            <w:pPr>
              <w:spacing w:before="120" w:after="120"/>
              <w:rPr>
                <w:rFonts w:ascii="Arial" w:hAnsi="Arial" w:cs="Arial"/>
                <w:sz w:val="22"/>
              </w:rPr>
            </w:pPr>
          </w:p>
        </w:tc>
      </w:tr>
      <w:tr w:rsidRPr="003A5A53" w:rsidR="00BD67F6" w:rsidTr="00BD67F6" w14:paraId="0CB22667" w14:textId="77777777">
        <w:trPr>
          <w:trHeight w:val="1183"/>
        </w:trPr>
        <w:tc>
          <w:tcPr>
            <w:tcW w:w="0" w:type="auto"/>
          </w:tcPr>
          <w:p w:rsidRPr="00BD67F6" w:rsidR="00BD67F6" w:rsidP="00BD67F6" w:rsidRDefault="00BD67F6" w14:paraId="3C33D9F0" w14:textId="734A9D2F">
            <w:pPr>
              <w:pStyle w:val="Heading4"/>
              <w:rPr>
                <w:rFonts w:ascii="Arial" w:hAnsi="Arial" w:cs="Arial"/>
                <w:sz w:val="22"/>
              </w:rPr>
            </w:pPr>
            <w:r w:rsidRPr="00BD67F6">
              <w:rPr>
                <w:rFonts w:ascii="Arial" w:hAnsi="Arial" w:cs="Arial"/>
                <w:sz w:val="22"/>
              </w:rPr>
              <w:t>MINISTER FOR EDUCATION</w:t>
            </w:r>
          </w:p>
        </w:tc>
        <w:tc>
          <w:tcPr>
            <w:tcW w:w="3616" w:type="dxa"/>
          </w:tcPr>
          <w:p w:rsidRPr="00BD67F6" w:rsidR="00BD67F6" w:rsidP="00BD67F6" w:rsidRDefault="00BD67F6" w14:paraId="2C3CA7C0" w14:textId="5EF3E136">
            <w:pPr>
              <w:spacing w:before="120" w:after="120"/>
              <w:rPr>
                <w:rFonts w:ascii="Arial" w:hAnsi="Arial" w:cs="Arial"/>
                <w:sz w:val="22"/>
              </w:rPr>
            </w:pPr>
            <w:r w:rsidRPr="00BD67F6">
              <w:rPr>
                <w:rFonts w:ascii="Arial" w:hAnsi="Arial" w:cs="Arial"/>
                <w:sz w:val="22"/>
              </w:rPr>
              <w:t>Chief Financial Officer</w:t>
            </w:r>
          </w:p>
        </w:tc>
        <w:tc>
          <w:tcPr>
            <w:tcW w:w="3736" w:type="dxa"/>
          </w:tcPr>
          <w:p w:rsidRPr="00BD67F6" w:rsidR="00BD67F6" w:rsidP="00BD67F6" w:rsidRDefault="00BD67F6" w14:paraId="2DFC493E" w14:textId="7CE4527A">
            <w:pPr>
              <w:spacing w:before="120" w:after="120"/>
              <w:rPr>
                <w:rFonts w:ascii="Arial" w:hAnsi="Arial" w:cs="Arial"/>
                <w:sz w:val="22"/>
              </w:rPr>
            </w:pPr>
            <w:r w:rsidRPr="00BD67F6">
              <w:rPr>
                <w:rFonts w:ascii="Arial" w:hAnsi="Arial" w:cs="Arial"/>
                <w:sz w:val="22"/>
              </w:rPr>
              <w:t xml:space="preserve">Criminal offences involving material loss. To be reported as soon as practicable, but no later than </w:t>
            </w:r>
            <w:r>
              <w:rPr>
                <w:rFonts w:ascii="Arial" w:hAnsi="Arial" w:cs="Arial"/>
                <w:sz w:val="22"/>
              </w:rPr>
              <w:t>six</w:t>
            </w:r>
            <w:r w:rsidRPr="00BD67F6">
              <w:rPr>
                <w:rFonts w:ascii="Arial" w:hAnsi="Arial" w:cs="Arial"/>
                <w:sz w:val="22"/>
              </w:rPr>
              <w:t xml:space="preserve"> months after the accountable officer has become aware of the loss.</w:t>
            </w:r>
          </w:p>
        </w:tc>
        <w:tc>
          <w:tcPr>
            <w:tcW w:w="0" w:type="auto"/>
          </w:tcPr>
          <w:p w:rsidRPr="002E3A65" w:rsidR="00BD67F6" w:rsidP="00BD67F6" w:rsidRDefault="00BD67F6" w14:paraId="429296DB" w14:textId="77777777">
            <w:pPr>
              <w:spacing w:before="120" w:after="120"/>
              <w:rPr>
                <w:rFonts w:ascii="Arial" w:hAnsi="Arial" w:cs="Arial"/>
                <w:sz w:val="22"/>
              </w:rPr>
            </w:pPr>
          </w:p>
        </w:tc>
      </w:tr>
    </w:tbl>
    <w:p w:rsidR="00883B2C" w:rsidP="00BD67F6" w:rsidRDefault="00883B2C" w14:paraId="1ACC4D9A" w14:textId="77777777">
      <w:pPr>
        <w:rPr>
          <w:rFonts w:ascii="Arial" w:hAnsi="Arial" w:cs="Arial"/>
          <w:sz w:val="22"/>
        </w:rPr>
      </w:pPr>
    </w:p>
    <w:p w:rsidRPr="000D33C7" w:rsidR="000D33C7" w:rsidP="000D33C7" w:rsidRDefault="000D33C7" w14:paraId="485F4A0A" w14:textId="61B33BB0">
      <w:pPr>
        <w:pStyle w:val="ListParagraph"/>
        <w:numPr>
          <w:ilvl w:val="0"/>
          <w:numId w:val="45"/>
        </w:numPr>
        <w:rPr>
          <w:rFonts w:ascii="Arial" w:hAnsi="Arial" w:cs="Arial"/>
          <w:b/>
          <w:bCs/>
          <w:sz w:val="22"/>
        </w:rPr>
      </w:pPr>
      <w:r w:rsidRPr="000D33C7">
        <w:rPr>
          <w:rFonts w:ascii="Arial" w:hAnsi="Arial" w:cs="Arial"/>
          <w:b/>
          <w:bCs/>
          <w:sz w:val="22"/>
        </w:rPr>
        <w:t xml:space="preserve">Continuous Learning: </w:t>
      </w:r>
      <w:r w:rsidRPr="000D33C7">
        <w:rPr>
          <w:rFonts w:ascii="Arial" w:hAnsi="Arial" w:cs="Arial"/>
          <w:sz w:val="22"/>
        </w:rPr>
        <w:t>The University will ensure that learning occurs at the organisational level as part of the response to every incident suspected, attempted, or actual. Systems to assess risks, to mitigate future occurrence, and improve capability will be reviewed and enhanced proactively during and following the investigation process. Training will also be supplemented with periodic employee surveys to gauge the effectiveness of the training and awareness programs.</w:t>
      </w:r>
    </w:p>
    <w:p w:rsidRPr="00BD67F6" w:rsidR="000D33C7" w:rsidP="00BD67F6" w:rsidRDefault="000D33C7" w14:paraId="397E4088" w14:textId="77777777">
      <w:pPr>
        <w:rPr>
          <w:rFonts w:ascii="Arial" w:hAnsi="Arial" w:cs="Arial"/>
          <w:sz w:val="22"/>
        </w:rPr>
      </w:pPr>
    </w:p>
    <w:p w:rsidRPr="00BD2397" w:rsidR="00497E28" w:rsidP="00497E28" w:rsidRDefault="00497E28" w14:paraId="76EAFA53" w14:textId="77777777">
      <w:pPr>
        <w:pStyle w:val="ListParagraph"/>
        <w:numPr>
          <w:ilvl w:val="0"/>
          <w:numId w:val="0"/>
        </w:numPr>
        <w:ind w:left="1440"/>
        <w:rPr>
          <w:rFonts w:ascii="Arial" w:hAnsi="Arial" w:cs="Arial"/>
          <w:sz w:val="22"/>
        </w:rPr>
      </w:pPr>
    </w:p>
    <w:p w:rsidRPr="00C044B3" w:rsidR="00C52DA5" w:rsidP="002E3A65" w:rsidRDefault="00C52DA5" w14:paraId="70E7DC29" w14:textId="4F56CA0E">
      <w:pPr>
        <w:pStyle w:val="ListParagraph"/>
        <w:numPr>
          <w:ilvl w:val="0"/>
          <w:numId w:val="0"/>
        </w:numPr>
        <w:spacing w:before="120" w:after="120" w:line="240" w:lineRule="auto"/>
        <w:ind w:left="2160"/>
        <w:rPr>
          <w:rFonts w:ascii="Arial" w:hAnsi="Arial" w:cs="Arial"/>
          <w:sz w:val="22"/>
        </w:rPr>
      </w:pPr>
    </w:p>
    <w:p w:rsidRPr="00590581" w:rsidR="00590581" w:rsidP="00590581" w:rsidRDefault="00590581" w14:paraId="3A808B86" w14:textId="09F61359"/>
    <w:p w:rsidRPr="00590581" w:rsidR="00E65B1A" w:rsidP="00105FED" w:rsidRDefault="00E65B1A" w14:paraId="56E27E27" w14:textId="7A2FB0F1">
      <w:pPr>
        <w:rPr>
          <w:rFonts w:ascii="Arial" w:hAnsi="Arial" w:cs="Arial"/>
          <w:kern w:val="0"/>
          <w:sz w:val="22"/>
          <w:u w:color="F04E45"/>
        </w:rPr>
      </w:pPr>
    </w:p>
    <w:p w:rsidRPr="00E65B1A" w:rsidR="00E65B1A" w:rsidP="00E65B1A" w:rsidRDefault="00E65B1A" w14:paraId="1BC278AC" w14:textId="77777777">
      <w:pPr>
        <w:rPr>
          <w:rFonts w:ascii="Arial" w:hAnsi="Arial" w:cs="Arial"/>
          <w:kern w:val="0"/>
          <w:sz w:val="22"/>
          <w:u w:color="F04E45"/>
        </w:rPr>
      </w:pPr>
    </w:p>
    <w:p w:rsidRPr="00EE5F15" w:rsidR="00EE5F15" w:rsidP="00E65B1A" w:rsidRDefault="00EE5F15" w14:paraId="55F809D7" w14:textId="77777777">
      <w:pPr>
        <w:pStyle w:val="ListParagraph"/>
        <w:numPr>
          <w:ilvl w:val="0"/>
          <w:numId w:val="0"/>
        </w:numPr>
        <w:ind w:left="1494"/>
        <w:rPr>
          <w:rFonts w:ascii="Arial" w:hAnsi="Arial" w:cs="Arial"/>
          <w:color w:val="auto"/>
          <w:kern w:val="0"/>
          <w:sz w:val="22"/>
          <w:u w:color="F04E45"/>
        </w:rPr>
      </w:pPr>
    </w:p>
    <w:p w:rsidRPr="00237AB3" w:rsidR="00A144B2" w:rsidP="003F5445" w:rsidRDefault="000D33C7" w14:paraId="5EB8F927" w14:textId="5D307206">
      <w:pPr>
        <w:pStyle w:val="Heading2"/>
        <w:rPr>
          <w:rFonts w:ascii="Griffith Sans Text" w:hAnsi="Griffith Sans Text"/>
        </w:rPr>
      </w:pPr>
      <w:bookmarkStart w:name="_4.0_Roles,_responsibilities" w:id="7"/>
      <w:bookmarkStart w:name="_5.0_Definitions" w:id="8"/>
      <w:bookmarkStart w:name="_4.0_Definitions" w:id="9"/>
      <w:bookmarkEnd w:id="7"/>
      <w:bookmarkEnd w:id="8"/>
      <w:bookmarkEnd w:id="9"/>
      <w:r>
        <w:rPr>
          <w:rFonts w:ascii="Griffith Sans Text" w:hAnsi="Griffith Sans Text"/>
        </w:rPr>
        <w:t>4</w:t>
      </w:r>
      <w:r w:rsidRPr="00237AB3" w:rsidR="00A144B2">
        <w:rPr>
          <w:rFonts w:ascii="Griffith Sans Text" w:hAnsi="Griffith Sans Text"/>
        </w:rPr>
        <w:t>.0 Definitions</w:t>
      </w:r>
    </w:p>
    <w:p w:rsidRPr="00CB5684" w:rsidR="00CB5684" w:rsidP="00CB5684" w:rsidRDefault="00CB5684" w14:paraId="183857B0" w14:textId="19C9C10A">
      <w:pPr>
        <w:spacing w:before="120" w:after="120" w:line="240" w:lineRule="auto"/>
        <w:rPr>
          <w:rFonts w:ascii="Arial" w:hAnsi="Arial" w:cs="Arial"/>
          <w:sz w:val="22"/>
        </w:rPr>
      </w:pPr>
      <w:r w:rsidRPr="00CB5684">
        <w:rPr>
          <w:rFonts w:ascii="Arial" w:hAnsi="Arial" w:cs="Arial"/>
          <w:sz w:val="22"/>
        </w:rPr>
        <w:t xml:space="preserve">For the purposes of this policy and related policy documents, the following definitions apply: </w:t>
      </w:r>
    </w:p>
    <w:p w:rsidRPr="00CB5684" w:rsidR="00CB5684" w:rsidP="00CB5684" w:rsidRDefault="00CB5684" w14:paraId="4488B708" w14:textId="58F5BDF4">
      <w:pPr>
        <w:spacing w:before="120" w:after="120" w:line="240" w:lineRule="auto"/>
        <w:rPr>
          <w:rFonts w:ascii="Arial" w:hAnsi="Arial" w:cs="Arial"/>
          <w:sz w:val="22"/>
        </w:rPr>
      </w:pPr>
      <w:r w:rsidRPr="00CB5684">
        <w:rPr>
          <w:rFonts w:ascii="Arial" w:hAnsi="Arial" w:cs="Arial"/>
          <w:b/>
          <w:bCs/>
          <w:sz w:val="22"/>
        </w:rPr>
        <w:t xml:space="preserve">Corruption </w:t>
      </w:r>
      <w:r w:rsidRPr="00CB5684">
        <w:rPr>
          <w:rFonts w:ascii="Arial" w:hAnsi="Arial" w:cs="Arial"/>
          <w:sz w:val="22"/>
        </w:rPr>
        <w:t xml:space="preserve">is defined in the </w:t>
      </w:r>
      <w:r w:rsidRPr="00CB5684">
        <w:rPr>
          <w:rFonts w:ascii="Arial" w:hAnsi="Arial" w:cs="Arial"/>
          <w:i/>
          <w:iCs/>
          <w:sz w:val="22"/>
        </w:rPr>
        <w:t>Crime and Corruption Act 2001</w:t>
      </w:r>
      <w:r w:rsidRPr="00CB5684">
        <w:rPr>
          <w:rFonts w:ascii="Arial" w:hAnsi="Arial" w:cs="Arial"/>
          <w:sz w:val="22"/>
        </w:rPr>
        <w:t xml:space="preserve"> as dishonest activity where an individual acts contrary to the interests of the University or</w:t>
      </w:r>
      <w:r>
        <w:rPr>
          <w:rFonts w:ascii="Arial" w:hAnsi="Arial" w:cs="Arial"/>
          <w:sz w:val="22"/>
        </w:rPr>
        <w:t>/</w:t>
      </w:r>
      <w:r w:rsidRPr="00CB5684">
        <w:rPr>
          <w:rFonts w:ascii="Arial" w:hAnsi="Arial" w:cs="Arial"/>
          <w:sz w:val="22"/>
        </w:rPr>
        <w:t>and abuses their position of trust in order to achieve some personal gain or advantage for themselves or for another person or entity. It also includes the performance of a dishonest (not impartial) act, breach of trust or misuse of information or material acquired. Further, where proved, it can be a criminal offence or treated as a disciplinary breach providing reasonable grounds for termination of services.</w:t>
      </w:r>
    </w:p>
    <w:p w:rsidRPr="00CB5684" w:rsidR="00CB5684" w:rsidP="00CB5684" w:rsidRDefault="00CB5684" w14:paraId="4BE27B4F" w14:textId="77777777">
      <w:pPr>
        <w:spacing w:before="120" w:after="120" w:line="240" w:lineRule="auto"/>
        <w:rPr>
          <w:rFonts w:ascii="Arial" w:hAnsi="Arial" w:cs="Arial"/>
          <w:sz w:val="22"/>
        </w:rPr>
      </w:pPr>
      <w:r w:rsidRPr="00CB5684">
        <w:rPr>
          <w:rFonts w:ascii="Arial" w:hAnsi="Arial" w:cs="Arial"/>
          <w:b/>
          <w:bCs/>
          <w:sz w:val="22"/>
        </w:rPr>
        <w:t xml:space="preserve">Fraud </w:t>
      </w:r>
      <w:r w:rsidRPr="00CB5684">
        <w:rPr>
          <w:rFonts w:ascii="Arial" w:hAnsi="Arial" w:cs="Arial"/>
          <w:sz w:val="22"/>
        </w:rPr>
        <w:t xml:space="preserve">is dishonest activity causing actual or potential financial loss to any person or organisation including theft of property including money, intellectual </w:t>
      </w:r>
      <w:proofErr w:type="gramStart"/>
      <w:r w:rsidRPr="00CB5684">
        <w:rPr>
          <w:rFonts w:ascii="Arial" w:hAnsi="Arial" w:cs="Arial"/>
          <w:sz w:val="22"/>
        </w:rPr>
        <w:t>property</w:t>
      </w:r>
      <w:proofErr w:type="gramEnd"/>
      <w:r w:rsidRPr="00CB5684">
        <w:rPr>
          <w:rFonts w:ascii="Arial" w:hAnsi="Arial" w:cs="Arial"/>
          <w:sz w:val="22"/>
        </w:rPr>
        <w:t xml:space="preserve"> or information. It also includes falsification, concealment, or destruction of falsified documentation used or intended for use for a normal business purpose, the improper use of information or position, making false statements or representations, evasion, manipulation of information, criminal deception and abuse of property or time.</w:t>
      </w:r>
    </w:p>
    <w:p w:rsidRPr="00CB5684" w:rsidR="00CB5684" w:rsidP="00CB5684" w:rsidRDefault="00CB5684" w14:paraId="4AA15187" w14:textId="77777777">
      <w:pPr>
        <w:spacing w:before="120" w:after="120" w:line="240" w:lineRule="auto"/>
        <w:rPr>
          <w:rFonts w:ascii="Arial" w:hAnsi="Arial" w:cs="Arial"/>
          <w:sz w:val="22"/>
        </w:rPr>
      </w:pPr>
      <w:r w:rsidRPr="00CB5684">
        <w:rPr>
          <w:rFonts w:ascii="Arial" w:hAnsi="Arial" w:cs="Arial"/>
          <w:b/>
          <w:bCs/>
          <w:sz w:val="22"/>
        </w:rPr>
        <w:t>Material Loss</w:t>
      </w:r>
      <w:r w:rsidRPr="00CB5684">
        <w:rPr>
          <w:rFonts w:ascii="Arial" w:hAnsi="Arial" w:cs="Arial"/>
          <w:sz w:val="22"/>
        </w:rPr>
        <w:t xml:space="preserve"> means:</w:t>
      </w:r>
    </w:p>
    <w:p w:rsidRPr="003F5445" w:rsidR="00CB5684" w:rsidP="003F5445" w:rsidRDefault="00CB5684" w14:paraId="29C17AFE" w14:textId="77777777">
      <w:pPr>
        <w:pStyle w:val="ListParagraph"/>
        <w:numPr>
          <w:ilvl w:val="0"/>
          <w:numId w:val="45"/>
        </w:numPr>
        <w:spacing w:before="120" w:after="120" w:line="240" w:lineRule="auto"/>
        <w:rPr>
          <w:rFonts w:ascii="Arial" w:hAnsi="Arial" w:cs="Arial"/>
          <w:sz w:val="22"/>
        </w:rPr>
      </w:pPr>
      <w:r w:rsidRPr="003F5445">
        <w:rPr>
          <w:rFonts w:ascii="Arial" w:hAnsi="Arial" w:cs="Arial"/>
          <w:sz w:val="22"/>
        </w:rPr>
        <w:t>if the property is money—a loss of more than $500; or</w:t>
      </w:r>
    </w:p>
    <w:p w:rsidRPr="003F5445" w:rsidR="00CB5684" w:rsidP="003F5445" w:rsidRDefault="00CB5684" w14:paraId="7E9818AB" w14:textId="77777777">
      <w:pPr>
        <w:pStyle w:val="ListParagraph"/>
        <w:numPr>
          <w:ilvl w:val="0"/>
          <w:numId w:val="45"/>
        </w:numPr>
        <w:spacing w:before="120" w:after="120" w:line="240" w:lineRule="auto"/>
        <w:rPr>
          <w:rFonts w:ascii="Arial" w:hAnsi="Arial" w:cs="Arial"/>
          <w:sz w:val="22"/>
        </w:rPr>
      </w:pPr>
      <w:r w:rsidRPr="003F5445">
        <w:rPr>
          <w:rFonts w:ascii="Arial" w:hAnsi="Arial" w:cs="Arial"/>
          <w:sz w:val="22"/>
        </w:rPr>
        <w:t xml:space="preserve">otherwise—a loss valued by the by the accountable officer of the University at more than $5,000. </w:t>
      </w:r>
    </w:p>
    <w:p w:rsidRPr="00CB5684" w:rsidR="00CB5684" w:rsidP="00CB5684" w:rsidRDefault="00CB5684" w14:paraId="2BF75361" w14:textId="77777777">
      <w:pPr>
        <w:spacing w:before="120" w:after="120" w:line="240" w:lineRule="auto"/>
        <w:rPr>
          <w:rFonts w:ascii="Arial" w:hAnsi="Arial" w:cs="Arial"/>
          <w:sz w:val="22"/>
        </w:rPr>
      </w:pPr>
      <w:r w:rsidRPr="00CB5684">
        <w:rPr>
          <w:rFonts w:ascii="Arial" w:hAnsi="Arial" w:cs="Arial"/>
          <w:b/>
          <w:bCs/>
          <w:sz w:val="22"/>
        </w:rPr>
        <w:t xml:space="preserve">Staff </w:t>
      </w:r>
      <w:r w:rsidRPr="00CB5684">
        <w:rPr>
          <w:rFonts w:ascii="Arial" w:hAnsi="Arial" w:cs="Arial"/>
          <w:sz w:val="22"/>
        </w:rPr>
        <w:t xml:space="preserve">means continuing, </w:t>
      </w:r>
      <w:proofErr w:type="gramStart"/>
      <w:r w:rsidRPr="00CB5684">
        <w:rPr>
          <w:rFonts w:ascii="Arial" w:hAnsi="Arial" w:cs="Arial"/>
          <w:sz w:val="22"/>
        </w:rPr>
        <w:t>fixed-term</w:t>
      </w:r>
      <w:proofErr w:type="gramEnd"/>
      <w:r w:rsidRPr="00CB5684">
        <w:rPr>
          <w:rFonts w:ascii="Arial" w:hAnsi="Arial" w:cs="Arial"/>
          <w:sz w:val="22"/>
        </w:rPr>
        <w:t xml:space="preserve"> and casual staff, including senior management, executive, academic, general, visiting, honorary and adjunct, conjoint appointments and volunteers participating in University business or activities.</w:t>
      </w:r>
    </w:p>
    <w:p w:rsidRPr="00237AB3" w:rsidR="00811F90" w:rsidP="003F5445" w:rsidRDefault="007418A5" w14:paraId="12A3BF87" w14:textId="3D3BC32C">
      <w:pPr>
        <w:pStyle w:val="Heading2"/>
        <w:rPr>
          <w:rFonts w:ascii="Griffith Sans Text" w:hAnsi="Griffith Sans Text"/>
        </w:rPr>
      </w:pPr>
      <w:bookmarkStart w:name="_6.0_Information" w:id="10"/>
      <w:bookmarkStart w:name="_5.0_Information" w:id="11"/>
      <w:bookmarkEnd w:id="10"/>
      <w:bookmarkEnd w:id="11"/>
      <w:r w:rsidRPr="00237AB3">
        <w:rPr>
          <w:rFonts w:ascii="Griffith Sans Text" w:hAnsi="Griffith Sans Text"/>
        </w:rPr>
        <w:t>5</w:t>
      </w:r>
      <w:r w:rsidRPr="00237AB3" w:rsidR="00FC349F">
        <w:rPr>
          <w:rFonts w:ascii="Griffith Sans Text" w:hAnsi="Griffith Sans Text"/>
        </w:rPr>
        <w:t xml:space="preserve">.0 </w:t>
      </w:r>
      <w:r w:rsidRPr="00237AB3" w:rsidR="00786706">
        <w:rPr>
          <w:rFonts w:ascii="Griffith Sans Text" w:hAnsi="Griffith Sans Text"/>
        </w:rPr>
        <w:t>Information</w:t>
      </w:r>
    </w:p>
    <w:tbl>
      <w:tblPr>
        <w:tblStyle w:val="TableGrid"/>
        <w:tblW w:w="0" w:type="auto"/>
        <w:tblInd w:w="108" w:type="dxa"/>
        <w:tblBorders>
          <w:top w:val="none" w:color="auto" w:sz="0" w:space="0"/>
          <w:left w:val="none" w:color="auto" w:sz="0" w:space="0"/>
          <w:right w:val="none" w:color="auto" w:sz="0" w:space="0"/>
          <w:insideV w:val="none" w:color="auto" w:sz="0" w:space="0"/>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rsidTr="715146CC" w14:paraId="56F88C37" w14:textId="77777777">
        <w:tc>
          <w:tcPr>
            <w:tcW w:w="2943" w:type="dxa"/>
            <w:tcMar/>
          </w:tcPr>
          <w:p w:rsidRPr="004922AF" w:rsidR="00786706" w:rsidP="004922AF" w:rsidRDefault="00786706" w14:paraId="043C5737" w14:textId="2C6464CE">
            <w:pPr>
              <w:spacing w:before="120" w:after="120"/>
              <w:rPr>
                <w:rFonts w:ascii="Arial" w:hAnsi="Arial" w:cs="Arial"/>
                <w:sz w:val="22"/>
                <w:szCs w:val="28"/>
              </w:rPr>
            </w:pPr>
            <w:r w:rsidRPr="004922AF">
              <w:rPr>
                <w:rFonts w:ascii="Arial" w:hAnsi="Arial" w:cs="Arial"/>
                <w:sz w:val="22"/>
                <w:szCs w:val="28"/>
              </w:rPr>
              <w:t>Title</w:t>
            </w:r>
          </w:p>
        </w:tc>
        <w:tc>
          <w:tcPr>
            <w:tcW w:w="7147" w:type="dxa"/>
            <w:tcMar/>
          </w:tcPr>
          <w:p w:rsidRPr="004922AF" w:rsidR="00786706" w:rsidP="004922AF" w:rsidRDefault="003F5445" w14:paraId="19EA923A" w14:textId="21A7A972">
            <w:pPr>
              <w:spacing w:before="120" w:after="120"/>
              <w:rPr>
                <w:rFonts w:ascii="Arial" w:hAnsi="Arial" w:cs="Arial"/>
                <w:sz w:val="22"/>
                <w:szCs w:val="28"/>
                <w:lang w:val="en-GB"/>
              </w:rPr>
            </w:pPr>
            <w:r>
              <w:rPr>
                <w:rFonts w:ascii="Arial" w:hAnsi="Arial" w:cs="Arial"/>
                <w:sz w:val="22"/>
                <w:szCs w:val="28"/>
                <w:lang w:val="en-GB"/>
              </w:rPr>
              <w:t>Fraud and Corruption Control Procedure</w:t>
            </w:r>
          </w:p>
        </w:tc>
      </w:tr>
      <w:tr w:rsidR="00786706" w:rsidTr="715146CC" w14:paraId="66D4D4A1" w14:textId="77777777">
        <w:tc>
          <w:tcPr>
            <w:tcW w:w="2943" w:type="dxa"/>
            <w:tcMar/>
          </w:tcPr>
          <w:p w:rsidRPr="004922AF" w:rsidR="00786706" w:rsidP="004922AF" w:rsidRDefault="00786706" w14:paraId="18280F52" w14:textId="5ED479A2">
            <w:pPr>
              <w:spacing w:before="120" w:after="120"/>
              <w:rPr>
                <w:rFonts w:ascii="Arial" w:hAnsi="Arial" w:cs="Arial"/>
                <w:sz w:val="22"/>
                <w:szCs w:val="28"/>
              </w:rPr>
            </w:pPr>
            <w:r w:rsidRPr="004922AF">
              <w:rPr>
                <w:rFonts w:ascii="Arial" w:hAnsi="Arial" w:cs="Arial"/>
                <w:sz w:val="22"/>
                <w:szCs w:val="28"/>
              </w:rPr>
              <w:t>Document number</w:t>
            </w:r>
          </w:p>
        </w:tc>
        <w:tc>
          <w:tcPr>
            <w:tcW w:w="7147" w:type="dxa"/>
            <w:tcMar/>
          </w:tcPr>
          <w:p w:rsidRPr="004922AF" w:rsidR="00786706" w:rsidP="004922AF" w:rsidRDefault="003F5445" w14:paraId="53E0817F" w14:textId="5F983849">
            <w:pPr>
              <w:spacing w:before="120" w:after="120"/>
              <w:rPr>
                <w:rFonts w:ascii="Arial" w:hAnsi="Arial" w:cs="Arial"/>
                <w:sz w:val="22"/>
                <w:szCs w:val="28"/>
                <w:lang w:val="en-GB"/>
              </w:rPr>
            </w:pPr>
            <w:r>
              <w:rPr>
                <w:rFonts w:ascii="Arial" w:hAnsi="Arial" w:cs="Arial"/>
                <w:sz w:val="22"/>
                <w:szCs w:val="28"/>
                <w:lang w:val="en-GB"/>
              </w:rPr>
              <w:t>2023/0001169</w:t>
            </w:r>
          </w:p>
        </w:tc>
      </w:tr>
      <w:tr w:rsidR="00786706" w:rsidTr="715146CC" w14:paraId="66BCD115" w14:textId="77777777">
        <w:tc>
          <w:tcPr>
            <w:tcW w:w="2943" w:type="dxa"/>
            <w:tcMar/>
          </w:tcPr>
          <w:p w:rsidRPr="004922AF" w:rsidR="00786706" w:rsidP="004922AF" w:rsidRDefault="00786706" w14:paraId="0DEE091F" w14:textId="5E2B7B69">
            <w:pPr>
              <w:spacing w:before="120" w:after="120"/>
              <w:rPr>
                <w:rFonts w:ascii="Arial" w:hAnsi="Arial" w:cs="Arial"/>
                <w:sz w:val="22"/>
                <w:szCs w:val="28"/>
              </w:rPr>
            </w:pPr>
            <w:r w:rsidRPr="004922AF">
              <w:rPr>
                <w:rFonts w:ascii="Arial" w:hAnsi="Arial" w:cs="Arial"/>
                <w:sz w:val="22"/>
                <w:szCs w:val="28"/>
              </w:rPr>
              <w:t>Purpose</w:t>
            </w:r>
          </w:p>
        </w:tc>
        <w:tc>
          <w:tcPr>
            <w:tcW w:w="7147" w:type="dxa"/>
            <w:tcMar/>
          </w:tcPr>
          <w:p w:rsidRPr="004922AF" w:rsidR="00786706" w:rsidP="003F5445" w:rsidRDefault="003F5445" w14:paraId="7FE09B90" w14:textId="3ACB258A">
            <w:pPr>
              <w:spacing w:before="120" w:after="120"/>
              <w:rPr>
                <w:rFonts w:ascii="Arial" w:hAnsi="Arial" w:cs="Arial"/>
                <w:sz w:val="22"/>
                <w:szCs w:val="28"/>
                <w:lang w:val="en-GB"/>
              </w:rPr>
            </w:pPr>
            <w:r w:rsidRPr="0074750C">
              <w:rPr>
                <w:rFonts w:ascii="Arial" w:hAnsi="Arial" w:eastAsia="Calibri" w:cs="Arial"/>
                <w:sz w:val="22"/>
              </w:rPr>
              <w:t>This procedure outlines the key structural elements for fraud and corruption management, within Griffith University, including the actions and processes to effectively prevent, detect and respond to fraud and corruption.</w:t>
            </w:r>
            <w:r>
              <w:rPr>
                <w:rFonts w:ascii="Arial" w:hAnsi="Arial" w:eastAsia="Calibri" w:cs="Arial"/>
                <w:sz w:val="22"/>
              </w:rPr>
              <w:t xml:space="preserve"> </w:t>
            </w:r>
            <w:r w:rsidRPr="0074750C">
              <w:rPr>
                <w:rFonts w:ascii="Arial" w:hAnsi="Arial" w:eastAsia="Calibri" w:cs="Arial"/>
                <w:sz w:val="22"/>
              </w:rPr>
              <w:t xml:space="preserve">It supports the Fraud and Corruption Control Policy, which outlines our commitment to and principles underpinning our approach to, preventing, detecting, and properly responding to fraud and corruption and identifies the minimum mandatory requirements for all Griffith staff, </w:t>
            </w:r>
            <w:proofErr w:type="gramStart"/>
            <w:r w:rsidRPr="0074750C">
              <w:rPr>
                <w:rFonts w:ascii="Arial" w:hAnsi="Arial" w:eastAsia="Calibri" w:cs="Arial"/>
                <w:sz w:val="22"/>
              </w:rPr>
              <w:t>managers</w:t>
            </w:r>
            <w:proofErr w:type="gramEnd"/>
            <w:r w:rsidRPr="0074750C">
              <w:rPr>
                <w:rFonts w:ascii="Arial" w:hAnsi="Arial" w:eastAsia="Calibri" w:cs="Arial"/>
                <w:sz w:val="22"/>
              </w:rPr>
              <w:t xml:space="preserve"> and Council members. </w:t>
            </w:r>
          </w:p>
        </w:tc>
      </w:tr>
      <w:tr w:rsidR="00786706" w:rsidTr="715146CC" w14:paraId="625A2530" w14:textId="77777777">
        <w:tc>
          <w:tcPr>
            <w:tcW w:w="2943" w:type="dxa"/>
            <w:tcMar/>
          </w:tcPr>
          <w:p w:rsidRPr="004922AF" w:rsidR="00786706" w:rsidP="004922AF" w:rsidRDefault="00786706" w14:paraId="74ADF083" w14:textId="20B8679F">
            <w:pPr>
              <w:spacing w:before="120" w:after="120"/>
              <w:rPr>
                <w:rFonts w:ascii="Arial" w:hAnsi="Arial" w:cs="Arial"/>
                <w:sz w:val="22"/>
                <w:szCs w:val="28"/>
              </w:rPr>
            </w:pPr>
            <w:r w:rsidRPr="004922AF">
              <w:rPr>
                <w:rFonts w:ascii="Arial" w:hAnsi="Arial" w:cs="Arial"/>
                <w:sz w:val="22"/>
                <w:szCs w:val="28"/>
              </w:rPr>
              <w:t>Audience</w:t>
            </w:r>
          </w:p>
        </w:tc>
        <w:tc>
          <w:tcPr>
            <w:tcW w:w="7147" w:type="dxa"/>
            <w:tcMar/>
          </w:tcPr>
          <w:p w:rsidRPr="004922AF" w:rsidR="00786706" w:rsidP="004922AF" w:rsidRDefault="003F5445" w14:paraId="4FF0C248" w14:textId="2EDFA56C">
            <w:pPr>
              <w:spacing w:before="120" w:after="120"/>
              <w:rPr>
                <w:rFonts w:ascii="Arial" w:hAnsi="Arial" w:cs="Arial"/>
                <w:sz w:val="22"/>
                <w:szCs w:val="28"/>
              </w:rPr>
            </w:pPr>
            <w:r>
              <w:rPr>
                <w:rFonts w:ascii="Arial" w:hAnsi="Arial" w:cs="Arial"/>
                <w:sz w:val="22"/>
                <w:szCs w:val="28"/>
              </w:rPr>
              <w:t>Staff, Students, Public</w:t>
            </w:r>
          </w:p>
        </w:tc>
      </w:tr>
      <w:tr w:rsidR="00786706" w:rsidTr="715146CC" w14:paraId="132A1D0D" w14:textId="77777777">
        <w:tc>
          <w:tcPr>
            <w:tcW w:w="2943" w:type="dxa"/>
            <w:tcMar/>
          </w:tcPr>
          <w:p w:rsidRPr="004922AF" w:rsidR="00786706" w:rsidP="004922AF" w:rsidRDefault="00786706" w14:paraId="375184E5" w14:textId="4F1FD2B3">
            <w:pPr>
              <w:spacing w:before="120" w:after="120"/>
              <w:rPr>
                <w:rFonts w:ascii="Arial" w:hAnsi="Arial" w:cs="Arial"/>
                <w:sz w:val="22"/>
                <w:szCs w:val="28"/>
              </w:rPr>
            </w:pPr>
            <w:r w:rsidRPr="004922AF">
              <w:rPr>
                <w:rFonts w:ascii="Arial" w:hAnsi="Arial" w:cs="Arial"/>
                <w:sz w:val="22"/>
                <w:szCs w:val="28"/>
              </w:rPr>
              <w:t>Category</w:t>
            </w:r>
          </w:p>
        </w:tc>
        <w:tc>
          <w:tcPr>
            <w:tcW w:w="7147" w:type="dxa"/>
            <w:tcMar/>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rsidRPr="004922AF" w:rsidR="00786706" w:rsidP="004922AF" w:rsidRDefault="003F5445" w14:paraId="4D641298" w14:textId="340F9B4B">
                <w:pPr>
                  <w:spacing w:before="120" w:after="120"/>
                  <w:rPr>
                    <w:rFonts w:ascii="Arial" w:hAnsi="Arial" w:cs="Arial"/>
                    <w:sz w:val="22"/>
                    <w:szCs w:val="22"/>
                  </w:rPr>
                </w:pPr>
                <w:r w:rsidRPr="715146CC" w:rsidR="255BC03F">
                  <w:rPr>
                    <w:rFonts w:ascii="Arial" w:hAnsi="Arial" w:cs="Arial"/>
                    <w:sz w:val="22"/>
                    <w:szCs w:val="22"/>
                  </w:rPr>
                  <w:t>Operational</w:t>
                </w:r>
              </w:p>
            </w:sdtContent>
          </w:sdt>
        </w:tc>
      </w:tr>
      <w:tr w:rsidR="00786706" w:rsidTr="715146CC" w14:paraId="704234F9" w14:textId="77777777">
        <w:tc>
          <w:tcPr>
            <w:tcW w:w="2943" w:type="dxa"/>
            <w:tcMar/>
          </w:tcPr>
          <w:p w:rsidRPr="004922AF" w:rsidR="00786706" w:rsidP="004922AF" w:rsidRDefault="00786706" w14:paraId="51A9284E" w14:textId="46B8CBB9">
            <w:pPr>
              <w:spacing w:before="120" w:after="120"/>
              <w:rPr>
                <w:rFonts w:ascii="Arial" w:hAnsi="Arial" w:cs="Arial"/>
                <w:sz w:val="22"/>
                <w:szCs w:val="28"/>
              </w:rPr>
            </w:pPr>
            <w:r w:rsidRPr="004922AF">
              <w:rPr>
                <w:rFonts w:ascii="Arial" w:hAnsi="Arial" w:cs="Arial"/>
                <w:sz w:val="22"/>
                <w:szCs w:val="28"/>
              </w:rPr>
              <w:t>Subcategory</w:t>
            </w:r>
          </w:p>
        </w:tc>
        <w:tc>
          <w:tcPr>
            <w:tcW w:w="7147" w:type="dxa"/>
            <w:tcMar/>
          </w:tcPr>
          <w:sdt>
            <w:sdtPr>
              <w:rPr>
                <w:rFonts w:ascii="Arial" w:hAnsi="Arial" w:cs="Arial"/>
                <w:sz w:val="22"/>
                <w:szCs w:val="28"/>
                <w:lang w:val="en-GB"/>
              </w:rPr>
              <w:id w:val="-1451238284"/>
              <w:placeholder>
                <w:docPart w:val="95907F526AAB44608D3FF7BAF794E6E0"/>
              </w:placeholder>
              <w15:color w:val="E51F30"/>
              <w:dropDownList>
                <w:listItem w:displayText="Governance" w:value="Governance"/>
                <w:listItem w:displayText="Risk &amp; Integrity" w:value="Risk &amp; Integrity"/>
              </w:dropDownList>
            </w:sdtPr>
            <w:sdtEndPr/>
            <w:sdtContent>
              <w:p w:rsidRPr="004922AF" w:rsidR="007512F5" w:rsidP="004922AF" w:rsidRDefault="003F5445" w14:paraId="617C1518" w14:textId="1848D3DF">
                <w:pPr>
                  <w:spacing w:before="120" w:after="120"/>
                  <w:rPr>
                    <w:rFonts w:ascii="Arial" w:hAnsi="Arial" w:cs="Arial"/>
                    <w:sz w:val="22"/>
                    <w:szCs w:val="28"/>
                    <w:lang w:val="en-GB"/>
                  </w:rPr>
                </w:pPr>
                <w:r>
                  <w:rPr>
                    <w:rFonts w:ascii="Arial" w:hAnsi="Arial" w:cs="Arial"/>
                    <w:sz w:val="22"/>
                    <w:szCs w:val="28"/>
                    <w:lang w:val="en-GB"/>
                  </w:rPr>
                  <w:t>Risk &amp; Integrity</w:t>
                </w:r>
              </w:p>
            </w:sdtContent>
          </w:sdt>
        </w:tc>
      </w:tr>
      <w:tr w:rsidR="00A57044" w:rsidTr="715146CC" w14:paraId="1DD394A7" w14:textId="77777777">
        <w:tc>
          <w:tcPr>
            <w:tcW w:w="2943" w:type="dxa"/>
            <w:tcMar/>
          </w:tcPr>
          <w:p w:rsidRPr="004922AF" w:rsidR="00A57044" w:rsidP="004922AF" w:rsidRDefault="0046665F" w14:paraId="4CDE964B" w14:textId="68F552EF">
            <w:pPr>
              <w:spacing w:before="120" w:after="120"/>
              <w:rPr>
                <w:rFonts w:ascii="Arial" w:hAnsi="Arial" w:cs="Arial"/>
                <w:sz w:val="22"/>
                <w:szCs w:val="28"/>
              </w:rPr>
            </w:pPr>
            <w:r w:rsidRPr="004922AF">
              <w:rPr>
                <w:rFonts w:ascii="Arial" w:hAnsi="Arial" w:cs="Arial"/>
                <w:sz w:val="22"/>
                <w:szCs w:val="28"/>
              </w:rPr>
              <w:t>UN Sustainable Development Goals (SDGs)</w:t>
            </w:r>
          </w:p>
        </w:tc>
        <w:tc>
          <w:tcPr>
            <w:tcW w:w="7147" w:type="dxa"/>
            <w:tcMar/>
          </w:tcPr>
          <w:p w:rsidRPr="004922AF" w:rsidR="00A57044" w:rsidP="004922AF" w:rsidRDefault="008239FE" w14:paraId="68B0A012" w14:textId="0CCE86C3">
            <w:pPr>
              <w:spacing w:before="120" w:after="120"/>
              <w:rPr>
                <w:rFonts w:ascii="Arial" w:hAnsi="Arial" w:cs="Arial"/>
                <w:sz w:val="22"/>
                <w:szCs w:val="28"/>
              </w:rPr>
            </w:pPr>
            <w:r w:rsidRPr="004922AF">
              <w:rPr>
                <w:rFonts w:ascii="Arial" w:hAnsi="Arial" w:cs="Arial"/>
                <w:sz w:val="22"/>
                <w:szCs w:val="28"/>
              </w:rPr>
              <w:t xml:space="preserve">This document aligns with </w:t>
            </w:r>
            <w:r w:rsidRPr="004922AF" w:rsidR="00B25332">
              <w:rPr>
                <w:rFonts w:ascii="Arial" w:hAnsi="Arial" w:cs="Arial"/>
                <w:sz w:val="22"/>
                <w:szCs w:val="28"/>
              </w:rPr>
              <w:t>Sustainable Development Goal:</w:t>
            </w:r>
          </w:p>
          <w:sdt>
            <w:sdtPr>
              <w:rPr>
                <w:rFonts w:ascii="Arial" w:hAnsi="Arial" w:cs="Arial"/>
                <w:sz w:val="22"/>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rsidRPr="004922AF" w:rsidR="00067836" w:rsidP="004922AF" w:rsidRDefault="003F5445" w14:paraId="1238885A" w14:textId="4052C966">
                <w:pPr>
                  <w:spacing w:before="120" w:after="120"/>
                  <w:rPr>
                    <w:rFonts w:ascii="Arial" w:hAnsi="Arial" w:cs="Arial"/>
                    <w:sz w:val="22"/>
                    <w:szCs w:val="28"/>
                  </w:rPr>
                </w:pPr>
                <w:r>
                  <w:rPr>
                    <w:rFonts w:ascii="Arial" w:hAnsi="Arial" w:cs="Arial"/>
                    <w:sz w:val="22"/>
                    <w:szCs w:val="28"/>
                  </w:rPr>
                  <w:t>16: Peace, Justice and Strong Institutions</w:t>
                </w:r>
              </w:p>
            </w:sdtContent>
          </w:sdt>
        </w:tc>
      </w:tr>
      <w:tr w:rsidR="00786706" w:rsidTr="715146CC" w14:paraId="72503509" w14:textId="77777777">
        <w:tc>
          <w:tcPr>
            <w:tcW w:w="2943" w:type="dxa"/>
            <w:tcMar/>
          </w:tcPr>
          <w:p w:rsidRPr="004922AF" w:rsidR="00786706" w:rsidP="004922AF" w:rsidRDefault="00786706" w14:paraId="7967AC55" w14:textId="476A8E6E">
            <w:pPr>
              <w:spacing w:before="120" w:after="120"/>
              <w:rPr>
                <w:rFonts w:ascii="Arial" w:hAnsi="Arial" w:cs="Arial"/>
                <w:sz w:val="22"/>
                <w:szCs w:val="28"/>
              </w:rPr>
            </w:pPr>
            <w:r w:rsidRPr="004922AF">
              <w:rPr>
                <w:rFonts w:ascii="Arial" w:hAnsi="Arial" w:cs="Arial"/>
                <w:sz w:val="22"/>
                <w:szCs w:val="28"/>
              </w:rPr>
              <w:t>Approval date</w:t>
            </w:r>
          </w:p>
        </w:tc>
        <w:tc>
          <w:tcPr>
            <w:tcW w:w="7147" w:type="dxa"/>
            <w:tcMar/>
          </w:tcPr>
          <w:p w:rsidRPr="004922AF" w:rsidR="00786706" w:rsidP="004922AF" w:rsidRDefault="00E04285" w14:paraId="194B217B" w14:textId="2A9FD694">
            <w:pPr>
              <w:spacing w:before="120" w:after="120"/>
              <w:rPr>
                <w:rFonts w:ascii="Arial" w:hAnsi="Arial" w:cs="Arial"/>
                <w:sz w:val="22"/>
                <w:szCs w:val="28"/>
              </w:rPr>
            </w:pPr>
            <w:r>
              <w:rPr>
                <w:rFonts w:ascii="Arial" w:hAnsi="Arial" w:cs="Arial"/>
                <w:sz w:val="22"/>
                <w:szCs w:val="28"/>
              </w:rPr>
              <w:t>8 November 2023</w:t>
            </w:r>
          </w:p>
        </w:tc>
      </w:tr>
      <w:tr w:rsidR="00786706" w:rsidTr="715146CC" w14:paraId="2AB5E63B" w14:textId="77777777">
        <w:tc>
          <w:tcPr>
            <w:tcW w:w="2943" w:type="dxa"/>
            <w:tcMar/>
          </w:tcPr>
          <w:p w:rsidRPr="004922AF" w:rsidR="00786706" w:rsidP="004922AF" w:rsidRDefault="00786706" w14:paraId="64F617D1" w14:textId="7CF14029">
            <w:pPr>
              <w:spacing w:before="120" w:after="120"/>
              <w:rPr>
                <w:rFonts w:ascii="Arial" w:hAnsi="Arial" w:cs="Arial"/>
                <w:sz w:val="22"/>
                <w:szCs w:val="28"/>
              </w:rPr>
            </w:pPr>
            <w:r w:rsidRPr="004922AF">
              <w:rPr>
                <w:rFonts w:ascii="Arial" w:hAnsi="Arial" w:cs="Arial"/>
                <w:sz w:val="22"/>
                <w:szCs w:val="28"/>
              </w:rPr>
              <w:t>Effective date</w:t>
            </w:r>
          </w:p>
        </w:tc>
        <w:tc>
          <w:tcPr>
            <w:tcW w:w="7147" w:type="dxa"/>
            <w:tcMar/>
          </w:tcPr>
          <w:p w:rsidRPr="004922AF" w:rsidR="00786706" w:rsidP="004922AF" w:rsidRDefault="00E04285" w14:paraId="4FFCA795" w14:textId="6A18168C">
            <w:pPr>
              <w:spacing w:before="120" w:after="120"/>
              <w:rPr>
                <w:rFonts w:ascii="Arial" w:hAnsi="Arial" w:cs="Arial"/>
                <w:sz w:val="22"/>
                <w:szCs w:val="28"/>
              </w:rPr>
            </w:pPr>
            <w:r>
              <w:rPr>
                <w:rFonts w:ascii="Arial" w:hAnsi="Arial" w:cs="Arial"/>
                <w:sz w:val="22"/>
                <w:szCs w:val="28"/>
              </w:rPr>
              <w:t>8 November 2023</w:t>
            </w:r>
          </w:p>
        </w:tc>
      </w:tr>
      <w:tr w:rsidR="00786706" w:rsidTr="715146CC" w14:paraId="6F3FFE23" w14:textId="77777777">
        <w:tc>
          <w:tcPr>
            <w:tcW w:w="2943" w:type="dxa"/>
            <w:tcMar/>
          </w:tcPr>
          <w:p w:rsidRPr="004922AF" w:rsidR="00786706" w:rsidP="004922AF" w:rsidRDefault="00786706" w14:paraId="6FF0BF57" w14:textId="3ECF3A96">
            <w:pPr>
              <w:spacing w:before="120" w:after="120"/>
              <w:rPr>
                <w:rFonts w:ascii="Arial" w:hAnsi="Arial" w:cs="Arial"/>
                <w:sz w:val="22"/>
                <w:szCs w:val="28"/>
              </w:rPr>
            </w:pPr>
            <w:r w:rsidRPr="004922AF">
              <w:rPr>
                <w:rFonts w:ascii="Arial" w:hAnsi="Arial" w:cs="Arial"/>
                <w:sz w:val="22"/>
                <w:szCs w:val="28"/>
              </w:rPr>
              <w:t>Review date</w:t>
            </w:r>
          </w:p>
        </w:tc>
        <w:tc>
          <w:tcPr>
            <w:tcW w:w="7147" w:type="dxa"/>
            <w:tcMar/>
          </w:tcPr>
          <w:p w:rsidRPr="004922AF" w:rsidR="00786706" w:rsidP="004922AF" w:rsidRDefault="00E04285" w14:paraId="01E953C9" w14:textId="532EBB4D">
            <w:pPr>
              <w:spacing w:before="120" w:after="120"/>
              <w:rPr>
                <w:rFonts w:ascii="Arial" w:hAnsi="Arial" w:cs="Arial"/>
                <w:sz w:val="22"/>
                <w:szCs w:val="28"/>
              </w:rPr>
            </w:pPr>
            <w:r>
              <w:rPr>
                <w:rFonts w:ascii="Arial" w:hAnsi="Arial" w:cs="Arial"/>
                <w:sz w:val="22"/>
                <w:szCs w:val="28"/>
              </w:rPr>
              <w:t>2026</w:t>
            </w:r>
          </w:p>
        </w:tc>
      </w:tr>
      <w:tr w:rsidR="00786706" w:rsidTr="715146CC" w14:paraId="3BDD3607" w14:textId="77777777">
        <w:tc>
          <w:tcPr>
            <w:tcW w:w="2943" w:type="dxa"/>
            <w:tcMar/>
          </w:tcPr>
          <w:p w:rsidRPr="004922AF" w:rsidR="00786706" w:rsidP="004922AF" w:rsidRDefault="00786706" w14:paraId="12FCF114" w14:textId="4AD0B255">
            <w:pPr>
              <w:spacing w:before="120" w:after="120"/>
              <w:rPr>
                <w:rFonts w:ascii="Arial" w:hAnsi="Arial" w:cs="Arial"/>
                <w:sz w:val="22"/>
                <w:szCs w:val="28"/>
              </w:rPr>
            </w:pPr>
            <w:r w:rsidRPr="004922AF">
              <w:rPr>
                <w:rFonts w:ascii="Arial" w:hAnsi="Arial" w:cs="Arial"/>
                <w:sz w:val="22"/>
                <w:szCs w:val="28"/>
              </w:rPr>
              <w:t>Policy advisor</w:t>
            </w:r>
          </w:p>
        </w:tc>
        <w:tc>
          <w:tcPr>
            <w:tcW w:w="7147" w:type="dxa"/>
            <w:tcMar/>
          </w:tcPr>
          <w:p w:rsidRPr="004922AF" w:rsidR="00786706" w:rsidP="004922AF" w:rsidRDefault="00E04285" w14:paraId="0CB94D75" w14:textId="180580B0">
            <w:pPr>
              <w:spacing w:before="120" w:after="120"/>
              <w:rPr>
                <w:rFonts w:ascii="Arial" w:hAnsi="Arial" w:cs="Arial"/>
                <w:sz w:val="22"/>
                <w:szCs w:val="28"/>
              </w:rPr>
            </w:pPr>
            <w:r>
              <w:rPr>
                <w:rFonts w:ascii="Arial" w:hAnsi="Arial" w:cs="Arial"/>
                <w:sz w:val="22"/>
                <w:szCs w:val="28"/>
              </w:rPr>
              <w:t>Manager, Integrity</w:t>
            </w:r>
          </w:p>
        </w:tc>
      </w:tr>
      <w:tr w:rsidR="00786706" w:rsidTr="715146CC" w14:paraId="49179DFF" w14:textId="77777777">
        <w:tc>
          <w:tcPr>
            <w:tcW w:w="2943" w:type="dxa"/>
            <w:tcMar/>
          </w:tcPr>
          <w:p w:rsidRPr="004922AF" w:rsidR="00786706" w:rsidP="004922AF" w:rsidRDefault="00786706" w14:paraId="1B0442C2" w14:textId="61E06347">
            <w:pPr>
              <w:spacing w:before="120" w:after="120"/>
              <w:rPr>
                <w:rFonts w:ascii="Arial" w:hAnsi="Arial" w:cs="Arial"/>
                <w:sz w:val="22"/>
                <w:szCs w:val="28"/>
              </w:rPr>
            </w:pPr>
            <w:r w:rsidRPr="004922AF">
              <w:rPr>
                <w:rFonts w:ascii="Arial" w:hAnsi="Arial" w:cs="Arial"/>
                <w:sz w:val="22"/>
                <w:szCs w:val="28"/>
              </w:rPr>
              <w:t>Approving authority</w:t>
            </w:r>
          </w:p>
        </w:tc>
        <w:tc>
          <w:tcPr>
            <w:tcW w:w="7147" w:type="dxa"/>
            <w:tcMar/>
          </w:tcPr>
          <w:p w:rsidRPr="004922AF" w:rsidR="00786706" w:rsidP="004922AF" w:rsidRDefault="00436442" w14:paraId="0D81D6BC" w14:textId="3510022E">
            <w:pPr>
              <w:spacing w:before="120" w:after="120"/>
              <w:rPr>
                <w:rFonts w:ascii="Arial" w:hAnsi="Arial" w:cs="Arial"/>
                <w:sz w:val="22"/>
                <w:szCs w:val="28"/>
              </w:rPr>
            </w:pPr>
            <w:r>
              <w:rPr>
                <w:rFonts w:ascii="Arial" w:hAnsi="Arial" w:cs="Arial"/>
                <w:sz w:val="22"/>
                <w:szCs w:val="28"/>
              </w:rPr>
              <w:t>General Counsel</w:t>
            </w:r>
          </w:p>
        </w:tc>
      </w:tr>
    </w:tbl>
    <w:p w:rsidR="00811F90" w:rsidRDefault="00811F90" w14:paraId="07DD10BA" w14:textId="0FA127FA">
      <w:pPr>
        <w:rPr>
          <w:rFonts w:ascii="Arial" w:hAnsi="Arial" w:cs="Arial"/>
          <w:sz w:val="20"/>
          <w:szCs w:val="20"/>
        </w:rPr>
      </w:pPr>
    </w:p>
    <w:p w:rsidRPr="00237AB3" w:rsidR="00C22059" w:rsidP="00CA6AC5" w:rsidRDefault="007418A5" w14:paraId="605F990D" w14:textId="015915AF">
      <w:pPr>
        <w:pStyle w:val="Heading2"/>
        <w:rPr>
          <w:rFonts w:ascii="Griffith Sans Text" w:hAnsi="Griffith Sans Text"/>
        </w:rPr>
      </w:pPr>
      <w:bookmarkStart w:name="_7.0_Related_Policy" w:id="12"/>
      <w:bookmarkStart w:name="_6.0_Related_Policy" w:id="13"/>
      <w:bookmarkEnd w:id="12"/>
      <w:bookmarkEnd w:id="13"/>
      <w:r w:rsidRPr="00237AB3">
        <w:rPr>
          <w:rFonts w:ascii="Griffith Sans Text" w:hAnsi="Griffith Sans Text"/>
        </w:rPr>
        <w:t>6</w:t>
      </w:r>
      <w:r w:rsidRPr="00237AB3" w:rsidR="00FC349F">
        <w:rPr>
          <w:rFonts w:ascii="Griffith Sans Text" w:hAnsi="Griffith Sans Text"/>
        </w:rPr>
        <w:t xml:space="preserve">.0 </w:t>
      </w:r>
      <w:r w:rsidRPr="00237AB3" w:rsidR="008605D5">
        <w:rPr>
          <w:rFonts w:ascii="Griffith Sans Text" w:hAnsi="Griffith Sans Text"/>
        </w:rPr>
        <w:t>Related Policy Documents and Supporting Documents</w:t>
      </w:r>
    </w:p>
    <w:tbl>
      <w:tblPr>
        <w:tblStyle w:val="TableGrid"/>
        <w:tblW w:w="0" w:type="auto"/>
        <w:tblInd w:w="108" w:type="dxa"/>
        <w:tblBorders>
          <w:top w:val="none" w:color="auto" w:sz="0" w:space="0"/>
          <w:left w:val="none" w:color="auto" w:sz="0" w:space="0"/>
          <w:right w:val="none" w:color="auto" w:sz="0" w:space="0"/>
          <w:insideV w:val="none" w:color="auto" w:sz="0" w:space="0"/>
        </w:tblBorders>
        <w:tblCellMar>
          <w:top w:w="170" w:type="dxa"/>
          <w:left w:w="0" w:type="dxa"/>
          <w:bottom w:w="57" w:type="dxa"/>
          <w:right w:w="0" w:type="dxa"/>
        </w:tblCellMar>
        <w:tblLook w:val="04A0" w:firstRow="1" w:lastRow="0" w:firstColumn="1" w:lastColumn="0" w:noHBand="0" w:noVBand="1"/>
      </w:tblPr>
      <w:tblGrid>
        <w:gridCol w:w="2943"/>
        <w:gridCol w:w="7147"/>
      </w:tblGrid>
      <w:tr w:rsidRPr="004922AF" w:rsidR="00436442" w:rsidTr="006721EA" w14:paraId="1BED611B" w14:textId="77777777">
        <w:tc>
          <w:tcPr>
            <w:tcW w:w="2943" w:type="dxa"/>
          </w:tcPr>
          <w:p w:rsidRPr="004922AF" w:rsidR="00436442" w:rsidP="00436442" w:rsidRDefault="00436442" w14:paraId="30FE0F19" w14:textId="2232CC87">
            <w:pPr>
              <w:spacing w:before="120" w:after="120"/>
              <w:rPr>
                <w:rFonts w:ascii="Arial" w:hAnsi="Arial" w:cs="Arial"/>
                <w:sz w:val="22"/>
              </w:rPr>
            </w:pPr>
            <w:r w:rsidRPr="004922AF">
              <w:rPr>
                <w:rFonts w:ascii="Arial" w:hAnsi="Arial" w:cs="Arial"/>
                <w:sz w:val="22"/>
              </w:rPr>
              <w:t>Legislation</w:t>
            </w:r>
          </w:p>
        </w:tc>
        <w:tc>
          <w:tcPr>
            <w:tcW w:w="7147" w:type="dxa"/>
          </w:tcPr>
          <w:p w:rsidRPr="00436442" w:rsidR="00436442" w:rsidP="00436442" w:rsidRDefault="004C071D" w14:paraId="0FE6DB72" w14:textId="77777777">
            <w:pPr>
              <w:spacing w:before="120" w:after="120"/>
              <w:rPr>
                <w:rFonts w:ascii="Arial" w:hAnsi="Arial" w:cs="Arial"/>
                <w:sz w:val="22"/>
                <w:szCs w:val="28"/>
              </w:rPr>
            </w:pPr>
            <w:hyperlink w:history="1" r:id="rId10">
              <w:r w:rsidRPr="00436442" w:rsidR="00436442">
                <w:rPr>
                  <w:rStyle w:val="Hyperlink"/>
                  <w:rFonts w:ascii="Arial" w:hAnsi="Arial" w:cs="Arial"/>
                  <w:sz w:val="22"/>
                  <w:szCs w:val="28"/>
                </w:rPr>
                <w:t>Crime and Corruption Act 2001</w:t>
              </w:r>
            </w:hyperlink>
          </w:p>
          <w:p w:rsidRPr="00436442" w:rsidR="00436442" w:rsidP="00436442" w:rsidRDefault="004C071D" w14:paraId="267D6574" w14:textId="77777777">
            <w:pPr>
              <w:spacing w:before="120" w:after="120"/>
              <w:rPr>
                <w:rFonts w:ascii="Arial" w:hAnsi="Arial" w:cs="Arial"/>
                <w:sz w:val="22"/>
                <w:szCs w:val="28"/>
              </w:rPr>
            </w:pPr>
            <w:hyperlink w:history="1" r:id="rId11">
              <w:r w:rsidRPr="00436442" w:rsidR="00436442">
                <w:rPr>
                  <w:rStyle w:val="Hyperlink"/>
                  <w:rFonts w:ascii="Arial" w:hAnsi="Arial" w:cs="Arial"/>
                  <w:sz w:val="22"/>
                  <w:szCs w:val="28"/>
                </w:rPr>
                <w:t>Commonwealth Crimes Act 1914</w:t>
              </w:r>
            </w:hyperlink>
          </w:p>
          <w:p w:rsidR="00436442" w:rsidP="00436442" w:rsidRDefault="004C071D" w14:paraId="33A9E018" w14:textId="77777777">
            <w:pPr>
              <w:spacing w:before="120" w:after="120"/>
              <w:rPr>
                <w:rStyle w:val="Hyperlink"/>
                <w:rFonts w:ascii="Arial" w:hAnsi="Arial" w:cs="Arial"/>
                <w:sz w:val="22"/>
                <w:szCs w:val="28"/>
              </w:rPr>
            </w:pPr>
            <w:hyperlink w:history="1" r:id="rId12">
              <w:r w:rsidRPr="00436442" w:rsidR="00436442">
                <w:rPr>
                  <w:rStyle w:val="Hyperlink"/>
                  <w:rFonts w:ascii="Arial" w:hAnsi="Arial" w:cs="Arial"/>
                  <w:sz w:val="22"/>
                  <w:szCs w:val="28"/>
                </w:rPr>
                <w:t>Financial Accountability Act 2009</w:t>
              </w:r>
            </w:hyperlink>
          </w:p>
          <w:p w:rsidRPr="00436442" w:rsidR="000C2899" w:rsidP="00436442" w:rsidRDefault="004C071D" w14:paraId="3A04AED2" w14:textId="60B38DD2">
            <w:pPr>
              <w:spacing w:before="120" w:after="120"/>
              <w:rPr>
                <w:rFonts w:ascii="Arial" w:hAnsi="Arial" w:cs="Arial"/>
                <w:sz w:val="22"/>
                <w:szCs w:val="28"/>
              </w:rPr>
            </w:pPr>
            <w:hyperlink w:history="1" r:id="rId13">
              <w:r w:rsidRPr="00436442" w:rsidR="000C2899">
                <w:rPr>
                  <w:rStyle w:val="Hyperlink"/>
                  <w:rFonts w:ascii="Arial" w:hAnsi="Arial" w:cs="Arial"/>
                  <w:sz w:val="22"/>
                  <w:szCs w:val="24"/>
                </w:rPr>
                <w:t>Financial Performance and Performance Standards 2019</w:t>
              </w:r>
            </w:hyperlink>
          </w:p>
          <w:p w:rsidR="00436442" w:rsidP="00436442" w:rsidRDefault="004C071D" w14:paraId="792AC7C0" w14:textId="77777777">
            <w:pPr>
              <w:spacing w:before="120" w:after="120"/>
              <w:rPr>
                <w:rStyle w:val="Hyperlink"/>
                <w:rFonts w:ascii="Arial" w:hAnsi="Arial" w:cs="Arial"/>
                <w:sz w:val="22"/>
                <w:szCs w:val="28"/>
              </w:rPr>
            </w:pPr>
            <w:hyperlink w:history="1" r:id="rId14">
              <w:r w:rsidRPr="00436442" w:rsidR="00436442">
                <w:rPr>
                  <w:rStyle w:val="Hyperlink"/>
                  <w:rFonts w:ascii="Arial" w:hAnsi="Arial" w:cs="Arial"/>
                  <w:sz w:val="22"/>
                  <w:szCs w:val="28"/>
                </w:rPr>
                <w:t>Public Interest Disclosure Act 2010</w:t>
              </w:r>
            </w:hyperlink>
          </w:p>
          <w:p w:rsidRPr="00436442" w:rsidR="005C04F5" w:rsidP="005C04F5" w:rsidRDefault="005C04F5" w14:paraId="325C3F12" w14:textId="77777777">
            <w:pPr>
              <w:spacing w:before="120" w:after="120"/>
              <w:rPr>
                <w:rFonts w:ascii="Arial" w:hAnsi="Arial" w:cs="Arial"/>
                <w:sz w:val="22"/>
                <w:szCs w:val="28"/>
              </w:rPr>
            </w:pPr>
            <w:hyperlink w:history="1" r:id="rId15">
              <w:r w:rsidRPr="00436442">
                <w:rPr>
                  <w:rStyle w:val="Hyperlink"/>
                  <w:rFonts w:ascii="Arial" w:hAnsi="Arial" w:cs="Arial"/>
                  <w:sz w:val="22"/>
                  <w:szCs w:val="28"/>
                </w:rPr>
                <w:t>Public Sector Ethics Act 1994</w:t>
              </w:r>
            </w:hyperlink>
          </w:p>
          <w:p w:rsidR="005C04F5" w:rsidP="000C2899" w:rsidRDefault="004C071D" w14:paraId="5496CCC4" w14:textId="77777777">
            <w:pPr>
              <w:spacing w:before="120" w:after="120"/>
              <w:rPr>
                <w:rStyle w:val="Hyperlink"/>
                <w:rFonts w:ascii="Arial" w:hAnsi="Arial" w:cs="Arial"/>
                <w:sz w:val="22"/>
                <w:szCs w:val="28"/>
              </w:rPr>
            </w:pPr>
            <w:hyperlink w:history="1" r:id="rId16">
              <w:r w:rsidRPr="00436442" w:rsidR="00436442">
                <w:rPr>
                  <w:rStyle w:val="Hyperlink"/>
                  <w:rFonts w:ascii="Arial" w:hAnsi="Arial" w:cs="Arial"/>
                  <w:sz w:val="22"/>
                  <w:szCs w:val="28"/>
                </w:rPr>
                <w:t>Queensland Criminal Code Act 1899</w:t>
              </w:r>
            </w:hyperlink>
          </w:p>
          <w:p w:rsidRPr="004922AF" w:rsidR="00436442" w:rsidP="000C2899" w:rsidRDefault="005C04F5" w14:paraId="1D95EE8D" w14:textId="383A4E73">
            <w:pPr>
              <w:spacing w:before="120" w:after="120"/>
              <w:rPr>
                <w:rFonts w:ascii="Arial" w:hAnsi="Arial" w:cs="Arial"/>
                <w:sz w:val="22"/>
                <w:lang w:val="en-GB"/>
              </w:rPr>
            </w:pPr>
            <w:hyperlink w:history="1" r:id="rId17">
              <w:r w:rsidRPr="00F91AD0">
                <w:rPr>
                  <w:rStyle w:val="Hyperlink"/>
                  <w:rFonts w:ascii="Arial" w:hAnsi="Arial" w:cs="Arial"/>
                  <w:sz w:val="22"/>
                  <w:szCs w:val="28"/>
                </w:rPr>
                <w:t>The Australian Standard on Fraud and Corruption Control (AS8001-2008)</w:t>
              </w:r>
            </w:hyperlink>
            <w:hyperlink w:history="1" r:id="rId18">
              <w:r>
                <w:rPr>
                  <w:rStyle w:val="Hyperlink"/>
                </w:rPr>
                <w:t>https://www.legislation.qld.gov.au/view/html/asmade/sl-2019-0182</w:t>
              </w:r>
            </w:hyperlink>
          </w:p>
        </w:tc>
      </w:tr>
      <w:tr w:rsidRPr="004922AF" w:rsidR="00436442" w:rsidTr="006721EA" w14:paraId="13D635BA" w14:textId="77777777">
        <w:tc>
          <w:tcPr>
            <w:tcW w:w="2943" w:type="dxa"/>
          </w:tcPr>
          <w:p w:rsidRPr="00436442" w:rsidR="00436442" w:rsidP="00436442" w:rsidRDefault="00436442" w14:paraId="7CB30007" w14:textId="274434BC">
            <w:pPr>
              <w:spacing w:before="120" w:after="120"/>
              <w:rPr>
                <w:rFonts w:ascii="Arial" w:hAnsi="Arial" w:cs="Arial"/>
                <w:sz w:val="22"/>
              </w:rPr>
            </w:pPr>
            <w:r w:rsidRPr="00436442">
              <w:rPr>
                <w:rFonts w:ascii="Arial" w:hAnsi="Arial" w:cs="Arial"/>
                <w:sz w:val="22"/>
              </w:rPr>
              <w:t>Policy</w:t>
            </w:r>
          </w:p>
        </w:tc>
        <w:tc>
          <w:tcPr>
            <w:tcW w:w="7147" w:type="dxa"/>
          </w:tcPr>
          <w:p w:rsidRPr="00436442" w:rsidR="00436442" w:rsidP="00436442" w:rsidRDefault="004C071D" w14:paraId="3C630B3B" w14:textId="77777777">
            <w:pPr>
              <w:spacing w:before="120" w:after="120"/>
              <w:rPr>
                <w:rFonts w:ascii="Arial" w:hAnsi="Arial" w:cs="Arial"/>
                <w:sz w:val="22"/>
              </w:rPr>
            </w:pPr>
            <w:hyperlink w:history="1" r:id="rId19">
              <w:r w:rsidRPr="00436442" w:rsidR="00436442">
                <w:rPr>
                  <w:rStyle w:val="Hyperlink"/>
                  <w:rFonts w:ascii="Arial" w:hAnsi="Arial" w:cs="Arial"/>
                  <w:sz w:val="22"/>
                </w:rPr>
                <w:t>Code of Conduct</w:t>
              </w:r>
            </w:hyperlink>
          </w:p>
          <w:p w:rsidRPr="00436442" w:rsidR="00436442" w:rsidP="00436442" w:rsidRDefault="004C071D" w14:paraId="3EB2A017" w14:textId="77777777">
            <w:pPr>
              <w:spacing w:before="120" w:after="120"/>
              <w:rPr>
                <w:rFonts w:ascii="Arial" w:hAnsi="Arial" w:cs="Arial"/>
                <w:sz w:val="22"/>
              </w:rPr>
            </w:pPr>
            <w:hyperlink w:history="1" r:id="rId20">
              <w:r w:rsidRPr="00436442" w:rsidR="00436442">
                <w:rPr>
                  <w:rStyle w:val="Hyperlink"/>
                  <w:rFonts w:ascii="Arial" w:hAnsi="Arial" w:cs="Arial"/>
                  <w:sz w:val="22"/>
                </w:rPr>
                <w:t>Conflict of Interest Policy</w:t>
              </w:r>
            </w:hyperlink>
          </w:p>
          <w:p w:rsidRPr="00436442" w:rsidR="00436442" w:rsidP="00436442" w:rsidRDefault="004C071D" w14:paraId="53154973" w14:textId="2FDCC3A6">
            <w:pPr>
              <w:tabs>
                <w:tab w:val="right" w:pos="7233"/>
              </w:tabs>
              <w:spacing w:before="120" w:after="120"/>
              <w:rPr>
                <w:rFonts w:ascii="Arial" w:hAnsi="Arial" w:cs="Arial"/>
                <w:sz w:val="22"/>
              </w:rPr>
            </w:pPr>
            <w:hyperlink r:id="rId21">
              <w:r w:rsidRPr="00436442" w:rsidR="00436442">
                <w:rPr>
                  <w:rStyle w:val="Hyperlink"/>
                  <w:rFonts w:ascii="Arial" w:hAnsi="Arial" w:cs="Arial"/>
                  <w:sz w:val="22"/>
                </w:rPr>
                <w:t>Fraud and Corruption</w:t>
              </w:r>
              <w:r w:rsidR="00386938">
                <w:rPr>
                  <w:rStyle w:val="Hyperlink"/>
                  <w:rFonts w:ascii="Arial" w:hAnsi="Arial" w:cs="Arial"/>
                  <w:sz w:val="22"/>
                </w:rPr>
                <w:t xml:space="preserve"> Control</w:t>
              </w:r>
              <w:r w:rsidRPr="00436442" w:rsidR="00436442">
                <w:rPr>
                  <w:rStyle w:val="Hyperlink"/>
                  <w:rFonts w:ascii="Arial" w:hAnsi="Arial" w:cs="Arial"/>
                  <w:sz w:val="22"/>
                </w:rPr>
                <w:t xml:space="preserve"> Policy</w:t>
              </w:r>
            </w:hyperlink>
          </w:p>
          <w:p w:rsidR="00F242D8" w:rsidP="00436442" w:rsidRDefault="004C071D" w14:paraId="03854E53" w14:textId="77777777">
            <w:pPr>
              <w:tabs>
                <w:tab w:val="right" w:pos="7233"/>
              </w:tabs>
              <w:spacing w:before="120" w:after="120"/>
              <w:rPr>
                <w:rStyle w:val="Hyperlink"/>
                <w:rFonts w:ascii="Arial" w:hAnsi="Arial" w:cs="Arial"/>
                <w:sz w:val="22"/>
              </w:rPr>
            </w:pPr>
            <w:hyperlink w:history="1" r:id="rId22">
              <w:r w:rsidRPr="00436442" w:rsidR="00436442">
                <w:rPr>
                  <w:rStyle w:val="Hyperlink"/>
                  <w:rFonts w:ascii="Arial" w:hAnsi="Arial" w:cs="Arial"/>
                  <w:sz w:val="22"/>
                </w:rPr>
                <w:t>Gifts and Benefits Policy</w:t>
              </w:r>
            </w:hyperlink>
          </w:p>
          <w:p w:rsidRPr="00436442" w:rsidR="00F242D8" w:rsidP="00F242D8" w:rsidRDefault="00F242D8" w14:paraId="7E2342E9" w14:textId="77777777">
            <w:pPr>
              <w:tabs>
                <w:tab w:val="right" w:pos="7233"/>
              </w:tabs>
              <w:spacing w:before="120" w:after="120"/>
              <w:rPr>
                <w:rFonts w:ascii="Arial" w:hAnsi="Arial" w:cs="Arial"/>
                <w:sz w:val="22"/>
              </w:rPr>
            </w:pPr>
            <w:hyperlink w:history="1" r:id="rId23">
              <w:r w:rsidRPr="00436442">
                <w:rPr>
                  <w:rStyle w:val="Hyperlink"/>
                  <w:rFonts w:ascii="Arial" w:hAnsi="Arial" w:cs="Arial"/>
                  <w:sz w:val="22"/>
                </w:rPr>
                <w:t>Personal Relationships in the Workplace</w:t>
              </w:r>
            </w:hyperlink>
            <w:r>
              <w:rPr>
                <w:rStyle w:val="Hyperlink"/>
                <w:rFonts w:ascii="Arial" w:hAnsi="Arial" w:cs="Arial"/>
                <w:sz w:val="22"/>
              </w:rPr>
              <w:t xml:space="preserve"> Policy</w:t>
            </w:r>
          </w:p>
          <w:p w:rsidRPr="00E27627" w:rsidR="00F242D8" w:rsidP="00F242D8" w:rsidRDefault="00F242D8" w14:paraId="07F12F06" w14:textId="7B98CC1A">
            <w:pPr>
              <w:spacing w:before="120" w:after="120"/>
              <w:rPr>
                <w:rStyle w:val="Hyperlink"/>
                <w:rFonts w:ascii="Arial" w:hAnsi="Arial" w:cs="Arial"/>
                <w:sz w:val="22"/>
              </w:rPr>
            </w:pPr>
            <w:r>
              <w:rPr>
                <w:rFonts w:ascii="Arial" w:hAnsi="Arial" w:cs="Arial"/>
                <w:sz w:val="22"/>
              </w:rPr>
              <w:fldChar w:fldCharType="begin"/>
            </w:r>
            <w:r>
              <w:rPr>
                <w:rFonts w:ascii="Arial" w:hAnsi="Arial" w:cs="Arial"/>
                <w:sz w:val="22"/>
              </w:rPr>
              <w:instrText>HYPERLINK "https://www.griffith.edu.au/about-griffith/corporate-governance/plans-publications/griffith-university-privacy-plan"</w:instrText>
            </w:r>
            <w:r>
              <w:rPr>
                <w:rFonts w:ascii="Arial" w:hAnsi="Arial" w:cs="Arial"/>
                <w:sz w:val="22"/>
              </w:rPr>
            </w:r>
            <w:r>
              <w:rPr>
                <w:rFonts w:ascii="Arial" w:hAnsi="Arial" w:cs="Arial"/>
                <w:sz w:val="22"/>
              </w:rPr>
              <w:fldChar w:fldCharType="separate"/>
            </w:r>
            <w:r w:rsidRPr="00E27627">
              <w:rPr>
                <w:rStyle w:val="Hyperlink"/>
                <w:rFonts w:ascii="Arial" w:hAnsi="Arial" w:cs="Arial"/>
                <w:sz w:val="22"/>
              </w:rPr>
              <w:t>Privacy Plan</w:t>
            </w:r>
          </w:p>
          <w:p w:rsidRPr="00436442" w:rsidR="00436442" w:rsidP="00F242D8" w:rsidRDefault="00F242D8" w14:paraId="7D5DDD96" w14:textId="29CADCAE">
            <w:pPr>
              <w:tabs>
                <w:tab w:val="right" w:pos="7233"/>
              </w:tabs>
              <w:spacing w:before="120" w:after="120"/>
              <w:rPr>
                <w:rStyle w:val="Hyperlink"/>
                <w:rFonts w:ascii="Arial" w:hAnsi="Arial" w:cs="Arial"/>
                <w:sz w:val="22"/>
              </w:rPr>
            </w:pPr>
            <w:r>
              <w:rPr>
                <w:rFonts w:ascii="Arial" w:hAnsi="Arial" w:cs="Arial"/>
                <w:sz w:val="22"/>
              </w:rPr>
              <w:fldChar w:fldCharType="end"/>
            </w:r>
            <w:hyperlink w:history="1" r:id="rId24">
              <w:r w:rsidRPr="00436442" w:rsidR="00436442">
                <w:rPr>
                  <w:rStyle w:val="Hyperlink"/>
                  <w:rFonts w:ascii="Arial" w:hAnsi="Arial" w:cs="Arial"/>
                  <w:sz w:val="22"/>
                </w:rPr>
                <w:t>Public Interest Disclosure Policy</w:t>
              </w:r>
            </w:hyperlink>
          </w:p>
          <w:p w:rsidR="00F242D8" w:rsidP="00436442" w:rsidRDefault="00F242D8" w14:paraId="77CA192E" w14:textId="1F34F558">
            <w:pPr>
              <w:spacing w:before="120" w:after="120"/>
              <w:rPr>
                <w:rStyle w:val="Hyperlink"/>
                <w:rFonts w:ascii="Arial" w:hAnsi="Arial" w:cs="Arial"/>
                <w:spacing w:val="2"/>
                <w:sz w:val="22"/>
                <w:shd w:val="clear" w:color="auto" w:fill="FFFFFF"/>
              </w:rPr>
            </w:pPr>
            <w:hyperlink w:history="1" r:id="rId25">
              <w:r w:rsidRPr="00436442">
                <w:rPr>
                  <w:rStyle w:val="Hyperlink"/>
                  <w:rFonts w:ascii="Arial" w:hAnsi="Arial" w:cs="Arial"/>
                  <w:spacing w:val="2"/>
                  <w:sz w:val="22"/>
                  <w:shd w:val="clear" w:color="auto" w:fill="FFFFFF"/>
                </w:rPr>
                <w:t>Responsible Conduct of Research Policy</w:t>
              </w:r>
            </w:hyperlink>
          </w:p>
          <w:p w:rsidR="00F242D8" w:rsidP="00F242D8" w:rsidRDefault="00F242D8" w14:paraId="5F494024" w14:textId="77777777">
            <w:pPr>
              <w:spacing w:before="120" w:after="120"/>
              <w:rPr>
                <w:rStyle w:val="Hyperlink"/>
                <w:rFonts w:ascii="Arial" w:hAnsi="Arial" w:cs="Arial"/>
                <w:sz w:val="22"/>
              </w:rPr>
            </w:pPr>
            <w:hyperlink w:history="1" r:id="rId26">
              <w:r w:rsidRPr="00F91AD0">
                <w:rPr>
                  <w:rStyle w:val="Hyperlink"/>
                  <w:rFonts w:ascii="Arial" w:hAnsi="Arial" w:cs="Arial"/>
                  <w:sz w:val="22"/>
                </w:rPr>
                <w:t>Risk and Resili</w:t>
              </w:r>
              <w:r w:rsidRPr="00F91AD0">
                <w:rPr>
                  <w:rStyle w:val="Hyperlink"/>
                  <w:rFonts w:ascii="Arial" w:hAnsi="Arial" w:cs="Arial"/>
                  <w:sz w:val="22"/>
                </w:rPr>
                <w:t>e</w:t>
              </w:r>
              <w:r w:rsidRPr="00F91AD0">
                <w:rPr>
                  <w:rStyle w:val="Hyperlink"/>
                  <w:rFonts w:ascii="Arial" w:hAnsi="Arial" w:cs="Arial"/>
                  <w:sz w:val="22"/>
                </w:rPr>
                <w:t>nce Man</w:t>
              </w:r>
              <w:r w:rsidRPr="00F91AD0">
                <w:rPr>
                  <w:rStyle w:val="Hyperlink"/>
                  <w:rFonts w:ascii="Arial" w:hAnsi="Arial" w:cs="Arial"/>
                  <w:sz w:val="22"/>
                </w:rPr>
                <w:t>a</w:t>
              </w:r>
              <w:r w:rsidRPr="00F91AD0">
                <w:rPr>
                  <w:rStyle w:val="Hyperlink"/>
                  <w:rFonts w:ascii="Arial" w:hAnsi="Arial" w:cs="Arial"/>
                  <w:sz w:val="22"/>
                </w:rPr>
                <w:t>gement Policy</w:t>
              </w:r>
            </w:hyperlink>
          </w:p>
          <w:p w:rsidR="00F242D8" w:rsidP="00436442" w:rsidRDefault="00F242D8" w14:paraId="7DA528D1" w14:textId="2D585B1F">
            <w:pPr>
              <w:spacing w:before="120" w:after="120"/>
            </w:pPr>
            <w:hyperlink w:history="1" r:id="rId27">
              <w:r w:rsidRPr="00436442">
                <w:rPr>
                  <w:rStyle w:val="Hyperlink"/>
                  <w:rFonts w:ascii="Arial" w:hAnsi="Arial" w:cs="Arial"/>
                  <w:spacing w:val="2"/>
                  <w:sz w:val="22"/>
                  <w:shd w:val="clear" w:color="auto" w:fill="FFFFFF"/>
                </w:rPr>
                <w:t>Student Academic Misconduct Policy</w:t>
              </w:r>
            </w:hyperlink>
          </w:p>
          <w:p w:rsidRPr="00F242D8" w:rsidR="00436442" w:rsidP="00F242D8" w:rsidRDefault="004C071D" w14:paraId="7A1507B9" w14:textId="31AC7CB8">
            <w:pPr>
              <w:spacing w:before="120" w:after="120"/>
              <w:rPr>
                <w:rFonts w:ascii="Arial" w:hAnsi="Arial" w:cs="Arial"/>
                <w:color w:val="000000"/>
                <w:spacing w:val="2"/>
                <w:sz w:val="22"/>
                <w:shd w:val="clear" w:color="auto" w:fill="FFFFFF"/>
              </w:rPr>
            </w:pPr>
            <w:hyperlink w:history="1" r:id="rId28">
              <w:r w:rsidRPr="00436442" w:rsidR="00436442">
                <w:rPr>
                  <w:rStyle w:val="Hyperlink"/>
                  <w:rFonts w:ascii="Arial" w:hAnsi="Arial" w:cs="Arial"/>
                  <w:spacing w:val="2"/>
                  <w:sz w:val="22"/>
                  <w:shd w:val="clear" w:color="auto" w:fill="FFFFFF"/>
                </w:rPr>
                <w:t>Student Misconduct Policy</w:t>
              </w:r>
            </w:hyperlink>
          </w:p>
        </w:tc>
      </w:tr>
      <w:tr w:rsidRPr="004922AF" w:rsidR="00436442" w:rsidTr="006721EA" w14:paraId="55329BCC" w14:textId="77777777">
        <w:tc>
          <w:tcPr>
            <w:tcW w:w="2943" w:type="dxa"/>
          </w:tcPr>
          <w:p w:rsidRPr="004922AF" w:rsidR="00436442" w:rsidP="00436442" w:rsidRDefault="00436442" w14:paraId="1BD7DB3E" w14:textId="54AA41D2">
            <w:pPr>
              <w:spacing w:before="120" w:after="120"/>
              <w:rPr>
                <w:rFonts w:ascii="Arial" w:hAnsi="Arial" w:cs="Arial"/>
                <w:sz w:val="22"/>
              </w:rPr>
            </w:pPr>
            <w:r w:rsidRPr="004922AF">
              <w:rPr>
                <w:rFonts w:ascii="Arial" w:hAnsi="Arial" w:cs="Arial"/>
                <w:sz w:val="22"/>
              </w:rPr>
              <w:t>Procedures</w:t>
            </w:r>
          </w:p>
        </w:tc>
        <w:tc>
          <w:tcPr>
            <w:tcW w:w="7147" w:type="dxa"/>
          </w:tcPr>
          <w:p w:rsidRPr="00436442" w:rsidR="00436442" w:rsidP="00436442" w:rsidRDefault="004C071D" w14:paraId="63C4D5EA" w14:textId="77777777">
            <w:pPr>
              <w:spacing w:before="120" w:after="120"/>
              <w:rPr>
                <w:rFonts w:ascii="Arial" w:hAnsi="Arial" w:cs="Arial"/>
                <w:sz w:val="22"/>
                <w:szCs w:val="24"/>
              </w:rPr>
            </w:pPr>
            <w:hyperlink w:history="1" r:id="rId29">
              <w:r w:rsidRPr="00436442" w:rsidR="00436442">
                <w:rPr>
                  <w:rStyle w:val="Hyperlink"/>
                  <w:rFonts w:ascii="Arial" w:hAnsi="Arial" w:cs="Arial"/>
                  <w:sz w:val="22"/>
                  <w:szCs w:val="28"/>
                </w:rPr>
                <w:t>Compliance Management Framework</w:t>
              </w:r>
            </w:hyperlink>
          </w:p>
          <w:p w:rsidR="00436442" w:rsidP="00436442" w:rsidRDefault="004C071D" w14:paraId="2F2AB96B" w14:textId="77777777">
            <w:pPr>
              <w:spacing w:before="120" w:after="120"/>
              <w:rPr>
                <w:rStyle w:val="Hyperlink"/>
                <w:rFonts w:ascii="Arial" w:hAnsi="Arial" w:cs="Arial"/>
                <w:sz w:val="22"/>
                <w:szCs w:val="24"/>
              </w:rPr>
            </w:pPr>
            <w:hyperlink w:history="1" r:id="rId30">
              <w:r w:rsidRPr="00436442" w:rsidR="00436442">
                <w:rPr>
                  <w:rStyle w:val="Hyperlink"/>
                  <w:rFonts w:ascii="Arial" w:hAnsi="Arial" w:cs="Arial"/>
                  <w:sz w:val="22"/>
                  <w:szCs w:val="24"/>
                </w:rPr>
                <w:t>Enterprise Risk Management Framework</w:t>
              </w:r>
            </w:hyperlink>
          </w:p>
          <w:p w:rsidRPr="004C071D" w:rsidR="004C071D" w:rsidP="00436442" w:rsidRDefault="004C071D" w14:paraId="4302959E" w14:textId="0E1A0F84">
            <w:pPr>
              <w:spacing w:before="120" w:after="120"/>
              <w:rPr>
                <w:rFonts w:ascii="Arial" w:hAnsi="Arial" w:cs="Arial"/>
                <w:szCs w:val="20"/>
              </w:rPr>
            </w:pPr>
            <w:hyperlink w:history="1" r:id="rId31">
              <w:r w:rsidRPr="004C071D">
                <w:rPr>
                  <w:rStyle w:val="Hyperlink"/>
                  <w:rFonts w:ascii="Arial" w:hAnsi="Arial" w:cs="Arial"/>
                  <w:sz w:val="22"/>
                  <w:szCs w:val="32"/>
                </w:rPr>
                <w:t>Legislative Compliance Procedure</w:t>
              </w:r>
            </w:hyperlink>
          </w:p>
        </w:tc>
      </w:tr>
      <w:tr w:rsidRPr="004922AF" w:rsidR="00436442" w:rsidTr="006721EA" w14:paraId="76652B21" w14:textId="77777777">
        <w:tc>
          <w:tcPr>
            <w:tcW w:w="2943" w:type="dxa"/>
          </w:tcPr>
          <w:p w:rsidRPr="004922AF" w:rsidR="00436442" w:rsidP="00436442" w:rsidRDefault="00436442" w14:paraId="118FD34E" w14:textId="481E52F8">
            <w:pPr>
              <w:spacing w:before="120" w:after="120"/>
              <w:rPr>
                <w:rFonts w:ascii="Arial" w:hAnsi="Arial" w:cs="Arial"/>
                <w:sz w:val="22"/>
              </w:rPr>
            </w:pPr>
            <w:r w:rsidRPr="004922AF">
              <w:rPr>
                <w:rFonts w:ascii="Arial" w:hAnsi="Arial" w:cs="Arial"/>
                <w:sz w:val="22"/>
              </w:rPr>
              <w:t>Local Protocol</w:t>
            </w:r>
          </w:p>
        </w:tc>
        <w:tc>
          <w:tcPr>
            <w:tcW w:w="7147" w:type="dxa"/>
          </w:tcPr>
          <w:p w:rsidRPr="004922AF" w:rsidR="00436442" w:rsidP="00436442" w:rsidRDefault="00436442" w14:paraId="55AA03EB" w14:textId="7F106DCC">
            <w:pPr>
              <w:spacing w:before="120" w:after="120"/>
              <w:rPr>
                <w:rFonts w:ascii="Arial" w:hAnsi="Arial" w:cs="Arial"/>
                <w:sz w:val="22"/>
              </w:rPr>
            </w:pPr>
            <w:r>
              <w:rPr>
                <w:rFonts w:ascii="Arial" w:hAnsi="Arial" w:cs="Arial"/>
                <w:sz w:val="22"/>
              </w:rPr>
              <w:t>N/A</w:t>
            </w:r>
          </w:p>
        </w:tc>
      </w:tr>
      <w:tr w:rsidRPr="004922AF" w:rsidR="00436442" w:rsidTr="006721EA" w14:paraId="5AB64C6F" w14:textId="77777777">
        <w:tc>
          <w:tcPr>
            <w:tcW w:w="2943" w:type="dxa"/>
          </w:tcPr>
          <w:p w:rsidRPr="004922AF" w:rsidR="00436442" w:rsidP="00436442" w:rsidRDefault="00436442" w14:paraId="22348C3F" w14:textId="0F6236D7">
            <w:pPr>
              <w:spacing w:before="120" w:after="120"/>
              <w:rPr>
                <w:rFonts w:ascii="Arial" w:hAnsi="Arial" w:cs="Arial"/>
                <w:sz w:val="22"/>
              </w:rPr>
            </w:pPr>
            <w:r w:rsidRPr="004922AF">
              <w:rPr>
                <w:rFonts w:ascii="Arial" w:hAnsi="Arial" w:cs="Arial"/>
                <w:sz w:val="22"/>
              </w:rPr>
              <w:t>Forms</w:t>
            </w:r>
          </w:p>
        </w:tc>
        <w:tc>
          <w:tcPr>
            <w:tcW w:w="7147" w:type="dxa"/>
          </w:tcPr>
          <w:p w:rsidRPr="004922AF" w:rsidR="00436442" w:rsidP="00436442" w:rsidRDefault="00436442" w14:paraId="54F51F15" w14:textId="4421540E">
            <w:pPr>
              <w:spacing w:before="120" w:after="120"/>
              <w:rPr>
                <w:rFonts w:ascii="Arial" w:hAnsi="Arial" w:cs="Arial"/>
                <w:sz w:val="22"/>
              </w:rPr>
            </w:pPr>
            <w:r>
              <w:rPr>
                <w:rFonts w:ascii="Arial" w:hAnsi="Arial" w:cs="Arial"/>
                <w:sz w:val="22"/>
              </w:rPr>
              <w:t>N/A</w:t>
            </w:r>
          </w:p>
        </w:tc>
      </w:tr>
    </w:tbl>
    <w:p w:rsidRPr="004922AF" w:rsidR="00A15D12" w:rsidP="004922AF" w:rsidRDefault="00A15D12" w14:paraId="6BA7652E" w14:textId="26761596">
      <w:pPr>
        <w:rPr>
          <w:rFonts w:ascii="Arial" w:hAnsi="Arial" w:cs="Arial"/>
          <w:sz w:val="22"/>
        </w:rPr>
      </w:pPr>
    </w:p>
    <w:p w:rsidRPr="00A15D12" w:rsidR="00AF5791" w:rsidP="00C22059" w:rsidRDefault="00AF5791" w14:paraId="298A2696" w14:textId="08DC38CB">
      <w:pPr>
        <w:rPr>
          <w:rFonts w:ascii="Arial" w:hAnsi="Arial" w:cs="Arial"/>
          <w:sz w:val="20"/>
          <w:szCs w:val="24"/>
        </w:rPr>
      </w:pPr>
    </w:p>
    <w:sectPr w:rsidRPr="00A15D12" w:rsidR="00AF5791" w:rsidSect="00E77B43">
      <w:headerReference w:type="default" r:id="rId32"/>
      <w:footerReference w:type="even" r:id="rId33"/>
      <w:footerReference w:type="default" r:id="rId34"/>
      <w:headerReference w:type="first" r:id="rId35"/>
      <w:footerReference w:type="first" r:id="rId36"/>
      <w:type w:val="continuous"/>
      <w:pgSz w:w="11906" w:h="16838" w:orient="portrait"/>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147C" w:rsidP="00575CC3" w:rsidRDefault="0061147C" w14:paraId="066918B5" w14:textId="77777777">
      <w:pPr>
        <w:spacing w:after="0" w:line="240" w:lineRule="auto"/>
      </w:pPr>
      <w:r>
        <w:separator/>
      </w:r>
    </w:p>
  </w:endnote>
  <w:endnote w:type="continuationSeparator" w:id="0">
    <w:p w:rsidR="0061147C" w:rsidP="00575CC3" w:rsidRDefault="0061147C" w14:paraId="6A1DDC7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libri"/>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rsidR="00A144B2" w:rsidP="007E3A09" w:rsidRDefault="00A144B2" w14:paraId="6E64F0AB" w14:textId="7953B17D">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144B2" w:rsidP="00A144B2" w:rsidRDefault="00A144B2" w14:paraId="127A06D6"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rsidRPr="007225FE" w:rsidR="00A144B2" w:rsidP="007225FE" w:rsidRDefault="00A144B2" w14:paraId="1DEF1CC7" w14:textId="2681FBBA">
        <w:pPr>
          <w:pStyle w:val="Footer"/>
          <w:framePr w:wrap="none" w:hAnchor="margin" w:vAnchor="text"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rsidR="00830B58" w:rsidP="00A144B2" w:rsidRDefault="00830B58" w14:paraId="0E4A430F" w14:textId="32BB126C">
    <w:pPr>
      <w:spacing w:after="0" w:line="240" w:lineRule="auto"/>
      <w:ind w:right="360"/>
      <w:jc w:val="right"/>
      <w:rPr>
        <w:rFonts w:asciiTheme="minorHAnsi" w:hAnsiTheme="minorHAnsi" w:cstheme="minorHAnsi"/>
        <w:color w:val="70787B"/>
        <w:sz w:val="15"/>
        <w:szCs w:val="15"/>
      </w:rPr>
    </w:pPr>
  </w:p>
  <w:p w:rsidR="00830B58" w:rsidP="00830B58" w:rsidRDefault="003F5445" w14:paraId="33A52A3F" w14:textId="1E0F6F6A">
    <w:pPr>
      <w:spacing w:after="0" w:line="240" w:lineRule="auto"/>
      <w:jc w:val="right"/>
      <w:rPr>
        <w:rFonts w:asciiTheme="minorHAnsi" w:hAnsiTheme="minorHAnsi" w:cstheme="minorHAnsi"/>
        <w:color w:val="70787B"/>
        <w:sz w:val="15"/>
        <w:szCs w:val="15"/>
      </w:rPr>
    </w:pPr>
    <w:r w:rsidRPr="003F5445">
      <w:rPr>
        <w:rFonts w:asciiTheme="minorHAnsi" w:hAnsiTheme="minorHAnsi" w:cstheme="minorHAnsi"/>
        <w:color w:val="70787B"/>
        <w:sz w:val="15"/>
        <w:szCs w:val="15"/>
      </w:rPr>
      <w:t>Fraud and Corruption Control Procedure</w:t>
    </w:r>
    <w:r w:rsidRPr="003F5445" w:rsidR="002B29ED">
      <w:rPr>
        <w:rFonts w:asciiTheme="minorHAnsi" w:hAnsiTheme="minorHAnsi" w:cstheme="minorHAnsi"/>
        <w:color w:val="70787B"/>
        <w:sz w:val="15"/>
        <w:szCs w:val="15"/>
      </w:rPr>
      <w:t xml:space="preserve"> </w:t>
    </w:r>
    <w:r w:rsidRPr="003F5445" w:rsidR="00830B58">
      <w:rPr>
        <w:rFonts w:asciiTheme="minorHAnsi" w:hAnsiTheme="minorHAnsi" w:cstheme="minorHAnsi"/>
        <w:color w:val="70787B"/>
        <w:sz w:val="15"/>
        <w:szCs w:val="15"/>
      </w:rPr>
      <w:t>|</w:t>
    </w:r>
    <w:r w:rsidRPr="003F5445">
      <w:rPr>
        <w:rFonts w:asciiTheme="minorHAnsi" w:hAnsiTheme="minorHAnsi" w:cstheme="minorHAnsi"/>
        <w:color w:val="70787B"/>
        <w:sz w:val="15"/>
        <w:szCs w:val="15"/>
      </w:rPr>
      <w:t>November</w:t>
    </w:r>
    <w:r w:rsidRPr="003F5445" w:rsidR="00830B58">
      <w:rPr>
        <w:rFonts w:asciiTheme="minorHAnsi" w:hAnsiTheme="minorHAnsi" w:cstheme="minorHAnsi"/>
        <w:color w:val="70787B"/>
        <w:sz w:val="15"/>
        <w:szCs w:val="15"/>
      </w:rPr>
      <w:t xml:space="preserve"> 20</w:t>
    </w:r>
    <w:r w:rsidRPr="003F5445">
      <w:rPr>
        <w:rFonts w:asciiTheme="minorHAnsi" w:hAnsiTheme="minorHAnsi" w:cstheme="minorHAnsi"/>
        <w:color w:val="70787B"/>
        <w:sz w:val="15"/>
        <w:szCs w:val="15"/>
      </w:rPr>
      <w:t>23</w:t>
    </w:r>
  </w:p>
  <w:p w:rsidR="00830B58" w:rsidP="00830B58" w:rsidRDefault="00830B58" w14:paraId="6521F9B2" w14:textId="48D9F28F">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3F5445">
      <w:rPr>
        <w:rFonts w:asciiTheme="minorHAnsi" w:hAnsiTheme="minorHAnsi" w:cstheme="minorHAnsi"/>
        <w:color w:val="70787B"/>
        <w:sz w:val="15"/>
        <w:szCs w:val="15"/>
      </w:rPr>
      <w:t>2023/0001169</w:t>
    </w:r>
  </w:p>
  <w:p w:rsidR="00830B58" w:rsidP="00830B58" w:rsidRDefault="00830B58" w14:paraId="2E3A5653" w14:textId="1223C1E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University – CRICOS Provider Number 00233E</w:t>
    </w:r>
  </w:p>
  <w:p w:rsidRPr="00575CC3" w:rsidR="00575CC3" w:rsidP="00830B58" w:rsidRDefault="00575CC3" w14:paraId="008E73BC" w14:textId="1A61372A">
    <w:pPr>
      <w:ind w:left="6480"/>
      <w:jc w:val="cen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p w:rsidRPr="00E77B43" w:rsidR="00E77B43" w:rsidP="00E77B43" w:rsidRDefault="00E77B43" w14:paraId="0B6F3F71" w14:textId="45E189B9">
    <w:pPr>
      <w:spacing w:after="0" w:line="240" w:lineRule="auto"/>
      <w:jc w:val="right"/>
      <w:rPr>
        <w:rFonts w:ascii="Arial" w:hAnsi="Arial" w:cs="Arial"/>
        <w:color w:val="70787B"/>
        <w:szCs w:val="18"/>
      </w:rPr>
    </w:pPr>
    <w:r w:rsidRPr="00E77B43">
      <w:rPr>
        <w:rFonts w:ascii="Arial" w:hAnsi="Arial" w:cs="Arial"/>
        <w:color w:val="70787B"/>
        <w:szCs w:val="18"/>
      </w:rPr>
      <w:t>1</w:t>
    </w:r>
  </w:p>
  <w:p w:rsidR="00E77B43" w:rsidP="00E77B43" w:rsidRDefault="003F5445" w14:paraId="276507F4" w14:textId="030F558D">
    <w:pPr>
      <w:spacing w:after="0" w:line="240" w:lineRule="auto"/>
      <w:jc w:val="right"/>
      <w:rPr>
        <w:rFonts w:asciiTheme="minorHAnsi" w:hAnsiTheme="minorHAnsi" w:cstheme="minorHAnsi"/>
        <w:color w:val="70787B"/>
        <w:sz w:val="15"/>
        <w:szCs w:val="15"/>
      </w:rPr>
    </w:pPr>
    <w:r w:rsidRPr="003F5445">
      <w:rPr>
        <w:rFonts w:asciiTheme="minorHAnsi" w:hAnsiTheme="minorHAnsi" w:cstheme="minorHAnsi"/>
        <w:color w:val="70787B"/>
        <w:sz w:val="15"/>
        <w:szCs w:val="15"/>
      </w:rPr>
      <w:t>Fraud and Corruption Control Procedure</w:t>
    </w:r>
    <w:r w:rsidRPr="003F5445" w:rsidR="00E77B43">
      <w:rPr>
        <w:rFonts w:asciiTheme="minorHAnsi" w:hAnsiTheme="minorHAnsi" w:cstheme="minorHAnsi"/>
        <w:color w:val="70787B"/>
        <w:sz w:val="15"/>
        <w:szCs w:val="15"/>
      </w:rPr>
      <w:t xml:space="preserve"> | </w:t>
    </w:r>
    <w:r w:rsidRPr="003F5445">
      <w:rPr>
        <w:rFonts w:asciiTheme="minorHAnsi" w:hAnsiTheme="minorHAnsi" w:cstheme="minorHAnsi"/>
        <w:color w:val="70787B"/>
        <w:sz w:val="15"/>
        <w:szCs w:val="15"/>
      </w:rPr>
      <w:t>November</w:t>
    </w:r>
    <w:r w:rsidRPr="003F5445" w:rsidR="00E77B43">
      <w:rPr>
        <w:rFonts w:asciiTheme="minorHAnsi" w:hAnsiTheme="minorHAnsi" w:cstheme="minorHAnsi"/>
        <w:color w:val="70787B"/>
        <w:sz w:val="15"/>
        <w:szCs w:val="15"/>
      </w:rPr>
      <w:t xml:space="preserve"> </w:t>
    </w:r>
    <w:r w:rsidRPr="003F5445" w:rsidR="002B29ED">
      <w:rPr>
        <w:rFonts w:asciiTheme="minorHAnsi" w:hAnsiTheme="minorHAnsi" w:cstheme="minorHAnsi"/>
        <w:color w:val="70787B"/>
        <w:sz w:val="15"/>
        <w:szCs w:val="15"/>
      </w:rPr>
      <w:t>20</w:t>
    </w:r>
    <w:r w:rsidRPr="003F5445">
      <w:rPr>
        <w:rFonts w:asciiTheme="minorHAnsi" w:hAnsiTheme="minorHAnsi" w:cstheme="minorHAnsi"/>
        <w:color w:val="70787B"/>
        <w:sz w:val="15"/>
        <w:szCs w:val="15"/>
      </w:rPr>
      <w:t>23</w:t>
    </w:r>
    <w:r w:rsidRPr="000209B9" w:rsidR="00E77B43">
      <w:rPr>
        <w:rFonts w:asciiTheme="minorHAnsi" w:hAnsiTheme="minorHAnsi" w:cstheme="minorHAnsi"/>
        <w:color w:val="70787B"/>
        <w:sz w:val="15"/>
        <w:szCs w:val="15"/>
      </w:rPr>
      <w:t xml:space="preserve"> </w:t>
    </w:r>
  </w:p>
  <w:p w:rsidRPr="000209B9" w:rsidR="00E77B43" w:rsidP="00E77B43" w:rsidRDefault="00E77B43" w14:paraId="69EED422" w14:textId="63EC4914">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3F5445">
      <w:rPr>
        <w:rFonts w:asciiTheme="minorHAnsi" w:hAnsiTheme="minorHAnsi" w:cstheme="minorHAnsi"/>
        <w:color w:val="70787B"/>
        <w:sz w:val="15"/>
        <w:szCs w:val="15"/>
      </w:rPr>
      <w:t>2023/0001169</w:t>
    </w:r>
  </w:p>
  <w:p w:rsidR="00E77B43" w:rsidP="00E77B43" w:rsidRDefault="00E77B43" w14:paraId="3471DC75" w14:textId="1F68BE84">
    <w:pPr>
      <w:pStyle w:val="Footer"/>
      <w:jc w:val="right"/>
    </w:pPr>
    <w:r w:rsidRPr="000209B9">
      <w:rPr>
        <w:rFonts w:eastAsia="Times New Roman" w:asciiTheme="minorHAnsi"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69504"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w14:anchorId="5C2F4DF4">
            <v:group id="Group 3" style="position:absolute;margin-left:-.55pt;margin-top:-245.1pt;width:280.7pt;height:280.65pt;z-index:251669504;mso-position-horizontal-relative:page;mso-width-relative:margin;mso-height-relative:margin" alt="&quot;&quot;" coordsize="39606,39598" o:spid="_x0000_s1026" w14:anchorId="24B67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textboxrect="1800,12600,12600,19800" gradientshapeok="t" o:connecttype="custom" o:connectlocs="0,0;0,10800;0,21600;10800,21600;21600,21600;10800,10800"/>
              </v:shapetype>
              <v:shape id="Right Triangle 4" style="position:absolute;left:7;width:39599;height:39598;visibility:visible;mso-wrap-style:square;v-text-anchor:middle" o:spid="_x0000_s1027" fillcolor="#f2f2f2 [3052]" stroked="f" strokeweight="2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7" style="position:absolute;left:-5938;top:6093;width:26105;height:14230;rotation:-90;flip:x;visibility:visible;mso-wrap-style:square;v-text-anchor:middle" o:spid="_x0000_s1028" fillcolor="#d8d8d8 [2732]" stroked="f" strokeweight="2pt" type="#_x0000_t5" adj="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147C" w:rsidP="00575CC3" w:rsidRDefault="0061147C" w14:paraId="1E72C1A5" w14:textId="77777777">
      <w:pPr>
        <w:spacing w:after="0" w:line="240" w:lineRule="auto"/>
      </w:pPr>
      <w:r>
        <w:separator/>
      </w:r>
    </w:p>
  </w:footnote>
  <w:footnote w:type="continuationSeparator" w:id="0">
    <w:p w:rsidR="0061147C" w:rsidP="00575CC3" w:rsidRDefault="0061147C" w14:paraId="25885BE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830B58" w:rsidP="00830B58" w:rsidRDefault="00E826C9" w14:paraId="647E3F21" w14:textId="463DC8C6">
    <w:pPr>
      <w:pStyle w:val="Heading1"/>
      <w:tabs>
        <w:tab w:val="left" w:pos="820"/>
      </w:tabs>
    </w:pPr>
    <w:r>
      <w:rPr>
        <w:rFonts w:cs="Arial"/>
        <w:b w:val="0"/>
        <w:noProof/>
        <w:color w:val="E30918"/>
        <w:sz w:val="52"/>
        <w:szCs w:val="52"/>
        <w14:ligatures w14:val="none"/>
      </w:rPr>
      <w:drawing>
        <wp:anchor distT="0" distB="0" distL="114300" distR="114300" simplePos="0" relativeHeight="251661312"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0D3B39" w:rsidR="00E77B43" w:rsidP="00F252F4" w:rsidRDefault="00751170" w14:paraId="6D062119" w14:textId="6BD821E1">
    <w:pPr>
      <w:pStyle w:val="Header"/>
      <w:jc w:val="right"/>
      <w:rPr>
        <w:b/>
        <w:bCs/>
      </w:rPr>
    </w:pPr>
    <w:r w:rsidRPr="00237AB3">
      <w:rPr>
        <w:rFonts w:cs="Arial"/>
        <w:b/>
        <w:bCs/>
        <w:noProof/>
        <w:color w:val="E30918"/>
        <w:sz w:val="52"/>
        <w:szCs w:val="52"/>
      </w:rPr>
      <w:drawing>
        <wp:anchor distT="0" distB="0" distL="114300" distR="114300" simplePos="0" relativeHeight="251670528"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Pr="00237AB3" w:rsidR="00E77B43">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2F891FE7">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5970BC94">
            <v:shapetype id="_x0000_t5" coordsize="21600,21600" o:spt="5" adj="10800" path="m@0,l,21600r21600,xe" w14:anchorId="77B0A26D">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Triangle 1"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lt="&quot;&quot;" o:spid="_x0000_s1026" fillcolor="#f40609" stroked="f" strokeweight="2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w10:wrap anchory="page"/>
            </v:shape>
          </w:pict>
        </mc:Fallback>
      </mc:AlternateContent>
    </w:r>
    <w:r w:rsidRPr="00237AB3" w:rsidR="000D3B39">
      <w:rPr>
        <w:rFonts w:cs="Arial"/>
        <w:b/>
        <w:bCs/>
        <w:color w:val="FFFFFF" w:themeColor="background1"/>
        <w:sz w:val="52"/>
        <w:szCs w:val="52"/>
      </w:rPr>
      <w:t>P</w:t>
    </w:r>
    <w:r w:rsidRPr="00237AB3" w:rsidR="00C00B53">
      <w:rPr>
        <w:rFonts w:cs="Arial"/>
        <w:b/>
        <w:bCs/>
        <w:color w:val="FFFFFF" w:themeColor="background1"/>
        <w:sz w:val="52"/>
        <w:szCs w:val="52"/>
      </w:rPr>
      <w:t>r</w:t>
    </w:r>
    <w:r w:rsidRPr="00237AB3" w:rsidR="000D3B39">
      <w:rPr>
        <w:rFonts w:cs="Arial"/>
        <w:b/>
        <w:bCs/>
        <w:color w:val="FFFFFF" w:themeColor="background1"/>
        <w:sz w:val="52"/>
        <w:szCs w:val="52"/>
      </w:rPr>
      <w:t>oc</w:t>
    </w:r>
    <w:r w:rsidRPr="00237AB3" w:rsidR="00C00B53">
      <w:rPr>
        <w:rFonts w:cs="Arial"/>
        <w:b/>
        <w:bCs/>
        <w:color w:val="FFFFFF" w:themeColor="background1"/>
        <w:sz w:val="52"/>
        <w:szCs w:val="52"/>
      </w:rPr>
      <w:t>edure</w:t>
    </w:r>
    <w:r w:rsidR="000D3B39">
      <w:rPr>
        <w:rFonts w:ascii="Arial" w:hAnsi="Arial" w:cs="Arial"/>
        <w:b/>
        <w:bCs/>
        <w:color w:val="FFFFFF" w:themeColor="background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1CA4D53"/>
    <w:multiLevelType w:val="hybridMultilevel"/>
    <w:tmpl w:val="4208C068"/>
    <w:lvl w:ilvl="0" w:tplc="08090003">
      <w:start w:val="1"/>
      <w:numFmt w:val="bullet"/>
      <w:lvlText w:val="o"/>
      <w:lvlJc w:val="left"/>
      <w:pPr>
        <w:ind w:left="360" w:hanging="360"/>
      </w:pPr>
      <w:rPr>
        <w:rFonts w:hint="default" w:ascii="Courier New" w:hAnsi="Courier New" w:cs="Courier New"/>
      </w:rPr>
    </w:lvl>
    <w:lvl w:ilvl="1" w:tplc="0C090003" w:tentative="1">
      <w:start w:val="1"/>
      <w:numFmt w:val="bullet"/>
      <w:lvlText w:val="o"/>
      <w:lvlJc w:val="left"/>
      <w:pPr>
        <w:ind w:left="306" w:hanging="360"/>
      </w:pPr>
      <w:rPr>
        <w:rFonts w:hint="default" w:ascii="Courier New" w:hAnsi="Courier New" w:cs="Courier New"/>
      </w:rPr>
    </w:lvl>
    <w:lvl w:ilvl="2" w:tplc="0C090005" w:tentative="1">
      <w:start w:val="1"/>
      <w:numFmt w:val="bullet"/>
      <w:lvlText w:val=""/>
      <w:lvlJc w:val="left"/>
      <w:pPr>
        <w:ind w:left="1026" w:hanging="360"/>
      </w:pPr>
      <w:rPr>
        <w:rFonts w:hint="default" w:ascii="Wingdings" w:hAnsi="Wingdings"/>
      </w:rPr>
    </w:lvl>
    <w:lvl w:ilvl="3" w:tplc="0C090001" w:tentative="1">
      <w:start w:val="1"/>
      <w:numFmt w:val="bullet"/>
      <w:lvlText w:val=""/>
      <w:lvlJc w:val="left"/>
      <w:pPr>
        <w:ind w:left="1746" w:hanging="360"/>
      </w:pPr>
      <w:rPr>
        <w:rFonts w:hint="default" w:ascii="Symbol" w:hAnsi="Symbol"/>
      </w:rPr>
    </w:lvl>
    <w:lvl w:ilvl="4" w:tplc="0C090003" w:tentative="1">
      <w:start w:val="1"/>
      <w:numFmt w:val="bullet"/>
      <w:lvlText w:val="o"/>
      <w:lvlJc w:val="left"/>
      <w:pPr>
        <w:ind w:left="2466" w:hanging="360"/>
      </w:pPr>
      <w:rPr>
        <w:rFonts w:hint="default" w:ascii="Courier New" w:hAnsi="Courier New" w:cs="Courier New"/>
      </w:rPr>
    </w:lvl>
    <w:lvl w:ilvl="5" w:tplc="0C090005" w:tentative="1">
      <w:start w:val="1"/>
      <w:numFmt w:val="bullet"/>
      <w:lvlText w:val=""/>
      <w:lvlJc w:val="left"/>
      <w:pPr>
        <w:ind w:left="3186" w:hanging="360"/>
      </w:pPr>
      <w:rPr>
        <w:rFonts w:hint="default" w:ascii="Wingdings" w:hAnsi="Wingdings"/>
      </w:rPr>
    </w:lvl>
    <w:lvl w:ilvl="6" w:tplc="0C090001" w:tentative="1">
      <w:start w:val="1"/>
      <w:numFmt w:val="bullet"/>
      <w:lvlText w:val=""/>
      <w:lvlJc w:val="left"/>
      <w:pPr>
        <w:ind w:left="3906" w:hanging="360"/>
      </w:pPr>
      <w:rPr>
        <w:rFonts w:hint="default" w:ascii="Symbol" w:hAnsi="Symbol"/>
      </w:rPr>
    </w:lvl>
    <w:lvl w:ilvl="7" w:tplc="0C090003" w:tentative="1">
      <w:start w:val="1"/>
      <w:numFmt w:val="bullet"/>
      <w:lvlText w:val="o"/>
      <w:lvlJc w:val="left"/>
      <w:pPr>
        <w:ind w:left="4626" w:hanging="360"/>
      </w:pPr>
      <w:rPr>
        <w:rFonts w:hint="default" w:ascii="Courier New" w:hAnsi="Courier New" w:cs="Courier New"/>
      </w:rPr>
    </w:lvl>
    <w:lvl w:ilvl="8" w:tplc="0C090005" w:tentative="1">
      <w:start w:val="1"/>
      <w:numFmt w:val="bullet"/>
      <w:lvlText w:val=""/>
      <w:lvlJc w:val="left"/>
      <w:pPr>
        <w:ind w:left="5346" w:hanging="360"/>
      </w:pPr>
      <w:rPr>
        <w:rFonts w:hint="default" w:ascii="Wingdings" w:hAnsi="Wingdings"/>
      </w:rPr>
    </w:lvl>
  </w:abstractNum>
  <w:abstractNum w:abstractNumId="12"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3A04FD5"/>
    <w:multiLevelType w:val="multilevel"/>
    <w:tmpl w:val="A2AA0012"/>
    <w:styleLink w:val="CurrentList3"/>
    <w:lvl w:ilvl="0">
      <w:start w:val="1"/>
      <w:numFmt w:val="bullet"/>
      <w:lvlText w:val=""/>
      <w:lvlJc w:val="left"/>
      <w:pPr>
        <w:ind w:left="717" w:hanging="360"/>
      </w:pPr>
      <w:rPr>
        <w:rFonts w:hint="default" w:ascii="Symbol" w:hAnsi="Symbol"/>
        <w:color w:val="E51F3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4"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09D2793E"/>
    <w:multiLevelType w:val="hybridMultilevel"/>
    <w:tmpl w:val="4C48D1B2"/>
    <w:lvl w:ilvl="0" w:tplc="447A8472">
      <w:start w:val="1"/>
      <w:numFmt w:val="bullet"/>
      <w:lvlText w:val=""/>
      <w:lvlJc w:val="left"/>
      <w:pPr>
        <w:ind w:left="1080" w:hanging="360"/>
      </w:pPr>
      <w:rPr>
        <w:rFonts w:hint="default" w:ascii="Symbol" w:hAnsi="Symbol"/>
        <w:color w:val="E51F30"/>
      </w:rPr>
    </w:lvl>
    <w:lvl w:ilvl="1" w:tplc="0C090003">
      <w:start w:val="1"/>
      <w:numFmt w:val="bullet"/>
      <w:lvlText w:val="o"/>
      <w:lvlJc w:val="left"/>
      <w:pPr>
        <w:ind w:left="1026" w:hanging="360"/>
      </w:pPr>
      <w:rPr>
        <w:rFonts w:hint="default" w:ascii="Courier New" w:hAnsi="Courier New" w:cs="Courier New"/>
      </w:rPr>
    </w:lvl>
    <w:lvl w:ilvl="2" w:tplc="0C090005">
      <w:start w:val="1"/>
      <w:numFmt w:val="bullet"/>
      <w:lvlText w:val=""/>
      <w:lvlJc w:val="left"/>
      <w:pPr>
        <w:ind w:left="1746" w:hanging="360"/>
      </w:pPr>
      <w:rPr>
        <w:rFonts w:hint="default" w:ascii="Wingdings" w:hAnsi="Wingdings"/>
      </w:rPr>
    </w:lvl>
    <w:lvl w:ilvl="3" w:tplc="0C090001" w:tentative="1">
      <w:start w:val="1"/>
      <w:numFmt w:val="bullet"/>
      <w:lvlText w:val=""/>
      <w:lvlJc w:val="left"/>
      <w:pPr>
        <w:ind w:left="2466" w:hanging="360"/>
      </w:pPr>
      <w:rPr>
        <w:rFonts w:hint="default" w:ascii="Symbol" w:hAnsi="Symbol"/>
      </w:rPr>
    </w:lvl>
    <w:lvl w:ilvl="4" w:tplc="0C090003" w:tentative="1">
      <w:start w:val="1"/>
      <w:numFmt w:val="bullet"/>
      <w:lvlText w:val="o"/>
      <w:lvlJc w:val="left"/>
      <w:pPr>
        <w:ind w:left="3186" w:hanging="360"/>
      </w:pPr>
      <w:rPr>
        <w:rFonts w:hint="default" w:ascii="Courier New" w:hAnsi="Courier New" w:cs="Courier New"/>
      </w:rPr>
    </w:lvl>
    <w:lvl w:ilvl="5" w:tplc="0C090005" w:tentative="1">
      <w:start w:val="1"/>
      <w:numFmt w:val="bullet"/>
      <w:lvlText w:val=""/>
      <w:lvlJc w:val="left"/>
      <w:pPr>
        <w:ind w:left="3906" w:hanging="360"/>
      </w:pPr>
      <w:rPr>
        <w:rFonts w:hint="default" w:ascii="Wingdings" w:hAnsi="Wingdings"/>
      </w:rPr>
    </w:lvl>
    <w:lvl w:ilvl="6" w:tplc="0C090001" w:tentative="1">
      <w:start w:val="1"/>
      <w:numFmt w:val="bullet"/>
      <w:lvlText w:val=""/>
      <w:lvlJc w:val="left"/>
      <w:pPr>
        <w:ind w:left="4626" w:hanging="360"/>
      </w:pPr>
      <w:rPr>
        <w:rFonts w:hint="default" w:ascii="Symbol" w:hAnsi="Symbol"/>
      </w:rPr>
    </w:lvl>
    <w:lvl w:ilvl="7" w:tplc="0C090003" w:tentative="1">
      <w:start w:val="1"/>
      <w:numFmt w:val="bullet"/>
      <w:lvlText w:val="o"/>
      <w:lvlJc w:val="left"/>
      <w:pPr>
        <w:ind w:left="5346" w:hanging="360"/>
      </w:pPr>
      <w:rPr>
        <w:rFonts w:hint="default" w:ascii="Courier New" w:hAnsi="Courier New" w:cs="Courier New"/>
      </w:rPr>
    </w:lvl>
    <w:lvl w:ilvl="8" w:tplc="0C090005" w:tentative="1">
      <w:start w:val="1"/>
      <w:numFmt w:val="bullet"/>
      <w:lvlText w:val=""/>
      <w:lvlJc w:val="left"/>
      <w:pPr>
        <w:ind w:left="6066" w:hanging="360"/>
      </w:pPr>
      <w:rPr>
        <w:rFonts w:hint="default" w:ascii="Wingdings" w:hAnsi="Wingdings"/>
      </w:rPr>
    </w:lvl>
  </w:abstractNum>
  <w:abstractNum w:abstractNumId="16"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0B6144AC"/>
    <w:multiLevelType w:val="hybridMultilevel"/>
    <w:tmpl w:val="58AE6630"/>
    <w:lvl w:ilvl="0" w:tplc="EDEC25B0">
      <w:start w:val="1"/>
      <w:numFmt w:val="bullet"/>
      <w:lvlText w:val=""/>
      <w:lvlJc w:val="left"/>
      <w:pPr>
        <w:ind w:left="1080" w:hanging="360"/>
      </w:pPr>
      <w:rPr>
        <w:rFonts w:hint="default" w:ascii="Symbol" w:hAnsi="Symbol"/>
        <w:color w:val="E51F30"/>
      </w:rPr>
    </w:lvl>
    <w:lvl w:ilvl="1" w:tplc="08090003">
      <w:start w:val="1"/>
      <w:numFmt w:val="bullet"/>
      <w:lvlText w:val="o"/>
      <w:lvlJc w:val="left"/>
      <w:pPr>
        <w:ind w:left="1494" w:hanging="360"/>
      </w:pPr>
      <w:rPr>
        <w:rFonts w:hint="default" w:ascii="Courier New" w:hAnsi="Courier New" w:cs="Courier New"/>
      </w:rPr>
    </w:lvl>
    <w:lvl w:ilvl="2" w:tplc="2FD6763A">
      <w:start w:val="1"/>
      <w:numFmt w:val="bullet"/>
      <w:lvlText w:val=""/>
      <w:lvlJc w:val="left"/>
      <w:pPr>
        <w:ind w:left="2520" w:hanging="360"/>
      </w:pPr>
      <w:rPr>
        <w:rFonts w:hint="default" w:ascii="Wingdings" w:hAnsi="Wingdings"/>
        <w:color w:val="E30918"/>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8"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4AA672B"/>
    <w:multiLevelType w:val="hybridMultilevel"/>
    <w:tmpl w:val="D5CECD2E"/>
    <w:lvl w:ilvl="0" w:tplc="08090003">
      <w:start w:val="1"/>
      <w:numFmt w:val="bullet"/>
      <w:lvlText w:val="o"/>
      <w:lvlJc w:val="left"/>
      <w:pPr>
        <w:ind w:left="1440" w:hanging="360"/>
      </w:pPr>
      <w:rPr>
        <w:rFonts w:hint="default" w:ascii="Courier New" w:hAnsi="Courier New" w:cs="Courier New"/>
      </w:rPr>
    </w:lvl>
    <w:lvl w:ilvl="1" w:tplc="0C090003">
      <w:start w:val="1"/>
      <w:numFmt w:val="bullet"/>
      <w:lvlText w:val="o"/>
      <w:lvlJc w:val="left"/>
      <w:pPr>
        <w:ind w:left="2160" w:hanging="360"/>
      </w:pPr>
      <w:rPr>
        <w:rFonts w:hint="default" w:ascii="Courier New" w:hAnsi="Courier New" w:cs="Courier New"/>
      </w:rPr>
    </w:lvl>
    <w:lvl w:ilvl="2" w:tplc="2FD6763A">
      <w:start w:val="1"/>
      <w:numFmt w:val="bullet"/>
      <w:lvlText w:val=""/>
      <w:lvlJc w:val="left"/>
      <w:pPr>
        <w:ind w:left="2520" w:hanging="360"/>
      </w:pPr>
      <w:rPr>
        <w:rFonts w:hint="default" w:ascii="Wingdings" w:hAnsi="Wingdings"/>
        <w:color w:val="E30918"/>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20" w15:restartNumberingAfterBreak="0">
    <w:nsid w:val="19ED46DA"/>
    <w:multiLevelType w:val="hybridMultilevel"/>
    <w:tmpl w:val="9C3420C0"/>
    <w:lvl w:ilvl="0" w:tplc="EDEC25B0">
      <w:start w:val="1"/>
      <w:numFmt w:val="bullet"/>
      <w:lvlText w:val=""/>
      <w:lvlJc w:val="left"/>
      <w:pPr>
        <w:ind w:left="720" w:hanging="360"/>
      </w:pPr>
      <w:rPr>
        <w:rFonts w:hint="default" w:ascii="Symbol" w:hAnsi="Symbol"/>
        <w:color w:val="E51F30"/>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1A32222B"/>
    <w:multiLevelType w:val="multilevel"/>
    <w:tmpl w:val="2A101D7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3"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0801810"/>
    <w:multiLevelType w:val="hybridMultilevel"/>
    <w:tmpl w:val="B5D08E70"/>
    <w:lvl w:ilvl="0" w:tplc="2FD6763A">
      <w:start w:val="1"/>
      <w:numFmt w:val="bullet"/>
      <w:lvlText w:val=""/>
      <w:lvlJc w:val="left"/>
      <w:pPr>
        <w:ind w:left="720" w:hanging="360"/>
      </w:pPr>
      <w:rPr>
        <w:rFonts w:hint="default" w:ascii="Wingdings" w:hAnsi="Wingdings"/>
        <w:color w:val="E30918"/>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7702806"/>
    <w:multiLevelType w:val="hybridMultilevel"/>
    <w:tmpl w:val="CB12002A"/>
    <w:lvl w:ilvl="0" w:tplc="2F762D24">
      <w:start w:val="1"/>
      <w:numFmt w:val="bullet"/>
      <w:lvlText w:val=""/>
      <w:lvlJc w:val="left"/>
      <w:pPr>
        <w:ind w:left="433" w:hanging="433"/>
      </w:pPr>
      <w:rPr>
        <w:rFonts w:hint="default" w:ascii="Symbol" w:hAnsi="Symbol"/>
        <w:color w:val="E51F30"/>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7" w15:restartNumberingAfterBreak="0">
    <w:nsid w:val="2FBF5EC8"/>
    <w:multiLevelType w:val="multilevel"/>
    <w:tmpl w:val="F0A0E086"/>
    <w:styleLink w:val="CurrentList5"/>
    <w:lvl w:ilvl="0">
      <w:start w:val="1"/>
      <w:numFmt w:val="bullet"/>
      <w:lvlText w:val=""/>
      <w:lvlJc w:val="left"/>
      <w:pPr>
        <w:ind w:left="717" w:hanging="717"/>
      </w:pPr>
      <w:rPr>
        <w:rFonts w:hint="default" w:ascii="Symbol" w:hAnsi="Symbol"/>
        <w:color w:val="E51F3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8"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61A34E5"/>
    <w:multiLevelType w:val="multilevel"/>
    <w:tmpl w:val="A2AA0012"/>
    <w:styleLink w:val="CurrentList4"/>
    <w:lvl w:ilvl="0">
      <w:start w:val="1"/>
      <w:numFmt w:val="bullet"/>
      <w:lvlText w:val=""/>
      <w:lvlJc w:val="left"/>
      <w:pPr>
        <w:ind w:left="717" w:hanging="360"/>
      </w:pPr>
      <w:rPr>
        <w:rFonts w:hint="default" w:ascii="Symbol" w:hAnsi="Symbol"/>
        <w:color w:val="E51F3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0" w15:restartNumberingAfterBreak="0">
    <w:nsid w:val="3C217BA6"/>
    <w:multiLevelType w:val="hybridMultilevel"/>
    <w:tmpl w:val="F62CBBB2"/>
    <w:lvl w:ilvl="0" w:tplc="7A2C7194">
      <w:start w:val="1"/>
      <w:numFmt w:val="bullet"/>
      <w:lvlText w:val=""/>
      <w:lvlJc w:val="left"/>
      <w:pPr>
        <w:ind w:left="717" w:hanging="360"/>
      </w:pPr>
      <w:rPr>
        <w:rFonts w:hint="default" w:ascii="Symbol" w:hAnsi="Symbol"/>
        <w:color w:val="E51F30"/>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1" w15:restartNumberingAfterBreak="0">
    <w:nsid w:val="3EFB5E9B"/>
    <w:multiLevelType w:val="multilevel"/>
    <w:tmpl w:val="8E4C7B96"/>
    <w:lvl w:ilvl="0">
      <w:start w:val="1"/>
      <w:numFmt w:val="decimal"/>
      <w:lvlText w:val="%1."/>
      <w:lvlJc w:val="left"/>
      <w:pPr>
        <w:ind w:left="720" w:hanging="360"/>
      </w:pPr>
      <w:rPr>
        <w:rFonts w:hint="default" w:ascii="FoundrySterling-Light" w:hAnsi="FoundrySterling-Ligh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2F16379"/>
    <w:multiLevelType w:val="multilevel"/>
    <w:tmpl w:val="B1D609D2"/>
    <w:lvl w:ilvl="0">
      <w:start w:val="6"/>
      <w:numFmt w:val="decimal"/>
      <w:lvlText w:val="%1.0"/>
      <w:lvlJc w:val="left"/>
      <w:pPr>
        <w:ind w:left="720" w:hanging="720"/>
      </w:pPr>
      <w:rPr>
        <w:rFonts w:hint="default"/>
        <w:color w:val="E30918"/>
      </w:rPr>
    </w:lvl>
    <w:lvl w:ilvl="1">
      <w:start w:val="1"/>
      <w:numFmt w:val="decimal"/>
      <w:lvlText w:val="%1.%2"/>
      <w:lvlJc w:val="left"/>
      <w:pPr>
        <w:ind w:left="1440" w:hanging="720"/>
      </w:pPr>
      <w:rPr>
        <w:rFonts w:hint="default"/>
        <w:color w:val="E30918"/>
      </w:rPr>
    </w:lvl>
    <w:lvl w:ilvl="2">
      <w:start w:val="1"/>
      <w:numFmt w:val="decimal"/>
      <w:lvlText w:val="%1.%2.%3"/>
      <w:lvlJc w:val="left"/>
      <w:pPr>
        <w:ind w:left="2160" w:hanging="720"/>
      </w:pPr>
      <w:rPr>
        <w:rFonts w:hint="default"/>
        <w:color w:val="E30918"/>
      </w:rPr>
    </w:lvl>
    <w:lvl w:ilvl="3">
      <w:start w:val="1"/>
      <w:numFmt w:val="decimal"/>
      <w:lvlText w:val="%1.%2.%3.%4"/>
      <w:lvlJc w:val="left"/>
      <w:pPr>
        <w:ind w:left="3240" w:hanging="1080"/>
      </w:pPr>
      <w:rPr>
        <w:rFonts w:hint="default"/>
        <w:color w:val="E30918"/>
      </w:rPr>
    </w:lvl>
    <w:lvl w:ilvl="4">
      <w:start w:val="1"/>
      <w:numFmt w:val="decimal"/>
      <w:lvlText w:val="%1.%2.%3.%4.%5"/>
      <w:lvlJc w:val="left"/>
      <w:pPr>
        <w:ind w:left="4320" w:hanging="1440"/>
      </w:pPr>
      <w:rPr>
        <w:rFonts w:hint="default"/>
        <w:color w:val="E30918"/>
      </w:rPr>
    </w:lvl>
    <w:lvl w:ilvl="5">
      <w:start w:val="1"/>
      <w:numFmt w:val="decimal"/>
      <w:lvlText w:val="%1.%2.%3.%4.%5.%6"/>
      <w:lvlJc w:val="left"/>
      <w:pPr>
        <w:ind w:left="5040" w:hanging="1440"/>
      </w:pPr>
      <w:rPr>
        <w:rFonts w:hint="default"/>
        <w:color w:val="E30918"/>
      </w:rPr>
    </w:lvl>
    <w:lvl w:ilvl="6">
      <w:start w:val="1"/>
      <w:numFmt w:val="decimal"/>
      <w:lvlText w:val="%1.%2.%3.%4.%5.%6.%7"/>
      <w:lvlJc w:val="left"/>
      <w:pPr>
        <w:ind w:left="6120" w:hanging="1800"/>
      </w:pPr>
      <w:rPr>
        <w:rFonts w:hint="default"/>
        <w:color w:val="E30918"/>
      </w:rPr>
    </w:lvl>
    <w:lvl w:ilvl="7">
      <w:start w:val="1"/>
      <w:numFmt w:val="decimal"/>
      <w:lvlText w:val="%1.%2.%3.%4.%5.%6.%7.%8"/>
      <w:lvlJc w:val="left"/>
      <w:pPr>
        <w:ind w:left="7200" w:hanging="2160"/>
      </w:pPr>
      <w:rPr>
        <w:rFonts w:hint="default"/>
        <w:color w:val="E30918"/>
      </w:rPr>
    </w:lvl>
    <w:lvl w:ilvl="8">
      <w:start w:val="1"/>
      <w:numFmt w:val="decimal"/>
      <w:lvlText w:val="%1.%2.%3.%4.%5.%6.%7.%8.%9"/>
      <w:lvlJc w:val="left"/>
      <w:pPr>
        <w:ind w:left="7920" w:hanging="2160"/>
      </w:pPr>
      <w:rPr>
        <w:rFonts w:hint="default"/>
        <w:color w:val="E30918"/>
      </w:rPr>
    </w:lvl>
  </w:abstractNum>
  <w:abstractNum w:abstractNumId="33" w15:restartNumberingAfterBreak="0">
    <w:nsid w:val="45D70F48"/>
    <w:multiLevelType w:val="multilevel"/>
    <w:tmpl w:val="718C61DA"/>
    <w:styleLink w:val="CurrentList6"/>
    <w:lvl w:ilvl="0">
      <w:start w:val="1"/>
      <w:numFmt w:val="decimal"/>
      <w:lvlText w:val="%1."/>
      <w:lvlJc w:val="left"/>
      <w:pPr>
        <w:ind w:left="567" w:hanging="207"/>
      </w:pPr>
      <w:rPr>
        <w:rFonts w:hint="default" w:ascii="Griffith Sans Text" w:hAnsi="Griffith Sans Text" w:cs="Arial"/>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F83189A"/>
    <w:multiLevelType w:val="hybridMultilevel"/>
    <w:tmpl w:val="6728D2B8"/>
    <w:lvl w:ilvl="0" w:tplc="975E6880">
      <w:start w:val="1"/>
      <w:numFmt w:val="bullet"/>
      <w:lvlText w:val="o"/>
      <w:lvlJc w:val="left"/>
      <w:pPr>
        <w:ind w:left="1800" w:hanging="360"/>
      </w:pPr>
      <w:rPr>
        <w:rFonts w:hint="default" w:ascii="Courier New" w:hAnsi="Courier New" w:cs="Courier New"/>
        <w:color w:val="000000" w:themeColor="text1"/>
      </w:rPr>
    </w:lvl>
    <w:lvl w:ilvl="1" w:tplc="0C090003" w:tentative="1">
      <w:start w:val="1"/>
      <w:numFmt w:val="bullet"/>
      <w:lvlText w:val="o"/>
      <w:lvlJc w:val="left"/>
      <w:pPr>
        <w:ind w:left="2520" w:hanging="360"/>
      </w:pPr>
      <w:rPr>
        <w:rFonts w:hint="default" w:ascii="Courier New" w:hAnsi="Courier New" w:cs="Courier New"/>
      </w:rPr>
    </w:lvl>
    <w:lvl w:ilvl="2" w:tplc="0C090005" w:tentative="1">
      <w:start w:val="1"/>
      <w:numFmt w:val="bullet"/>
      <w:lvlText w:val=""/>
      <w:lvlJc w:val="left"/>
      <w:pPr>
        <w:ind w:left="3240" w:hanging="360"/>
      </w:pPr>
      <w:rPr>
        <w:rFonts w:hint="default" w:ascii="Wingdings" w:hAnsi="Wingdings"/>
      </w:rPr>
    </w:lvl>
    <w:lvl w:ilvl="3" w:tplc="0C090001" w:tentative="1">
      <w:start w:val="1"/>
      <w:numFmt w:val="bullet"/>
      <w:lvlText w:val=""/>
      <w:lvlJc w:val="left"/>
      <w:pPr>
        <w:ind w:left="3960" w:hanging="360"/>
      </w:pPr>
      <w:rPr>
        <w:rFonts w:hint="default" w:ascii="Symbol" w:hAnsi="Symbol"/>
      </w:rPr>
    </w:lvl>
    <w:lvl w:ilvl="4" w:tplc="0C090003" w:tentative="1">
      <w:start w:val="1"/>
      <w:numFmt w:val="bullet"/>
      <w:lvlText w:val="o"/>
      <w:lvlJc w:val="left"/>
      <w:pPr>
        <w:ind w:left="4680" w:hanging="360"/>
      </w:pPr>
      <w:rPr>
        <w:rFonts w:hint="default" w:ascii="Courier New" w:hAnsi="Courier New" w:cs="Courier New"/>
      </w:rPr>
    </w:lvl>
    <w:lvl w:ilvl="5" w:tplc="0C090005" w:tentative="1">
      <w:start w:val="1"/>
      <w:numFmt w:val="bullet"/>
      <w:lvlText w:val=""/>
      <w:lvlJc w:val="left"/>
      <w:pPr>
        <w:ind w:left="5400" w:hanging="360"/>
      </w:pPr>
      <w:rPr>
        <w:rFonts w:hint="default" w:ascii="Wingdings" w:hAnsi="Wingdings"/>
      </w:rPr>
    </w:lvl>
    <w:lvl w:ilvl="6" w:tplc="0C090001" w:tentative="1">
      <w:start w:val="1"/>
      <w:numFmt w:val="bullet"/>
      <w:lvlText w:val=""/>
      <w:lvlJc w:val="left"/>
      <w:pPr>
        <w:ind w:left="6120" w:hanging="360"/>
      </w:pPr>
      <w:rPr>
        <w:rFonts w:hint="default" w:ascii="Symbol" w:hAnsi="Symbol"/>
      </w:rPr>
    </w:lvl>
    <w:lvl w:ilvl="7" w:tplc="0C090003" w:tentative="1">
      <w:start w:val="1"/>
      <w:numFmt w:val="bullet"/>
      <w:lvlText w:val="o"/>
      <w:lvlJc w:val="left"/>
      <w:pPr>
        <w:ind w:left="6840" w:hanging="360"/>
      </w:pPr>
      <w:rPr>
        <w:rFonts w:hint="default" w:ascii="Courier New" w:hAnsi="Courier New" w:cs="Courier New"/>
      </w:rPr>
    </w:lvl>
    <w:lvl w:ilvl="8" w:tplc="0C090005" w:tentative="1">
      <w:start w:val="1"/>
      <w:numFmt w:val="bullet"/>
      <w:lvlText w:val=""/>
      <w:lvlJc w:val="left"/>
      <w:pPr>
        <w:ind w:left="7560" w:hanging="360"/>
      </w:pPr>
      <w:rPr>
        <w:rFonts w:hint="default" w:ascii="Wingdings" w:hAnsi="Wingdings"/>
      </w:rPr>
    </w:lvl>
  </w:abstractNum>
  <w:abstractNum w:abstractNumId="35" w15:restartNumberingAfterBreak="0">
    <w:nsid w:val="50773104"/>
    <w:multiLevelType w:val="hybridMultilevel"/>
    <w:tmpl w:val="52C47FFC"/>
    <w:lvl w:ilvl="0" w:tplc="447A8472">
      <w:start w:val="1"/>
      <w:numFmt w:val="bullet"/>
      <w:lvlText w:val=""/>
      <w:lvlJc w:val="left"/>
      <w:pPr>
        <w:ind w:left="720" w:hanging="360"/>
      </w:pPr>
      <w:rPr>
        <w:rFonts w:hint="default" w:ascii="Symbol" w:hAnsi="Symbol"/>
        <w:color w:val="E51F30"/>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6" w15:restartNumberingAfterBreak="0">
    <w:nsid w:val="5217059B"/>
    <w:multiLevelType w:val="hybridMultilevel"/>
    <w:tmpl w:val="0254C00C"/>
    <w:lvl w:ilvl="0" w:tplc="4CD4D1F8">
      <w:start w:val="1"/>
      <w:numFmt w:val="bullet"/>
      <w:pStyle w:val="ListParagraph"/>
      <w:lvlText w:val=""/>
      <w:lvlJc w:val="left"/>
      <w:pPr>
        <w:ind w:left="433" w:hanging="433"/>
      </w:pPr>
      <w:rPr>
        <w:rFonts w:hint="default" w:ascii="Symbol" w:hAnsi="Symbol"/>
        <w:color w:val="E51F30"/>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7" w15:restartNumberingAfterBreak="0">
    <w:nsid w:val="52930D8A"/>
    <w:multiLevelType w:val="multilevel"/>
    <w:tmpl w:val="DFB840A4"/>
    <w:lvl w:ilvl="0">
      <w:start w:val="1"/>
      <w:numFmt w:val="bullet"/>
      <w:lvlText w:val=""/>
      <w:lvlJc w:val="left"/>
      <w:pPr>
        <w:ind w:left="720" w:hanging="360"/>
      </w:pPr>
      <w:rPr>
        <w:rFonts w:hint="default" w:ascii="Wingdings" w:hAnsi="Wingdings"/>
        <w:color w:val="FF000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8" w15:restartNumberingAfterBreak="0">
    <w:nsid w:val="55821A00"/>
    <w:multiLevelType w:val="hybridMultilevel"/>
    <w:tmpl w:val="5DC85532"/>
    <w:lvl w:ilvl="0" w:tplc="08090003">
      <w:start w:val="1"/>
      <w:numFmt w:val="bullet"/>
      <w:lvlText w:val="o"/>
      <w:lvlJc w:val="left"/>
      <w:pPr>
        <w:ind w:left="1080" w:hanging="360"/>
      </w:pPr>
      <w:rPr>
        <w:rFonts w:hint="default" w:ascii="Courier New" w:hAnsi="Courier New" w:cs="Courier New"/>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39" w15:restartNumberingAfterBreak="0">
    <w:nsid w:val="5696702E"/>
    <w:multiLevelType w:val="multilevel"/>
    <w:tmpl w:val="E23E1C56"/>
    <w:styleLink w:val="CurrentList2"/>
    <w:lvl w:ilvl="0">
      <w:start w:val="1"/>
      <w:numFmt w:val="decimal"/>
      <w:lvlText w:val="%1."/>
      <w:lvlJc w:val="left"/>
      <w:pPr>
        <w:ind w:left="720" w:hanging="360"/>
      </w:pPr>
      <w:rPr>
        <w:rFonts w:hint="default" w:ascii="Arial" w:hAnsi="Arial" w:cs="Arial"/>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9C45DC"/>
    <w:multiLevelType w:val="hybridMultilevel"/>
    <w:tmpl w:val="8492402E"/>
    <w:lvl w:ilvl="0" w:tplc="08090003">
      <w:start w:val="1"/>
      <w:numFmt w:val="bullet"/>
      <w:lvlText w:val="o"/>
      <w:lvlJc w:val="left"/>
      <w:pPr>
        <w:ind w:left="360" w:hanging="360"/>
      </w:pPr>
      <w:rPr>
        <w:rFonts w:hint="default" w:ascii="Courier New" w:hAnsi="Courier New" w:cs="Courier New"/>
      </w:rPr>
    </w:lvl>
    <w:lvl w:ilvl="1" w:tplc="0C090003" w:tentative="1">
      <w:start w:val="1"/>
      <w:numFmt w:val="bullet"/>
      <w:lvlText w:val="o"/>
      <w:lvlJc w:val="left"/>
      <w:pPr>
        <w:ind w:left="306" w:hanging="360"/>
      </w:pPr>
      <w:rPr>
        <w:rFonts w:hint="default" w:ascii="Courier New" w:hAnsi="Courier New" w:cs="Courier New"/>
      </w:rPr>
    </w:lvl>
    <w:lvl w:ilvl="2" w:tplc="0C090005" w:tentative="1">
      <w:start w:val="1"/>
      <w:numFmt w:val="bullet"/>
      <w:lvlText w:val=""/>
      <w:lvlJc w:val="left"/>
      <w:pPr>
        <w:ind w:left="1026" w:hanging="360"/>
      </w:pPr>
      <w:rPr>
        <w:rFonts w:hint="default" w:ascii="Wingdings" w:hAnsi="Wingdings"/>
      </w:rPr>
    </w:lvl>
    <w:lvl w:ilvl="3" w:tplc="0C090001" w:tentative="1">
      <w:start w:val="1"/>
      <w:numFmt w:val="bullet"/>
      <w:lvlText w:val=""/>
      <w:lvlJc w:val="left"/>
      <w:pPr>
        <w:ind w:left="1746" w:hanging="360"/>
      </w:pPr>
      <w:rPr>
        <w:rFonts w:hint="default" w:ascii="Symbol" w:hAnsi="Symbol"/>
      </w:rPr>
    </w:lvl>
    <w:lvl w:ilvl="4" w:tplc="0C090003" w:tentative="1">
      <w:start w:val="1"/>
      <w:numFmt w:val="bullet"/>
      <w:lvlText w:val="o"/>
      <w:lvlJc w:val="left"/>
      <w:pPr>
        <w:ind w:left="2466" w:hanging="360"/>
      </w:pPr>
      <w:rPr>
        <w:rFonts w:hint="default" w:ascii="Courier New" w:hAnsi="Courier New" w:cs="Courier New"/>
      </w:rPr>
    </w:lvl>
    <w:lvl w:ilvl="5" w:tplc="0C090005" w:tentative="1">
      <w:start w:val="1"/>
      <w:numFmt w:val="bullet"/>
      <w:lvlText w:val=""/>
      <w:lvlJc w:val="left"/>
      <w:pPr>
        <w:ind w:left="3186" w:hanging="360"/>
      </w:pPr>
      <w:rPr>
        <w:rFonts w:hint="default" w:ascii="Wingdings" w:hAnsi="Wingdings"/>
      </w:rPr>
    </w:lvl>
    <w:lvl w:ilvl="6" w:tplc="0C090001" w:tentative="1">
      <w:start w:val="1"/>
      <w:numFmt w:val="bullet"/>
      <w:lvlText w:val=""/>
      <w:lvlJc w:val="left"/>
      <w:pPr>
        <w:ind w:left="3906" w:hanging="360"/>
      </w:pPr>
      <w:rPr>
        <w:rFonts w:hint="default" w:ascii="Symbol" w:hAnsi="Symbol"/>
      </w:rPr>
    </w:lvl>
    <w:lvl w:ilvl="7" w:tplc="0C090003" w:tentative="1">
      <w:start w:val="1"/>
      <w:numFmt w:val="bullet"/>
      <w:lvlText w:val="o"/>
      <w:lvlJc w:val="left"/>
      <w:pPr>
        <w:ind w:left="4626" w:hanging="360"/>
      </w:pPr>
      <w:rPr>
        <w:rFonts w:hint="default" w:ascii="Courier New" w:hAnsi="Courier New" w:cs="Courier New"/>
      </w:rPr>
    </w:lvl>
    <w:lvl w:ilvl="8" w:tplc="0C090005" w:tentative="1">
      <w:start w:val="1"/>
      <w:numFmt w:val="bullet"/>
      <w:lvlText w:val=""/>
      <w:lvlJc w:val="left"/>
      <w:pPr>
        <w:ind w:left="5346" w:hanging="360"/>
      </w:pPr>
      <w:rPr>
        <w:rFonts w:hint="default" w:ascii="Wingdings" w:hAnsi="Wingdings"/>
      </w:rPr>
    </w:lvl>
  </w:abstractNum>
  <w:abstractNum w:abstractNumId="41" w15:restartNumberingAfterBreak="0">
    <w:nsid w:val="6A354CD5"/>
    <w:multiLevelType w:val="hybridMultilevel"/>
    <w:tmpl w:val="ABD6C028"/>
    <w:lvl w:ilvl="0" w:tplc="447A8472">
      <w:start w:val="1"/>
      <w:numFmt w:val="bullet"/>
      <w:lvlText w:val=""/>
      <w:lvlJc w:val="left"/>
      <w:pPr>
        <w:ind w:left="720" w:hanging="360"/>
      </w:pPr>
      <w:rPr>
        <w:rFonts w:hint="default" w:ascii="Symbol" w:hAnsi="Symbol"/>
        <w:color w:val="E51F30"/>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3"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D2A1B0A"/>
    <w:multiLevelType w:val="hybridMultilevel"/>
    <w:tmpl w:val="DCB00214"/>
    <w:lvl w:ilvl="0" w:tplc="2BB2AB80">
      <w:start w:val="1"/>
      <w:numFmt w:val="decimal"/>
      <w:lvlText w:val="%1."/>
      <w:lvlJc w:val="left"/>
      <w:pPr>
        <w:ind w:left="567" w:hanging="207"/>
      </w:pPr>
      <w:rPr>
        <w:rFonts w:hint="default" w:ascii="Griffith Sans Text" w:hAnsi="Griffith Sans Text" w:cs="Arial"/>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E0E2AF0"/>
    <w:multiLevelType w:val="hybridMultilevel"/>
    <w:tmpl w:val="3FDE8766"/>
    <w:lvl w:ilvl="0" w:tplc="447A8472">
      <w:start w:val="1"/>
      <w:numFmt w:val="bullet"/>
      <w:lvlText w:val=""/>
      <w:lvlJc w:val="left"/>
      <w:pPr>
        <w:ind w:left="720" w:hanging="360"/>
      </w:pPr>
      <w:rPr>
        <w:rFonts w:hint="default" w:ascii="Symbol" w:hAnsi="Symbol"/>
        <w:color w:val="E51F30"/>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004477392">
    <w:abstractNumId w:val="30"/>
  </w:num>
  <w:num w:numId="2" w16cid:durableId="396825147">
    <w:abstractNumId w:val="44"/>
  </w:num>
  <w:num w:numId="3" w16cid:durableId="1304701530">
    <w:abstractNumId w:val="37"/>
  </w:num>
  <w:num w:numId="4" w16cid:durableId="352269857">
    <w:abstractNumId w:val="31"/>
  </w:num>
  <w:num w:numId="5" w16cid:durableId="1640375799">
    <w:abstractNumId w:val="18"/>
  </w:num>
  <w:num w:numId="6" w16cid:durableId="282806425">
    <w:abstractNumId w:val="12"/>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8"/>
  </w:num>
  <w:num w:numId="19" w16cid:durableId="1511336397">
    <w:abstractNumId w:val="39"/>
  </w:num>
  <w:num w:numId="20" w16cid:durableId="1666785443">
    <w:abstractNumId w:val="13"/>
  </w:num>
  <w:num w:numId="21" w16cid:durableId="1708486012">
    <w:abstractNumId w:val="29"/>
  </w:num>
  <w:num w:numId="22" w16cid:durableId="831220188">
    <w:abstractNumId w:val="26"/>
  </w:num>
  <w:num w:numId="23" w16cid:durableId="1621642287">
    <w:abstractNumId w:val="27"/>
  </w:num>
  <w:num w:numId="24" w16cid:durableId="1833176348">
    <w:abstractNumId w:val="33"/>
  </w:num>
  <w:num w:numId="25" w16cid:durableId="1126041565">
    <w:abstractNumId w:val="36"/>
  </w:num>
  <w:num w:numId="26" w16cid:durableId="1098252483">
    <w:abstractNumId w:val="22"/>
  </w:num>
  <w:num w:numId="27" w16cid:durableId="1930380739">
    <w:abstractNumId w:val="14"/>
  </w:num>
  <w:num w:numId="28" w16cid:durableId="871302621">
    <w:abstractNumId w:val="16"/>
  </w:num>
  <w:num w:numId="29" w16cid:durableId="991954021">
    <w:abstractNumId w:val="43"/>
  </w:num>
  <w:num w:numId="30" w16cid:durableId="218833091">
    <w:abstractNumId w:val="17"/>
  </w:num>
  <w:num w:numId="31" w16cid:durableId="66726597">
    <w:abstractNumId w:val="34"/>
  </w:num>
  <w:num w:numId="32" w16cid:durableId="1786579993">
    <w:abstractNumId w:val="42"/>
  </w:num>
  <w:num w:numId="33" w16cid:durableId="1071662295">
    <w:abstractNumId w:val="24"/>
  </w:num>
  <w:num w:numId="34" w16cid:durableId="944117931">
    <w:abstractNumId w:val="23"/>
  </w:num>
  <w:num w:numId="35" w16cid:durableId="754860717">
    <w:abstractNumId w:val="20"/>
  </w:num>
  <w:num w:numId="36" w16cid:durableId="177352507">
    <w:abstractNumId w:val="25"/>
  </w:num>
  <w:num w:numId="37" w16cid:durableId="670723608">
    <w:abstractNumId w:val="21"/>
  </w:num>
  <w:num w:numId="38" w16cid:durableId="2137410753">
    <w:abstractNumId w:val="40"/>
  </w:num>
  <w:num w:numId="39" w16cid:durableId="1128478189">
    <w:abstractNumId w:val="11"/>
  </w:num>
  <w:num w:numId="40" w16cid:durableId="1321499466">
    <w:abstractNumId w:val="15"/>
  </w:num>
  <w:num w:numId="41" w16cid:durableId="678774190">
    <w:abstractNumId w:val="38"/>
  </w:num>
  <w:num w:numId="42" w16cid:durableId="2134443118">
    <w:abstractNumId w:val="19"/>
  </w:num>
  <w:num w:numId="43" w16cid:durableId="2093505887">
    <w:abstractNumId w:val="35"/>
  </w:num>
  <w:num w:numId="44" w16cid:durableId="796875971">
    <w:abstractNumId w:val="41"/>
  </w:num>
  <w:num w:numId="45" w16cid:durableId="1780686949">
    <w:abstractNumId w:val="45"/>
  </w:num>
  <w:num w:numId="46" w16cid:durableId="7947732">
    <w:abstractNumId w:val="3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0"/>
  <w:trackRevisions w:val="false"/>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4496"/>
    <w:rsid w:val="00040160"/>
    <w:rsid w:val="00047EA7"/>
    <w:rsid w:val="00052590"/>
    <w:rsid w:val="0006473D"/>
    <w:rsid w:val="000652A0"/>
    <w:rsid w:val="00067836"/>
    <w:rsid w:val="000728E0"/>
    <w:rsid w:val="000760A1"/>
    <w:rsid w:val="00083FFC"/>
    <w:rsid w:val="00091E5E"/>
    <w:rsid w:val="000B17D8"/>
    <w:rsid w:val="000B192C"/>
    <w:rsid w:val="000B71D9"/>
    <w:rsid w:val="000C0E96"/>
    <w:rsid w:val="000C2899"/>
    <w:rsid w:val="000C57B7"/>
    <w:rsid w:val="000C7000"/>
    <w:rsid w:val="000D33C7"/>
    <w:rsid w:val="000D3B39"/>
    <w:rsid w:val="000E01AE"/>
    <w:rsid w:val="000F1CE9"/>
    <w:rsid w:val="000F5EB6"/>
    <w:rsid w:val="00103826"/>
    <w:rsid w:val="00104FF2"/>
    <w:rsid w:val="00105FED"/>
    <w:rsid w:val="001132BD"/>
    <w:rsid w:val="00116AFC"/>
    <w:rsid w:val="001520D3"/>
    <w:rsid w:val="00154994"/>
    <w:rsid w:val="0016404C"/>
    <w:rsid w:val="00164E41"/>
    <w:rsid w:val="0016609B"/>
    <w:rsid w:val="001800F9"/>
    <w:rsid w:val="001868B0"/>
    <w:rsid w:val="001968C3"/>
    <w:rsid w:val="001A124A"/>
    <w:rsid w:val="001A64A0"/>
    <w:rsid w:val="001E1ED9"/>
    <w:rsid w:val="001F271E"/>
    <w:rsid w:val="001F2B57"/>
    <w:rsid w:val="001F636F"/>
    <w:rsid w:val="00201B8F"/>
    <w:rsid w:val="00207FC2"/>
    <w:rsid w:val="00221E52"/>
    <w:rsid w:val="00221FEC"/>
    <w:rsid w:val="002257C2"/>
    <w:rsid w:val="00225E04"/>
    <w:rsid w:val="00237AB3"/>
    <w:rsid w:val="002439DB"/>
    <w:rsid w:val="00257D7C"/>
    <w:rsid w:val="00261945"/>
    <w:rsid w:val="002622A9"/>
    <w:rsid w:val="002665AF"/>
    <w:rsid w:val="00267CCA"/>
    <w:rsid w:val="00274580"/>
    <w:rsid w:val="00291234"/>
    <w:rsid w:val="002A3E0E"/>
    <w:rsid w:val="002B29ED"/>
    <w:rsid w:val="002B2DAF"/>
    <w:rsid w:val="002B35C9"/>
    <w:rsid w:val="002B6908"/>
    <w:rsid w:val="002C1FB6"/>
    <w:rsid w:val="002C5453"/>
    <w:rsid w:val="002D233F"/>
    <w:rsid w:val="002E3A65"/>
    <w:rsid w:val="002E6FC9"/>
    <w:rsid w:val="002F0131"/>
    <w:rsid w:val="002F186F"/>
    <w:rsid w:val="002F3C8B"/>
    <w:rsid w:val="0031180B"/>
    <w:rsid w:val="0031333E"/>
    <w:rsid w:val="00330E67"/>
    <w:rsid w:val="00334090"/>
    <w:rsid w:val="00334B56"/>
    <w:rsid w:val="00343D34"/>
    <w:rsid w:val="00352292"/>
    <w:rsid w:val="0035677A"/>
    <w:rsid w:val="00360D4B"/>
    <w:rsid w:val="003654D8"/>
    <w:rsid w:val="00386938"/>
    <w:rsid w:val="00395AD8"/>
    <w:rsid w:val="003A5A53"/>
    <w:rsid w:val="003F5445"/>
    <w:rsid w:val="003F7778"/>
    <w:rsid w:val="0040296F"/>
    <w:rsid w:val="004063AB"/>
    <w:rsid w:val="00410ED5"/>
    <w:rsid w:val="004344DE"/>
    <w:rsid w:val="00436442"/>
    <w:rsid w:val="00441285"/>
    <w:rsid w:val="004415C7"/>
    <w:rsid w:val="00447099"/>
    <w:rsid w:val="00456A0E"/>
    <w:rsid w:val="0046665F"/>
    <w:rsid w:val="00466DD2"/>
    <w:rsid w:val="00481C9C"/>
    <w:rsid w:val="00482467"/>
    <w:rsid w:val="0048248F"/>
    <w:rsid w:val="00484C1B"/>
    <w:rsid w:val="004922AF"/>
    <w:rsid w:val="00493EC2"/>
    <w:rsid w:val="00496A60"/>
    <w:rsid w:val="00497E28"/>
    <w:rsid w:val="004A1751"/>
    <w:rsid w:val="004B2C98"/>
    <w:rsid w:val="004B784E"/>
    <w:rsid w:val="004C071D"/>
    <w:rsid w:val="004C69B3"/>
    <w:rsid w:val="004C75C6"/>
    <w:rsid w:val="004D24FC"/>
    <w:rsid w:val="004D5E3C"/>
    <w:rsid w:val="004E594B"/>
    <w:rsid w:val="004E7EF9"/>
    <w:rsid w:val="0050449E"/>
    <w:rsid w:val="005051B1"/>
    <w:rsid w:val="005224CD"/>
    <w:rsid w:val="00522BA9"/>
    <w:rsid w:val="00523FEB"/>
    <w:rsid w:val="00541A95"/>
    <w:rsid w:val="00552F80"/>
    <w:rsid w:val="00553466"/>
    <w:rsid w:val="005554CF"/>
    <w:rsid w:val="005572C3"/>
    <w:rsid w:val="00562E6C"/>
    <w:rsid w:val="005632E8"/>
    <w:rsid w:val="00564540"/>
    <w:rsid w:val="0056680F"/>
    <w:rsid w:val="005746E7"/>
    <w:rsid w:val="00575CC3"/>
    <w:rsid w:val="00584AE9"/>
    <w:rsid w:val="005854E6"/>
    <w:rsid w:val="00590581"/>
    <w:rsid w:val="005926AC"/>
    <w:rsid w:val="0059325A"/>
    <w:rsid w:val="00593F30"/>
    <w:rsid w:val="00597951"/>
    <w:rsid w:val="005B1942"/>
    <w:rsid w:val="005B6220"/>
    <w:rsid w:val="005C04F5"/>
    <w:rsid w:val="005C3E98"/>
    <w:rsid w:val="005D08AF"/>
    <w:rsid w:val="005D1898"/>
    <w:rsid w:val="005D7EA1"/>
    <w:rsid w:val="005F014A"/>
    <w:rsid w:val="00607B57"/>
    <w:rsid w:val="0061147C"/>
    <w:rsid w:val="00613014"/>
    <w:rsid w:val="006231C9"/>
    <w:rsid w:val="006467E3"/>
    <w:rsid w:val="006519D0"/>
    <w:rsid w:val="00654CFD"/>
    <w:rsid w:val="0065502D"/>
    <w:rsid w:val="006A0D50"/>
    <w:rsid w:val="006A16D3"/>
    <w:rsid w:val="006A5781"/>
    <w:rsid w:val="006B61C2"/>
    <w:rsid w:val="006C42D8"/>
    <w:rsid w:val="006C594F"/>
    <w:rsid w:val="006E18F3"/>
    <w:rsid w:val="006E7342"/>
    <w:rsid w:val="006E7AE3"/>
    <w:rsid w:val="006F4576"/>
    <w:rsid w:val="006F4919"/>
    <w:rsid w:val="0070341D"/>
    <w:rsid w:val="007066FB"/>
    <w:rsid w:val="00716737"/>
    <w:rsid w:val="007225FE"/>
    <w:rsid w:val="00724189"/>
    <w:rsid w:val="00732202"/>
    <w:rsid w:val="00734916"/>
    <w:rsid w:val="00736216"/>
    <w:rsid w:val="007418A5"/>
    <w:rsid w:val="00746A0E"/>
    <w:rsid w:val="0074750C"/>
    <w:rsid w:val="00751170"/>
    <w:rsid w:val="007512F5"/>
    <w:rsid w:val="00763E65"/>
    <w:rsid w:val="00764D3B"/>
    <w:rsid w:val="00772928"/>
    <w:rsid w:val="00785535"/>
    <w:rsid w:val="00786706"/>
    <w:rsid w:val="00790080"/>
    <w:rsid w:val="00791C73"/>
    <w:rsid w:val="007A183B"/>
    <w:rsid w:val="007A1AED"/>
    <w:rsid w:val="007B5079"/>
    <w:rsid w:val="007B700A"/>
    <w:rsid w:val="007C0260"/>
    <w:rsid w:val="007C37DE"/>
    <w:rsid w:val="007D4084"/>
    <w:rsid w:val="007D4B90"/>
    <w:rsid w:val="007E4E51"/>
    <w:rsid w:val="008011BC"/>
    <w:rsid w:val="00811AE1"/>
    <w:rsid w:val="00811F90"/>
    <w:rsid w:val="008122F0"/>
    <w:rsid w:val="00820F73"/>
    <w:rsid w:val="008239FE"/>
    <w:rsid w:val="00825029"/>
    <w:rsid w:val="00830B58"/>
    <w:rsid w:val="00840C83"/>
    <w:rsid w:val="008605D5"/>
    <w:rsid w:val="00865E12"/>
    <w:rsid w:val="00871911"/>
    <w:rsid w:val="00871C38"/>
    <w:rsid w:val="00871D81"/>
    <w:rsid w:val="008735AB"/>
    <w:rsid w:val="008776AD"/>
    <w:rsid w:val="00883B2C"/>
    <w:rsid w:val="0088713C"/>
    <w:rsid w:val="008C05CD"/>
    <w:rsid w:val="008C300D"/>
    <w:rsid w:val="008C5983"/>
    <w:rsid w:val="008D0A1C"/>
    <w:rsid w:val="008D2294"/>
    <w:rsid w:val="008D57B3"/>
    <w:rsid w:val="008F2DE0"/>
    <w:rsid w:val="008F588D"/>
    <w:rsid w:val="00904689"/>
    <w:rsid w:val="0092371D"/>
    <w:rsid w:val="00941205"/>
    <w:rsid w:val="00947015"/>
    <w:rsid w:val="0095172A"/>
    <w:rsid w:val="009518A2"/>
    <w:rsid w:val="00966619"/>
    <w:rsid w:val="009933D9"/>
    <w:rsid w:val="00993A5D"/>
    <w:rsid w:val="009A4600"/>
    <w:rsid w:val="009B37D4"/>
    <w:rsid w:val="009C10A2"/>
    <w:rsid w:val="009C1E14"/>
    <w:rsid w:val="009C2FEF"/>
    <w:rsid w:val="009C7B84"/>
    <w:rsid w:val="009D2761"/>
    <w:rsid w:val="009E11AD"/>
    <w:rsid w:val="009E1983"/>
    <w:rsid w:val="009E2594"/>
    <w:rsid w:val="009F074C"/>
    <w:rsid w:val="009F693D"/>
    <w:rsid w:val="009F6D27"/>
    <w:rsid w:val="00A03B53"/>
    <w:rsid w:val="00A10384"/>
    <w:rsid w:val="00A144B2"/>
    <w:rsid w:val="00A15D12"/>
    <w:rsid w:val="00A3242E"/>
    <w:rsid w:val="00A45BDF"/>
    <w:rsid w:val="00A50780"/>
    <w:rsid w:val="00A55F73"/>
    <w:rsid w:val="00A56091"/>
    <w:rsid w:val="00A5683C"/>
    <w:rsid w:val="00A57044"/>
    <w:rsid w:val="00AA12A3"/>
    <w:rsid w:val="00AA188E"/>
    <w:rsid w:val="00AA391D"/>
    <w:rsid w:val="00AB00BF"/>
    <w:rsid w:val="00AC1EA9"/>
    <w:rsid w:val="00AE2928"/>
    <w:rsid w:val="00AE36C9"/>
    <w:rsid w:val="00AE4387"/>
    <w:rsid w:val="00AF5791"/>
    <w:rsid w:val="00AF719E"/>
    <w:rsid w:val="00B11F04"/>
    <w:rsid w:val="00B24AD5"/>
    <w:rsid w:val="00B25332"/>
    <w:rsid w:val="00B26F8D"/>
    <w:rsid w:val="00B42BD2"/>
    <w:rsid w:val="00B508D5"/>
    <w:rsid w:val="00B52233"/>
    <w:rsid w:val="00B82F08"/>
    <w:rsid w:val="00B9062A"/>
    <w:rsid w:val="00BB58D7"/>
    <w:rsid w:val="00BD2397"/>
    <w:rsid w:val="00BD26DB"/>
    <w:rsid w:val="00BD67F6"/>
    <w:rsid w:val="00BF387D"/>
    <w:rsid w:val="00C00B53"/>
    <w:rsid w:val="00C044B3"/>
    <w:rsid w:val="00C22059"/>
    <w:rsid w:val="00C2475A"/>
    <w:rsid w:val="00C24BBB"/>
    <w:rsid w:val="00C31251"/>
    <w:rsid w:val="00C32760"/>
    <w:rsid w:val="00C52DA5"/>
    <w:rsid w:val="00C577E2"/>
    <w:rsid w:val="00C62871"/>
    <w:rsid w:val="00C75ABC"/>
    <w:rsid w:val="00C76573"/>
    <w:rsid w:val="00C77710"/>
    <w:rsid w:val="00C80060"/>
    <w:rsid w:val="00CA6305"/>
    <w:rsid w:val="00CA6AC5"/>
    <w:rsid w:val="00CA75B5"/>
    <w:rsid w:val="00CB5684"/>
    <w:rsid w:val="00CD119B"/>
    <w:rsid w:val="00CF611B"/>
    <w:rsid w:val="00CF6FF3"/>
    <w:rsid w:val="00D042D8"/>
    <w:rsid w:val="00D25E65"/>
    <w:rsid w:val="00D434E9"/>
    <w:rsid w:val="00D532D6"/>
    <w:rsid w:val="00D7298B"/>
    <w:rsid w:val="00DA2384"/>
    <w:rsid w:val="00DB0FC8"/>
    <w:rsid w:val="00DB76F9"/>
    <w:rsid w:val="00DB7E17"/>
    <w:rsid w:val="00DD6067"/>
    <w:rsid w:val="00DE45C5"/>
    <w:rsid w:val="00DF3DF3"/>
    <w:rsid w:val="00E04285"/>
    <w:rsid w:val="00E14D21"/>
    <w:rsid w:val="00E166E0"/>
    <w:rsid w:val="00E20D0C"/>
    <w:rsid w:val="00E21C52"/>
    <w:rsid w:val="00E34E2C"/>
    <w:rsid w:val="00E633D7"/>
    <w:rsid w:val="00E65B1A"/>
    <w:rsid w:val="00E67BB3"/>
    <w:rsid w:val="00E702F7"/>
    <w:rsid w:val="00E7138A"/>
    <w:rsid w:val="00E74B95"/>
    <w:rsid w:val="00E77B43"/>
    <w:rsid w:val="00E826C9"/>
    <w:rsid w:val="00E9677E"/>
    <w:rsid w:val="00EA50A4"/>
    <w:rsid w:val="00EA768F"/>
    <w:rsid w:val="00EB67A0"/>
    <w:rsid w:val="00EB7614"/>
    <w:rsid w:val="00EB7EA9"/>
    <w:rsid w:val="00EC5612"/>
    <w:rsid w:val="00ED6047"/>
    <w:rsid w:val="00EE1B96"/>
    <w:rsid w:val="00EE310F"/>
    <w:rsid w:val="00EE3570"/>
    <w:rsid w:val="00EE5F15"/>
    <w:rsid w:val="00EE7384"/>
    <w:rsid w:val="00EF0887"/>
    <w:rsid w:val="00F242D8"/>
    <w:rsid w:val="00F252F4"/>
    <w:rsid w:val="00F311DC"/>
    <w:rsid w:val="00F54199"/>
    <w:rsid w:val="00F55C18"/>
    <w:rsid w:val="00F71CDF"/>
    <w:rsid w:val="00F74238"/>
    <w:rsid w:val="00F7432A"/>
    <w:rsid w:val="00F80692"/>
    <w:rsid w:val="00FA112C"/>
    <w:rsid w:val="00FA2481"/>
    <w:rsid w:val="00FA2D28"/>
    <w:rsid w:val="00FA6AC6"/>
    <w:rsid w:val="00FB180D"/>
    <w:rsid w:val="00FB329E"/>
    <w:rsid w:val="00FC349F"/>
    <w:rsid w:val="00FD349F"/>
    <w:rsid w:val="00FE60E5"/>
    <w:rsid w:val="00FF586B"/>
    <w:rsid w:val="255BC03F"/>
    <w:rsid w:val="715146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hAnsi="Griffith Serif Text" w:cs="Times New Roman (Headings CS)" w:eastAsiaTheme="majorEastAsia"/>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hAnsi="Griffith Serif Text" w:cs="Times New Roman (Headings CS)" w:eastAsiaTheme="majorEastAsia"/>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hAnsi="Griffith Serif Text" w:cs="Times New Roman (Headings CS)" w:eastAsiaTheme="majorEastAsia"/>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cs="Times New Roman (Headings CS)" w:eastAsiaTheme="majorEastAsia"/>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cs="Times New Roman (Headings CS)" w:eastAsiaTheme="majorEastAsia"/>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cs="Times New Roman (Headings CS)" w:eastAsiaTheme="majorEastAsia"/>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cs="Times New Roman (Headings CS)" w:eastAsiaTheme="majorEastAsia"/>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6C42D8"/>
    <w:rPr>
      <w:rFonts w:ascii="Griffith Serif Text" w:hAnsi="Griffith Serif Text" w:cs="Times New Roman (Headings CS)" w:eastAsiaTheme="majorEastAsia"/>
      <w:b/>
      <w:bCs/>
      <w:color w:val="E51F30"/>
      <w:kern w:val="2"/>
      <w:sz w:val="48"/>
      <w:szCs w:val="28"/>
      <w14:ligatures w14:val="all"/>
    </w:rPr>
  </w:style>
  <w:style w:type="character" w:styleId="Heading2Char" w:customStyle="1">
    <w:name w:val="Heading 2 Char"/>
    <w:link w:val="Heading2"/>
    <w:uiPriority w:val="9"/>
    <w:rsid w:val="006C42D8"/>
    <w:rPr>
      <w:rFonts w:ascii="Griffith Serif Text" w:hAnsi="Griffith Serif Text" w:cs="Times New Roman (Headings CS)" w:eastAsiaTheme="majorEastAsia"/>
      <w:b/>
      <w:bCs/>
      <w:iCs/>
      <w:color w:val="E51F30"/>
      <w:kern w:val="2"/>
      <w:sz w:val="32"/>
      <w:szCs w:val="26"/>
      <w14:ligatures w14:val="all"/>
    </w:rPr>
  </w:style>
  <w:style w:type="character" w:styleId="Heading3Char" w:customStyle="1">
    <w:name w:val="Heading 3 Char"/>
    <w:link w:val="Heading3"/>
    <w:uiPriority w:val="9"/>
    <w:rsid w:val="000728E0"/>
    <w:rPr>
      <w:rFonts w:ascii="Griffith Serif Text" w:hAnsi="Griffith Serif Text" w:cs="Times New Roman (Headings CS)" w:eastAsiaTheme="majorEastAsia"/>
      <w:b/>
      <w:bCs/>
      <w:color w:val="E51F30"/>
      <w:kern w:val="2"/>
      <w:sz w:val="28"/>
      <w14:ligatures w14:val="all"/>
    </w:rPr>
  </w:style>
  <w:style w:type="character" w:styleId="Heading4Char" w:customStyle="1">
    <w:name w:val="Heading 4 Char"/>
    <w:link w:val="Heading4"/>
    <w:uiPriority w:val="9"/>
    <w:rsid w:val="00FA2D28"/>
    <w:rPr>
      <w:rFonts w:ascii="Griffith Sans Text" w:hAnsi="Griffith Sans Text" w:cs="Times New Roman (Headings CS)" w:eastAsiaTheme="majorEastAsia"/>
      <w:b/>
      <w:bCs/>
      <w:iCs/>
      <w:kern w:val="2"/>
      <w:sz w:val="24"/>
    </w:rPr>
  </w:style>
  <w:style w:type="character" w:styleId="Heading5Char" w:customStyle="1">
    <w:name w:val="Heading 5 Char"/>
    <w:link w:val="Heading5"/>
    <w:uiPriority w:val="9"/>
    <w:rsid w:val="00FA2D28"/>
    <w:rPr>
      <w:rFonts w:ascii="Griffith Sans Text" w:hAnsi="Griffith Sans Text" w:cs="Times New Roman (Headings CS)" w:eastAsiaTheme="majorEastAsia"/>
      <w:b/>
      <w:kern w:val="2"/>
      <w:sz w:val="20"/>
    </w:rPr>
  </w:style>
  <w:style w:type="numbering" w:styleId="CurrentList4" w:customStyle="1">
    <w:name w:val="Current List4"/>
    <w:uiPriority w:val="99"/>
    <w:rsid w:val="00B26F8D"/>
    <w:pPr>
      <w:numPr>
        <w:numId w:val="21"/>
      </w:numPr>
    </w:pPr>
  </w:style>
  <w:style w:type="character" w:styleId="Heading6Char" w:customStyle="1">
    <w:name w:val="Heading 6 Char"/>
    <w:link w:val="Heading6"/>
    <w:uiPriority w:val="9"/>
    <w:semiHidden/>
    <w:rsid w:val="00785535"/>
    <w:rPr>
      <w:rFonts w:ascii="Griffith Sans Text" w:hAnsi="Griffith Sans Text" w:cs="Times New Roman (Headings CS)" w:eastAsiaTheme="majorEastAsia"/>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hAnsi="Griffith Serif Text" w:cs="Times New Roman (Headings CS)" w:eastAsiaTheme="majorEastAsia"/>
      <w:b/>
      <w:color w:val="E51F30"/>
      <w:spacing w:val="5"/>
      <w:sz w:val="24"/>
      <w:szCs w:val="52"/>
    </w:rPr>
  </w:style>
  <w:style w:type="character" w:styleId="TitleChar" w:customStyle="1">
    <w:name w:val="Title Char"/>
    <w:link w:val="Title"/>
    <w:uiPriority w:val="10"/>
    <w:rsid w:val="006F4576"/>
    <w:rPr>
      <w:rFonts w:ascii="Griffith Serif Text" w:hAnsi="Griffith Serif Text" w:cs="Times New Roman (Headings CS)" w:eastAsiaTheme="majorEastAsia"/>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styleId="SubtitleChar" w:customStyle="1">
    <w:name w:val="Subtitle Char"/>
    <w:link w:val="Subtitle"/>
    <w:uiPriority w:val="11"/>
    <w:rsid w:val="006F4576"/>
    <w:rPr>
      <w:rFonts w:ascii="Griffith Sans Text" w:hAnsi="Griffith Sans Text" w:cs="Times New Roman (Body CS)"/>
      <w:i/>
      <w:iCs/>
      <w:spacing w:val="15"/>
      <w:kern w:val="2"/>
      <w:sz w:val="18"/>
      <w:szCs w:val="24"/>
    </w:rPr>
  </w:style>
  <w:style w:type="character" w:styleId="Heading7Char" w:customStyle="1">
    <w:name w:val="Heading 7 Char"/>
    <w:basedOn w:val="DefaultParagraphFont"/>
    <w:link w:val="Heading7"/>
    <w:uiPriority w:val="9"/>
    <w:semiHidden/>
    <w:rsid w:val="006F4576"/>
    <w:rPr>
      <w:rFonts w:ascii="Griffith Sans Text" w:hAnsi="Griffith Sans Text" w:cs="Times New Roman (Body CS)" w:eastAsiaTheme="minorEastAsia"/>
      <w:kern w:val="2"/>
      <w:sz w:val="20"/>
      <w:szCs w:val="24"/>
    </w:rPr>
  </w:style>
  <w:style w:type="character" w:styleId="Heading8Char" w:customStyle="1">
    <w:name w:val="Heading 8 Char"/>
    <w:basedOn w:val="DefaultParagraphFont"/>
    <w:link w:val="Heading8"/>
    <w:uiPriority w:val="9"/>
    <w:semiHidden/>
    <w:rsid w:val="006F4576"/>
    <w:rPr>
      <w:rFonts w:ascii="Griffith Sans Text" w:hAnsi="Griffith Sans Text" w:cs="Times New Roman (Body CS)" w:eastAsiaTheme="minorEastAsia"/>
      <w:i/>
      <w:iCs/>
      <w:kern w:val="2"/>
      <w:sz w:val="24"/>
      <w:szCs w:val="24"/>
    </w:rPr>
  </w:style>
  <w:style w:type="character" w:styleId="Heading9Char" w:customStyle="1">
    <w:name w:val="Heading 9 Char"/>
    <w:basedOn w:val="DefaultParagraphFont"/>
    <w:link w:val="Heading9"/>
    <w:uiPriority w:val="9"/>
    <w:semiHidden/>
    <w:rsid w:val="006F4576"/>
    <w:rPr>
      <w:rFonts w:ascii="Griffith Sans Text" w:hAnsi="Griffith Sans Text" w:cs="Times New Roman (Headings CS)" w:eastAsiaTheme="majorEastAsia"/>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styleId="QuoteChar" w:customStyle="1">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color="DA1E12" w:sz="4" w:space="4"/>
      </w:pBdr>
      <w:spacing w:before="200" w:after="280"/>
      <w:ind w:left="936" w:right="936"/>
    </w:pPr>
    <w:rPr>
      <w:b/>
      <w:bCs/>
      <w:i/>
      <w:iCs/>
      <w:color w:val="E51F30"/>
    </w:rPr>
  </w:style>
  <w:style w:type="character" w:styleId="IntenseQuoteChar" w:customStyle="1">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styleId="HeaderChar" w:customStyle="1">
    <w:name w:val="Header Char"/>
    <w:basedOn w:val="DefaultParagraphFont"/>
    <w:link w:val="Header"/>
    <w:uiPriority w:val="99"/>
    <w:rsid w:val="0016404C"/>
    <w:rPr>
      <w:rFonts w:ascii="Griffith Sans Text" w:hAnsi="Griffith Sans Text" w:cs="Times New Roman (Body CS)"/>
      <w:kern w:val="2"/>
      <w:sz w:val="16"/>
    </w:rPr>
  </w:style>
  <w:style w:type="numbering" w:styleId="CurrentList3" w:customStyle="1">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styleId="CurrentList5" w:customStyle="1">
    <w:name w:val="Current List5"/>
    <w:uiPriority w:val="99"/>
    <w:rsid w:val="0050449E"/>
    <w:pPr>
      <w:numPr>
        <w:numId w:val="23"/>
      </w:numPr>
    </w:pPr>
  </w:style>
  <w:style w:type="paragraph" w:styleId="blockquote" w:customStyle="1">
    <w:name w:val="block quote"/>
    <w:basedOn w:val="Normal"/>
    <w:link w:val="blockquoteChar"/>
    <w:qFormat/>
    <w:rsid w:val="00CA6305"/>
    <w:pPr>
      <w:spacing w:before="120" w:after="240" w:line="240" w:lineRule="auto"/>
      <w:ind w:left="454" w:right="454"/>
    </w:pPr>
  </w:style>
  <w:style w:type="numbering" w:styleId="CurrentList6" w:customStyle="1">
    <w:name w:val="Current List6"/>
    <w:uiPriority w:val="99"/>
    <w:rsid w:val="0050449E"/>
    <w:pPr>
      <w:numPr>
        <w:numId w:val="24"/>
      </w:numPr>
    </w:pPr>
  </w:style>
  <w:style w:type="character" w:styleId="blockquoteChar" w:customStyle="1">
    <w:name w:val="block quote Char"/>
    <w:basedOn w:val="DefaultParagraphFont"/>
    <w:link w:val="blockquote"/>
    <w:rsid w:val="00CA6305"/>
    <w:rPr>
      <w:rFonts w:ascii="Griffith Sans Text" w:hAnsi="Griffith Sans Text" w:cs="Times New Roman (Body CS)"/>
      <w:kern w:val="2"/>
      <w:sz w:val="18"/>
    </w:rPr>
  </w:style>
  <w:style w:type="paragraph" w:styleId="Numberedlist" w:customStyle="1">
    <w:name w:val="Numbered list"/>
    <w:basedOn w:val="ListParagraph"/>
    <w:qFormat/>
    <w:rsid w:val="008C5983"/>
    <w:pPr>
      <w:numPr>
        <w:numId w:val="0"/>
      </w:numPr>
    </w:pPr>
  </w:style>
  <w:style w:type="paragraph" w:styleId="BlockText">
    <w:name w:val="Block Text"/>
    <w:basedOn w:val="Normal"/>
    <w:uiPriority w:val="99"/>
    <w:semiHidden/>
    <w:unhideWhenUsed/>
    <w:rsid w:val="008122F0"/>
    <w:pPr>
      <w:pBdr>
        <w:top w:val="single" w:color="4F81BD" w:themeColor="accent1" w:sz="2" w:space="10"/>
        <w:left w:val="single" w:color="4F81BD" w:themeColor="accent1" w:sz="2" w:space="10"/>
        <w:bottom w:val="single" w:color="4F81BD" w:themeColor="accent1" w:sz="2" w:space="10"/>
        <w:right w:val="single" w:color="4F81BD" w:themeColor="accent1" w:sz="2" w:space="10"/>
      </w:pBdr>
      <w:ind w:left="1152" w:right="1152"/>
    </w:pPr>
    <w:rPr>
      <w:rFonts w:asciiTheme="minorHAnsi" w:hAnsiTheme="minorHAnsi" w:eastAsiaTheme="minorEastAsia"/>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styleId="CurrentList1" w:customStyle="1">
    <w:name w:val="Current List1"/>
    <w:uiPriority w:val="99"/>
    <w:rsid w:val="0048248F"/>
    <w:pPr>
      <w:numPr>
        <w:numId w:val="18"/>
      </w:numPr>
    </w:pPr>
  </w:style>
  <w:style w:type="numbering" w:styleId="CurrentList2" w:customStyle="1">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styleId="CurrentList7" w:customStyle="1">
    <w:name w:val="Current List7"/>
    <w:uiPriority w:val="99"/>
    <w:rsid w:val="008C5983"/>
    <w:pPr>
      <w:numPr>
        <w:numId w:val="26"/>
      </w:numPr>
    </w:pPr>
  </w:style>
  <w:style w:type="character" w:styleId="FooterChar" w:customStyle="1">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styleId="NormalWhite" w:customStyle="1">
    <w:name w:val="Normal (White)"/>
    <w:basedOn w:val="Normal"/>
    <w:qFormat/>
    <w:rsid w:val="00A144B2"/>
    <w:pPr>
      <w:jc w:val="both"/>
    </w:pPr>
    <w:rPr>
      <w:rFonts w:ascii="Arial" w:hAnsi="Arial" w:cstheme="minorBidi"/>
      <w:color w:val="FFFFFF" w:themeColor="background1"/>
      <w:kern w:val="0"/>
      <w:sz w:val="20"/>
      <w:u w:color="F04E45"/>
    </w:rPr>
  </w:style>
  <w:style w:type="character" w:styleId="normaltextrun" w:customStyle="1">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hAnsi="Calibri" w:eastAsia="Times New Roman" w:cs="Times New Roman"/>
      <w:kern w:val="0"/>
      <w:sz w:val="20"/>
      <w:szCs w:val="20"/>
    </w:rPr>
  </w:style>
  <w:style w:type="character" w:styleId="FootnoteTextChar" w:customStyle="1">
    <w:name w:val="Footnote Text Char"/>
    <w:basedOn w:val="DefaultParagraphFont"/>
    <w:link w:val="FootnoteText"/>
    <w:uiPriority w:val="99"/>
    <w:rsid w:val="00E77B43"/>
    <w:rPr>
      <w:rFonts w:ascii="Calibri" w:hAnsi="Calibri" w:eastAsia="Times New Roman" w:cs="Times New Roman"/>
      <w:sz w:val="20"/>
      <w:szCs w:val="20"/>
    </w:rPr>
  </w:style>
  <w:style w:type="character" w:styleId="ui-provider" w:customStyle="1">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styleId="NoSpacingChar" w:customStyle="1">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legislation.qld.gov.au/view/html/asmade/sl-2019-0182" TargetMode="External" Id="rId13" /><Relationship Type="http://schemas.openxmlformats.org/officeDocument/2006/relationships/hyperlink" Target="https://www.legislation.qld.gov.au/view/html/asmade/sl-2019-0182" TargetMode="External" Id="rId18" /><Relationship Type="http://schemas.openxmlformats.org/officeDocument/2006/relationships/hyperlink" Target="https://sharepointpubstor.blob.core.windows.net/policylibrary-prod/Risk%20and%20Resilience%20Management%20Policy.pdf" TargetMode="External" Id="rId26" /><Relationship Type="http://schemas.openxmlformats.org/officeDocument/2006/relationships/theme" Target="theme/theme1.xml" Id="rId39" /><Relationship Type="http://schemas.openxmlformats.org/officeDocument/2006/relationships/customXml" Target="../customXml/item3.xml" Id="rId3" /><Relationship Type="http://schemas.openxmlformats.org/officeDocument/2006/relationships/hyperlink" Target="https://sharepointpubstor.blob.core.windows.net/policylibrary-prod/Fraud%20and%20Corruption%20Control%20Policy.pdf" TargetMode="External" Id="rId21" /><Relationship Type="http://schemas.openxmlformats.org/officeDocument/2006/relationships/footer" Target="footer2.xml" Id="rId34" /><Relationship Type="http://schemas.openxmlformats.org/officeDocument/2006/relationships/webSettings" Target="webSettings.xml" Id="rId7" /><Relationship Type="http://schemas.openxmlformats.org/officeDocument/2006/relationships/hyperlink" Target="https://www.legislation.qld.gov.au/view/html/inforce/current/act-2009-009" TargetMode="External" Id="rId12" /><Relationship Type="http://schemas.openxmlformats.org/officeDocument/2006/relationships/hyperlink" Target="https://www.saiglobal.com/PDFTemp/Previews/OSH/AS/AS8000/8000/8001-2008.pdf" TargetMode="External" Id="rId17" /><Relationship Type="http://schemas.openxmlformats.org/officeDocument/2006/relationships/hyperlink" Target="https://sharepointpubstor.blob.core.windows.net/policylibrary-prod/The%20Responsible%20Conduct%20of%20Research.pdf" TargetMode="External" Id="rId25" /><Relationship Type="http://schemas.openxmlformats.org/officeDocument/2006/relationships/footer" Target="footer1.xml" Id="rId33" /><Relationship Type="http://schemas.openxmlformats.org/officeDocument/2006/relationships/glossaryDocument" Target="glossary/document.xml" Id="rId38" /><Relationship Type="http://schemas.openxmlformats.org/officeDocument/2006/relationships/customXml" Target="../customXml/item2.xml" Id="rId2" /><Relationship Type="http://schemas.openxmlformats.org/officeDocument/2006/relationships/hyperlink" Target="https://www.legislation.qld.gov.au/view/html/inforce/current/act-1899-009" TargetMode="External" Id="rId16" /><Relationship Type="http://schemas.openxmlformats.org/officeDocument/2006/relationships/hyperlink" Target="https://sharepointpubstor.blob.core.windows.net/policylibrary-prod/Conflict%20of%20Interest%20Policy.pdf" TargetMode="External" Id="rId20" /><Relationship Type="http://schemas.openxmlformats.org/officeDocument/2006/relationships/hyperlink" Target="https://sharepointpubstor.blob.core.windows.net/policylibrary-prod/Compliance%20Management%20Framework.pdf"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legislation.gov.au/Details/C2021C00127" TargetMode="External" Id="rId11" /><Relationship Type="http://schemas.openxmlformats.org/officeDocument/2006/relationships/hyperlink" Target="https://sharepointpubstor.blob.core.windows.net/policylibrary-prod/Public%20Interest%20Disclosure%20Policy.pdf" TargetMode="External" Id="rId24" /><Relationship Type="http://schemas.openxmlformats.org/officeDocument/2006/relationships/header" Target="header1.xml" Id="rId32" /><Relationship Type="http://schemas.openxmlformats.org/officeDocument/2006/relationships/fontTable" Target="fontTable.xml" Id="rId37" /><Relationship Type="http://schemas.openxmlformats.org/officeDocument/2006/relationships/styles" Target="styles.xml" Id="rId5" /><Relationship Type="http://schemas.openxmlformats.org/officeDocument/2006/relationships/hyperlink" Target="https://www.legislation.qld.gov.au/view/pdf/inforce/current/act-1994-067" TargetMode="External" Id="rId15" /><Relationship Type="http://schemas.openxmlformats.org/officeDocument/2006/relationships/hyperlink" Target="https://sharepointpubstor.blob.core.windows.net/policylibrary-prod/Personal%20Relationships%20in%20the%20Workplace.pdf" TargetMode="External" Id="rId23" /><Relationship Type="http://schemas.openxmlformats.org/officeDocument/2006/relationships/hyperlink" Target="https://sharepointpubstor.blob.core.windows.net/policylibrary-prod/Student%20Misconduct%20Policy.pdf" TargetMode="External" Id="rId28" /><Relationship Type="http://schemas.openxmlformats.org/officeDocument/2006/relationships/footer" Target="footer3.xml" Id="rId36" /><Relationship Type="http://schemas.openxmlformats.org/officeDocument/2006/relationships/hyperlink" Target="https://www.legislation.qld.gov.au/view/html/inforce/current/act-2001-069" TargetMode="External" Id="rId10" /><Relationship Type="http://schemas.openxmlformats.org/officeDocument/2006/relationships/hyperlink" Target="https://sharepointpubstor.blob.core.windows.net/policylibrary-prod/Code%20of%20Conduct.pdf" TargetMode="External" Id="rId19" /><Relationship Type="http://schemas.openxmlformats.org/officeDocument/2006/relationships/hyperlink" Target="https://sharepointpubstor.blob.core.windows.net/policylibrary-prod/Legislative%20Compliance%20Procedure.pdf" TargetMode="Externa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legislation.qld.gov.au/view/html/inforce/current/act-2010-038" TargetMode="External" Id="rId14" /><Relationship Type="http://schemas.openxmlformats.org/officeDocument/2006/relationships/hyperlink" Target="https://sharepointpubstor.blob.core.windows.net/policylibrary-prod/Gifts%20and%20Benefits%20Policy.pdf" TargetMode="External" Id="rId22" /><Relationship Type="http://schemas.openxmlformats.org/officeDocument/2006/relationships/hyperlink" Target="https://sharepointpubstor.blob.core.windows.net/policylibrary-prod/Student%20Academic%20Misconduct%20Policy.pdf" TargetMode="External" Id="rId27" /><Relationship Type="http://schemas.openxmlformats.org/officeDocument/2006/relationships/hyperlink" Target="https://sharepointpubstor.blob.core.windows.net/policylibrary-prod/Enterprise%20Risk%20Management%20Framework.pdf" TargetMode="External" Id="rId30" /><Relationship Type="http://schemas.openxmlformats.org/officeDocument/2006/relationships/header" Target="header2.xml" Id="rId35"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95EF9B990741AE897416FB89EB4AC9"/>
        <w:category>
          <w:name w:val="General"/>
          <w:gallery w:val="placeholder"/>
        </w:category>
        <w:types>
          <w:type w:val="bbPlcHdr"/>
        </w:types>
        <w:behaviors>
          <w:behavior w:val="content"/>
        </w:behaviors>
        <w:guid w:val="{55878D5C-94DA-4F25-9475-61AB9DE76CCB}"/>
      </w:docPartPr>
      <w:docPartBody>
        <w:p xmlns:wp14="http://schemas.microsoft.com/office/word/2010/wordml" w:rsidR="002D19FA" w:rsidP="008011BC" w:rsidRDefault="008011BC" w14:paraId="1A372384" wp14:textId="77777777">
          <w:pPr>
            <w:pStyle w:val="5895EF9B990741AE897416FB89EB4AC94"/>
          </w:pPr>
          <w:r>
            <w:rPr>
              <w:rFonts w:ascii="Arial" w:hAnsi="Arial" w:cs="Arial"/>
              <w:sz w:val="20"/>
              <w:szCs w:val="24"/>
            </w:rPr>
            <w:t>Select a Category</w:t>
          </w:r>
        </w:p>
      </w:docPartBody>
    </w:docPart>
    <w:docPart>
      <w:docPartPr>
        <w:name w:val="95907F526AAB44608D3FF7BAF794E6E0"/>
        <w:category>
          <w:name w:val="General"/>
          <w:gallery w:val="placeholder"/>
        </w:category>
        <w:types>
          <w:type w:val="bbPlcHdr"/>
        </w:types>
        <w:behaviors>
          <w:behavior w:val="content"/>
        </w:behaviors>
        <w:guid w:val="{CB4FB10C-CF0B-4CF9-9BC1-BA053114CEEE}"/>
      </w:docPartPr>
      <w:docPartBody>
        <w:p xmlns:wp14="http://schemas.microsoft.com/office/word/2010/wordml" w:rsidR="002D19FA" w:rsidP="008011BC" w:rsidRDefault="008011BC" w14:paraId="2EE28E85" wp14:textId="77777777">
          <w:pPr>
            <w:pStyle w:val="95907F526AAB44608D3FF7BAF794E6E01"/>
          </w:pPr>
          <w:r>
            <w:rPr>
              <w:rFonts w:ascii="Arial" w:hAnsi="Arial" w:cs="Arial"/>
              <w:sz w:val="20"/>
              <w:szCs w:val="24"/>
              <w:lang w:val="en-GB"/>
            </w:rPr>
            <w:t>Select a Governance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xmlns:wp14="http://schemas.microsoft.com/office/word/2010/wordml" w:rsidR="002D19FA" w:rsidP="008011BC" w:rsidRDefault="008011BC" w14:paraId="0BFFC184" wp14:textId="77777777">
          <w:pPr>
            <w:pStyle w:val="F2053069A3884FB7903D6C3F87A7221C"/>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libri"/>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F25D8"/>
    <w:rsid w:val="00180DA7"/>
    <w:rsid w:val="002B6EE3"/>
    <w:rsid w:val="002D19FA"/>
    <w:rsid w:val="008011BC"/>
    <w:rsid w:val="008B45A8"/>
    <w:rsid w:val="00A15136"/>
    <w:rsid w:val="00E42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95907F526AAB44608D3FF7BAF794E6E01">
    <w:name w:val="95907F526AAB44608D3FF7BAF794E6E01"/>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526</Value>
      <Value>572</Value>
      <Value>577</Value>
      <Value>242</Value>
      <Value>86</Value>
      <Value>578</Value>
    </TaxCatchAll>
    <SharedWithUsers xmlns="b40c662e-0380-4817-843d-2c7e10d40c39">
      <UserInfo>
        <DisplayName/>
        <AccountId xsi:nil="true"/>
        <AccountType/>
      </UserInfo>
    </SharedWithUsers>
    <PublishOn xmlns="2f261a70-825f-4a37-b7b5-f6ecc2f4c5fa">2021-12-13T03:51:58+00:00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bb3f25e1-3c03-4bde-afc2-5888b49b7d7d</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General Counsel</TermName>
          <TermId xmlns="http://schemas.microsoft.com/office/infopath/2007/PartnerControls">e2855b6b-a13a-440d-861b-d6efc37787be</TermId>
        </TermInfo>
      </Terms>
    </l92b321e1c6d4932b3b7fc50f551e57a>
    <policysummary xmlns="2f261a70-825f-4a37-b7b5-f6ecc2f4c5fa">This procedure supports the policy statement in the Fraud and Corruption Control Framework. It underpins the University’s culture of integrity and ethical decision-making and sets out our responsibilities in preventing, detecting and properly responding to fraud and corruption.</policysummary>
    <PolicyCategoryPath xmlns="2f261a70-825f-4a37-b7b5-f6ecc2f4c5fa">Operational</PolicyCategoryPath>
    <PolicyCategory0 xmlns="2f261a70-825f-4a37-b7b5-f6ecc2f4c5fa">General</PolicyCategory0>
    <docsort xmlns="2f261a70-825f-4a37-b7b5-f6ecc2f4c5fa">1</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Governance</PolicyCategoryParent>
    <LastPublished xmlns="2f261a70-825f-4a37-b7b5-f6ecc2f4c5fa" xsi:nil="true"/>
    <doccomments xmlns="2f261a70-825f-4a37-b7b5-f6ecc2f4c5fa" xsi:nil="true"/>
    <datedeclared xmlns="2f261a70-825f-4a37-b7b5-f6ecc2f4c5fa">2021-12-05T14:00:00+00:00</datedeclared>
    <PrivatePolicy xmlns="2f261a70-825f-4a37-b7b5-f6ecc2f4c5fa">false</PrivatePolicy>
    <policyadvisor xmlns="2f261a70-825f-4a37-b7b5-f6ecc2f4c5fa">
      <UserInfo>
        <DisplayName>Zoe Winch</DisplayName>
        <AccountId>894</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 and Student</TermName>
          <TermId xmlns="http://schemas.microsoft.com/office/infopath/2007/PartnerControls">e31810fd-0fc5-4050-aa32-a98462f8b255</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71ae2c77-9666-4d6a-a97b-3458c18553a0</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2026</TermName>
          <TermId xmlns="http://schemas.microsoft.com/office/infopath/2007/PartnerControls">0e39d474-4c22-40b4-8b37-f0e7c9e0e124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General Counsel</TermName>
          <TermId xmlns="http://schemas.microsoft.com/office/infopath/2007/PartnerControls">9f82c15e-f6e6-4e83-8116-8e577e471e72</TermId>
        </TermInfo>
      </Terms>
    </c4c72b675d9b4d35a824d1eba5c21e27>
    <extlink xmlns="2f261a70-825f-4a37-b7b5-f6ecc2f4c5fa">
      <Url xsi:nil="true"/>
      <Description xsi:nil="true"/>
    </ext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2.xml><?xml version="1.0" encoding="utf-8"?>
<ds:datastoreItem xmlns:ds="http://schemas.openxmlformats.org/officeDocument/2006/customXml" ds:itemID="{6601E057-6B15-4853-B8C3-1649F412EDCA}">
  <ds:schemaRefs>
    <ds:schemaRef ds:uri="http://schemas.microsoft.com/office/2006/metadata/properties"/>
    <ds:schemaRef ds:uri="http://schemas.microsoft.com/office/infopath/2007/PartnerControls"/>
    <ds:schemaRef ds:uri="3116bb01-21ef-4830-a9d7-ecd0b64abba7"/>
    <ds:schemaRef ds:uri="caef5518-cf02-434d-a424-1f5a8c26e90b"/>
  </ds:schemaRefs>
</ds:datastoreItem>
</file>

<file path=customXml/itemProps3.xml><?xml version="1.0" encoding="utf-8"?>
<ds:datastoreItem xmlns:ds="http://schemas.openxmlformats.org/officeDocument/2006/customXml" ds:itemID="{B8CE1E10-30B1-40B1-BB86-E0BFEBD125DD}"/>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Griffith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Fraud and Corruption Control Procedure</dc:title>
  <dc:creator>Jen Lofgren</dc:creator>
  <cp:lastModifiedBy>Charlie Partridge</cp:lastModifiedBy>
  <cp:revision>31</cp:revision>
  <dcterms:created xsi:type="dcterms:W3CDTF">2024-01-23T01:10:00Z</dcterms:created>
  <dcterms:modified xsi:type="dcterms:W3CDTF">2024-02-07T04:12:35Z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
  </property>
  <property fmtid="{D5CDD505-2E9C-101B-9397-08002B2CF9AE}" pid="16" name="xd_ProgID">
    <vt:lpwstr/>
  </property>
  <property fmtid="{D5CDD505-2E9C-101B-9397-08002B2CF9AE}" pid="17" name="appauthority">
    <vt:lpwstr>577;#General Counsel|9f82c15e-f6e6-4e83-8116-8e577e471e72</vt:lpwstr>
  </property>
  <property fmtid="{D5CDD505-2E9C-101B-9397-08002B2CF9AE}" pid="18" name="policycategory">
    <vt:lpwstr>86;#Procedure|bb3f25e1-3c03-4bde-afc2-5888b49b7d7d</vt:lpwstr>
  </property>
  <property fmtid="{D5CDD505-2E9C-101B-9397-08002B2CF9AE}" pid="19" name="TemplateUrl">
    <vt:lpwstr/>
  </property>
  <property fmtid="{D5CDD505-2E9C-101B-9397-08002B2CF9AE}" pid="20" name="officearea">
    <vt:lpwstr>578;#General Counsel|e2855b6b-a13a-440d-861b-d6efc37787be</vt:lpwstr>
  </property>
  <property fmtid="{D5CDD505-2E9C-101B-9397-08002B2CF9AE}" pid="21" name="resourcetype">
    <vt:lpwstr>850</vt:lpwstr>
  </property>
  <property fmtid="{D5CDD505-2E9C-101B-9397-08002B2CF9AE}" pid="22" name="policy_x002d_category">
    <vt:lpwstr/>
  </property>
  <property fmtid="{D5CDD505-2E9C-101B-9397-08002B2CF9AE}" pid="24" name="glossaryterms">
    <vt:lpwstr/>
  </property>
  <property fmtid="{D5CDD505-2E9C-101B-9397-08002B2CF9AE}" pid="25" name="_dlc_DocIdItemGuid">
    <vt:lpwstr>7f66d1d8-5946-4dbb-b3cf-4f39a6be1913</vt:lpwstr>
  </property>
  <property fmtid="{D5CDD505-2E9C-101B-9397-08002B2CF9AE}" pid="26" name="e509630521274583bbfe889d810a3e9e">
    <vt:lpwstr>Public|40058628-4222-4f37-b062-f3fb9daaccf8</vt:lpwstr>
  </property>
  <property fmtid="{D5CDD505-2E9C-101B-9397-08002B2CF9AE}" pid="27" name="policyreview">
    <vt:lpwstr>242;#2026|0e39d474-4c22-40b4-8b37-f0e7c9e0e124</vt:lpwstr>
  </property>
  <property fmtid="{D5CDD505-2E9C-101B-9397-08002B2CF9AE}" pid="28" name="policyaudience">
    <vt:lpwstr>572;#Staff and Student|e31810fd-0fc5-4050-aa32-a98462f8b255</vt:lpwstr>
  </property>
  <property fmtid="{D5CDD505-2E9C-101B-9397-08002B2CF9AE}" pid="29" name="Managed_Testing_Field">
    <vt:lpwstr/>
  </property>
  <property fmtid="{D5CDD505-2E9C-101B-9397-08002B2CF9AE}" pid="30" name="policy-category">
    <vt:lpwstr>526;#Operational|71ae2c77-9666-4d6a-a97b-3458c18553a0</vt:lpwstr>
  </property>
</Properties>
</file>