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3B09" w:rsidR="00ED6047" w:rsidP="00A144B2" w:rsidRDefault="002C3ABB" w14:paraId="7FFAB932" w14:textId="2E4D9C6F">
      <w:pPr>
        <w:pStyle w:val="Heading1"/>
        <w:spacing w:before="0" w:after="240"/>
        <w:rPr>
          <w:rFonts w:ascii="Griffith Sans Text" w:hAnsi="Griffith Sans Text"/>
          <w:sz w:val="52"/>
          <w:szCs w:val="32"/>
        </w:rPr>
      </w:pPr>
      <w:r>
        <w:rPr>
          <w:rFonts w:ascii="Griffith Sans Text" w:hAnsi="Griffith Sans Text"/>
          <w:sz w:val="52"/>
          <w:szCs w:val="32"/>
        </w:rPr>
        <w:t>Fraud and Corruption Control</w:t>
      </w:r>
    </w:p>
    <w:p w:rsidRPr="00673B09" w:rsidR="00A144B2" w:rsidP="007D1588" w:rsidRDefault="001D58E1" w14:paraId="4B56D564" w14:textId="33010313">
      <w:pPr>
        <w:pStyle w:val="Heading2"/>
        <w:spacing w:before="0" w:after="0" w:line="240" w:lineRule="auto"/>
        <w:rPr>
          <w:rFonts w:ascii="Griffith Sans Text" w:hAnsi="Griffith Sans Text"/>
          <w:b w:val="0"/>
          <w:bCs w:val="0"/>
          <w:sz w:val="24"/>
          <w:szCs w:val="18"/>
        </w:rPr>
      </w:pPr>
      <w:hyperlink w:history="1" w:anchor="_1.0_Purpose">
        <w:r w:rsidRPr="00673B09" w:rsidR="00A144B2">
          <w:rPr>
            <w:rFonts w:ascii="Griffith Sans Text" w:hAnsi="Griffith Sans Text"/>
            <w:b w:val="0"/>
            <w:bCs w:val="0"/>
            <w:sz w:val="24"/>
            <w:szCs w:val="18"/>
          </w:rPr>
          <w:t>1.0 Purpose</w:t>
        </w:r>
      </w:hyperlink>
    </w:p>
    <w:p w:rsidRPr="00673B09" w:rsidR="00732202" w:rsidP="007D1588" w:rsidRDefault="001D58E1" w14:paraId="1240B968" w14:textId="4A74855E">
      <w:pPr>
        <w:pStyle w:val="Heading2"/>
        <w:spacing w:before="0" w:after="0" w:line="240" w:lineRule="auto"/>
        <w:rPr>
          <w:rFonts w:ascii="Griffith Sans Text" w:hAnsi="Griffith Sans Text"/>
          <w:b w:val="0"/>
          <w:bCs w:val="0"/>
          <w:sz w:val="24"/>
          <w:szCs w:val="18"/>
        </w:rPr>
      </w:pPr>
      <w:hyperlink w:history="1" w:anchor="_2.0_Scope">
        <w:r w:rsidRPr="00673B09" w:rsidR="00732202">
          <w:rPr>
            <w:rFonts w:ascii="Griffith Sans Text" w:hAnsi="Griffith Sans Text"/>
            <w:b w:val="0"/>
            <w:bCs w:val="0"/>
            <w:sz w:val="24"/>
            <w:szCs w:val="18"/>
          </w:rPr>
          <w:t>2.0 Scope</w:t>
        </w:r>
      </w:hyperlink>
    </w:p>
    <w:p w:rsidRPr="006A5E0D" w:rsidR="002E0980" w:rsidP="007D1588" w:rsidRDefault="006A5E0D" w14:paraId="52158650" w14:textId="22F5623C">
      <w:pPr>
        <w:pStyle w:val="Heading2"/>
        <w:spacing w:before="0" w:after="0" w:line="240" w:lineRule="auto"/>
        <w:rPr>
          <w:rStyle w:val="Hyperlink"/>
          <w:rFonts w:ascii="Griffith Sans Text" w:hAnsi="Griffith Sans Text"/>
          <w:b w:val="0"/>
          <w:bCs w:val="0"/>
          <w:sz w:val="24"/>
          <w:szCs w:val="18"/>
        </w:rPr>
      </w:pPr>
      <w:r>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"_3.0_Policy_statement"</w:instrText>
      </w:r>
      <w:r>
        <w:rPr>
          <w:rFonts w:ascii="Griffith Sans Text" w:hAnsi="Griffith Sans Text"/>
          <w:b w:val="0"/>
          <w:bCs w:val="0"/>
          <w:sz w:val="24"/>
          <w:szCs w:val="18"/>
        </w:rPr>
      </w:r>
      <w:r>
        <w:rPr>
          <w:rFonts w:ascii="Griffith Sans Text" w:hAnsi="Griffith Sans Text"/>
          <w:b w:val="0"/>
          <w:bCs w:val="0"/>
          <w:sz w:val="24"/>
          <w:szCs w:val="18"/>
        </w:rPr>
        <w:fldChar w:fldCharType="separate"/>
      </w:r>
      <w:r w:rsidRPr="006A5E0D" w:rsidR="00732202">
        <w:rPr>
          <w:rStyle w:val="Hyperlink"/>
          <w:rFonts w:ascii="Griffith Sans Text" w:hAnsi="Griffith Sans Text"/>
          <w:b w:val="0"/>
          <w:bCs w:val="0"/>
          <w:sz w:val="24"/>
          <w:szCs w:val="18"/>
        </w:rPr>
        <w:t xml:space="preserve">3.0 Policy </w:t>
      </w:r>
      <w:r w:rsidRPr="006A5E0D" w:rsidR="002D4B9D">
        <w:rPr>
          <w:rStyle w:val="Hyperlink"/>
          <w:rFonts w:ascii="Griffith Sans Text" w:hAnsi="Griffith Sans Text"/>
          <w:b w:val="0"/>
          <w:bCs w:val="0"/>
          <w:sz w:val="24"/>
          <w:szCs w:val="18"/>
        </w:rPr>
        <w:t>s</w:t>
      </w:r>
      <w:r w:rsidRPr="006A5E0D" w:rsidR="00732202">
        <w:rPr>
          <w:rStyle w:val="Hyperlink"/>
          <w:rFonts w:ascii="Griffith Sans Text" w:hAnsi="Griffith Sans Text"/>
          <w:b w:val="0"/>
          <w:bCs w:val="0"/>
          <w:sz w:val="24"/>
          <w:szCs w:val="18"/>
        </w:rPr>
        <w:t>tatement</w:t>
      </w:r>
    </w:p>
    <w:p w:rsidRPr="00673B09" w:rsidR="00732202" w:rsidP="002E0980" w:rsidRDefault="006A5E0D" w14:paraId="636BA11E" w14:textId="2A8C6AA0">
      <w:pPr>
        <w:pStyle w:val="Heading2"/>
        <w:spacing w:before="0" w:after="0" w:line="240" w:lineRule="auto"/>
        <w:ind w:left="284"/>
        <w:rPr>
          <w:rFonts w:ascii="Griffith Sans Text" w:hAnsi="Griffith Sans Text"/>
          <w:b w:val="0"/>
          <w:bCs w:val="0"/>
          <w:sz w:val="24"/>
          <w:szCs w:val="18"/>
        </w:rPr>
      </w:pPr>
      <w:r>
        <w:rPr>
          <w:rFonts w:ascii="Griffith Sans Text" w:hAnsi="Griffith Sans Text"/>
          <w:b w:val="0"/>
          <w:bCs w:val="0"/>
          <w:sz w:val="24"/>
          <w:szCs w:val="18"/>
        </w:rPr>
        <w:fldChar w:fldCharType="end"/>
      </w:r>
      <w:hyperlink w:history="1" w:anchor="_3.1_General_principles">
        <w:r w:rsidRPr="002E0980" w:rsidR="002E0980">
          <w:rPr>
            <w:rStyle w:val="Hyperlink"/>
            <w:rFonts w:ascii="Griffith Sans Text" w:hAnsi="Griffith Sans Text"/>
            <w:b w:val="0"/>
            <w:bCs w:val="0"/>
            <w:sz w:val="24"/>
            <w:szCs w:val="18"/>
          </w:rPr>
          <w:t xml:space="preserve">3.1 </w:t>
        </w:r>
        <w:r w:rsidRPr="002E0980" w:rsidR="002E0980">
          <w:rPr>
            <w:rStyle w:val="Hyperlink"/>
            <w:rFonts w:ascii="Griffith Sans Text" w:hAnsi="Griffith Sans Text"/>
            <w:b w:val="0"/>
            <w:bCs w:val="0"/>
            <w:sz w:val="24"/>
            <w:szCs w:val="18"/>
          </w:rPr>
          <w:t>General principles</w:t>
        </w:r>
      </w:hyperlink>
      <w:r w:rsidR="002E0980">
        <w:rPr>
          <w:rStyle w:val="Hyperlink"/>
          <w:rFonts w:ascii="Griffith Sans Text" w:hAnsi="Griffith Sans Text"/>
          <w:b w:val="0"/>
          <w:bCs w:val="0"/>
          <w:sz w:val="24"/>
          <w:szCs w:val="18"/>
        </w:rPr>
        <w:t xml:space="preserve"> |</w:t>
      </w:r>
      <w:r w:rsidRPr="000C7000" w:rsidR="002E0980">
        <w:rPr>
          <w:rFonts w:ascii="Griffith Sans Text" w:hAnsi="Griffith Sans Text"/>
          <w:b w:val="0"/>
          <w:bCs w:val="0"/>
          <w:sz w:val="24"/>
          <w:szCs w:val="18"/>
        </w:rPr>
        <w:t xml:space="preserve"> </w:t>
      </w:r>
      <w:hyperlink w:history="1" w:anchor="_3.2_Fraud_and">
        <w:r w:rsidRPr="002E0980" w:rsidR="002E0980">
          <w:rPr>
            <w:rStyle w:val="Hyperlink"/>
            <w:rFonts w:ascii="Griffith Sans Text" w:hAnsi="Griffith Sans Text"/>
            <w:b w:val="0"/>
            <w:bCs w:val="0"/>
            <w:sz w:val="24"/>
            <w:szCs w:val="18"/>
          </w:rPr>
          <w:t xml:space="preserve">3.2 </w:t>
        </w:r>
        <w:r w:rsidRPr="002E0980" w:rsidR="002E0980">
          <w:rPr>
            <w:rStyle w:val="Hyperlink"/>
            <w:rFonts w:ascii="Griffith Sans Text" w:hAnsi="Griffith Sans Text"/>
            <w:b w:val="0"/>
            <w:bCs w:val="0"/>
            <w:sz w:val="24"/>
            <w:szCs w:val="18"/>
          </w:rPr>
          <w:t>Fraud and corruption control system</w:t>
        </w:r>
      </w:hyperlink>
      <w:r w:rsidR="002E0980">
        <w:rPr>
          <w:rStyle w:val="Hyperlink"/>
          <w:rFonts w:ascii="Griffith Sans Text" w:hAnsi="Griffith Sans Text"/>
          <w:b w:val="0"/>
          <w:bCs w:val="0"/>
          <w:sz w:val="24"/>
          <w:szCs w:val="18"/>
        </w:rPr>
        <w:t xml:space="preserve"> | </w:t>
      </w:r>
      <w:hyperlink w:history="1" w:anchor="_3.3_Reporting_fraud">
        <w:r w:rsidRPr="002E0980" w:rsidR="002E0980">
          <w:rPr>
            <w:rStyle w:val="Hyperlink"/>
            <w:rFonts w:ascii="Griffith Sans Text" w:hAnsi="Griffith Sans Text"/>
            <w:b w:val="0"/>
            <w:bCs w:val="0"/>
            <w:sz w:val="24"/>
            <w:szCs w:val="18"/>
          </w:rPr>
          <w:t xml:space="preserve">3.3 </w:t>
        </w:r>
        <w:r w:rsidRPr="002E0980" w:rsidR="002E0980">
          <w:rPr>
            <w:rStyle w:val="Hyperlink"/>
            <w:rFonts w:ascii="Griffith Sans Text" w:hAnsi="Griffith Sans Text"/>
            <w:b w:val="0"/>
            <w:bCs w:val="0"/>
            <w:sz w:val="24"/>
            <w:szCs w:val="18"/>
          </w:rPr>
          <w:t>Reporting fraud and corrupt conduct</w:t>
        </w:r>
      </w:hyperlink>
    </w:p>
    <w:p w:rsidRPr="00673B09" w:rsidR="00732202" w:rsidP="007D1588" w:rsidRDefault="00FF586B" w14:paraId="007778A3" w14:textId="0835A683">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Pr="00673B09" w:rsidR="00732202">
        <w:rPr>
          <w:rFonts w:ascii="Griffith Sans Text" w:hAnsi="Griffith Sans Text"/>
          <w:b w:val="0"/>
          <w:bCs w:val="0"/>
          <w:sz w:val="24"/>
          <w:szCs w:val="18"/>
        </w:rPr>
        <w:t xml:space="preserve">4.0 Roles, </w:t>
      </w:r>
      <w:proofErr w:type="gramStart"/>
      <w:r w:rsidRPr="00673B09" w:rsidR="00732202">
        <w:rPr>
          <w:rFonts w:ascii="Griffith Sans Text" w:hAnsi="Griffith Sans Text"/>
          <w:b w:val="0"/>
          <w:bCs w:val="0"/>
          <w:sz w:val="24"/>
          <w:szCs w:val="18"/>
        </w:rPr>
        <w:t>responsibilities</w:t>
      </w:r>
      <w:proofErr w:type="gramEnd"/>
      <w:r w:rsidRPr="00673B09" w:rsidR="00732202">
        <w:rPr>
          <w:rFonts w:ascii="Griffith Sans Text" w:hAnsi="Griffith Sans Text"/>
          <w:b w:val="0"/>
          <w:bCs w:val="0"/>
          <w:sz w:val="24"/>
          <w:szCs w:val="18"/>
        </w:rPr>
        <w:t xml:space="preserve"> and delegations</w:t>
      </w:r>
    </w:p>
    <w:p w:rsidRPr="00673B09" w:rsidR="00A144B2" w:rsidP="007D1588" w:rsidRDefault="00FF586B" w14:paraId="574A747E" w14:textId="4CFB58BF">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Pr="00673B09" w:rsidR="00732202">
        <w:rPr>
          <w:rFonts w:ascii="Griffith Sans Text" w:hAnsi="Griffith Sans Text"/>
          <w:b w:val="0"/>
          <w:bCs w:val="0"/>
          <w:sz w:val="24"/>
          <w:szCs w:val="18"/>
        </w:rPr>
        <w:t>5.0 Definitions</w:t>
      </w:r>
    </w:p>
    <w:p w:rsidRPr="00673B09" w:rsidR="00FC349F" w:rsidP="007D1588" w:rsidRDefault="00FF586B" w14:paraId="55C75591" w14:textId="1E4B60EB">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history="1" w:anchor="_6.0_Information">
        <w:r w:rsidRPr="00673B09" w:rsidR="00FC349F">
          <w:rPr>
            <w:rFonts w:ascii="Griffith Sans Text" w:hAnsi="Griffith Sans Text"/>
            <w:b w:val="0"/>
            <w:bCs w:val="0"/>
            <w:sz w:val="24"/>
            <w:szCs w:val="18"/>
          </w:rPr>
          <w:t>6.0</w:t>
        </w:r>
        <w:r w:rsidRPr="00673B09" w:rsidR="00274580">
          <w:rPr>
            <w:rFonts w:ascii="Griffith Sans Text" w:hAnsi="Griffith Sans Text"/>
            <w:b w:val="0"/>
            <w:bCs w:val="0"/>
            <w:sz w:val="24"/>
            <w:szCs w:val="18"/>
          </w:rPr>
          <w:t xml:space="preserve"> Information</w:t>
        </w:r>
      </w:hyperlink>
    </w:p>
    <w:p w:rsidRPr="00673B09" w:rsidR="00274580" w:rsidP="007D1588" w:rsidRDefault="001D58E1" w14:paraId="1234EB08" w14:textId="1E7BA19D">
      <w:pPr>
        <w:pStyle w:val="Heading2"/>
        <w:spacing w:before="0" w:after="0" w:line="240" w:lineRule="auto"/>
        <w:rPr>
          <w:rFonts w:ascii="Griffith Sans Text" w:hAnsi="Griffith Sans Text"/>
          <w:b w:val="0"/>
          <w:bCs w:val="0"/>
          <w:sz w:val="24"/>
          <w:szCs w:val="18"/>
        </w:rPr>
      </w:pPr>
      <w:hyperlink w:history="1" w:anchor="_7.0_Related_Policy">
        <w:r w:rsidRPr="00673B09" w:rsidR="00274580">
          <w:rPr>
            <w:rFonts w:ascii="Griffith Sans Text" w:hAnsi="Griffith Sans Text"/>
            <w:b w:val="0"/>
            <w:bCs w:val="0"/>
            <w:sz w:val="24"/>
            <w:szCs w:val="18"/>
          </w:rPr>
          <w:t xml:space="preserve">7.0 Related </w:t>
        </w:r>
        <w:r w:rsidRPr="00673B09" w:rsidR="00456A0E">
          <w:rPr>
            <w:rFonts w:ascii="Griffith Sans Text" w:hAnsi="Griffith Sans Text"/>
            <w:b w:val="0"/>
            <w:bCs w:val="0"/>
            <w:sz w:val="24"/>
            <w:szCs w:val="18"/>
          </w:rPr>
          <w:t>policy documents and supporting documents</w:t>
        </w:r>
      </w:hyperlink>
    </w:p>
    <w:p w:rsidRPr="003205F8" w:rsidR="00A144B2" w:rsidP="008C5F7B" w:rsidRDefault="00A144B2" w14:paraId="2DF7559D" w14:textId="7F1B59A1">
      <w:pPr>
        <w:pStyle w:val="Heading2"/>
        <w:rPr>
          <w:rFonts w:ascii="Griffith Sans Text" w:hAnsi="Griffith Sans Text"/>
        </w:rPr>
      </w:pPr>
      <w:bookmarkStart w:name="_1.0_Purpose" w:id="0"/>
      <w:bookmarkEnd w:id="0"/>
      <w:r w:rsidRPr="003205F8">
        <w:rPr>
          <w:rFonts w:ascii="Griffith Sans Text" w:hAnsi="Griffith Sans Text"/>
        </w:rPr>
        <w:t>1.0 Purpose</w:t>
      </w:r>
    </w:p>
    <w:p w:rsidRPr="002C3ABB" w:rsidR="002C3ABB" w:rsidP="002C3ABB" w:rsidRDefault="002C3ABB" w14:paraId="336695C1" w14:textId="6C24B3A5">
      <w:pPr>
        <w:spacing w:before="120" w:after="120" w:line="240" w:lineRule="auto"/>
        <w:rPr>
          <w:rFonts w:ascii="Arial" w:hAnsi="Arial" w:cs="Arial"/>
          <w:sz w:val="22"/>
        </w:rPr>
      </w:pPr>
      <w:r w:rsidRPr="002C3ABB">
        <w:rPr>
          <w:rFonts w:ascii="Arial" w:hAnsi="Arial" w:cs="Arial"/>
          <w:sz w:val="22"/>
        </w:rPr>
        <w:t>Griffith</w:t>
      </w:r>
      <w:r w:rsidR="001E0461">
        <w:rPr>
          <w:rFonts w:ascii="Arial" w:hAnsi="Arial" w:cs="Arial"/>
          <w:sz w:val="22"/>
        </w:rPr>
        <w:t xml:space="preserve"> University</w:t>
      </w:r>
      <w:r w:rsidRPr="002C3ABB">
        <w:rPr>
          <w:rFonts w:ascii="Arial" w:hAnsi="Arial" w:cs="Arial"/>
          <w:sz w:val="22"/>
        </w:rPr>
        <w:t xml:space="preserve"> has zero tolerance for fraud and corruption and is committed to an ethical culture of honesty, </w:t>
      </w:r>
      <w:proofErr w:type="gramStart"/>
      <w:r w:rsidRPr="002C3ABB">
        <w:rPr>
          <w:rFonts w:ascii="Arial" w:hAnsi="Arial" w:cs="Arial"/>
          <w:sz w:val="22"/>
        </w:rPr>
        <w:t>integrity</w:t>
      </w:r>
      <w:proofErr w:type="gramEnd"/>
      <w:r w:rsidRPr="002C3ABB">
        <w:rPr>
          <w:rFonts w:ascii="Arial" w:hAnsi="Arial" w:cs="Arial"/>
          <w:sz w:val="22"/>
        </w:rPr>
        <w:t xml:space="preserve"> and professionalism. This culture is characterised by consistent demonstration of strong moral principles and adherence to University policies and procedures including the Griffith University Code of Conduct, across the University community, maintaining a culture of integrity and ethical decision-making and preventing, </w:t>
      </w:r>
      <w:proofErr w:type="gramStart"/>
      <w:r w:rsidRPr="002C3ABB">
        <w:rPr>
          <w:rFonts w:ascii="Arial" w:hAnsi="Arial" w:cs="Arial"/>
          <w:sz w:val="22"/>
        </w:rPr>
        <w:t>detecting</w:t>
      </w:r>
      <w:proofErr w:type="gramEnd"/>
      <w:r w:rsidRPr="002C3ABB">
        <w:rPr>
          <w:rFonts w:ascii="Arial" w:hAnsi="Arial" w:cs="Arial"/>
          <w:sz w:val="22"/>
        </w:rPr>
        <w:t xml:space="preserve"> and properly responding to fraud and corruption. This policy outlines the University’s commitment to preventing, </w:t>
      </w:r>
      <w:proofErr w:type="gramStart"/>
      <w:r w:rsidRPr="002C3ABB">
        <w:rPr>
          <w:rFonts w:ascii="Arial" w:hAnsi="Arial" w:cs="Arial"/>
          <w:sz w:val="22"/>
        </w:rPr>
        <w:t>detecting</w:t>
      </w:r>
      <w:proofErr w:type="gramEnd"/>
      <w:r w:rsidRPr="002C3ABB">
        <w:rPr>
          <w:rFonts w:ascii="Arial" w:hAnsi="Arial" w:cs="Arial"/>
          <w:sz w:val="22"/>
        </w:rPr>
        <w:t xml:space="preserve"> and properly responding to fraud and corruption, along with the principles underpinning our commitment, our system and mechanisms for responding to </w:t>
      </w:r>
      <w:r w:rsidR="001E0461">
        <w:rPr>
          <w:rFonts w:ascii="Arial" w:hAnsi="Arial" w:cs="Arial"/>
          <w:sz w:val="22"/>
        </w:rPr>
        <w:t>f</w:t>
      </w:r>
      <w:r w:rsidRPr="002C3ABB">
        <w:rPr>
          <w:rFonts w:ascii="Arial" w:hAnsi="Arial" w:cs="Arial"/>
          <w:sz w:val="22"/>
        </w:rPr>
        <w:t xml:space="preserve">raud and </w:t>
      </w:r>
      <w:r w:rsidR="001E0461">
        <w:rPr>
          <w:rFonts w:ascii="Arial" w:hAnsi="Arial" w:cs="Arial"/>
          <w:sz w:val="22"/>
        </w:rPr>
        <w:t>c</w:t>
      </w:r>
      <w:r w:rsidRPr="002C3ABB">
        <w:rPr>
          <w:rFonts w:ascii="Arial" w:hAnsi="Arial" w:cs="Arial"/>
          <w:sz w:val="22"/>
        </w:rPr>
        <w:t>orruption and key roles and responsibilities.</w:t>
      </w:r>
    </w:p>
    <w:p w:rsidRPr="002C3ABB" w:rsidR="002C3ABB" w:rsidP="002C3ABB" w:rsidRDefault="002C3ABB" w14:paraId="018BE396" w14:textId="77820174">
      <w:pPr>
        <w:spacing w:before="120" w:after="120" w:line="240" w:lineRule="auto"/>
        <w:rPr>
          <w:rFonts w:ascii="Arial" w:hAnsi="Arial" w:cs="Arial"/>
          <w:sz w:val="22"/>
        </w:rPr>
      </w:pPr>
      <w:r w:rsidRPr="002C3ABB">
        <w:rPr>
          <w:rFonts w:ascii="Arial" w:hAnsi="Arial" w:cs="Arial"/>
          <w:sz w:val="22"/>
        </w:rPr>
        <w:t>This policy also supports Griffith’s commitment to the United Nations Sustainable Development Goals in promoting and support</w:t>
      </w:r>
      <w:r w:rsidR="001E0461">
        <w:rPr>
          <w:rFonts w:ascii="Arial" w:hAnsi="Arial" w:cs="Arial"/>
          <w:sz w:val="22"/>
        </w:rPr>
        <w:t>ing</w:t>
      </w:r>
      <w:r w:rsidRPr="002C3ABB">
        <w:rPr>
          <w:rFonts w:ascii="Arial" w:hAnsi="Arial" w:cs="Arial"/>
          <w:sz w:val="22"/>
        </w:rPr>
        <w:t xml:space="preserve"> the University’s responsibility for cultivating a decent, fair, transparent, and accountable workplace that operates with integrity.</w:t>
      </w:r>
    </w:p>
    <w:p w:rsidRPr="00AC0FEF" w:rsidR="00820F73" w:rsidP="002C3ABB" w:rsidRDefault="002C3ABB" w14:paraId="5841146F" w14:textId="1F157D4B">
      <w:pPr>
        <w:spacing w:before="120" w:after="120" w:line="240" w:lineRule="auto"/>
        <w:rPr>
          <w:rFonts w:ascii="Arial" w:hAnsi="Arial" w:cs="Arial"/>
          <w:sz w:val="22"/>
        </w:rPr>
      </w:pPr>
      <w:r w:rsidRPr="002C3ABB">
        <w:rPr>
          <w:rFonts w:ascii="Arial" w:hAnsi="Arial" w:cs="Arial"/>
          <w:sz w:val="22"/>
        </w:rPr>
        <w:t xml:space="preserve">In addition to this </w:t>
      </w:r>
      <w:r w:rsidR="001E0461">
        <w:rPr>
          <w:rFonts w:ascii="Arial" w:hAnsi="Arial" w:cs="Arial"/>
          <w:sz w:val="22"/>
        </w:rPr>
        <w:t>p</w:t>
      </w:r>
      <w:r w:rsidRPr="002C3ABB">
        <w:rPr>
          <w:rFonts w:ascii="Arial" w:hAnsi="Arial" w:cs="Arial"/>
          <w:sz w:val="22"/>
        </w:rPr>
        <w:t xml:space="preserve">olicy, Griffith’s framework for the overall management of fraud and corruption risks comprises the key policies and procedures identified in the </w:t>
      </w:r>
      <w:r>
        <w:rPr>
          <w:rFonts w:ascii="Arial" w:hAnsi="Arial" w:cs="Arial"/>
          <w:sz w:val="22"/>
        </w:rPr>
        <w:t>r</w:t>
      </w:r>
      <w:r w:rsidRPr="002C3ABB">
        <w:rPr>
          <w:rFonts w:ascii="Arial" w:hAnsi="Arial" w:cs="Arial"/>
          <w:sz w:val="22"/>
        </w:rPr>
        <w:t xml:space="preserve">elated </w:t>
      </w:r>
      <w:r>
        <w:rPr>
          <w:rFonts w:ascii="Arial" w:hAnsi="Arial" w:cs="Arial"/>
          <w:sz w:val="22"/>
        </w:rPr>
        <w:t>p</w:t>
      </w:r>
      <w:r w:rsidRPr="002C3ABB">
        <w:rPr>
          <w:rFonts w:ascii="Arial" w:hAnsi="Arial" w:cs="Arial"/>
          <w:sz w:val="22"/>
        </w:rPr>
        <w:t xml:space="preserve">olicy </w:t>
      </w:r>
      <w:r>
        <w:rPr>
          <w:rFonts w:ascii="Arial" w:hAnsi="Arial" w:cs="Arial"/>
          <w:sz w:val="22"/>
        </w:rPr>
        <w:t>d</w:t>
      </w:r>
      <w:r w:rsidRPr="002C3ABB">
        <w:rPr>
          <w:rFonts w:ascii="Arial" w:hAnsi="Arial" w:cs="Arial"/>
          <w:sz w:val="22"/>
        </w:rPr>
        <w:t xml:space="preserve">ocuments and </w:t>
      </w:r>
      <w:r>
        <w:rPr>
          <w:rFonts w:ascii="Arial" w:hAnsi="Arial" w:cs="Arial"/>
          <w:sz w:val="22"/>
        </w:rPr>
        <w:t>s</w:t>
      </w:r>
      <w:r w:rsidRPr="002C3ABB">
        <w:rPr>
          <w:rFonts w:ascii="Arial" w:hAnsi="Arial" w:cs="Arial"/>
          <w:sz w:val="22"/>
        </w:rPr>
        <w:t xml:space="preserve">upporting </w:t>
      </w:r>
      <w:r>
        <w:rPr>
          <w:rFonts w:ascii="Arial" w:hAnsi="Arial" w:cs="Arial"/>
          <w:sz w:val="22"/>
        </w:rPr>
        <w:t>d</w:t>
      </w:r>
      <w:r w:rsidRPr="002C3ABB">
        <w:rPr>
          <w:rFonts w:ascii="Arial" w:hAnsi="Arial" w:cs="Arial"/>
          <w:sz w:val="22"/>
        </w:rPr>
        <w:t xml:space="preserve">ocuments </w:t>
      </w:r>
      <w:r w:rsidR="001E0461">
        <w:rPr>
          <w:rFonts w:ascii="Arial" w:hAnsi="Arial" w:cs="Arial"/>
          <w:sz w:val="22"/>
        </w:rPr>
        <w:t>in this policy</w:t>
      </w:r>
      <w:r w:rsidRPr="002C3ABB">
        <w:rPr>
          <w:rFonts w:ascii="Arial" w:hAnsi="Arial" w:cs="Arial"/>
          <w:sz w:val="22"/>
        </w:rPr>
        <w:t>.</w:t>
      </w:r>
    </w:p>
    <w:p w:rsidRPr="003205F8" w:rsidR="00A144B2" w:rsidP="008C5F7B" w:rsidRDefault="00A144B2" w14:paraId="7F0EA822" w14:textId="07CBBBFC">
      <w:pPr>
        <w:pStyle w:val="Heading2"/>
        <w:rPr>
          <w:rFonts w:ascii="Griffith Sans Text" w:hAnsi="Griffith Sans Text"/>
        </w:rPr>
      </w:pPr>
      <w:bookmarkStart w:name="_2.0_Scope" w:id="1"/>
      <w:bookmarkEnd w:id="1"/>
      <w:r w:rsidRPr="003205F8">
        <w:rPr>
          <w:rFonts w:ascii="Griffith Sans Text" w:hAnsi="Griffith Sans Text"/>
        </w:rPr>
        <w:t>2.0 Scope</w:t>
      </w:r>
    </w:p>
    <w:p w:rsidRPr="001E0461" w:rsidR="001E0461" w:rsidP="001E0461" w:rsidRDefault="001E0461" w14:paraId="0B78EB98" w14:textId="38ACB830">
      <w:pPr>
        <w:spacing w:before="120" w:after="120" w:line="240" w:lineRule="auto"/>
        <w:rPr>
          <w:rFonts w:ascii="Arial" w:hAnsi="Arial" w:eastAsia="Calibri" w:cs="Arial"/>
          <w:sz w:val="22"/>
        </w:rPr>
      </w:pPr>
      <w:r w:rsidRPr="001E0461">
        <w:rPr>
          <w:rFonts w:ascii="Arial" w:hAnsi="Arial" w:eastAsia="Calibri" w:cs="Arial"/>
          <w:sz w:val="22"/>
        </w:rPr>
        <w:t xml:space="preserve">This policy applies to all University staff, University Council and University Committee members. It also applies to any of the University’s controlled entities and may include third parties granted access to or assisting the University and its controlled entities. </w:t>
      </w:r>
      <w:r>
        <w:rPr>
          <w:rFonts w:ascii="Arial" w:hAnsi="Arial" w:eastAsia="Calibri" w:cs="Arial"/>
          <w:sz w:val="22"/>
        </w:rPr>
        <w:t>This policy is supported by the Fraud and Corruption Control Procedure.</w:t>
      </w:r>
    </w:p>
    <w:p w:rsidRPr="001E0461" w:rsidR="001E0461" w:rsidP="001E0461" w:rsidRDefault="001E0461" w14:paraId="38F2CB02" w14:textId="5E067469">
      <w:pPr>
        <w:spacing w:before="120" w:after="120" w:line="240" w:lineRule="auto"/>
        <w:rPr>
          <w:rFonts w:ascii="Arial" w:hAnsi="Arial" w:eastAsia="Calibri" w:cs="Arial"/>
          <w:sz w:val="22"/>
        </w:rPr>
      </w:pPr>
      <w:r w:rsidRPr="001E0461">
        <w:rPr>
          <w:rFonts w:ascii="Arial" w:hAnsi="Arial" w:eastAsia="Calibri" w:cs="Arial"/>
          <w:sz w:val="22"/>
        </w:rPr>
        <w:t xml:space="preserve">This policy must be read in conjunction with any agreed processes for managing alleged staff misconduct that are considered under the University Enterprise Agreements and the </w:t>
      </w:r>
      <w:r>
        <w:rPr>
          <w:rFonts w:ascii="Arial" w:hAnsi="Arial" w:eastAsia="Calibri" w:cs="Arial"/>
          <w:sz w:val="22"/>
        </w:rPr>
        <w:t>r</w:t>
      </w:r>
      <w:r w:rsidRPr="001E0461">
        <w:rPr>
          <w:rFonts w:ascii="Arial" w:hAnsi="Arial" w:eastAsia="Calibri" w:cs="Arial"/>
          <w:sz w:val="22"/>
        </w:rPr>
        <w:t xml:space="preserve">elated </w:t>
      </w:r>
      <w:r>
        <w:rPr>
          <w:rFonts w:ascii="Arial" w:hAnsi="Arial" w:eastAsia="Calibri" w:cs="Arial"/>
          <w:sz w:val="22"/>
        </w:rPr>
        <w:t>p</w:t>
      </w:r>
      <w:r w:rsidRPr="001E0461">
        <w:rPr>
          <w:rFonts w:ascii="Arial" w:hAnsi="Arial" w:eastAsia="Calibri" w:cs="Arial"/>
          <w:sz w:val="22"/>
        </w:rPr>
        <w:t xml:space="preserve">olicy </w:t>
      </w:r>
      <w:r>
        <w:rPr>
          <w:rFonts w:ascii="Arial" w:hAnsi="Arial" w:eastAsia="Calibri" w:cs="Arial"/>
          <w:sz w:val="22"/>
        </w:rPr>
        <w:t>d</w:t>
      </w:r>
      <w:r w:rsidRPr="001E0461">
        <w:rPr>
          <w:rFonts w:ascii="Arial" w:hAnsi="Arial" w:eastAsia="Calibri" w:cs="Arial"/>
          <w:sz w:val="22"/>
        </w:rPr>
        <w:t xml:space="preserve">ocuments and </w:t>
      </w:r>
      <w:r>
        <w:rPr>
          <w:rFonts w:ascii="Arial" w:hAnsi="Arial" w:eastAsia="Calibri" w:cs="Arial"/>
          <w:sz w:val="22"/>
        </w:rPr>
        <w:t>s</w:t>
      </w:r>
      <w:r w:rsidRPr="001E0461">
        <w:rPr>
          <w:rFonts w:ascii="Arial" w:hAnsi="Arial" w:eastAsia="Calibri" w:cs="Arial"/>
          <w:sz w:val="22"/>
        </w:rPr>
        <w:t xml:space="preserve">upporting </w:t>
      </w:r>
      <w:r>
        <w:rPr>
          <w:rFonts w:ascii="Arial" w:hAnsi="Arial" w:eastAsia="Calibri" w:cs="Arial"/>
          <w:sz w:val="22"/>
        </w:rPr>
        <w:t>d</w:t>
      </w:r>
      <w:r w:rsidRPr="001E0461">
        <w:rPr>
          <w:rFonts w:ascii="Arial" w:hAnsi="Arial" w:eastAsia="Calibri" w:cs="Arial"/>
          <w:sz w:val="22"/>
        </w:rPr>
        <w:t xml:space="preserve">ocuments in this </w:t>
      </w:r>
      <w:r>
        <w:rPr>
          <w:rFonts w:ascii="Arial" w:hAnsi="Arial" w:eastAsia="Calibri" w:cs="Arial"/>
          <w:sz w:val="22"/>
        </w:rPr>
        <w:t>p</w:t>
      </w:r>
      <w:r w:rsidRPr="001E0461">
        <w:rPr>
          <w:rFonts w:ascii="Arial" w:hAnsi="Arial" w:eastAsia="Calibri" w:cs="Arial"/>
          <w:sz w:val="22"/>
        </w:rPr>
        <w:t xml:space="preserve">olicy. </w:t>
      </w:r>
    </w:p>
    <w:p w:rsidRPr="00AC0FEF" w:rsidR="00A144B2" w:rsidP="33A14E40" w:rsidRDefault="001E0461" w14:paraId="32381DE0" w14:textId="2A6B3370">
      <w:pPr>
        <w:spacing w:before="120" w:after="120" w:line="240" w:lineRule="auto"/>
        <w:rPr>
          <w:rFonts w:ascii="Arial" w:hAnsi="Arial" w:eastAsia="Calibri" w:cs="Arial"/>
          <w:sz w:val="22"/>
          <w:szCs w:val="22"/>
        </w:rPr>
      </w:pPr>
      <w:r w:rsidRPr="33A14E40" w:rsidR="001E0461">
        <w:rPr>
          <w:rFonts w:ascii="Arial" w:hAnsi="Arial" w:eastAsia="Calibri" w:cs="Arial"/>
          <w:sz w:val="22"/>
          <w:szCs w:val="22"/>
        </w:rPr>
        <w:t xml:space="preserve">This policy applies to all students to the extent that they can assist in prevention and response to fraud and corruption, however any matters relating to alleged general, research or academic misconduct will be dealt with as set out in the </w:t>
      </w:r>
      <w:r w:rsidRPr="33A14E40" w:rsidR="001E0461">
        <w:rPr>
          <w:rFonts w:ascii="Arial" w:hAnsi="Arial" w:eastAsia="Calibri" w:cs="Arial"/>
          <w:i w:val="1"/>
          <w:iCs w:val="1"/>
          <w:sz w:val="22"/>
          <w:szCs w:val="22"/>
        </w:rPr>
        <w:t xml:space="preserve">Student </w:t>
      </w:r>
      <w:r w:rsidRPr="33A14E40" w:rsidR="32F1534C">
        <w:rPr>
          <w:rFonts w:ascii="Arial" w:hAnsi="Arial" w:eastAsia="Calibri" w:cs="Arial"/>
          <w:i w:val="1"/>
          <w:iCs w:val="1"/>
          <w:sz w:val="22"/>
          <w:szCs w:val="22"/>
        </w:rPr>
        <w:t>Conduct, Safety and Wellbeing Policy</w:t>
      </w:r>
      <w:r w:rsidRPr="33A14E40" w:rsidR="001E0461">
        <w:rPr>
          <w:rFonts w:ascii="Arial" w:hAnsi="Arial" w:eastAsia="Calibri" w:cs="Arial"/>
          <w:sz w:val="22"/>
          <w:szCs w:val="22"/>
        </w:rPr>
        <w:t xml:space="preserve">, </w:t>
      </w:r>
      <w:r w:rsidRPr="33A14E40" w:rsidR="001E0461">
        <w:rPr>
          <w:rFonts w:ascii="Arial" w:hAnsi="Arial" w:eastAsia="Calibri" w:cs="Arial"/>
          <w:i w:val="1"/>
          <w:iCs w:val="1"/>
          <w:sz w:val="22"/>
          <w:szCs w:val="22"/>
        </w:rPr>
        <w:t xml:space="preserve">Student Academic </w:t>
      </w:r>
      <w:r w:rsidRPr="33A14E40" w:rsidR="3770F5CC">
        <w:rPr>
          <w:rFonts w:ascii="Arial" w:hAnsi="Arial" w:eastAsia="Calibri" w:cs="Arial"/>
          <w:i w:val="1"/>
          <w:iCs w:val="1"/>
          <w:sz w:val="22"/>
          <w:szCs w:val="22"/>
        </w:rPr>
        <w:t xml:space="preserve">Integrity </w:t>
      </w:r>
      <w:r w:rsidRPr="33A14E40" w:rsidR="001E0461">
        <w:rPr>
          <w:rFonts w:ascii="Arial" w:hAnsi="Arial" w:eastAsia="Calibri" w:cs="Arial"/>
          <w:i w:val="1"/>
          <w:iCs w:val="1"/>
          <w:sz w:val="22"/>
          <w:szCs w:val="22"/>
        </w:rPr>
        <w:t>Policy</w:t>
      </w:r>
      <w:r w:rsidRPr="33A14E40" w:rsidR="001E0461">
        <w:rPr>
          <w:rFonts w:ascii="Arial" w:hAnsi="Arial" w:eastAsia="Calibri" w:cs="Arial"/>
          <w:sz w:val="22"/>
          <w:szCs w:val="22"/>
        </w:rPr>
        <w:t xml:space="preserve">, </w:t>
      </w:r>
      <w:r w:rsidRPr="33A14E40" w:rsidR="001E0461">
        <w:rPr>
          <w:rFonts w:ascii="Arial" w:hAnsi="Arial" w:eastAsia="Calibri" w:cs="Arial"/>
          <w:i w:val="1"/>
          <w:iCs w:val="1"/>
          <w:sz w:val="22"/>
          <w:szCs w:val="22"/>
        </w:rPr>
        <w:t>Responsible Conduct of Research Polic</w:t>
      </w:r>
      <w:r w:rsidRPr="33A14E40" w:rsidR="3874BF63">
        <w:rPr>
          <w:rFonts w:ascii="Arial" w:hAnsi="Arial" w:eastAsia="Calibri" w:cs="Arial"/>
          <w:i w:val="1"/>
          <w:iCs w:val="1"/>
          <w:sz w:val="22"/>
          <w:szCs w:val="22"/>
        </w:rPr>
        <w:t>y</w:t>
      </w:r>
      <w:r w:rsidRPr="33A14E40" w:rsidR="001E0461">
        <w:rPr>
          <w:rFonts w:ascii="Arial" w:hAnsi="Arial" w:eastAsia="Calibri" w:cs="Arial"/>
          <w:sz w:val="22"/>
          <w:szCs w:val="22"/>
        </w:rPr>
        <w:t>, and related instruments or any equivalent policies for University controlled entities.</w:t>
      </w:r>
    </w:p>
    <w:p w:rsidRPr="003205F8" w:rsidR="00A144B2" w:rsidP="008C5F7B" w:rsidRDefault="00A144B2" w14:paraId="738A9BC3" w14:textId="33C7D406">
      <w:pPr>
        <w:pStyle w:val="Heading2"/>
        <w:rPr>
          <w:rFonts w:ascii="Griffith Sans Text" w:hAnsi="Griffith Sans Text"/>
        </w:rPr>
      </w:pPr>
      <w:bookmarkStart w:name="_3.0_Policy_statement" w:id="2"/>
      <w:bookmarkEnd w:id="2"/>
      <w:r w:rsidRPr="003205F8">
        <w:rPr>
          <w:rFonts w:ascii="Griffith Sans Text" w:hAnsi="Griffith Sans Text"/>
        </w:rPr>
        <w:t>3.0 Policy statement</w:t>
      </w:r>
    </w:p>
    <w:p w:rsidRPr="003205F8" w:rsidR="00A144B2" w:rsidP="003205F8" w:rsidRDefault="00A144B2" w14:paraId="301FA844" w14:textId="75817F3B">
      <w:pPr>
        <w:pStyle w:val="Heading3"/>
        <w:ind w:left="567"/>
        <w:rPr>
          <w:rFonts w:ascii="Griffith Sans Text" w:hAnsi="Griffith Sans Text"/>
        </w:rPr>
      </w:pPr>
      <w:bookmarkStart w:name="_3.1_General_principles" w:id="3"/>
      <w:bookmarkEnd w:id="3"/>
      <w:r w:rsidRPr="003205F8">
        <w:rPr>
          <w:rFonts w:ascii="Griffith Sans Text" w:hAnsi="Griffith Sans Text"/>
        </w:rPr>
        <w:t xml:space="preserve">3.1 </w:t>
      </w:r>
      <w:r w:rsidR="00C668FE">
        <w:rPr>
          <w:rFonts w:ascii="Griffith Sans Text" w:hAnsi="Griffith Sans Text"/>
        </w:rPr>
        <w:t>General principles</w:t>
      </w:r>
    </w:p>
    <w:p w:rsidRPr="00C668FE" w:rsidR="00C668FE" w:rsidP="00C668FE" w:rsidRDefault="00C668FE" w14:paraId="3E7971B3" w14:textId="77777777">
      <w:pPr>
        <w:spacing w:before="120" w:after="120" w:line="240" w:lineRule="auto"/>
        <w:ind w:left="567"/>
        <w:rPr>
          <w:rFonts w:ascii="Arial" w:hAnsi="Arial" w:cs="Arial"/>
          <w:sz w:val="22"/>
        </w:rPr>
      </w:pPr>
      <w:r w:rsidRPr="00C668FE">
        <w:rPr>
          <w:rFonts w:ascii="Arial" w:hAnsi="Arial" w:cs="Arial"/>
          <w:sz w:val="22"/>
        </w:rPr>
        <w:t xml:space="preserve">The University has a zero tolerance for fraud and corrupt conduct and is committed to proactively preventing, </w:t>
      </w:r>
      <w:proofErr w:type="gramStart"/>
      <w:r w:rsidRPr="00C668FE">
        <w:rPr>
          <w:rFonts w:ascii="Arial" w:hAnsi="Arial" w:cs="Arial"/>
          <w:sz w:val="22"/>
        </w:rPr>
        <w:t>detecting</w:t>
      </w:r>
      <w:proofErr w:type="gramEnd"/>
      <w:r w:rsidRPr="00C668FE">
        <w:rPr>
          <w:rFonts w:ascii="Arial" w:hAnsi="Arial" w:cs="Arial"/>
          <w:sz w:val="22"/>
        </w:rPr>
        <w:t xml:space="preserve"> and properly responding to fraud and corruption. The University fraud and corruption control system is underpinned by the following principles and commitments:</w:t>
      </w:r>
    </w:p>
    <w:p w:rsidRPr="00C668FE" w:rsidR="00C668FE" w:rsidP="00AA25D7" w:rsidRDefault="00C668FE" w14:paraId="540BB346" w14:textId="2D64AE4E">
      <w:pPr>
        <w:pStyle w:val="ListParagraph"/>
        <w:numPr>
          <w:ilvl w:val="0"/>
          <w:numId w:val="12"/>
        </w:numPr>
        <w:spacing w:before="120" w:after="120" w:line="240" w:lineRule="auto"/>
        <w:rPr>
          <w:rFonts w:ascii="Arial" w:hAnsi="Arial" w:cs="Arial"/>
          <w:sz w:val="22"/>
        </w:rPr>
      </w:pPr>
      <w:r w:rsidRPr="00C668FE">
        <w:rPr>
          <w:rFonts w:ascii="Arial" w:hAnsi="Arial" w:cs="Arial"/>
          <w:sz w:val="22"/>
        </w:rPr>
        <w:lastRenderedPageBreak/>
        <w:t>Cultivating an ethical culture of integrity and transparency which is driven by Griffith’s values and is supported by strong governance practices that promote an organisation resistant to fraudulent and corrupt behaviour.</w:t>
      </w:r>
    </w:p>
    <w:p w:rsidRPr="00C668FE" w:rsidR="00C668FE" w:rsidP="00AA25D7" w:rsidRDefault="00C668FE" w14:paraId="5FE956B3" w14:textId="5F729C5F">
      <w:pPr>
        <w:pStyle w:val="ListParagraph"/>
        <w:numPr>
          <w:ilvl w:val="0"/>
          <w:numId w:val="12"/>
        </w:numPr>
        <w:spacing w:before="120" w:after="120" w:line="240" w:lineRule="auto"/>
        <w:rPr>
          <w:rFonts w:ascii="Arial" w:hAnsi="Arial" w:cs="Arial"/>
          <w:sz w:val="22"/>
        </w:rPr>
      </w:pPr>
      <w:r w:rsidRPr="00C668FE">
        <w:rPr>
          <w:rFonts w:ascii="Arial" w:hAnsi="Arial" w:cs="Arial"/>
          <w:sz w:val="22"/>
        </w:rPr>
        <w:t>Requiring all members of the University community to be accountable and responsible for ensuring that they perform their duties and act in accordance with all legislative requirements.</w:t>
      </w:r>
    </w:p>
    <w:p w:rsidRPr="00C668FE" w:rsidR="00C668FE" w:rsidP="00AA25D7" w:rsidRDefault="00C668FE" w14:paraId="15AFFBCE" w14:textId="7558C10D">
      <w:pPr>
        <w:pStyle w:val="ListParagraph"/>
        <w:numPr>
          <w:ilvl w:val="0"/>
          <w:numId w:val="12"/>
        </w:numPr>
        <w:spacing w:before="120" w:after="120" w:line="240" w:lineRule="auto"/>
        <w:rPr>
          <w:rFonts w:ascii="Arial" w:hAnsi="Arial" w:cs="Arial"/>
          <w:sz w:val="22"/>
        </w:rPr>
      </w:pPr>
      <w:r w:rsidRPr="00C668FE">
        <w:rPr>
          <w:rFonts w:ascii="Arial" w:hAnsi="Arial" w:cs="Arial"/>
          <w:sz w:val="22"/>
        </w:rPr>
        <w:t>Providing formal and informal training and awareness programs to provide staff with the resources to detect and prevent fraud and corruption; and an understanding of the consequences of engaging in fraud or corrupt behaviour.</w:t>
      </w:r>
    </w:p>
    <w:p w:rsidRPr="00C668FE" w:rsidR="00C668FE" w:rsidP="00AA25D7" w:rsidRDefault="00C668FE" w14:paraId="1B5BBB18" w14:textId="5C5454E8">
      <w:pPr>
        <w:pStyle w:val="ListParagraph"/>
        <w:numPr>
          <w:ilvl w:val="0"/>
          <w:numId w:val="12"/>
        </w:numPr>
        <w:spacing w:before="120" w:after="120" w:line="240" w:lineRule="auto"/>
        <w:rPr>
          <w:rFonts w:ascii="Arial" w:hAnsi="Arial" w:cs="Arial"/>
          <w:sz w:val="22"/>
        </w:rPr>
      </w:pPr>
      <w:r w:rsidRPr="00C668FE">
        <w:rPr>
          <w:rFonts w:ascii="Arial" w:hAnsi="Arial" w:cs="Arial"/>
          <w:sz w:val="22"/>
        </w:rPr>
        <w:t>Facilitating and promoting sound fraud and corrupt conduct risk management practices and processes across the University.</w:t>
      </w:r>
    </w:p>
    <w:p w:rsidRPr="00C668FE" w:rsidR="00C668FE" w:rsidP="00AA25D7" w:rsidRDefault="00C668FE" w14:paraId="29255678" w14:textId="18CD4474">
      <w:pPr>
        <w:pStyle w:val="ListParagraph"/>
        <w:numPr>
          <w:ilvl w:val="0"/>
          <w:numId w:val="12"/>
        </w:numPr>
        <w:spacing w:before="120" w:after="120" w:line="240" w:lineRule="auto"/>
        <w:rPr>
          <w:rFonts w:ascii="Arial" w:hAnsi="Arial" w:cs="Arial"/>
          <w:sz w:val="22"/>
        </w:rPr>
      </w:pPr>
      <w:r w:rsidRPr="00C668FE">
        <w:rPr>
          <w:rFonts w:ascii="Arial" w:hAnsi="Arial" w:cs="Arial"/>
          <w:sz w:val="22"/>
        </w:rPr>
        <w:t xml:space="preserve">Designing, </w:t>
      </w:r>
      <w:proofErr w:type="gramStart"/>
      <w:r w:rsidRPr="00C668FE">
        <w:rPr>
          <w:rFonts w:ascii="Arial" w:hAnsi="Arial" w:cs="Arial"/>
          <w:sz w:val="22"/>
        </w:rPr>
        <w:t>implementing</w:t>
      </w:r>
      <w:proofErr w:type="gramEnd"/>
      <w:r w:rsidRPr="00C668FE">
        <w:rPr>
          <w:rFonts w:ascii="Arial" w:hAnsi="Arial" w:cs="Arial"/>
          <w:sz w:val="22"/>
        </w:rPr>
        <w:t xml:space="preserve"> and assessing systems of internal control including external and internal audit, data analysis and continuous monitoring, to evaluate performance, detect suspicious, abnormal and unusual activity and ensure that controls are adequate, operating effectively and able to mitigate and prevent the risk of fraud and corruption.</w:t>
      </w:r>
    </w:p>
    <w:p w:rsidRPr="00C668FE" w:rsidR="00C668FE" w:rsidP="00AA25D7" w:rsidRDefault="00C668FE" w14:paraId="18730FC4" w14:textId="7030CE8C">
      <w:pPr>
        <w:pStyle w:val="ListParagraph"/>
        <w:numPr>
          <w:ilvl w:val="0"/>
          <w:numId w:val="12"/>
        </w:numPr>
        <w:spacing w:before="120" w:after="120" w:line="240" w:lineRule="auto"/>
        <w:rPr>
          <w:rFonts w:ascii="Arial" w:hAnsi="Arial" w:cs="Arial"/>
          <w:sz w:val="22"/>
        </w:rPr>
      </w:pPr>
      <w:r w:rsidRPr="00C668FE">
        <w:rPr>
          <w:rFonts w:ascii="Arial" w:hAnsi="Arial" w:cs="Arial"/>
          <w:sz w:val="22"/>
        </w:rPr>
        <w:t xml:space="preserve">Encouraging, </w:t>
      </w:r>
      <w:proofErr w:type="gramStart"/>
      <w:r w:rsidRPr="00C668FE">
        <w:rPr>
          <w:rFonts w:ascii="Arial" w:hAnsi="Arial" w:cs="Arial"/>
          <w:sz w:val="22"/>
        </w:rPr>
        <w:t>protecting</w:t>
      </w:r>
      <w:proofErr w:type="gramEnd"/>
      <w:r w:rsidRPr="00C668FE">
        <w:rPr>
          <w:rFonts w:ascii="Arial" w:hAnsi="Arial" w:cs="Arial"/>
          <w:sz w:val="22"/>
        </w:rPr>
        <w:t xml:space="preserve"> and supporting members of the University community to identify and report suspected fraud or corrupt conduct.</w:t>
      </w:r>
    </w:p>
    <w:p w:rsidR="0059325A" w:rsidP="00AA25D7" w:rsidRDefault="00C668FE" w14:paraId="23A942CA" w14:textId="609DA59A">
      <w:pPr>
        <w:pStyle w:val="ListParagraph"/>
        <w:numPr>
          <w:ilvl w:val="0"/>
          <w:numId w:val="12"/>
        </w:numPr>
        <w:spacing w:before="120" w:after="120" w:line="240" w:lineRule="auto"/>
        <w:ind w:left="924" w:hanging="357"/>
        <w:rPr>
          <w:rFonts w:ascii="Arial" w:hAnsi="Arial" w:cs="Arial"/>
          <w:sz w:val="22"/>
        </w:rPr>
      </w:pPr>
      <w:r w:rsidRPr="00C668FE">
        <w:rPr>
          <w:rFonts w:ascii="Arial" w:hAnsi="Arial" w:cs="Arial"/>
          <w:sz w:val="22"/>
        </w:rPr>
        <w:t>Encouraging and facilitating, through planning and provision of resources, the identification and honest disclosure of reasonably suspected fraud or corrupt conduct</w:t>
      </w:r>
      <w:r>
        <w:rPr>
          <w:rFonts w:ascii="Arial" w:hAnsi="Arial" w:cs="Arial"/>
          <w:sz w:val="22"/>
        </w:rPr>
        <w:t>.</w:t>
      </w:r>
    </w:p>
    <w:p w:rsidRPr="003205F8" w:rsidR="00E77B43" w:rsidP="008E2FFB" w:rsidRDefault="00A144B2" w14:paraId="124F75BE" w14:textId="6D118B55">
      <w:pPr>
        <w:pStyle w:val="Heading3"/>
        <w:ind w:left="567"/>
        <w:rPr>
          <w:rFonts w:ascii="Griffith Sans Text" w:hAnsi="Griffith Sans Text"/>
        </w:rPr>
      </w:pPr>
      <w:bookmarkStart w:name="_3.2_Fraud_and" w:id="4"/>
      <w:bookmarkEnd w:id="4"/>
      <w:r w:rsidRPr="003205F8">
        <w:rPr>
          <w:rFonts w:ascii="Griffith Sans Text" w:hAnsi="Griffith Sans Text"/>
        </w:rPr>
        <w:t xml:space="preserve">3.2 </w:t>
      </w:r>
      <w:r w:rsidR="006A1811">
        <w:rPr>
          <w:rFonts w:ascii="Griffith Sans Text" w:hAnsi="Griffith Sans Text"/>
        </w:rPr>
        <w:t>Fraud and corruption control system</w:t>
      </w:r>
    </w:p>
    <w:p w:rsidR="00B508D5" w:rsidP="006A1811" w:rsidRDefault="006A1811" w14:paraId="50F3D544" w14:textId="3911C475">
      <w:pPr>
        <w:spacing w:before="120" w:after="120" w:line="240" w:lineRule="auto"/>
        <w:ind w:left="567"/>
        <w:rPr>
          <w:rFonts w:ascii="Arial" w:hAnsi="Arial" w:cs="Arial"/>
          <w:sz w:val="22"/>
        </w:rPr>
      </w:pPr>
      <w:r w:rsidRPr="006A1811">
        <w:rPr>
          <w:rFonts w:ascii="Arial" w:hAnsi="Arial" w:cs="Arial"/>
          <w:sz w:val="22"/>
        </w:rPr>
        <w:t>The University has identified the following elements as critical to its successful and proactive control of corrupt and fraudulent activity. These elements can assist the University community to understand, identify and report any fraudulent or corrupt actions or wrong doings.</w:t>
      </w:r>
    </w:p>
    <w:p w:rsidR="006A1811" w:rsidP="00AC0FEF" w:rsidRDefault="006A1811" w14:paraId="1D82203C" w14:textId="593FBC33">
      <w:pPr>
        <w:spacing w:before="120" w:after="120" w:line="240" w:lineRule="auto"/>
        <w:ind w:left="567"/>
        <w:rPr>
          <w:rFonts w:ascii="Arial" w:hAnsi="Arial" w:cs="Arial"/>
          <w:sz w:val="22"/>
        </w:rPr>
      </w:pPr>
      <w:r>
        <w:rPr>
          <w:rFonts w:ascii="Arial" w:hAnsi="Arial" w:cs="Arial"/>
          <w:noProof/>
          <w:sz w:val="22"/>
        </w:rPr>
        <w:drawing>
          <wp:inline distT="0" distB="0" distL="0" distR="0" wp14:anchorId="1B9B192E" wp14:editId="7D17C66E">
            <wp:extent cx="4113712" cy="2218104"/>
            <wp:effectExtent l="0" t="0" r="0" b="0"/>
            <wp:docPr id="116287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7407" cy="2220096"/>
                    </a:xfrm>
                    <a:prstGeom prst="rect">
                      <a:avLst/>
                    </a:prstGeom>
                    <a:noFill/>
                  </pic:spPr>
                </pic:pic>
              </a:graphicData>
            </a:graphic>
          </wp:inline>
        </w:drawing>
      </w:r>
    </w:p>
    <w:p w:rsidRPr="006A1811" w:rsidR="006A1811" w:rsidP="006A1811" w:rsidRDefault="006A1811" w14:paraId="53D59CC6" w14:textId="77777777">
      <w:pPr>
        <w:pStyle w:val="NormalWhite"/>
        <w:spacing w:after="120"/>
        <w:ind w:left="567"/>
        <w:rPr>
          <w:rFonts w:cs="Arial"/>
          <w:color w:val="000000" w:themeColor="text1"/>
          <w:sz w:val="22"/>
          <w:szCs w:val="24"/>
        </w:rPr>
      </w:pPr>
      <w:r w:rsidRPr="006A1811">
        <w:rPr>
          <w:rFonts w:cs="Arial"/>
          <w:color w:val="000000" w:themeColor="text1"/>
          <w:sz w:val="22"/>
          <w:szCs w:val="24"/>
        </w:rPr>
        <w:t>Th</w:t>
      </w:r>
      <w:r w:rsidRPr="006A1811">
        <w:rPr>
          <w:rFonts w:cs="Arial"/>
          <w:color w:val="auto"/>
          <w:sz w:val="22"/>
          <w:szCs w:val="24"/>
        </w:rPr>
        <w:t xml:space="preserve">e </w:t>
      </w:r>
      <w:hyperlink w:history="1" r:id="rId11">
        <w:r w:rsidRPr="006A1811">
          <w:rPr>
            <w:rStyle w:val="Hyperlink"/>
            <w:rFonts w:cs="Arial"/>
            <w:color w:val="auto"/>
            <w:sz w:val="22"/>
            <w:szCs w:val="24"/>
          </w:rPr>
          <w:t>Fraud and Corruption Control Procedure</w:t>
        </w:r>
      </w:hyperlink>
      <w:r w:rsidRPr="006A1811">
        <w:rPr>
          <w:rFonts w:cs="Arial"/>
          <w:color w:val="000000" w:themeColor="text1"/>
          <w:sz w:val="22"/>
          <w:szCs w:val="24"/>
        </w:rPr>
        <w:t xml:space="preserve"> outlines the practical implementation of these elements within the University and details the minimum mandatory requirements of all staff in implementing the prevention, detection and response requirements within Griffith.</w:t>
      </w:r>
    </w:p>
    <w:p w:rsidRPr="006A1811" w:rsidR="00B508D5" w:rsidP="00AA25D7" w:rsidRDefault="006A1811" w14:paraId="35497C67" w14:textId="53DBF5BD">
      <w:pPr>
        <w:pStyle w:val="NormalWhite"/>
        <w:numPr>
          <w:ilvl w:val="0"/>
          <w:numId w:val="10"/>
        </w:numPr>
        <w:spacing w:before="120" w:after="120" w:line="240" w:lineRule="auto"/>
        <w:ind w:left="924" w:hanging="357"/>
        <w:jc w:val="left"/>
        <w:rPr>
          <w:rFonts w:cs="Arial"/>
          <w:b/>
          <w:bCs/>
          <w:color w:val="auto"/>
          <w:sz w:val="22"/>
        </w:rPr>
      </w:pPr>
      <w:r w:rsidRPr="006A1811">
        <w:rPr>
          <w:rFonts w:cs="Arial"/>
          <w:b/>
          <w:bCs/>
          <w:color w:val="auto"/>
          <w:sz w:val="22"/>
        </w:rPr>
        <w:t xml:space="preserve">Prevention: </w:t>
      </w:r>
      <w:r>
        <w:rPr>
          <w:rFonts w:cs="Arial"/>
          <w:color w:val="auto"/>
          <w:sz w:val="22"/>
        </w:rPr>
        <w:t xml:space="preserve">These are proactive measures designed to help reduce the risk of fraud corruption occurring in the first place.  </w:t>
      </w:r>
    </w:p>
    <w:p w:rsidR="00B508D5" w:rsidP="00AA25D7" w:rsidRDefault="006A1811" w14:paraId="5F364811" w14:textId="3F5CE5E3">
      <w:pPr>
        <w:pStyle w:val="NormalWhite"/>
        <w:numPr>
          <w:ilvl w:val="1"/>
          <w:numId w:val="10"/>
        </w:numPr>
        <w:spacing w:before="120" w:after="120" w:line="240" w:lineRule="auto"/>
        <w:ind w:left="1491" w:hanging="357"/>
        <w:jc w:val="left"/>
        <w:rPr>
          <w:rFonts w:cs="Arial"/>
          <w:color w:val="auto"/>
          <w:sz w:val="22"/>
        </w:rPr>
      </w:pPr>
      <w:r>
        <w:rPr>
          <w:rFonts w:cs="Arial"/>
          <w:color w:val="auto"/>
          <w:sz w:val="22"/>
        </w:rPr>
        <w:t xml:space="preserve">Setting the standards of behaviour expected from all staff members as outlined in the University’s Code of Conduct and its related policies. </w:t>
      </w:r>
    </w:p>
    <w:p w:rsidR="006A1811" w:rsidP="00AA25D7" w:rsidRDefault="006A1811" w14:paraId="1FC378A2" w14:textId="457A439F">
      <w:pPr>
        <w:pStyle w:val="NormalWhite"/>
        <w:numPr>
          <w:ilvl w:val="1"/>
          <w:numId w:val="10"/>
        </w:numPr>
        <w:spacing w:before="120" w:after="120" w:line="240" w:lineRule="auto"/>
        <w:ind w:left="1491" w:hanging="357"/>
        <w:jc w:val="left"/>
        <w:rPr>
          <w:rFonts w:cs="Arial"/>
          <w:color w:val="auto"/>
          <w:sz w:val="22"/>
        </w:rPr>
      </w:pPr>
      <w:r>
        <w:rPr>
          <w:rFonts w:cs="Arial"/>
          <w:color w:val="auto"/>
          <w:sz w:val="22"/>
        </w:rPr>
        <w:t xml:space="preserve">Mandatory training for all staff on their roles and responsibilities in preventing, </w:t>
      </w:r>
      <w:proofErr w:type="gramStart"/>
      <w:r>
        <w:rPr>
          <w:rFonts w:cs="Arial"/>
          <w:color w:val="auto"/>
          <w:sz w:val="22"/>
        </w:rPr>
        <w:t>detecting</w:t>
      </w:r>
      <w:proofErr w:type="gramEnd"/>
      <w:r>
        <w:rPr>
          <w:rFonts w:cs="Arial"/>
          <w:color w:val="auto"/>
          <w:sz w:val="22"/>
        </w:rPr>
        <w:t xml:space="preserve"> and reporting suspected fraud or corruption, and specialised training for critical role staff – staff in areas of higher risk exposure.</w:t>
      </w:r>
    </w:p>
    <w:p w:rsidR="006A1811" w:rsidP="00AA25D7" w:rsidRDefault="006A1811" w14:paraId="3929BC22" w14:textId="7BE72FF7">
      <w:pPr>
        <w:pStyle w:val="NormalWhite"/>
        <w:numPr>
          <w:ilvl w:val="1"/>
          <w:numId w:val="10"/>
        </w:numPr>
        <w:spacing w:before="120" w:after="120" w:line="240" w:lineRule="auto"/>
        <w:ind w:left="1491" w:hanging="357"/>
        <w:jc w:val="left"/>
        <w:rPr>
          <w:rFonts w:cs="Arial"/>
          <w:color w:val="auto"/>
          <w:sz w:val="22"/>
        </w:rPr>
      </w:pPr>
      <w:r>
        <w:rPr>
          <w:rFonts w:cs="Arial"/>
          <w:color w:val="auto"/>
          <w:sz w:val="22"/>
        </w:rPr>
        <w:t xml:space="preserve">Implementing, </w:t>
      </w:r>
      <w:proofErr w:type="gramStart"/>
      <w:r>
        <w:rPr>
          <w:rFonts w:cs="Arial"/>
          <w:color w:val="auto"/>
          <w:sz w:val="22"/>
        </w:rPr>
        <w:t>testing</w:t>
      </w:r>
      <w:proofErr w:type="gramEnd"/>
      <w:r>
        <w:rPr>
          <w:rFonts w:cs="Arial"/>
          <w:color w:val="auto"/>
          <w:sz w:val="22"/>
        </w:rPr>
        <w:t xml:space="preserve"> and reviewing the controls that protect the University’s finances, physical assets, students, staff, information, intellectual property and academic activity.</w:t>
      </w:r>
    </w:p>
    <w:p w:rsidRPr="00AC0FEF" w:rsidR="006A1811" w:rsidP="00AA25D7" w:rsidRDefault="006A1811" w14:paraId="6F01EC35" w14:textId="4096A4FF">
      <w:pPr>
        <w:pStyle w:val="NormalWhite"/>
        <w:numPr>
          <w:ilvl w:val="1"/>
          <w:numId w:val="10"/>
        </w:numPr>
        <w:spacing w:before="120" w:after="120" w:line="240" w:lineRule="auto"/>
        <w:ind w:left="1491" w:hanging="357"/>
        <w:jc w:val="left"/>
        <w:rPr>
          <w:rFonts w:cs="Arial"/>
          <w:color w:val="auto"/>
          <w:sz w:val="22"/>
        </w:rPr>
      </w:pPr>
      <w:r>
        <w:rPr>
          <w:rFonts w:cs="Arial"/>
          <w:color w:val="auto"/>
          <w:sz w:val="22"/>
        </w:rPr>
        <w:t xml:space="preserve">A transparent process to facilitate the disclosure and effective management of any actual or potential conflicts of interest in accordance with the University’s Conflict of Interest Policy. </w:t>
      </w:r>
    </w:p>
    <w:p w:rsidRPr="00AC0FEF" w:rsidR="00B508D5" w:rsidP="00AA25D7" w:rsidRDefault="006A1811" w14:paraId="4A446AF0" w14:textId="32746EB2">
      <w:pPr>
        <w:pStyle w:val="NormalWhite"/>
        <w:numPr>
          <w:ilvl w:val="0"/>
          <w:numId w:val="10"/>
        </w:numPr>
        <w:spacing w:before="120" w:after="120" w:line="240" w:lineRule="auto"/>
        <w:ind w:left="924" w:hanging="357"/>
        <w:jc w:val="left"/>
        <w:rPr>
          <w:rFonts w:cs="Arial"/>
          <w:color w:val="auto"/>
          <w:sz w:val="22"/>
        </w:rPr>
      </w:pPr>
      <w:r>
        <w:rPr>
          <w:rFonts w:cs="Arial"/>
          <w:b/>
          <w:bCs/>
          <w:color w:val="auto"/>
          <w:sz w:val="22"/>
        </w:rPr>
        <w:t>Detection and reporting:</w:t>
      </w:r>
      <w:r>
        <w:rPr>
          <w:rFonts w:cs="Arial"/>
          <w:color w:val="auto"/>
          <w:sz w:val="22"/>
        </w:rPr>
        <w:t xml:space="preserve"> These are measures designed to identify attempts or acts of fraud or corruption occurring, or to uncover incidents of fraud and corruption as soon as possible after it occurs. </w:t>
      </w:r>
    </w:p>
    <w:p w:rsidR="00B508D5" w:rsidP="00AA25D7" w:rsidRDefault="00AA11B7" w14:paraId="3DC75234" w14:textId="3F9F36BB">
      <w:pPr>
        <w:pStyle w:val="NormalWhite"/>
        <w:numPr>
          <w:ilvl w:val="1"/>
          <w:numId w:val="10"/>
        </w:numPr>
        <w:spacing w:before="120" w:after="120" w:line="240" w:lineRule="auto"/>
        <w:jc w:val="left"/>
        <w:rPr>
          <w:rFonts w:cs="Arial"/>
          <w:color w:val="auto"/>
          <w:sz w:val="22"/>
        </w:rPr>
      </w:pPr>
      <w:r>
        <w:rPr>
          <w:rFonts w:cs="Arial"/>
          <w:color w:val="auto"/>
          <w:sz w:val="22"/>
        </w:rPr>
        <w:t xml:space="preserve">The University is subject to mandatory reporting requirements arising from legislation that governs its activities in Australia and offshore jurisdictions, including but not limited to the </w:t>
      </w:r>
      <w:r w:rsidRPr="00AA11B7">
        <w:rPr>
          <w:rFonts w:cs="Arial"/>
          <w:i/>
          <w:iCs/>
          <w:color w:val="auto"/>
          <w:sz w:val="22"/>
        </w:rPr>
        <w:t>Financial Management Act 1994</w:t>
      </w:r>
      <w:r>
        <w:rPr>
          <w:rFonts w:cs="Arial"/>
          <w:color w:val="auto"/>
          <w:sz w:val="22"/>
        </w:rPr>
        <w:t xml:space="preserve"> and the </w:t>
      </w:r>
      <w:r w:rsidRPr="00AA11B7">
        <w:rPr>
          <w:rFonts w:cs="Arial"/>
          <w:i/>
          <w:iCs/>
          <w:color w:val="auto"/>
          <w:sz w:val="22"/>
        </w:rPr>
        <w:t>Crime and Corruption Act 2001</w:t>
      </w:r>
      <w:r>
        <w:rPr>
          <w:rFonts w:cs="Arial"/>
          <w:color w:val="auto"/>
          <w:sz w:val="22"/>
        </w:rPr>
        <w:t>.</w:t>
      </w:r>
    </w:p>
    <w:p w:rsidR="00AA11B7" w:rsidP="00AA25D7" w:rsidRDefault="00AA11B7" w14:paraId="54055AB4" w14:textId="50FF3BFF">
      <w:pPr>
        <w:pStyle w:val="NormalWhite"/>
        <w:numPr>
          <w:ilvl w:val="1"/>
          <w:numId w:val="10"/>
        </w:numPr>
        <w:spacing w:before="120" w:after="120" w:line="240" w:lineRule="auto"/>
        <w:ind w:left="1491" w:hanging="357"/>
        <w:jc w:val="left"/>
        <w:rPr>
          <w:rFonts w:cs="Arial"/>
          <w:color w:val="auto"/>
          <w:sz w:val="22"/>
        </w:rPr>
      </w:pPr>
      <w:r>
        <w:rPr>
          <w:rFonts w:cs="Arial"/>
          <w:color w:val="auto"/>
          <w:sz w:val="22"/>
        </w:rPr>
        <w:t xml:space="preserve">All members of the University community including staff and external stakeholders play an important role in identifying and reporting suspected or actual fraud or corruption. Where any staff member or external stakeholders is aware of or suspects fraudulent or corrupt </w:t>
      </w:r>
      <w:proofErr w:type="gramStart"/>
      <w:r>
        <w:rPr>
          <w:rFonts w:cs="Arial"/>
          <w:color w:val="auto"/>
          <w:sz w:val="22"/>
        </w:rPr>
        <w:t>activities</w:t>
      </w:r>
      <w:proofErr w:type="gramEnd"/>
      <w:r>
        <w:rPr>
          <w:rFonts w:cs="Arial"/>
          <w:color w:val="auto"/>
          <w:sz w:val="22"/>
        </w:rPr>
        <w:t xml:space="preserve"> they must report these suspicions immediately in accordance with the Public Interest Disclosure Policy and the Fraud and Corruption Control Procedure.</w:t>
      </w:r>
    </w:p>
    <w:p w:rsidR="00BE1C26" w:rsidP="00AA25D7" w:rsidRDefault="00BE1C26" w14:paraId="2AB505DF" w14:textId="4957CE65">
      <w:pPr>
        <w:pStyle w:val="NormalWhite"/>
        <w:numPr>
          <w:ilvl w:val="0"/>
          <w:numId w:val="10"/>
        </w:numPr>
        <w:spacing w:before="120" w:after="120" w:line="240" w:lineRule="auto"/>
        <w:jc w:val="left"/>
        <w:rPr>
          <w:rFonts w:cs="Arial"/>
          <w:color w:val="auto"/>
          <w:sz w:val="22"/>
        </w:rPr>
      </w:pPr>
      <w:r>
        <w:rPr>
          <w:rFonts w:cs="Arial"/>
          <w:b/>
          <w:bCs/>
          <w:color w:val="auto"/>
          <w:sz w:val="22"/>
        </w:rPr>
        <w:t>Respond:</w:t>
      </w:r>
      <w:r>
        <w:rPr>
          <w:rFonts w:cs="Arial"/>
          <w:color w:val="auto"/>
          <w:sz w:val="22"/>
        </w:rPr>
        <w:t xml:space="preserve"> These are reactive measures designed to investigate, take corrective action, remedy the harm caused by fraud or corruption and ensure learnings are captured and used to enhance prevention and detection strategies.</w:t>
      </w:r>
    </w:p>
    <w:p w:rsidR="00BE1C26" w:rsidP="00AA25D7" w:rsidRDefault="00BE1C26" w14:paraId="35B208FA" w14:textId="24539A9F">
      <w:pPr>
        <w:pStyle w:val="NormalWhite"/>
        <w:numPr>
          <w:ilvl w:val="1"/>
          <w:numId w:val="10"/>
        </w:numPr>
        <w:spacing w:before="120" w:after="120" w:line="240" w:lineRule="auto"/>
        <w:jc w:val="left"/>
        <w:rPr>
          <w:rFonts w:cs="Arial"/>
          <w:color w:val="auto"/>
          <w:sz w:val="22"/>
        </w:rPr>
      </w:pPr>
      <w:r w:rsidRPr="00BE1C26">
        <w:rPr>
          <w:rFonts w:cs="Arial"/>
          <w:color w:val="auto"/>
          <w:sz w:val="22"/>
        </w:rPr>
        <w:t>The University will</w:t>
      </w:r>
      <w:r>
        <w:rPr>
          <w:rFonts w:cs="Arial"/>
          <w:color w:val="auto"/>
          <w:sz w:val="22"/>
        </w:rPr>
        <w:t xml:space="preserve"> undertake an initial assessment of any report of suspected fraud or corruption to determine the substance of an allegation, if it requires further investigation, and/or whether it must be addressed under the Public Interest Disclosure Policy. </w:t>
      </w:r>
    </w:p>
    <w:p w:rsidR="00BE1C26" w:rsidP="00AA25D7" w:rsidRDefault="00BE1C26" w14:paraId="0A083053" w14:textId="5FF070DB">
      <w:pPr>
        <w:pStyle w:val="NormalWhite"/>
        <w:numPr>
          <w:ilvl w:val="1"/>
          <w:numId w:val="10"/>
        </w:numPr>
        <w:spacing w:before="120" w:after="120" w:line="240" w:lineRule="auto"/>
        <w:jc w:val="left"/>
        <w:rPr>
          <w:rFonts w:cs="Arial"/>
          <w:color w:val="auto"/>
          <w:sz w:val="22"/>
        </w:rPr>
      </w:pPr>
      <w:r>
        <w:rPr>
          <w:rFonts w:cs="Arial"/>
          <w:color w:val="auto"/>
          <w:sz w:val="22"/>
        </w:rPr>
        <w:t xml:space="preserve">All information received by the University in relation to suspected fraudulent or other types of corrupt conduct will be collected, </w:t>
      </w:r>
      <w:proofErr w:type="gramStart"/>
      <w:r>
        <w:rPr>
          <w:rFonts w:cs="Arial"/>
          <w:color w:val="auto"/>
          <w:sz w:val="22"/>
        </w:rPr>
        <w:t>classified</w:t>
      </w:r>
      <w:proofErr w:type="gramEnd"/>
      <w:r>
        <w:rPr>
          <w:rFonts w:cs="Arial"/>
          <w:color w:val="auto"/>
          <w:sz w:val="22"/>
        </w:rPr>
        <w:t xml:space="preserve"> and handled in accordance with the Privacy Statement and relevant legislative requirements relating to confidentiality.</w:t>
      </w:r>
    </w:p>
    <w:p w:rsidR="00BE1C26" w:rsidP="00AA25D7" w:rsidRDefault="00BE1C26" w14:paraId="2881AA3F" w14:textId="0A9A595B">
      <w:pPr>
        <w:pStyle w:val="NormalWhite"/>
        <w:numPr>
          <w:ilvl w:val="1"/>
          <w:numId w:val="10"/>
        </w:numPr>
        <w:spacing w:before="120" w:after="120" w:line="240" w:lineRule="auto"/>
        <w:jc w:val="left"/>
        <w:rPr>
          <w:rFonts w:cs="Arial"/>
          <w:color w:val="auto"/>
          <w:sz w:val="22"/>
        </w:rPr>
      </w:pPr>
      <w:r>
        <w:rPr>
          <w:rFonts w:cs="Arial"/>
          <w:color w:val="auto"/>
          <w:sz w:val="22"/>
        </w:rPr>
        <w:t xml:space="preserve">All University officers who are involved in or become aware of an investigation into possible fraud or corruption must keep the details and results of any investigation confidential. </w:t>
      </w:r>
    </w:p>
    <w:p w:rsidR="00BE1C26" w:rsidP="00AA25D7" w:rsidRDefault="00BE1C26" w14:paraId="080E32F5" w14:textId="60B1631B">
      <w:pPr>
        <w:pStyle w:val="NormalWhite"/>
        <w:numPr>
          <w:ilvl w:val="1"/>
          <w:numId w:val="10"/>
        </w:numPr>
        <w:spacing w:before="120" w:after="120" w:line="240" w:lineRule="auto"/>
        <w:jc w:val="left"/>
        <w:rPr>
          <w:rFonts w:cs="Arial"/>
          <w:color w:val="auto"/>
          <w:sz w:val="22"/>
        </w:rPr>
      </w:pPr>
      <w:r>
        <w:rPr>
          <w:rFonts w:cs="Arial"/>
          <w:color w:val="auto"/>
          <w:sz w:val="22"/>
        </w:rPr>
        <w:t xml:space="preserve">All findings following an investigation of fraud or corruption will be actioned in accordance with relevant laws, University </w:t>
      </w:r>
      <w:r w:rsidRPr="00BE1C26">
        <w:rPr>
          <w:rFonts w:cs="Arial"/>
          <w:color w:val="auto"/>
          <w:sz w:val="22"/>
        </w:rPr>
        <w:t>policy and/or the terms of the applicable Enterprise Agreement or employment contract. Findings may lead to disciplinary action, including termination of employment in accordance with the applicable Enterprise Agreement or termination of a contract of engagement, as applicable.</w:t>
      </w:r>
    </w:p>
    <w:p w:rsidRPr="00BE1C26" w:rsidR="00BE1C26" w:rsidP="00AA25D7" w:rsidRDefault="00BE1C26" w14:paraId="7B46C09A" w14:textId="77777777">
      <w:pPr>
        <w:pStyle w:val="ListParagraph"/>
        <w:numPr>
          <w:ilvl w:val="1"/>
          <w:numId w:val="10"/>
        </w:numPr>
        <w:rPr>
          <w:rFonts w:ascii="Arial" w:hAnsi="Arial" w:cs="Arial"/>
          <w:color w:val="auto"/>
          <w:kern w:val="0"/>
          <w:sz w:val="22"/>
          <w:u w:color="F04E45"/>
        </w:rPr>
      </w:pPr>
      <w:r w:rsidRPr="00BE1C26">
        <w:rPr>
          <w:rFonts w:ascii="Arial" w:hAnsi="Arial" w:cs="Arial"/>
          <w:color w:val="auto"/>
          <w:kern w:val="0"/>
          <w:sz w:val="22"/>
          <w:u w:color="F04E45"/>
        </w:rPr>
        <w:t>Findings of fraud or corruption can also expose an individual to criminal or civil liability and could result in imprisonment or the imposition of a significant financial penalty on the individual.</w:t>
      </w:r>
    </w:p>
    <w:p w:rsidR="00E6627D" w:rsidP="00E6627D" w:rsidRDefault="00E6627D" w14:paraId="7E03AAC1" w14:textId="0418F422">
      <w:pPr>
        <w:pStyle w:val="Heading3"/>
        <w:ind w:left="567"/>
        <w:rPr>
          <w:rFonts w:ascii="Griffith Sans Text" w:hAnsi="Griffith Sans Text"/>
        </w:rPr>
      </w:pPr>
      <w:bookmarkStart w:name="_3.3_Reporting_fraud" w:id="5"/>
      <w:bookmarkEnd w:id="5"/>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 xml:space="preserve">Reporting fraud </w:t>
      </w:r>
      <w:r w:rsidR="002E0980">
        <w:rPr>
          <w:rFonts w:ascii="Griffith Sans Text" w:hAnsi="Griffith Sans Text"/>
        </w:rPr>
        <w:t>and</w:t>
      </w:r>
      <w:r>
        <w:rPr>
          <w:rFonts w:ascii="Griffith Sans Text" w:hAnsi="Griffith Sans Text"/>
        </w:rPr>
        <w:t xml:space="preserve"> corrupt conduct</w:t>
      </w:r>
    </w:p>
    <w:p w:rsidR="00E6627D" w:rsidP="00D8261E" w:rsidRDefault="00E6627D" w14:paraId="76F6F886" w14:textId="2236D51B">
      <w:pPr>
        <w:spacing w:before="120" w:after="120" w:line="240" w:lineRule="auto"/>
        <w:ind w:left="567"/>
        <w:rPr>
          <w:rFonts w:ascii="Arial" w:hAnsi="Arial" w:cs="Arial"/>
          <w:sz w:val="22"/>
        </w:rPr>
      </w:pPr>
      <w:r w:rsidRPr="00E6627D">
        <w:rPr>
          <w:rFonts w:ascii="Arial" w:hAnsi="Arial" w:cs="Arial"/>
          <w:sz w:val="22"/>
        </w:rPr>
        <w:t>All members of the University community including staff and external stakeholders play an important role in identifying and reporting suspected or actual fraud or corruption. Where any staff member or external stakeholder is aware of or suspects fraudulent or corrupt activities</w:t>
      </w:r>
      <w:r>
        <w:rPr>
          <w:rFonts w:ascii="Arial" w:hAnsi="Arial" w:cs="Arial"/>
          <w:sz w:val="22"/>
        </w:rPr>
        <w:t>,</w:t>
      </w:r>
      <w:r w:rsidRPr="00E6627D">
        <w:rPr>
          <w:rFonts w:ascii="Arial" w:hAnsi="Arial" w:cs="Arial"/>
          <w:sz w:val="22"/>
        </w:rPr>
        <w:t xml:space="preserve"> they must report these suspicions immediately in accordance with the Public Interest Disclosure Policy.</w:t>
      </w:r>
    </w:p>
    <w:p w:rsidR="00E6627D" w:rsidP="00E6627D" w:rsidRDefault="00E6627D" w14:paraId="2FDE01CE" w14:textId="558F13CE">
      <w:pPr>
        <w:spacing w:before="120" w:after="120" w:line="240" w:lineRule="auto"/>
        <w:ind w:left="567"/>
        <w:rPr>
          <w:rFonts w:ascii="Arial" w:hAnsi="Arial" w:cs="Arial"/>
          <w:sz w:val="22"/>
        </w:rPr>
      </w:pPr>
      <w:r w:rsidRPr="00E6627D">
        <w:rPr>
          <w:rFonts w:ascii="Arial" w:hAnsi="Arial" w:cs="Arial"/>
          <w:sz w:val="22"/>
        </w:rPr>
        <w:t>All University officers who are involved in or become aware of an investigation into possible fraud or corruption</w:t>
      </w:r>
      <w:r>
        <w:rPr>
          <w:rFonts w:ascii="Arial" w:hAnsi="Arial" w:cs="Arial"/>
          <w:sz w:val="22"/>
        </w:rPr>
        <w:t xml:space="preserve"> </w:t>
      </w:r>
      <w:r w:rsidRPr="00E6627D">
        <w:rPr>
          <w:rFonts w:ascii="Arial" w:hAnsi="Arial" w:cs="Arial"/>
          <w:sz w:val="22"/>
        </w:rPr>
        <w:t>must keep the details and results of any investigation confidential.</w:t>
      </w:r>
    </w:p>
    <w:p w:rsidRPr="00D8261E" w:rsidR="00D8261E" w:rsidP="00D8261E" w:rsidRDefault="00D8261E" w14:paraId="5301C3A5" w14:textId="77777777">
      <w:pPr>
        <w:spacing w:before="120" w:after="120" w:line="240" w:lineRule="auto"/>
        <w:ind w:left="567"/>
        <w:rPr>
          <w:rFonts w:ascii="Arial" w:hAnsi="Arial" w:cs="Arial"/>
          <w:sz w:val="22"/>
        </w:rPr>
      </w:pPr>
      <w:r w:rsidRPr="00D8261E">
        <w:rPr>
          <w:rFonts w:ascii="Arial" w:hAnsi="Arial" w:cs="Arial"/>
          <w:sz w:val="22"/>
        </w:rPr>
        <w:t>Where possible fraud or corrupt conduct is suspected or reported, Griffith will:</w:t>
      </w:r>
    </w:p>
    <w:p w:rsidRPr="00D8261E" w:rsidR="00D8261E" w:rsidP="00AA25D7" w:rsidRDefault="00EC4762" w14:paraId="05BB82FC" w14:textId="66386EDF">
      <w:pPr>
        <w:pStyle w:val="ListParagraph"/>
        <w:numPr>
          <w:ilvl w:val="0"/>
          <w:numId w:val="13"/>
        </w:numPr>
        <w:spacing w:before="120" w:after="120" w:line="240" w:lineRule="auto"/>
        <w:ind w:left="1491" w:hanging="357"/>
        <w:rPr>
          <w:rFonts w:ascii="Arial" w:hAnsi="Arial" w:cs="Arial"/>
          <w:sz w:val="22"/>
        </w:rPr>
      </w:pPr>
      <w:r>
        <w:rPr>
          <w:rFonts w:ascii="Arial" w:hAnsi="Arial" w:cs="Arial"/>
          <w:sz w:val="22"/>
        </w:rPr>
        <w:t>t</w:t>
      </w:r>
      <w:r w:rsidRPr="00D8261E" w:rsidR="00D8261E">
        <w:rPr>
          <w:rFonts w:ascii="Arial" w:hAnsi="Arial" w:cs="Arial"/>
          <w:sz w:val="22"/>
        </w:rPr>
        <w:t>reat all allegations of reasonably suspected fraud or corrupt conduct confidentially and deal with them as required by legislation and University policy</w:t>
      </w:r>
      <w:r w:rsidR="003D0FB2">
        <w:rPr>
          <w:rFonts w:ascii="Arial" w:hAnsi="Arial" w:cs="Arial"/>
          <w:sz w:val="22"/>
        </w:rPr>
        <w:t>.</w:t>
      </w:r>
    </w:p>
    <w:p w:rsidRPr="00D8261E" w:rsidR="00D8261E" w:rsidP="00AA25D7" w:rsidRDefault="00EC4762" w14:paraId="059CC28F" w14:textId="1E025BF9">
      <w:pPr>
        <w:pStyle w:val="ListParagraph"/>
        <w:numPr>
          <w:ilvl w:val="0"/>
          <w:numId w:val="13"/>
        </w:numPr>
        <w:spacing w:before="120" w:after="120" w:line="240" w:lineRule="auto"/>
        <w:ind w:left="1491" w:hanging="357"/>
        <w:rPr>
          <w:rFonts w:ascii="Arial" w:hAnsi="Arial" w:cs="Arial"/>
          <w:sz w:val="22"/>
        </w:rPr>
      </w:pPr>
      <w:r>
        <w:rPr>
          <w:rFonts w:ascii="Arial" w:hAnsi="Arial" w:cs="Arial"/>
          <w:sz w:val="22"/>
        </w:rPr>
        <w:t>t</w:t>
      </w:r>
      <w:r w:rsidRPr="00D8261E" w:rsidR="00D8261E">
        <w:rPr>
          <w:rFonts w:ascii="Arial" w:hAnsi="Arial" w:cs="Arial"/>
          <w:sz w:val="22"/>
        </w:rPr>
        <w:t>ake all reasonable steps to support and protect staff, who report wrongdoing or suspicions of fraudulent or corrupt activities, from possible detrimental conduct including reprisals or victimisation</w:t>
      </w:r>
      <w:r w:rsidR="003D0FB2">
        <w:rPr>
          <w:rFonts w:ascii="Arial" w:hAnsi="Arial" w:cs="Arial"/>
          <w:sz w:val="22"/>
        </w:rPr>
        <w:t>.</w:t>
      </w:r>
    </w:p>
    <w:p w:rsidRPr="00D8261E" w:rsidR="00D8261E" w:rsidP="00AA25D7" w:rsidRDefault="00EC4762" w14:paraId="69E0A696" w14:textId="5B8F15B4">
      <w:pPr>
        <w:pStyle w:val="ListParagraph"/>
        <w:numPr>
          <w:ilvl w:val="0"/>
          <w:numId w:val="13"/>
        </w:numPr>
        <w:spacing w:before="120" w:after="120" w:line="240" w:lineRule="auto"/>
        <w:ind w:left="1491" w:hanging="357"/>
        <w:rPr>
          <w:rFonts w:ascii="Arial" w:hAnsi="Arial" w:cs="Arial"/>
          <w:sz w:val="22"/>
        </w:rPr>
      </w:pPr>
      <w:r>
        <w:rPr>
          <w:rFonts w:ascii="Arial" w:hAnsi="Arial" w:cs="Arial"/>
          <w:sz w:val="22"/>
        </w:rPr>
        <w:t>t</w:t>
      </w:r>
      <w:r w:rsidRPr="00D8261E" w:rsidR="00D8261E">
        <w:rPr>
          <w:rFonts w:ascii="Arial" w:hAnsi="Arial" w:cs="Arial"/>
          <w:sz w:val="22"/>
        </w:rPr>
        <w:t>ake disciplinary action against those who have engaged in fraud or corrupt conduct, notwithstanding their position and power and will seek to recover assets or pursue civil or criminal action, where appropriate</w:t>
      </w:r>
      <w:r w:rsidR="003D0FB2">
        <w:rPr>
          <w:rFonts w:ascii="Arial" w:hAnsi="Arial" w:cs="Arial"/>
          <w:sz w:val="22"/>
        </w:rPr>
        <w:t>.</w:t>
      </w:r>
    </w:p>
    <w:p w:rsidRPr="00D8261E" w:rsidR="00D8261E" w:rsidP="00AA25D7" w:rsidRDefault="00EC4762" w14:paraId="377C8BB6" w14:textId="2C110DE2">
      <w:pPr>
        <w:pStyle w:val="ListParagraph"/>
        <w:numPr>
          <w:ilvl w:val="0"/>
          <w:numId w:val="13"/>
        </w:numPr>
        <w:spacing w:before="120" w:after="120" w:line="240" w:lineRule="auto"/>
        <w:ind w:left="1491" w:hanging="357"/>
        <w:rPr>
          <w:rFonts w:ascii="Arial" w:hAnsi="Arial" w:cs="Arial"/>
          <w:sz w:val="22"/>
        </w:rPr>
      </w:pPr>
      <w:r>
        <w:rPr>
          <w:rFonts w:ascii="Arial" w:hAnsi="Arial" w:cs="Arial"/>
          <w:sz w:val="22"/>
        </w:rPr>
        <w:t>d</w:t>
      </w:r>
      <w:r w:rsidRPr="00D8261E" w:rsidR="00D8261E">
        <w:rPr>
          <w:rFonts w:ascii="Arial" w:hAnsi="Arial" w:cs="Arial"/>
          <w:sz w:val="22"/>
        </w:rPr>
        <w:t>eal with false, misleading frivolous or vexatious complaints including the possible commencement of disciplinary action.</w:t>
      </w:r>
    </w:p>
    <w:p w:rsidRPr="003205F8" w:rsidR="00A144B2" w:rsidP="00804068" w:rsidRDefault="00A144B2" w14:paraId="4AEC6073" w14:textId="5DB5F2E1">
      <w:pPr>
        <w:pStyle w:val="Heading2"/>
        <w:rPr>
          <w:rFonts w:ascii="Griffith Sans Text" w:hAnsi="Griffith Sans Text"/>
        </w:rPr>
      </w:pPr>
      <w:bookmarkStart w:name="_4.0_Roles,_responsibilities" w:id="6"/>
      <w:bookmarkEnd w:id="6"/>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p w:rsidRPr="00AC0FEF" w:rsidR="00441285" w:rsidP="00AC0FEF" w:rsidRDefault="003D0FB2" w14:paraId="2A812077" w14:textId="7881614C">
      <w:pPr>
        <w:spacing w:before="120" w:after="120" w:line="240" w:lineRule="auto"/>
        <w:rPr>
          <w:rFonts w:ascii="Arial" w:hAnsi="Arial" w:cs="Arial"/>
          <w:sz w:val="22"/>
        </w:rPr>
      </w:pPr>
      <w:bookmarkStart w:name="_5.0_Definitions" w:id="7"/>
      <w:bookmarkEnd w:id="7"/>
      <w:r w:rsidRPr="003D0FB2">
        <w:rPr>
          <w:rFonts w:ascii="Arial" w:hAnsi="Arial" w:cs="Arial"/>
          <w:sz w:val="22"/>
        </w:rPr>
        <w:t>The roles and responsibilities set below must be read in conjunction with the University’s Delegations Register.</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AB3BB5" w:rsidR="005926AC" w:rsidTr="006721EA" w14:paraId="3325066C" w14:textId="77777777">
        <w:tc>
          <w:tcPr>
            <w:tcW w:w="2943" w:type="dxa"/>
          </w:tcPr>
          <w:p w:rsidRPr="00AB3BB5" w:rsidR="005926AC" w:rsidP="008E2FFB" w:rsidRDefault="005926AC" w14:paraId="0F8775F0" w14:textId="1D6AA80B">
            <w:pPr>
              <w:pStyle w:val="Heading4"/>
              <w:rPr>
                <w:rFonts w:ascii="Arial" w:hAnsi="Arial" w:cs="Arial"/>
                <w:sz w:val="22"/>
              </w:rPr>
            </w:pPr>
            <w:r w:rsidRPr="00AB3BB5">
              <w:rPr>
                <w:rFonts w:ascii="Arial" w:hAnsi="Arial" w:cs="Arial"/>
                <w:sz w:val="22"/>
              </w:rPr>
              <w:t>ROLE</w:t>
            </w:r>
          </w:p>
        </w:tc>
        <w:tc>
          <w:tcPr>
            <w:tcW w:w="7147" w:type="dxa"/>
          </w:tcPr>
          <w:p w:rsidRPr="00AB3BB5" w:rsidR="005926AC" w:rsidP="008E2FFB" w:rsidRDefault="005926AC" w14:paraId="5AC42DFC" w14:textId="6CB1AFAB">
            <w:pPr>
              <w:pStyle w:val="Heading4"/>
              <w:rPr>
                <w:rFonts w:ascii="Arial" w:hAnsi="Arial" w:cs="Arial"/>
                <w:sz w:val="22"/>
                <w:lang w:val="en-GB"/>
              </w:rPr>
            </w:pPr>
            <w:r w:rsidRPr="00AB3BB5">
              <w:rPr>
                <w:rFonts w:ascii="Arial" w:hAnsi="Arial" w:cs="Arial"/>
                <w:sz w:val="22"/>
              </w:rPr>
              <w:t>RESPONSIBILTY</w:t>
            </w:r>
          </w:p>
        </w:tc>
      </w:tr>
      <w:tr w:rsidRPr="00AB3BB5" w:rsidR="003D0FB2" w:rsidTr="006721EA" w14:paraId="7B6728F7" w14:textId="77777777">
        <w:tc>
          <w:tcPr>
            <w:tcW w:w="2943" w:type="dxa"/>
          </w:tcPr>
          <w:p w:rsidRPr="00AB3BB5" w:rsidR="003D0FB2" w:rsidP="003D0FB2" w:rsidRDefault="003D0FB2" w14:paraId="10F7537E" w14:textId="424646FF">
            <w:pPr>
              <w:spacing w:before="120" w:after="120"/>
              <w:rPr>
                <w:rFonts w:ascii="Arial" w:hAnsi="Arial" w:cs="Arial"/>
                <w:sz w:val="22"/>
              </w:rPr>
            </w:pPr>
            <w:r w:rsidRPr="00AB3BB5">
              <w:rPr>
                <w:rFonts w:ascii="Arial" w:hAnsi="Arial" w:cs="Arial"/>
                <w:sz w:val="22"/>
              </w:rPr>
              <w:t>Audit &amp; Risk Committee</w:t>
            </w:r>
          </w:p>
        </w:tc>
        <w:tc>
          <w:tcPr>
            <w:tcW w:w="7147" w:type="dxa"/>
          </w:tcPr>
          <w:p w:rsidRPr="00AB3BB5" w:rsidR="003D0FB2" w:rsidP="00AA25D7" w:rsidRDefault="003D0FB2" w14:paraId="33E73703" w14:textId="0FED24B9">
            <w:pPr>
              <w:pStyle w:val="ListParagraph"/>
              <w:numPr>
                <w:ilvl w:val="0"/>
                <w:numId w:val="14"/>
              </w:numPr>
              <w:spacing w:before="120" w:after="120"/>
              <w:contextualSpacing/>
              <w:rPr>
                <w:rFonts w:ascii="Arial" w:hAnsi="Arial" w:cs="Arial"/>
                <w:sz w:val="22"/>
              </w:rPr>
            </w:pPr>
            <w:r w:rsidRPr="00AB3BB5">
              <w:rPr>
                <w:rFonts w:ascii="Arial" w:hAnsi="Arial" w:cs="Arial"/>
                <w:sz w:val="22"/>
              </w:rPr>
              <w:t xml:space="preserve">Advises Council on risk management </w:t>
            </w:r>
            <w:r w:rsidRPr="00AB3BB5">
              <w:rPr>
                <w:rFonts w:ascii="Arial" w:hAnsi="Arial" w:cs="Arial"/>
                <w:sz w:val="22"/>
              </w:rPr>
              <w:t>at</w:t>
            </w:r>
            <w:r w:rsidRPr="00AB3BB5">
              <w:rPr>
                <w:rFonts w:ascii="Arial" w:hAnsi="Arial" w:cs="Arial"/>
                <w:sz w:val="22"/>
              </w:rPr>
              <w:t xml:space="preserve"> the University</w:t>
            </w:r>
            <w:r w:rsidRPr="00AB3BB5">
              <w:rPr>
                <w:rFonts w:ascii="Arial" w:hAnsi="Arial" w:cs="Arial"/>
                <w:sz w:val="22"/>
              </w:rPr>
              <w:t>.</w:t>
            </w:r>
            <w:r w:rsidRPr="00AB3BB5">
              <w:rPr>
                <w:rFonts w:ascii="Arial" w:hAnsi="Arial" w:cs="Arial"/>
                <w:sz w:val="22"/>
              </w:rPr>
              <w:t xml:space="preserve"> </w:t>
            </w:r>
          </w:p>
          <w:p w:rsidRPr="00AB3BB5" w:rsidR="003D0FB2" w:rsidP="00AA25D7" w:rsidRDefault="003D0FB2" w14:paraId="48364C20" w14:textId="17A68CF9">
            <w:pPr>
              <w:pStyle w:val="ListParagraph"/>
              <w:numPr>
                <w:ilvl w:val="0"/>
                <w:numId w:val="14"/>
              </w:numPr>
              <w:spacing w:before="120" w:after="120"/>
              <w:contextualSpacing/>
              <w:rPr>
                <w:rFonts w:ascii="Arial" w:hAnsi="Arial" w:cs="Arial"/>
                <w:sz w:val="22"/>
              </w:rPr>
            </w:pPr>
            <w:r w:rsidRPr="00AB3BB5">
              <w:rPr>
                <w:rFonts w:ascii="Arial" w:hAnsi="Arial" w:cs="Arial"/>
                <w:sz w:val="22"/>
              </w:rPr>
              <w:t>Assists and support</w:t>
            </w:r>
            <w:r w:rsidRPr="00AB3BB5">
              <w:rPr>
                <w:rFonts w:ascii="Arial" w:hAnsi="Arial" w:cs="Arial"/>
                <w:sz w:val="22"/>
              </w:rPr>
              <w:t>s</w:t>
            </w:r>
            <w:r w:rsidRPr="00AB3BB5">
              <w:rPr>
                <w:rFonts w:ascii="Arial" w:hAnsi="Arial" w:cs="Arial"/>
                <w:sz w:val="22"/>
              </w:rPr>
              <w:t xml:space="preserve"> the University Council and the Vice Chancellor to discharge the financial and performance management responsibilities imposed under the </w:t>
            </w:r>
            <w:r w:rsidRPr="00AB3BB5">
              <w:rPr>
                <w:rFonts w:ascii="Arial" w:hAnsi="Arial" w:cs="Arial"/>
                <w:i/>
                <w:iCs/>
                <w:sz w:val="22"/>
              </w:rPr>
              <w:t>Financial Accountability Act 2009,</w:t>
            </w:r>
            <w:r w:rsidRPr="00AB3BB5">
              <w:rPr>
                <w:rFonts w:ascii="Arial" w:hAnsi="Arial" w:cs="Arial"/>
                <w:sz w:val="22"/>
              </w:rPr>
              <w:t xml:space="preserve"> </w:t>
            </w:r>
            <w:r w:rsidRPr="00AB3BB5">
              <w:rPr>
                <w:rFonts w:ascii="Arial" w:hAnsi="Arial" w:cs="Arial"/>
                <w:i/>
                <w:iCs/>
                <w:sz w:val="22"/>
              </w:rPr>
              <w:t>Financial and Performance Management Standard 2009</w:t>
            </w:r>
            <w:r w:rsidRPr="00AB3BB5">
              <w:rPr>
                <w:rFonts w:ascii="Arial" w:hAnsi="Arial" w:cs="Arial"/>
                <w:sz w:val="22"/>
              </w:rPr>
              <w:t xml:space="preserve"> and other relevant legislation.</w:t>
            </w:r>
          </w:p>
          <w:p w:rsidRPr="00AB3BB5" w:rsidR="003D0FB2" w:rsidP="00AA25D7" w:rsidRDefault="003D0FB2" w14:paraId="66133FE3" w14:textId="673D9F58">
            <w:pPr>
              <w:pStyle w:val="ListParagraph"/>
              <w:numPr>
                <w:ilvl w:val="0"/>
                <w:numId w:val="14"/>
              </w:numPr>
              <w:spacing w:before="120" w:after="120"/>
              <w:contextualSpacing/>
              <w:rPr>
                <w:rFonts w:ascii="Arial" w:hAnsi="Arial" w:cs="Arial"/>
                <w:sz w:val="22"/>
              </w:rPr>
            </w:pPr>
            <w:r w:rsidRPr="00AB3BB5">
              <w:rPr>
                <w:rFonts w:ascii="Arial" w:hAnsi="Arial" w:cs="Arial"/>
                <w:sz w:val="22"/>
              </w:rPr>
              <w:t xml:space="preserve">Reviews the University’s </w:t>
            </w:r>
            <w:r w:rsidRPr="00AB3BB5">
              <w:rPr>
                <w:rFonts w:ascii="Arial" w:hAnsi="Arial" w:cs="Arial"/>
                <w:sz w:val="22"/>
              </w:rPr>
              <w:t>i</w:t>
            </w:r>
            <w:r w:rsidRPr="00AB3BB5">
              <w:rPr>
                <w:rFonts w:ascii="Arial" w:hAnsi="Arial" w:cs="Arial"/>
                <w:sz w:val="22"/>
              </w:rPr>
              <w:t>ntegrity programs and controls that management has established to monitor compliance with the University’s Code of Conduct and embed a culture which is committed to lawful and high standards of ethical behaviour.</w:t>
            </w:r>
          </w:p>
          <w:p w:rsidRPr="00AB3BB5" w:rsidR="003D0FB2" w:rsidP="00AA25D7" w:rsidRDefault="003D0FB2" w14:paraId="4D8C53F1" w14:textId="77777777">
            <w:pPr>
              <w:pStyle w:val="ListParagraph"/>
              <w:numPr>
                <w:ilvl w:val="0"/>
                <w:numId w:val="18"/>
              </w:numPr>
              <w:spacing w:before="120" w:after="120"/>
              <w:contextualSpacing/>
              <w:rPr>
                <w:rFonts w:ascii="Arial" w:hAnsi="Arial" w:cs="Arial"/>
                <w:sz w:val="22"/>
              </w:rPr>
            </w:pPr>
            <w:r w:rsidRPr="00AB3BB5">
              <w:rPr>
                <w:rFonts w:ascii="Arial" w:hAnsi="Arial" w:cs="Arial"/>
                <w:sz w:val="22"/>
              </w:rPr>
              <w:t>Ensures that:</w:t>
            </w:r>
          </w:p>
          <w:p w:rsidRPr="00AB3BB5" w:rsidR="003D0FB2" w:rsidP="00AA25D7" w:rsidRDefault="003D0FB2" w14:paraId="1B7D1181" w14:textId="01769EF6">
            <w:pPr>
              <w:pStyle w:val="ListParagraph"/>
              <w:numPr>
                <w:ilvl w:val="1"/>
                <w:numId w:val="18"/>
              </w:numPr>
              <w:spacing w:before="120" w:after="120"/>
              <w:contextualSpacing/>
              <w:rPr>
                <w:rFonts w:ascii="Arial" w:hAnsi="Arial" w:cs="Arial"/>
                <w:sz w:val="22"/>
              </w:rPr>
            </w:pPr>
            <w:r w:rsidRPr="00AB3BB5">
              <w:rPr>
                <w:rFonts w:ascii="Arial" w:hAnsi="Arial" w:cs="Arial"/>
                <w:sz w:val="22"/>
              </w:rPr>
              <w:t>the University’s Risk Management Framework and practices are appropriate, operating effectively and support the promotion of a positive and constructive culture of risk management</w:t>
            </w:r>
            <w:r w:rsidRPr="00AB3BB5">
              <w:rPr>
                <w:rFonts w:ascii="Arial" w:hAnsi="Arial" w:cs="Arial"/>
                <w:sz w:val="22"/>
              </w:rPr>
              <w:t>.</w:t>
            </w:r>
          </w:p>
          <w:p w:rsidRPr="00AB3BB5" w:rsidR="003D0FB2" w:rsidP="00AA25D7" w:rsidRDefault="003D0FB2" w14:paraId="28154A3F" w14:textId="6F2632DE">
            <w:pPr>
              <w:pStyle w:val="ListParagraph"/>
              <w:numPr>
                <w:ilvl w:val="1"/>
                <w:numId w:val="18"/>
              </w:numPr>
              <w:spacing w:before="120" w:after="120"/>
              <w:contextualSpacing/>
              <w:rPr>
                <w:rFonts w:ascii="Arial" w:hAnsi="Arial" w:cs="Arial"/>
                <w:sz w:val="22"/>
              </w:rPr>
            </w:pPr>
            <w:r w:rsidRPr="00AB3BB5">
              <w:rPr>
                <w:rFonts w:ascii="Arial" w:hAnsi="Arial" w:cs="Arial"/>
                <w:sz w:val="22"/>
              </w:rPr>
              <w:t>the University’s financial reporting, system of risk oversight and management and internal control environment are appropriate and effective</w:t>
            </w:r>
            <w:r w:rsidRPr="00AB3BB5">
              <w:rPr>
                <w:rFonts w:ascii="Arial" w:hAnsi="Arial" w:cs="Arial"/>
                <w:sz w:val="22"/>
              </w:rPr>
              <w:t>.</w:t>
            </w:r>
          </w:p>
          <w:p w:rsidRPr="00AB3BB5" w:rsidR="003D0FB2" w:rsidP="00AA25D7" w:rsidRDefault="003D0FB2" w14:paraId="53CE1832" w14:textId="609BCA41">
            <w:pPr>
              <w:pStyle w:val="ListParagraph"/>
              <w:numPr>
                <w:ilvl w:val="1"/>
                <w:numId w:val="18"/>
              </w:numPr>
              <w:spacing w:before="120" w:after="120"/>
              <w:contextualSpacing/>
              <w:rPr>
                <w:rFonts w:ascii="Arial" w:hAnsi="Arial" w:cs="Arial"/>
                <w:sz w:val="22"/>
              </w:rPr>
            </w:pPr>
            <w:r w:rsidRPr="00AB3BB5">
              <w:rPr>
                <w:rFonts w:ascii="Arial" w:hAnsi="Arial" w:cs="Arial"/>
                <w:sz w:val="22"/>
              </w:rPr>
              <w:t>the University’s internal and external audit function operates effectively, efficiently, and economically</w:t>
            </w:r>
            <w:r w:rsidRPr="00AB3BB5">
              <w:rPr>
                <w:rFonts w:ascii="Arial" w:hAnsi="Arial" w:cs="Arial"/>
                <w:sz w:val="22"/>
              </w:rPr>
              <w:t>.</w:t>
            </w:r>
            <w:r w:rsidRPr="00AB3BB5">
              <w:rPr>
                <w:rFonts w:ascii="Arial" w:hAnsi="Arial" w:cs="Arial"/>
                <w:sz w:val="22"/>
              </w:rPr>
              <w:t xml:space="preserve"> </w:t>
            </w:r>
          </w:p>
          <w:p w:rsidRPr="00AB3BB5" w:rsidR="003D0FB2" w:rsidP="00AA25D7" w:rsidRDefault="003D0FB2" w14:paraId="248310AE" w14:textId="53AB1B05">
            <w:pPr>
              <w:pStyle w:val="ListParagraph"/>
              <w:numPr>
                <w:ilvl w:val="1"/>
                <w:numId w:val="18"/>
              </w:numPr>
              <w:spacing w:before="120" w:after="120"/>
              <w:contextualSpacing/>
              <w:rPr>
                <w:rFonts w:ascii="Arial" w:hAnsi="Arial" w:cs="Arial"/>
                <w:sz w:val="22"/>
              </w:rPr>
            </w:pPr>
            <w:r w:rsidRPr="00AB3BB5">
              <w:rPr>
                <w:rFonts w:ascii="Arial" w:hAnsi="Arial" w:cs="Arial"/>
                <w:sz w:val="22"/>
              </w:rPr>
              <w:t>the University effectively monitors compliance with its regulatory obligations including responding to any material breaches and/or regulatory actions taken against the University</w:t>
            </w:r>
            <w:r w:rsidRPr="00AB3BB5">
              <w:rPr>
                <w:rFonts w:ascii="Arial" w:hAnsi="Arial" w:cs="Arial"/>
                <w:sz w:val="22"/>
              </w:rPr>
              <w:t>.</w:t>
            </w:r>
          </w:p>
          <w:p w:rsidRPr="00AB3BB5" w:rsidR="003D0FB2" w:rsidP="00AA25D7" w:rsidRDefault="003D0FB2" w14:paraId="19C593AD"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 xml:space="preserve">Assesses whether management’s approach to maintaining an effective control environment is sound and effective, and if relevant policies and procedures have been developed, </w:t>
            </w:r>
            <w:proofErr w:type="gramStart"/>
            <w:r w:rsidRPr="00AB3BB5">
              <w:rPr>
                <w:rFonts w:ascii="Arial" w:hAnsi="Arial" w:cs="Arial"/>
                <w:sz w:val="22"/>
              </w:rPr>
              <w:t>implemented</w:t>
            </w:r>
            <w:proofErr w:type="gramEnd"/>
            <w:r w:rsidRPr="00AB3BB5">
              <w:rPr>
                <w:rFonts w:ascii="Arial" w:hAnsi="Arial" w:cs="Arial"/>
                <w:sz w:val="22"/>
              </w:rPr>
              <w:t xml:space="preserve"> and periodically reviewed.</w:t>
            </w:r>
          </w:p>
          <w:p w:rsidRPr="00AB3BB5" w:rsidR="003D0FB2" w:rsidP="00AA25D7" w:rsidRDefault="003D0FB2" w14:paraId="4BBF2572" w14:textId="77777777">
            <w:pPr>
              <w:pStyle w:val="ListParagraph"/>
              <w:numPr>
                <w:ilvl w:val="0"/>
                <w:numId w:val="18"/>
              </w:numPr>
              <w:spacing w:before="120" w:after="120"/>
              <w:contextualSpacing/>
              <w:rPr>
                <w:rFonts w:ascii="Arial" w:hAnsi="Arial" w:cs="Arial"/>
                <w:sz w:val="22"/>
              </w:rPr>
            </w:pPr>
            <w:r w:rsidRPr="00AB3BB5">
              <w:rPr>
                <w:rFonts w:ascii="Arial" w:hAnsi="Arial" w:cs="Arial"/>
                <w:sz w:val="22"/>
              </w:rPr>
              <w:t>Reviews reports of fraud and corruption, including results of any investigations and effectiveness of corrective actions taken by management to prevent and deter fraud.</w:t>
            </w:r>
          </w:p>
          <w:p w:rsidRPr="00AB3BB5" w:rsidR="003D0FB2" w:rsidP="00AA25D7" w:rsidRDefault="003D0FB2" w14:paraId="7F0C58D5" w14:textId="1B4087B7">
            <w:pPr>
              <w:pStyle w:val="ListParagraph"/>
              <w:numPr>
                <w:ilvl w:val="0"/>
                <w:numId w:val="18"/>
              </w:numPr>
              <w:spacing w:before="120" w:after="120"/>
              <w:contextualSpacing/>
              <w:rPr>
                <w:rFonts w:ascii="Arial" w:hAnsi="Arial" w:cs="Arial"/>
                <w:sz w:val="22"/>
              </w:rPr>
            </w:pPr>
            <w:r w:rsidRPr="00AB3BB5">
              <w:rPr>
                <w:rFonts w:ascii="Arial" w:hAnsi="Arial" w:cs="Arial"/>
                <w:sz w:val="22"/>
              </w:rPr>
              <w:t>Assesses the effectiveness of the risk management system, as well as the various sources of assurance and their overall adequacy</w:t>
            </w:r>
            <w:r w:rsidRPr="00AB3BB5">
              <w:rPr>
                <w:rFonts w:ascii="Arial" w:hAnsi="Arial" w:cs="Arial"/>
                <w:sz w:val="22"/>
              </w:rPr>
              <w:t>.</w:t>
            </w:r>
          </w:p>
          <w:p w:rsidRPr="00AB3BB5" w:rsidR="003D0FB2" w:rsidP="00AA25D7" w:rsidRDefault="003D0FB2" w14:paraId="17B8DC17" w14:textId="77777777">
            <w:pPr>
              <w:pStyle w:val="ListParagraph"/>
              <w:numPr>
                <w:ilvl w:val="0"/>
                <w:numId w:val="18"/>
              </w:numPr>
              <w:spacing w:before="120" w:after="120"/>
              <w:contextualSpacing/>
              <w:rPr>
                <w:rFonts w:ascii="Arial" w:hAnsi="Arial" w:cs="Arial"/>
                <w:sz w:val="22"/>
              </w:rPr>
            </w:pPr>
            <w:r w:rsidRPr="00AB3BB5">
              <w:rPr>
                <w:rFonts w:ascii="Arial" w:hAnsi="Arial" w:cs="Arial"/>
                <w:sz w:val="22"/>
              </w:rPr>
              <w:t>Identifies and reviews any special projects or investigations.</w:t>
            </w:r>
          </w:p>
          <w:p w:rsidRPr="00AB3BB5" w:rsidR="003D0FB2" w:rsidP="00AA25D7" w:rsidRDefault="003D0FB2" w14:paraId="29E029CF" w14:textId="68E532FB">
            <w:pPr>
              <w:pStyle w:val="ListParagraph"/>
              <w:numPr>
                <w:ilvl w:val="0"/>
                <w:numId w:val="18"/>
              </w:numPr>
              <w:spacing w:before="120" w:after="120"/>
              <w:contextualSpacing/>
              <w:rPr>
                <w:rFonts w:ascii="Arial" w:hAnsi="Arial" w:cs="Arial"/>
                <w:sz w:val="22"/>
              </w:rPr>
            </w:pPr>
            <w:r w:rsidRPr="00AB3BB5">
              <w:rPr>
                <w:rFonts w:ascii="Arial" w:hAnsi="Arial" w:cs="Arial"/>
                <w:sz w:val="22"/>
              </w:rPr>
              <w:t xml:space="preserve">Reviews reports as necessary, from the </w:t>
            </w:r>
            <w:r w:rsidRPr="00AB3BB5">
              <w:rPr>
                <w:rFonts w:ascii="Arial" w:hAnsi="Arial" w:cs="Arial"/>
                <w:sz w:val="22"/>
              </w:rPr>
              <w:t>COO</w:t>
            </w:r>
            <w:r w:rsidRPr="00AB3BB5">
              <w:rPr>
                <w:rFonts w:ascii="Arial" w:hAnsi="Arial" w:cs="Arial"/>
                <w:sz w:val="22"/>
              </w:rPr>
              <w:t xml:space="preserve"> regarding material violations of laws and regulations or any breach of fiduciary duty as identified and claimed either internally or externally and brought to the attention of management.</w:t>
            </w:r>
          </w:p>
          <w:p w:rsidRPr="00AB3BB5" w:rsidR="003D0FB2" w:rsidP="00AA25D7" w:rsidRDefault="003D0FB2" w14:paraId="6C053A59" w14:textId="3F84E8D6">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Reviews procedures for receiving employee complaints and concerns under the University Public Interest disclosure program as administered by the C</w:t>
            </w:r>
            <w:r w:rsidRPr="00AB3BB5">
              <w:rPr>
                <w:rFonts w:ascii="Arial" w:hAnsi="Arial" w:cs="Arial"/>
                <w:sz w:val="22"/>
              </w:rPr>
              <w:t>OO.</w:t>
            </w:r>
          </w:p>
          <w:p w:rsidRPr="00AB3BB5" w:rsidR="003D0FB2" w:rsidP="00AA25D7" w:rsidRDefault="003D0FB2" w14:paraId="7B4AB0A2" w14:textId="3BE1ADD6">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 xml:space="preserve">Ensures the occurrence and nature of formal complaints, allegations of misconduct, breaches of academic or research integrity and critical incidents are </w:t>
            </w:r>
            <w:proofErr w:type="gramStart"/>
            <w:r w:rsidRPr="00AB3BB5">
              <w:rPr>
                <w:rFonts w:ascii="Arial" w:hAnsi="Arial" w:cs="Arial"/>
                <w:sz w:val="22"/>
              </w:rPr>
              <w:t>monitored</w:t>
            </w:r>
            <w:proofErr w:type="gramEnd"/>
            <w:r w:rsidRPr="00AB3BB5">
              <w:rPr>
                <w:rFonts w:ascii="Arial" w:hAnsi="Arial" w:cs="Arial"/>
                <w:sz w:val="22"/>
              </w:rPr>
              <w:t xml:space="preserve"> and action is taken to address underlying causes</w:t>
            </w:r>
            <w:r w:rsidRPr="00AB3BB5">
              <w:rPr>
                <w:rFonts w:ascii="Arial" w:hAnsi="Arial" w:cs="Arial"/>
                <w:sz w:val="22"/>
              </w:rPr>
              <w:t>.</w:t>
            </w:r>
          </w:p>
        </w:tc>
      </w:tr>
      <w:tr w:rsidRPr="00AB3BB5" w:rsidR="003D0FB2" w:rsidTr="006721EA" w14:paraId="21BBCDC7" w14:textId="77777777">
        <w:tc>
          <w:tcPr>
            <w:tcW w:w="2943" w:type="dxa"/>
          </w:tcPr>
          <w:p w:rsidRPr="00AB3BB5" w:rsidR="003D0FB2" w:rsidP="003D0FB2" w:rsidRDefault="003D0FB2" w14:paraId="77521B7E" w14:textId="73684531">
            <w:pPr>
              <w:spacing w:before="120" w:after="120"/>
              <w:rPr>
                <w:rFonts w:ascii="Arial" w:hAnsi="Arial" w:cs="Arial"/>
                <w:sz w:val="22"/>
              </w:rPr>
            </w:pPr>
            <w:r w:rsidRPr="00AB3BB5">
              <w:rPr>
                <w:rFonts w:ascii="Arial" w:hAnsi="Arial" w:cs="Arial"/>
                <w:sz w:val="22"/>
              </w:rPr>
              <w:t xml:space="preserve">Vice Chancellor </w:t>
            </w:r>
          </w:p>
        </w:tc>
        <w:tc>
          <w:tcPr>
            <w:tcW w:w="7147" w:type="dxa"/>
          </w:tcPr>
          <w:p w:rsidRPr="00AB3BB5" w:rsidR="003D0FB2" w:rsidP="000F77E9" w:rsidRDefault="003D0FB2" w14:paraId="23F5A4B1" w14:textId="33CBDE5E">
            <w:pPr>
              <w:spacing w:before="120" w:after="120"/>
              <w:rPr>
                <w:rFonts w:ascii="Arial" w:hAnsi="Arial" w:cs="Arial"/>
                <w:sz w:val="22"/>
              </w:rPr>
            </w:pPr>
            <w:r w:rsidRPr="00AB3BB5">
              <w:rPr>
                <w:rFonts w:ascii="Arial" w:hAnsi="Arial" w:cs="Arial"/>
                <w:sz w:val="22"/>
              </w:rPr>
              <w:t xml:space="preserve">Approves </w:t>
            </w:r>
            <w:r w:rsidRPr="00AB3BB5" w:rsidR="000F77E9">
              <w:rPr>
                <w:rFonts w:ascii="Arial" w:hAnsi="Arial" w:cs="Arial"/>
                <w:sz w:val="22"/>
              </w:rPr>
              <w:t xml:space="preserve">this </w:t>
            </w:r>
            <w:r w:rsidRPr="00AB3BB5">
              <w:rPr>
                <w:rFonts w:ascii="Arial" w:hAnsi="Arial" w:cs="Arial"/>
                <w:sz w:val="22"/>
              </w:rPr>
              <w:t>policy and receives advice in relation to fraud and corruption contro</w:t>
            </w:r>
            <w:r w:rsidRPr="00AB3BB5" w:rsidR="000F77E9">
              <w:rPr>
                <w:rFonts w:ascii="Arial" w:hAnsi="Arial" w:cs="Arial"/>
                <w:sz w:val="22"/>
              </w:rPr>
              <w:t xml:space="preserve">l </w:t>
            </w:r>
            <w:r w:rsidRPr="00AB3BB5">
              <w:rPr>
                <w:rFonts w:ascii="Arial" w:hAnsi="Arial" w:cs="Arial"/>
                <w:sz w:val="22"/>
              </w:rPr>
              <w:t>implementation</w:t>
            </w:r>
            <w:r w:rsidRPr="00AB3BB5" w:rsidR="000F77E9">
              <w:rPr>
                <w:rFonts w:ascii="Arial" w:hAnsi="Arial" w:cs="Arial"/>
                <w:sz w:val="22"/>
              </w:rPr>
              <w:t>.</w:t>
            </w:r>
          </w:p>
        </w:tc>
      </w:tr>
      <w:tr w:rsidRPr="00AB3BB5" w:rsidR="003D0FB2" w:rsidTr="006721EA" w14:paraId="6CFCA283" w14:textId="77777777">
        <w:tc>
          <w:tcPr>
            <w:tcW w:w="2943" w:type="dxa"/>
          </w:tcPr>
          <w:p w:rsidRPr="00AB3BB5" w:rsidR="003D0FB2" w:rsidP="003D0FB2" w:rsidRDefault="003D0FB2" w14:paraId="3F9B7E25" w14:textId="3E6A7701">
            <w:pPr>
              <w:spacing w:before="120" w:after="120"/>
              <w:rPr>
                <w:rFonts w:ascii="Arial" w:hAnsi="Arial" w:cs="Arial"/>
                <w:sz w:val="22"/>
              </w:rPr>
            </w:pPr>
            <w:r w:rsidRPr="00AB3BB5">
              <w:rPr>
                <w:rFonts w:ascii="Arial" w:hAnsi="Arial" w:cs="Arial"/>
                <w:sz w:val="22"/>
              </w:rPr>
              <w:t>Chief Operating Officer</w:t>
            </w:r>
            <w:r w:rsidR="00AB3BB5">
              <w:rPr>
                <w:rFonts w:ascii="Arial" w:hAnsi="Arial" w:cs="Arial"/>
                <w:sz w:val="22"/>
              </w:rPr>
              <w:t xml:space="preserve"> (COO)</w:t>
            </w:r>
          </w:p>
        </w:tc>
        <w:tc>
          <w:tcPr>
            <w:tcW w:w="7147" w:type="dxa"/>
          </w:tcPr>
          <w:p w:rsidRPr="00AB3BB5" w:rsidR="003D0FB2" w:rsidP="00AA25D7" w:rsidRDefault="003D0FB2" w14:paraId="14A07BA9" w14:textId="77777777">
            <w:pPr>
              <w:pStyle w:val="ListParagraph"/>
              <w:numPr>
                <w:ilvl w:val="0"/>
                <w:numId w:val="19"/>
              </w:numPr>
              <w:spacing w:before="120" w:after="120"/>
              <w:ind w:left="357" w:hanging="357"/>
              <w:contextualSpacing/>
              <w:rPr>
                <w:rFonts w:ascii="Arial" w:hAnsi="Arial" w:cs="Arial"/>
                <w:sz w:val="22"/>
              </w:rPr>
            </w:pPr>
            <w:r w:rsidRPr="00AB3BB5">
              <w:rPr>
                <w:rFonts w:ascii="Arial" w:hAnsi="Arial" w:cs="Arial"/>
                <w:sz w:val="22"/>
              </w:rPr>
              <w:t>Responsible for the management of risks faced by the University, including ensuring the adequacy and operation of internal controls.</w:t>
            </w:r>
          </w:p>
          <w:p w:rsidRPr="00AB3BB5" w:rsidR="00AB3BB5" w:rsidP="00AA25D7" w:rsidRDefault="00AB3BB5" w14:paraId="6BB4AFA6"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Responsible for oversight and ensuring fraud control processes are assigned to the appropriate senior executives.</w:t>
            </w:r>
          </w:p>
          <w:p w:rsidRPr="00AB3BB5" w:rsidR="00AB3BB5" w:rsidP="00AA25D7" w:rsidRDefault="00AB3BB5" w14:paraId="0DC3686C" w14:textId="28BA862F">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As CCC Liaison, has a duty to notify the Crime and Corruption Commission</w:t>
            </w:r>
            <w:r>
              <w:rPr>
                <w:rFonts w:ascii="Arial" w:hAnsi="Arial" w:cs="Arial"/>
                <w:sz w:val="22"/>
              </w:rPr>
              <w:t xml:space="preserve"> (CCC)</w:t>
            </w:r>
            <w:r w:rsidRPr="00AB3BB5">
              <w:rPr>
                <w:rFonts w:ascii="Arial" w:hAnsi="Arial" w:cs="Arial"/>
                <w:sz w:val="22"/>
              </w:rPr>
              <w:t xml:space="preserve"> if they reasonably suspect that a "complaint, or information or matter involves, or may involve, corrupt conduct.”</w:t>
            </w:r>
          </w:p>
          <w:p w:rsidRPr="00AB3BB5" w:rsidR="00AB3BB5" w:rsidP="00AA25D7" w:rsidRDefault="00AB3BB5" w14:paraId="1C89A71E"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As the University’s accountable officer, has a duty to make notifications in relation to material loss, to the Minister, the Queensland Audit Office, the police or the Crime and Corruption Commission</w:t>
            </w:r>
          </w:p>
          <w:p w:rsidRPr="00AB3BB5" w:rsidR="00AB3BB5" w:rsidP="00AA25D7" w:rsidRDefault="00AB3BB5" w14:paraId="67DCDFFF"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Implements and manages of the Fraud and Corruption Control procedure.</w:t>
            </w:r>
          </w:p>
          <w:p w:rsidRPr="00AB3BB5" w:rsidR="00AB3BB5" w:rsidP="00AA25D7" w:rsidRDefault="00AB3BB5" w14:paraId="1F8A1906"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Receives and actions fraud and related loss reports from managers and staff.</w:t>
            </w:r>
          </w:p>
          <w:p w:rsidRPr="00AB3BB5" w:rsidR="00AB3BB5" w:rsidP="00AA25D7" w:rsidRDefault="00AB3BB5" w14:paraId="0FEEB76D"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Determines when an investigation is required.</w:t>
            </w:r>
          </w:p>
          <w:p w:rsidRPr="00AB3BB5" w:rsidR="00AB3BB5" w:rsidP="00AA25D7" w:rsidRDefault="00AB3BB5" w14:paraId="53FF8592" w14:textId="77777777">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 xml:space="preserve">Ensures there is an ongoing fraud awareness program, including training for management and staff in relation to their responsibilities for preventing, </w:t>
            </w:r>
            <w:proofErr w:type="gramStart"/>
            <w:r w:rsidRPr="00AB3BB5">
              <w:rPr>
                <w:rFonts w:ascii="Arial" w:hAnsi="Arial" w:cs="Arial"/>
                <w:sz w:val="22"/>
              </w:rPr>
              <w:t>detecting</w:t>
            </w:r>
            <w:proofErr w:type="gramEnd"/>
            <w:r w:rsidRPr="00AB3BB5">
              <w:rPr>
                <w:rFonts w:ascii="Arial" w:hAnsi="Arial" w:cs="Arial"/>
                <w:sz w:val="22"/>
              </w:rPr>
              <w:t xml:space="preserve"> and reporting fraud.</w:t>
            </w:r>
          </w:p>
          <w:p w:rsidRPr="00AB3BB5" w:rsidR="00AB3BB5" w:rsidP="00AA25D7" w:rsidRDefault="00AB3BB5" w14:paraId="4B43395E" w14:textId="44F74553">
            <w:pPr>
              <w:pStyle w:val="ListParagraph"/>
              <w:numPr>
                <w:ilvl w:val="0"/>
                <w:numId w:val="18"/>
              </w:numPr>
              <w:spacing w:before="120" w:after="120"/>
              <w:ind w:left="357" w:hanging="357"/>
              <w:contextualSpacing/>
              <w:rPr>
                <w:rFonts w:ascii="Arial" w:hAnsi="Arial" w:cs="Arial"/>
                <w:sz w:val="22"/>
              </w:rPr>
            </w:pPr>
            <w:r w:rsidRPr="00AB3BB5">
              <w:rPr>
                <w:rFonts w:ascii="Arial" w:hAnsi="Arial" w:cs="Arial"/>
                <w:sz w:val="22"/>
              </w:rPr>
              <w:t>Ensures that the annual risk review process properly addresses fraud risks.</w:t>
            </w:r>
          </w:p>
        </w:tc>
      </w:tr>
      <w:tr w:rsidRPr="00AB3BB5" w:rsidR="003D0FB2" w:rsidTr="006721EA" w14:paraId="43B5A5B9" w14:textId="77777777">
        <w:tc>
          <w:tcPr>
            <w:tcW w:w="2943" w:type="dxa"/>
          </w:tcPr>
          <w:p w:rsidRPr="00AB3BB5" w:rsidR="003D0FB2" w:rsidP="003D0FB2" w:rsidRDefault="003D0FB2" w14:paraId="32F373DA" w14:textId="4CEF15C8">
            <w:pPr>
              <w:spacing w:before="120" w:after="120"/>
              <w:rPr>
                <w:rFonts w:ascii="Arial" w:hAnsi="Arial" w:cs="Arial"/>
                <w:sz w:val="22"/>
              </w:rPr>
            </w:pPr>
            <w:r w:rsidRPr="00AB3BB5">
              <w:rPr>
                <w:rFonts w:ascii="Arial" w:hAnsi="Arial" w:cs="Arial"/>
                <w:sz w:val="22"/>
              </w:rPr>
              <w:t>Internal Audit</w:t>
            </w:r>
          </w:p>
        </w:tc>
        <w:tc>
          <w:tcPr>
            <w:tcW w:w="7147" w:type="dxa"/>
          </w:tcPr>
          <w:p w:rsidRPr="00AB3BB5" w:rsidR="003D0FB2" w:rsidP="00AA25D7" w:rsidRDefault="003D0FB2" w14:paraId="3A223656" w14:textId="77777777">
            <w:pPr>
              <w:pStyle w:val="ListParagraph"/>
              <w:numPr>
                <w:ilvl w:val="0"/>
                <w:numId w:val="20"/>
              </w:numPr>
              <w:spacing w:before="120" w:after="120"/>
              <w:ind w:left="357" w:hanging="357"/>
              <w:contextualSpacing/>
              <w:rPr>
                <w:rFonts w:ascii="Arial" w:hAnsi="Arial" w:cs="Arial"/>
                <w:sz w:val="22"/>
              </w:rPr>
            </w:pPr>
            <w:r w:rsidRPr="00AB3BB5">
              <w:rPr>
                <w:rFonts w:ascii="Arial" w:hAnsi="Arial" w:cs="Arial"/>
                <w:sz w:val="22"/>
              </w:rPr>
              <w:t>Undertakes regular and systematic analysis and evaluation of the effectiveness of internal controls and risk management processes which may include the prevention, detection and reporting of fraud or corruption</w:t>
            </w:r>
            <w:r w:rsidRPr="00AB3BB5" w:rsidR="00AB3BB5">
              <w:rPr>
                <w:rFonts w:ascii="Arial" w:hAnsi="Arial" w:cs="Arial"/>
                <w:sz w:val="22"/>
              </w:rPr>
              <w:t>.</w:t>
            </w:r>
          </w:p>
          <w:p w:rsidRPr="00AB3BB5" w:rsidR="00AB3BB5" w:rsidP="00AA25D7" w:rsidRDefault="00AB3BB5" w14:paraId="32C639CB" w14:textId="7B6A85A8">
            <w:pPr>
              <w:pStyle w:val="ListParagraph"/>
              <w:numPr>
                <w:ilvl w:val="0"/>
                <w:numId w:val="20"/>
              </w:numPr>
              <w:spacing w:before="120" w:after="120" w:line="240" w:lineRule="auto"/>
              <w:ind w:left="357" w:hanging="357"/>
              <w:contextualSpacing/>
              <w:rPr>
                <w:rFonts w:ascii="Arial" w:hAnsi="Arial" w:cs="Arial"/>
                <w:sz w:val="22"/>
              </w:rPr>
            </w:pPr>
            <w:r w:rsidRPr="00AB3BB5">
              <w:rPr>
                <w:rFonts w:ascii="Arial" w:hAnsi="Arial" w:cs="Arial"/>
                <w:sz w:val="22"/>
              </w:rPr>
              <w:t xml:space="preserve">Provides ongoing assessment and evaluation of the effectiveness and efficiency of financial and operational controls and reporting mechanisms </w:t>
            </w:r>
          </w:p>
          <w:p w:rsidRPr="00AB3BB5" w:rsidR="00AB3BB5" w:rsidP="00AA25D7" w:rsidRDefault="00AB3BB5" w14:paraId="40B03A34" w14:textId="7702B782">
            <w:pPr>
              <w:pStyle w:val="ListParagraph"/>
              <w:numPr>
                <w:ilvl w:val="0"/>
                <w:numId w:val="20"/>
              </w:numPr>
              <w:spacing w:before="120" w:after="120"/>
              <w:ind w:left="357" w:hanging="357"/>
              <w:contextualSpacing/>
              <w:rPr>
                <w:rFonts w:ascii="Arial" w:hAnsi="Arial" w:cs="Arial"/>
                <w:sz w:val="22"/>
              </w:rPr>
            </w:pPr>
            <w:r w:rsidRPr="00AB3BB5">
              <w:rPr>
                <w:rFonts w:ascii="Arial" w:hAnsi="Arial" w:cs="Arial"/>
                <w:sz w:val="22"/>
              </w:rPr>
              <w:t>Provide</w:t>
            </w:r>
            <w:r w:rsidR="00034014">
              <w:rPr>
                <w:rFonts w:ascii="Arial" w:hAnsi="Arial" w:cs="Arial"/>
                <w:sz w:val="22"/>
              </w:rPr>
              <w:t>s</w:t>
            </w:r>
            <w:r w:rsidRPr="00AB3BB5">
              <w:rPr>
                <w:rFonts w:ascii="Arial" w:hAnsi="Arial" w:cs="Arial"/>
                <w:sz w:val="22"/>
              </w:rPr>
              <w:t xml:space="preserve"> assistance in risk management including the identification of fraud risk and recommendations for improvement.</w:t>
            </w:r>
          </w:p>
        </w:tc>
      </w:tr>
      <w:tr w:rsidRPr="00AB3BB5" w:rsidR="003D0FB2" w:rsidTr="006721EA" w14:paraId="3CCA6D72" w14:textId="77777777">
        <w:tc>
          <w:tcPr>
            <w:tcW w:w="2943" w:type="dxa"/>
          </w:tcPr>
          <w:p w:rsidRPr="00AB3BB5" w:rsidR="003D0FB2" w:rsidP="003D0FB2" w:rsidRDefault="003D0FB2" w14:paraId="2AA372F7" w14:textId="4A98C2E3">
            <w:pPr>
              <w:spacing w:before="120" w:after="120"/>
              <w:rPr>
                <w:rFonts w:ascii="Arial" w:hAnsi="Arial" w:cs="Arial"/>
                <w:sz w:val="22"/>
              </w:rPr>
            </w:pPr>
            <w:r w:rsidRPr="00AB3BB5">
              <w:rPr>
                <w:rFonts w:ascii="Arial" w:hAnsi="Arial" w:cs="Arial"/>
                <w:sz w:val="22"/>
              </w:rPr>
              <w:t>Office of the General Counsel (Integrity Unit)</w:t>
            </w:r>
          </w:p>
        </w:tc>
        <w:tc>
          <w:tcPr>
            <w:tcW w:w="7147" w:type="dxa"/>
          </w:tcPr>
          <w:p w:rsidRPr="00AB3BB5" w:rsidR="003D0FB2" w:rsidP="00AA25D7" w:rsidRDefault="003D0FB2" w14:paraId="080990D4" w14:textId="0FBA63EC">
            <w:pPr>
              <w:pStyle w:val="ListParagraph"/>
              <w:numPr>
                <w:ilvl w:val="0"/>
                <w:numId w:val="15"/>
              </w:numPr>
              <w:spacing w:before="120" w:after="120"/>
              <w:contextualSpacing/>
              <w:rPr>
                <w:rFonts w:ascii="Arial" w:hAnsi="Arial" w:cs="Arial"/>
                <w:sz w:val="22"/>
              </w:rPr>
            </w:pPr>
            <w:r w:rsidRPr="00AB3BB5">
              <w:rPr>
                <w:rFonts w:ascii="Arial" w:hAnsi="Arial" w:cs="Arial"/>
                <w:sz w:val="22"/>
              </w:rPr>
              <w:t>Accepts reports of suspected fraud or corruption made in accordance with the Fraud &amp; Corruption Control Procedure</w:t>
            </w:r>
            <w:r w:rsidR="00034014">
              <w:rPr>
                <w:rFonts w:ascii="Arial" w:hAnsi="Arial" w:cs="Arial"/>
                <w:sz w:val="22"/>
              </w:rPr>
              <w:t>.</w:t>
            </w:r>
          </w:p>
          <w:p w:rsidR="003D0FB2" w:rsidP="00AA25D7" w:rsidRDefault="003D0FB2" w14:paraId="7205D65A" w14:textId="5C9252E4">
            <w:pPr>
              <w:pStyle w:val="ListParagraph"/>
              <w:numPr>
                <w:ilvl w:val="0"/>
                <w:numId w:val="15"/>
              </w:numPr>
              <w:spacing w:before="120" w:after="120"/>
              <w:contextualSpacing/>
              <w:rPr>
                <w:rFonts w:ascii="Arial" w:hAnsi="Arial" w:cs="Arial"/>
                <w:sz w:val="22"/>
              </w:rPr>
            </w:pPr>
            <w:r w:rsidRPr="00AB3BB5">
              <w:rPr>
                <w:rFonts w:ascii="Arial" w:hAnsi="Arial" w:cs="Arial"/>
                <w:sz w:val="22"/>
              </w:rPr>
              <w:t>Facilitates investigations with regard to those reports</w:t>
            </w:r>
            <w:r w:rsidR="00034014">
              <w:rPr>
                <w:rFonts w:ascii="Arial" w:hAnsi="Arial" w:cs="Arial"/>
                <w:sz w:val="22"/>
              </w:rPr>
              <w:t xml:space="preserve"> </w:t>
            </w:r>
            <w:r w:rsidRPr="00AB3BB5">
              <w:rPr>
                <w:rFonts w:ascii="Arial" w:hAnsi="Arial" w:cs="Arial"/>
                <w:sz w:val="22"/>
              </w:rPr>
              <w:t>and coordinating any notification to an external authority</w:t>
            </w:r>
            <w:r w:rsidR="00034014">
              <w:rPr>
                <w:rFonts w:ascii="Arial" w:hAnsi="Arial" w:cs="Arial"/>
                <w:sz w:val="22"/>
              </w:rPr>
              <w:t>.</w:t>
            </w:r>
          </w:p>
          <w:p w:rsidRPr="00034014" w:rsidR="00034014" w:rsidP="00AA25D7" w:rsidRDefault="00034014" w14:paraId="51BF026B" w14:textId="77777777">
            <w:pPr>
              <w:pStyle w:val="ListParagraph"/>
              <w:numPr>
                <w:ilvl w:val="0"/>
                <w:numId w:val="15"/>
              </w:numPr>
              <w:spacing w:before="120" w:after="120"/>
              <w:contextualSpacing/>
              <w:rPr>
                <w:rFonts w:ascii="Arial" w:hAnsi="Arial" w:cs="Arial"/>
                <w:sz w:val="22"/>
                <w:szCs w:val="24"/>
              </w:rPr>
            </w:pPr>
            <w:r w:rsidRPr="00034014">
              <w:rPr>
                <w:rFonts w:ascii="Arial" w:hAnsi="Arial" w:cs="Arial"/>
                <w:sz w:val="22"/>
                <w:szCs w:val="24"/>
              </w:rPr>
              <w:t>Analyses the results of investigation to inform improvements in future control measures.</w:t>
            </w:r>
          </w:p>
          <w:p w:rsidR="00034014" w:rsidP="00AA25D7" w:rsidRDefault="003D0FB2" w14:paraId="4123881D" w14:textId="77777777">
            <w:pPr>
              <w:pStyle w:val="ListParagraph"/>
              <w:numPr>
                <w:ilvl w:val="0"/>
                <w:numId w:val="15"/>
              </w:numPr>
              <w:spacing w:before="120" w:after="120"/>
              <w:contextualSpacing/>
              <w:rPr>
                <w:rFonts w:ascii="Arial" w:hAnsi="Arial" w:cs="Arial"/>
                <w:sz w:val="22"/>
              </w:rPr>
            </w:pPr>
            <w:r w:rsidRPr="00AB3BB5">
              <w:rPr>
                <w:rFonts w:ascii="Arial" w:hAnsi="Arial" w:cs="Arial"/>
                <w:sz w:val="22"/>
              </w:rPr>
              <w:t>Periodically reviews the Fraud &amp; Corruption Control Procedure and framework against current developments in fraud and corruption control and recommending any changes that would enhance fraud and corruption management</w:t>
            </w:r>
            <w:r w:rsidR="00034014">
              <w:rPr>
                <w:rFonts w:ascii="Arial" w:hAnsi="Arial" w:cs="Arial"/>
                <w:sz w:val="22"/>
              </w:rPr>
              <w:t>.</w:t>
            </w:r>
          </w:p>
          <w:p w:rsidRPr="00034014" w:rsidR="003D0FB2" w:rsidP="00AA25D7" w:rsidRDefault="00034014" w14:paraId="7A34205C" w14:textId="06B5FA1D">
            <w:pPr>
              <w:pStyle w:val="ListParagraph"/>
              <w:numPr>
                <w:ilvl w:val="0"/>
                <w:numId w:val="15"/>
              </w:numPr>
              <w:spacing w:before="120" w:after="120"/>
              <w:contextualSpacing/>
              <w:rPr>
                <w:rFonts w:ascii="Arial" w:hAnsi="Arial" w:cs="Arial"/>
                <w:sz w:val="22"/>
              </w:rPr>
            </w:pPr>
            <w:r w:rsidRPr="00034014">
              <w:rPr>
                <w:rFonts w:ascii="Arial" w:hAnsi="Arial" w:cs="Arial"/>
                <w:sz w:val="22"/>
              </w:rPr>
              <w:t>Reports material fraud incidents and findings from investigations to the Vice Chancellor, Audit and Risk Committee and mak</w:t>
            </w:r>
            <w:r>
              <w:rPr>
                <w:rFonts w:ascii="Arial" w:hAnsi="Arial" w:cs="Arial"/>
                <w:sz w:val="22"/>
              </w:rPr>
              <w:t>es</w:t>
            </w:r>
            <w:r w:rsidRPr="00034014">
              <w:rPr>
                <w:rFonts w:ascii="Arial" w:hAnsi="Arial" w:cs="Arial"/>
                <w:sz w:val="22"/>
              </w:rPr>
              <w:t xml:space="preserve"> quarterly reports of actual and attempted fraud, including mitigation and response plans, to Audit and Risk Committee.</w:t>
            </w:r>
          </w:p>
        </w:tc>
      </w:tr>
      <w:tr w:rsidRPr="00AB3BB5" w:rsidR="003D0FB2" w:rsidTr="006721EA" w14:paraId="79BF7A77" w14:textId="77777777">
        <w:tc>
          <w:tcPr>
            <w:tcW w:w="2943" w:type="dxa"/>
          </w:tcPr>
          <w:p w:rsidRPr="00AB3BB5" w:rsidR="003D0FB2" w:rsidP="003D0FB2" w:rsidRDefault="003D0FB2" w14:paraId="27655CE9" w14:textId="3CDE78F4">
            <w:pPr>
              <w:spacing w:before="120" w:after="120"/>
              <w:rPr>
                <w:rFonts w:ascii="Arial" w:hAnsi="Arial" w:cs="Arial"/>
                <w:sz w:val="22"/>
              </w:rPr>
            </w:pPr>
            <w:r w:rsidRPr="00AB3BB5">
              <w:rPr>
                <w:rFonts w:ascii="Arial" w:hAnsi="Arial" w:cs="Arial"/>
                <w:sz w:val="22"/>
              </w:rPr>
              <w:t xml:space="preserve">Executive Group </w:t>
            </w:r>
          </w:p>
        </w:tc>
        <w:tc>
          <w:tcPr>
            <w:tcW w:w="7147" w:type="dxa"/>
          </w:tcPr>
          <w:p w:rsidRPr="00025D8C" w:rsidR="003D0FB2" w:rsidP="00AA25D7" w:rsidRDefault="003D0FB2" w14:paraId="3DD2EFF9" w14:textId="77777777">
            <w:pPr>
              <w:pStyle w:val="ListParagraph"/>
              <w:numPr>
                <w:ilvl w:val="0"/>
                <w:numId w:val="16"/>
              </w:numPr>
              <w:spacing w:before="120" w:after="120"/>
              <w:contextualSpacing/>
              <w:rPr>
                <w:rFonts w:ascii="Arial" w:hAnsi="Arial" w:cs="Arial"/>
                <w:color w:val="auto"/>
                <w:sz w:val="22"/>
              </w:rPr>
            </w:pPr>
            <w:r w:rsidRPr="00025D8C">
              <w:rPr>
                <w:rFonts w:ascii="Arial" w:hAnsi="Arial" w:cs="Arial"/>
                <w:color w:val="auto"/>
                <w:sz w:val="22"/>
              </w:rPr>
              <w:t xml:space="preserve">Cultivates a culture within their organisation area that supports high standards of ethical conduct in accordance with the University's </w:t>
            </w:r>
            <w:hyperlink w:history="1" r:id="rId12">
              <w:r w:rsidRPr="00025D8C">
                <w:rPr>
                  <w:rStyle w:val="Hyperlink"/>
                  <w:rFonts w:ascii="Arial" w:hAnsi="Arial" w:cs="Arial"/>
                  <w:color w:val="auto"/>
                  <w:sz w:val="22"/>
                </w:rPr>
                <w:t>Code of Conduct</w:t>
              </w:r>
            </w:hyperlink>
            <w:r w:rsidRPr="00025D8C">
              <w:rPr>
                <w:rFonts w:ascii="Arial" w:hAnsi="Arial" w:cs="Arial"/>
                <w:color w:val="auto"/>
                <w:sz w:val="22"/>
              </w:rPr>
              <w:t xml:space="preserve">. </w:t>
            </w:r>
          </w:p>
          <w:p w:rsidRPr="00025D8C" w:rsidR="003D0FB2" w:rsidP="00AA25D7" w:rsidRDefault="003D0FB2" w14:paraId="604CFA4C" w14:textId="77777777">
            <w:pPr>
              <w:pStyle w:val="ListParagraph"/>
              <w:numPr>
                <w:ilvl w:val="0"/>
                <w:numId w:val="16"/>
              </w:numPr>
              <w:spacing w:before="120" w:after="120"/>
              <w:contextualSpacing/>
              <w:rPr>
                <w:rFonts w:ascii="Arial" w:hAnsi="Arial" w:cs="Arial"/>
                <w:color w:val="auto"/>
                <w:sz w:val="22"/>
              </w:rPr>
            </w:pPr>
            <w:r w:rsidRPr="00025D8C">
              <w:rPr>
                <w:rFonts w:ascii="Arial" w:hAnsi="Arial" w:cs="Arial"/>
                <w:color w:val="auto"/>
                <w:sz w:val="22"/>
              </w:rPr>
              <w:t>Implements this policy through the Fraud and Corruption Control Procedure and an effective internal control structure.</w:t>
            </w:r>
          </w:p>
          <w:p w:rsidRPr="00025D8C" w:rsidR="003D0FB2" w:rsidP="00AA25D7" w:rsidRDefault="003D0FB2" w14:paraId="042B2375" w14:textId="77777777">
            <w:pPr>
              <w:pStyle w:val="ListParagraph"/>
              <w:numPr>
                <w:ilvl w:val="0"/>
                <w:numId w:val="16"/>
              </w:numPr>
              <w:spacing w:before="120" w:after="120"/>
              <w:contextualSpacing/>
              <w:rPr>
                <w:rFonts w:ascii="Arial" w:hAnsi="Arial" w:cs="Arial"/>
                <w:color w:val="auto"/>
                <w:sz w:val="22"/>
              </w:rPr>
            </w:pPr>
            <w:r w:rsidRPr="00025D8C">
              <w:rPr>
                <w:rFonts w:ascii="Arial" w:hAnsi="Arial" w:cs="Arial"/>
                <w:color w:val="auto"/>
                <w:sz w:val="22"/>
              </w:rPr>
              <w:t>Establishes controls and procedures for prevention and detection of any fraudulent or corrupt activities in accordance with the Fraud and Corruption Control Procedure</w:t>
            </w:r>
          </w:p>
          <w:p w:rsidRPr="00025D8C" w:rsidR="003D0FB2" w:rsidP="00AA25D7" w:rsidRDefault="003D0FB2" w14:paraId="05FBFDEC" w14:textId="77777777">
            <w:pPr>
              <w:pStyle w:val="ListParagraph"/>
              <w:numPr>
                <w:ilvl w:val="0"/>
                <w:numId w:val="16"/>
              </w:numPr>
              <w:spacing w:before="120" w:after="120"/>
              <w:contextualSpacing/>
              <w:rPr>
                <w:rFonts w:ascii="Arial" w:hAnsi="Arial" w:cs="Arial"/>
                <w:color w:val="auto"/>
                <w:sz w:val="22"/>
              </w:rPr>
            </w:pPr>
            <w:r w:rsidRPr="00025D8C">
              <w:rPr>
                <w:rFonts w:ascii="Arial" w:hAnsi="Arial" w:cs="Arial"/>
                <w:color w:val="auto"/>
                <w:sz w:val="22"/>
              </w:rPr>
              <w:t>Identifies risk exposures to corrupt and fraudulent activities and ensure that regular assessment of these risks is undertaken</w:t>
            </w:r>
          </w:p>
          <w:p w:rsidRPr="00025D8C" w:rsidR="003D0FB2" w:rsidP="00AA25D7" w:rsidRDefault="003D0FB2" w14:paraId="76AA2E4F" w14:textId="08CA104B">
            <w:pPr>
              <w:pStyle w:val="ListParagraph"/>
              <w:numPr>
                <w:ilvl w:val="0"/>
                <w:numId w:val="16"/>
              </w:numPr>
              <w:spacing w:before="120" w:after="120"/>
              <w:contextualSpacing/>
              <w:rPr>
                <w:rFonts w:ascii="Arial" w:hAnsi="Arial" w:cs="Arial"/>
                <w:color w:val="auto"/>
                <w:sz w:val="22"/>
              </w:rPr>
            </w:pPr>
            <w:r w:rsidRPr="00025D8C">
              <w:rPr>
                <w:rFonts w:ascii="Arial" w:hAnsi="Arial" w:cs="Arial"/>
                <w:color w:val="auto"/>
                <w:sz w:val="22"/>
              </w:rPr>
              <w:t>Reinforces the requirement for compliance for ethical conduct by all University community members and encourages the prompt reporting of any instances of fraud or corrupt conduct.</w:t>
            </w:r>
          </w:p>
        </w:tc>
      </w:tr>
      <w:tr w:rsidRPr="00AB3BB5" w:rsidR="003D0FB2" w:rsidTr="006721EA" w14:paraId="1658ABFF" w14:textId="77777777">
        <w:tc>
          <w:tcPr>
            <w:tcW w:w="2943" w:type="dxa"/>
          </w:tcPr>
          <w:p w:rsidRPr="00AB3BB5" w:rsidR="003D0FB2" w:rsidP="003D0FB2" w:rsidRDefault="003D0FB2" w14:paraId="41CA2B7B" w14:textId="1F7706FD">
            <w:pPr>
              <w:spacing w:before="120" w:after="120"/>
              <w:rPr>
                <w:rFonts w:ascii="Arial" w:hAnsi="Arial" w:cs="Arial"/>
                <w:sz w:val="22"/>
              </w:rPr>
            </w:pPr>
            <w:r w:rsidRPr="00AB3BB5">
              <w:rPr>
                <w:rFonts w:ascii="Arial" w:hAnsi="Arial" w:cs="Arial"/>
                <w:sz w:val="22"/>
              </w:rPr>
              <w:t>Managers (within organisational area)</w:t>
            </w:r>
          </w:p>
        </w:tc>
        <w:tc>
          <w:tcPr>
            <w:tcW w:w="7147" w:type="dxa"/>
          </w:tcPr>
          <w:p w:rsidRPr="00AB3BB5" w:rsidR="003D0FB2" w:rsidP="00AA25D7" w:rsidRDefault="003D0FB2" w14:paraId="3453D01B" w14:textId="77A337E9">
            <w:pPr>
              <w:pStyle w:val="ListParagraph"/>
              <w:numPr>
                <w:ilvl w:val="0"/>
                <w:numId w:val="17"/>
              </w:numPr>
              <w:spacing w:before="120" w:after="120"/>
              <w:contextualSpacing/>
              <w:rPr>
                <w:rFonts w:ascii="Arial" w:hAnsi="Arial" w:cs="Arial"/>
                <w:sz w:val="22"/>
              </w:rPr>
            </w:pPr>
            <w:r w:rsidRPr="00AB3BB5">
              <w:rPr>
                <w:rFonts w:ascii="Arial" w:hAnsi="Arial" w:cs="Arial"/>
                <w:sz w:val="22"/>
              </w:rPr>
              <w:t>Ensure</w:t>
            </w:r>
            <w:r w:rsidR="00025D8C">
              <w:rPr>
                <w:rFonts w:ascii="Arial" w:hAnsi="Arial" w:cs="Arial"/>
                <w:sz w:val="22"/>
              </w:rPr>
              <w:t>s</w:t>
            </w:r>
            <w:r w:rsidRPr="00AB3BB5">
              <w:rPr>
                <w:rFonts w:ascii="Arial" w:hAnsi="Arial" w:cs="Arial"/>
                <w:sz w:val="22"/>
              </w:rPr>
              <w:t xml:space="preserve"> that all staff are aware of the University’s policy on corruption and fraud control, and their obligations for ethical conduct in their duties, including the online Fraud and Corruption training module</w:t>
            </w:r>
            <w:r w:rsidR="00025D8C">
              <w:rPr>
                <w:rFonts w:ascii="Arial" w:hAnsi="Arial" w:cs="Arial"/>
                <w:sz w:val="22"/>
              </w:rPr>
              <w:t>.</w:t>
            </w:r>
          </w:p>
          <w:p w:rsidRPr="00AB3BB5" w:rsidR="003D0FB2" w:rsidP="00AA25D7" w:rsidRDefault="003D0FB2" w14:paraId="0E637E7E" w14:textId="0D7C6108">
            <w:pPr>
              <w:pStyle w:val="ListParagraph"/>
              <w:numPr>
                <w:ilvl w:val="0"/>
                <w:numId w:val="17"/>
              </w:numPr>
              <w:spacing w:before="120" w:after="120"/>
              <w:contextualSpacing/>
              <w:rPr>
                <w:rFonts w:ascii="Arial" w:hAnsi="Arial" w:cs="Arial"/>
                <w:sz w:val="22"/>
              </w:rPr>
            </w:pPr>
            <w:r w:rsidRPr="00AB3BB5">
              <w:rPr>
                <w:rFonts w:ascii="Arial" w:hAnsi="Arial" w:cs="Arial"/>
                <w:sz w:val="22"/>
              </w:rPr>
              <w:t>Display</w:t>
            </w:r>
            <w:r w:rsidR="00025D8C">
              <w:rPr>
                <w:rFonts w:ascii="Arial" w:hAnsi="Arial" w:cs="Arial"/>
                <w:sz w:val="22"/>
              </w:rPr>
              <w:t>s</w:t>
            </w:r>
            <w:r w:rsidRPr="00AB3BB5">
              <w:rPr>
                <w:rFonts w:ascii="Arial" w:hAnsi="Arial" w:cs="Arial"/>
                <w:sz w:val="22"/>
              </w:rPr>
              <w:t xml:space="preserve"> positive attitudes towards compliance with laws, regulations and University policies</w:t>
            </w:r>
            <w:r w:rsidR="00025D8C">
              <w:rPr>
                <w:rFonts w:ascii="Arial" w:hAnsi="Arial" w:cs="Arial"/>
                <w:sz w:val="22"/>
              </w:rPr>
              <w:t>.</w:t>
            </w:r>
          </w:p>
          <w:p w:rsidRPr="00AB3BB5" w:rsidR="003D0FB2" w:rsidP="00AA25D7" w:rsidRDefault="003D0FB2" w14:paraId="19F863B8" w14:textId="0D8604DD">
            <w:pPr>
              <w:pStyle w:val="ListParagraph"/>
              <w:numPr>
                <w:ilvl w:val="0"/>
                <w:numId w:val="17"/>
              </w:numPr>
              <w:spacing w:before="120" w:after="120"/>
              <w:contextualSpacing/>
              <w:rPr>
                <w:rFonts w:ascii="Arial" w:hAnsi="Arial" w:cs="Arial"/>
                <w:sz w:val="22"/>
              </w:rPr>
            </w:pPr>
            <w:r w:rsidRPr="00AB3BB5">
              <w:rPr>
                <w:rFonts w:ascii="Arial" w:hAnsi="Arial" w:cs="Arial"/>
                <w:sz w:val="22"/>
              </w:rPr>
              <w:t>Ensure</w:t>
            </w:r>
            <w:r w:rsidR="00025D8C">
              <w:rPr>
                <w:rFonts w:ascii="Arial" w:hAnsi="Arial" w:cs="Arial"/>
                <w:sz w:val="22"/>
              </w:rPr>
              <w:t>s</w:t>
            </w:r>
            <w:r w:rsidRPr="00AB3BB5">
              <w:rPr>
                <w:rFonts w:ascii="Arial" w:hAnsi="Arial" w:cs="Arial"/>
                <w:sz w:val="22"/>
              </w:rPr>
              <w:t xml:space="preserve"> that they are aware of indicators of fraudulent and corrupt conduct and respond</w:t>
            </w:r>
            <w:r w:rsidR="00025D8C">
              <w:rPr>
                <w:rFonts w:ascii="Arial" w:hAnsi="Arial" w:cs="Arial"/>
                <w:sz w:val="22"/>
              </w:rPr>
              <w:t>s</w:t>
            </w:r>
            <w:r w:rsidRPr="00AB3BB5">
              <w:rPr>
                <w:rFonts w:ascii="Arial" w:hAnsi="Arial" w:cs="Arial"/>
                <w:sz w:val="22"/>
              </w:rPr>
              <w:t xml:space="preserve"> appropriately to such indicators</w:t>
            </w:r>
            <w:r w:rsidR="00025D8C">
              <w:rPr>
                <w:rFonts w:ascii="Arial" w:hAnsi="Arial" w:cs="Arial"/>
                <w:sz w:val="22"/>
              </w:rPr>
              <w:t>.</w:t>
            </w:r>
          </w:p>
          <w:p w:rsidRPr="00AB3BB5" w:rsidR="003D0FB2" w:rsidP="00AA25D7" w:rsidRDefault="003D0FB2" w14:paraId="6916494E" w14:textId="69755412">
            <w:pPr>
              <w:pStyle w:val="ListParagraph"/>
              <w:numPr>
                <w:ilvl w:val="0"/>
                <w:numId w:val="17"/>
              </w:numPr>
              <w:spacing w:before="120" w:after="120"/>
              <w:contextualSpacing/>
              <w:rPr>
                <w:rFonts w:ascii="Arial" w:hAnsi="Arial" w:cs="Arial"/>
                <w:sz w:val="22"/>
              </w:rPr>
            </w:pPr>
            <w:r w:rsidRPr="00AB3BB5">
              <w:rPr>
                <w:rFonts w:ascii="Arial" w:hAnsi="Arial" w:cs="Arial"/>
                <w:sz w:val="22"/>
              </w:rPr>
              <w:t>Establish</w:t>
            </w:r>
            <w:r w:rsidR="00025D8C">
              <w:rPr>
                <w:rFonts w:ascii="Arial" w:hAnsi="Arial" w:cs="Arial"/>
                <w:sz w:val="22"/>
              </w:rPr>
              <w:t>es</w:t>
            </w:r>
            <w:r w:rsidRPr="00AB3BB5">
              <w:rPr>
                <w:rFonts w:ascii="Arial" w:hAnsi="Arial" w:cs="Arial"/>
                <w:sz w:val="22"/>
              </w:rPr>
              <w:t xml:space="preserve"> adequate internal controls to provide for the security and accountability of University resources to prevent or reduce the opportunity for fraudulent and corrupt activities</w:t>
            </w:r>
            <w:r w:rsidR="00025D8C">
              <w:rPr>
                <w:rFonts w:ascii="Arial" w:hAnsi="Arial" w:cs="Arial"/>
                <w:sz w:val="22"/>
              </w:rPr>
              <w:t>.</w:t>
            </w:r>
            <w:r w:rsidRPr="00AB3BB5">
              <w:rPr>
                <w:rFonts w:ascii="Arial" w:hAnsi="Arial" w:cs="Arial"/>
                <w:sz w:val="22"/>
              </w:rPr>
              <w:t xml:space="preserve"> </w:t>
            </w:r>
          </w:p>
          <w:p w:rsidRPr="00025D8C" w:rsidR="00025D8C" w:rsidP="00AA25D7" w:rsidRDefault="003D0FB2" w14:paraId="094882C3" w14:textId="3C046760">
            <w:pPr>
              <w:pStyle w:val="ListParagraph"/>
              <w:numPr>
                <w:ilvl w:val="0"/>
                <w:numId w:val="15"/>
              </w:numPr>
              <w:spacing w:before="120" w:after="120" w:line="240" w:lineRule="auto"/>
              <w:contextualSpacing/>
              <w:rPr>
                <w:rFonts w:ascii="Arial" w:hAnsi="Arial" w:cs="Arial"/>
                <w:sz w:val="22"/>
              </w:rPr>
            </w:pPr>
            <w:r w:rsidRPr="00AB3BB5">
              <w:rPr>
                <w:rFonts w:ascii="Arial" w:hAnsi="Arial" w:cs="Arial"/>
                <w:sz w:val="22"/>
              </w:rPr>
              <w:t>Promote</w:t>
            </w:r>
            <w:r w:rsidR="00025D8C">
              <w:rPr>
                <w:rFonts w:ascii="Arial" w:hAnsi="Arial" w:cs="Arial"/>
                <w:sz w:val="22"/>
              </w:rPr>
              <w:t>s</w:t>
            </w:r>
            <w:r w:rsidRPr="00AB3BB5">
              <w:rPr>
                <w:rFonts w:ascii="Arial" w:hAnsi="Arial" w:cs="Arial"/>
                <w:sz w:val="22"/>
              </w:rPr>
              <w:t xml:space="preserve"> and manage</w:t>
            </w:r>
            <w:r w:rsidR="00025D8C">
              <w:rPr>
                <w:rFonts w:ascii="Arial" w:hAnsi="Arial" w:cs="Arial"/>
                <w:sz w:val="22"/>
              </w:rPr>
              <w:t>s</w:t>
            </w:r>
            <w:r w:rsidRPr="00AB3BB5">
              <w:rPr>
                <w:rFonts w:ascii="Arial" w:hAnsi="Arial" w:cs="Arial"/>
                <w:sz w:val="22"/>
              </w:rPr>
              <w:t xml:space="preserve"> fraud and corruption prevention controls that fall within their role.</w:t>
            </w:r>
            <w:r w:rsidR="00025D8C">
              <w:t xml:space="preserve"> </w:t>
            </w:r>
            <w:r w:rsidRPr="00025D8C" w:rsidR="00025D8C">
              <w:rPr>
                <w:rFonts w:ascii="Arial" w:hAnsi="Arial" w:cs="Arial"/>
                <w:sz w:val="22"/>
              </w:rPr>
              <w:t xml:space="preserve">Notifies allegations of </w:t>
            </w:r>
            <w:r w:rsidR="00025D8C">
              <w:rPr>
                <w:rFonts w:ascii="Arial" w:hAnsi="Arial" w:cs="Arial"/>
                <w:sz w:val="22"/>
              </w:rPr>
              <w:t>f</w:t>
            </w:r>
            <w:r w:rsidRPr="00025D8C" w:rsidR="00025D8C">
              <w:rPr>
                <w:rFonts w:ascii="Arial" w:hAnsi="Arial" w:cs="Arial"/>
                <w:sz w:val="22"/>
              </w:rPr>
              <w:t xml:space="preserve">raud or </w:t>
            </w:r>
            <w:r w:rsidR="00025D8C">
              <w:rPr>
                <w:rFonts w:ascii="Arial" w:hAnsi="Arial" w:cs="Arial"/>
                <w:sz w:val="22"/>
              </w:rPr>
              <w:t>c</w:t>
            </w:r>
            <w:r w:rsidRPr="00025D8C" w:rsidR="00025D8C">
              <w:rPr>
                <w:rFonts w:ascii="Arial" w:hAnsi="Arial" w:cs="Arial"/>
                <w:sz w:val="22"/>
              </w:rPr>
              <w:t xml:space="preserve">orrupt conduct to the </w:t>
            </w:r>
            <w:r w:rsidR="00025D8C">
              <w:rPr>
                <w:rFonts w:ascii="Arial" w:hAnsi="Arial" w:cs="Arial"/>
                <w:sz w:val="22"/>
              </w:rPr>
              <w:t>COO</w:t>
            </w:r>
            <w:r w:rsidRPr="00025D8C" w:rsidR="00025D8C">
              <w:rPr>
                <w:rFonts w:ascii="Arial" w:hAnsi="Arial" w:cs="Arial"/>
                <w:sz w:val="22"/>
              </w:rPr>
              <w:t xml:space="preserve"> in accordance with t</w:t>
            </w:r>
            <w:r w:rsidR="00025D8C">
              <w:rPr>
                <w:rFonts w:ascii="Arial" w:hAnsi="Arial" w:cs="Arial"/>
                <w:sz w:val="22"/>
              </w:rPr>
              <w:t>he Fraud and Corruption Control Procedure</w:t>
            </w:r>
            <w:r w:rsidRPr="00025D8C" w:rsidR="00025D8C">
              <w:rPr>
                <w:rFonts w:ascii="Arial" w:hAnsi="Arial" w:cs="Arial"/>
                <w:sz w:val="22"/>
              </w:rPr>
              <w:t>.</w:t>
            </w:r>
          </w:p>
          <w:p w:rsidRPr="00025D8C" w:rsidR="00025D8C" w:rsidP="00AA25D7" w:rsidRDefault="00025D8C" w14:paraId="3DCD2B1D" w14:textId="4BC5DD21">
            <w:pPr>
              <w:pStyle w:val="ListParagraph"/>
              <w:numPr>
                <w:ilvl w:val="0"/>
                <w:numId w:val="15"/>
              </w:numPr>
              <w:spacing w:before="120" w:after="120" w:line="240" w:lineRule="auto"/>
              <w:contextualSpacing/>
              <w:rPr>
                <w:rFonts w:ascii="Arial" w:hAnsi="Arial" w:cs="Arial"/>
                <w:sz w:val="22"/>
              </w:rPr>
            </w:pPr>
            <w:r w:rsidRPr="00025D8C">
              <w:rPr>
                <w:rFonts w:ascii="Arial" w:hAnsi="Arial" w:cs="Arial"/>
                <w:sz w:val="22"/>
              </w:rPr>
              <w:t>Ensures persons who raise concerns in relation to possible fraud are protected from reprisals pursuant to the protections afforded by the Public Interest Disclosure Policy, including monitoring the work environment for any evidence of reprisal action and ensuring compliance with the risk management plan developed in consultation with the staff member or external stakeholder and approved by the C</w:t>
            </w:r>
            <w:r>
              <w:rPr>
                <w:rFonts w:ascii="Arial" w:hAnsi="Arial" w:cs="Arial"/>
                <w:sz w:val="22"/>
              </w:rPr>
              <w:t>OO.</w:t>
            </w:r>
          </w:p>
          <w:p w:rsidRPr="00AB3BB5" w:rsidR="003D0FB2" w:rsidP="00AA25D7" w:rsidRDefault="00025D8C" w14:paraId="03F2D817" w14:textId="058BBB7B">
            <w:pPr>
              <w:pStyle w:val="ListParagraph"/>
              <w:numPr>
                <w:ilvl w:val="0"/>
                <w:numId w:val="15"/>
              </w:numPr>
              <w:spacing w:before="120" w:after="120"/>
              <w:contextualSpacing/>
              <w:rPr>
                <w:rFonts w:ascii="Arial" w:hAnsi="Arial" w:cs="Arial"/>
                <w:sz w:val="22"/>
              </w:rPr>
            </w:pPr>
            <w:r w:rsidRPr="00025D8C">
              <w:rPr>
                <w:rFonts w:ascii="Arial" w:hAnsi="Arial" w:cs="Arial"/>
                <w:sz w:val="22"/>
              </w:rPr>
              <w:t xml:space="preserve">Ensures staff reporting to them have completed the applicable </w:t>
            </w:r>
            <w:r>
              <w:rPr>
                <w:rFonts w:ascii="Arial" w:hAnsi="Arial" w:cs="Arial"/>
                <w:sz w:val="22"/>
              </w:rPr>
              <w:t>t</w:t>
            </w:r>
            <w:r w:rsidRPr="00025D8C">
              <w:rPr>
                <w:rFonts w:ascii="Arial" w:hAnsi="Arial" w:cs="Arial"/>
                <w:sz w:val="22"/>
              </w:rPr>
              <w:t>raining and have read and understood, as a minimum</w:t>
            </w:r>
            <w:r>
              <w:rPr>
                <w:rFonts w:ascii="Arial" w:hAnsi="Arial" w:cs="Arial"/>
                <w:sz w:val="22"/>
              </w:rPr>
              <w:t xml:space="preserve"> the </w:t>
            </w:r>
            <w:r w:rsidRPr="00025D8C">
              <w:rPr>
                <w:rFonts w:ascii="Arial" w:hAnsi="Arial" w:cs="Arial"/>
                <w:sz w:val="22"/>
              </w:rPr>
              <w:t xml:space="preserve">Fraud </w:t>
            </w:r>
            <w:r w:rsidR="00A740CC">
              <w:rPr>
                <w:rFonts w:ascii="Arial" w:hAnsi="Arial" w:cs="Arial"/>
                <w:sz w:val="22"/>
              </w:rPr>
              <w:t>and Corruption Control</w:t>
            </w:r>
            <w:r w:rsidRPr="00025D8C">
              <w:rPr>
                <w:rFonts w:ascii="Arial" w:hAnsi="Arial" w:cs="Arial"/>
                <w:sz w:val="22"/>
              </w:rPr>
              <w:t xml:space="preserve"> Procedure, Public Interest Disclosure Policy, Code of Conduct, Gifts and Benefits Policy and Conflict of Interest Policy. Managers should also refer staff to the Integrity website and the Whistleblowing website.</w:t>
            </w:r>
          </w:p>
        </w:tc>
      </w:tr>
      <w:tr w:rsidRPr="00AB3BB5" w:rsidR="003D0FB2" w:rsidTr="006721EA" w14:paraId="031CEF16" w14:textId="77777777">
        <w:tc>
          <w:tcPr>
            <w:tcW w:w="2943" w:type="dxa"/>
          </w:tcPr>
          <w:p w:rsidRPr="00AB3BB5" w:rsidR="003D0FB2" w:rsidP="003D0FB2" w:rsidRDefault="003D0FB2" w14:paraId="62CB0D9B" w14:textId="09C06AC4">
            <w:pPr>
              <w:spacing w:before="120" w:after="120"/>
              <w:rPr>
                <w:rFonts w:ascii="Arial" w:hAnsi="Arial" w:cs="Arial"/>
                <w:sz w:val="22"/>
              </w:rPr>
            </w:pPr>
            <w:r w:rsidRPr="00AB3BB5">
              <w:rPr>
                <w:rFonts w:ascii="Arial" w:hAnsi="Arial" w:cs="Arial"/>
                <w:sz w:val="22"/>
              </w:rPr>
              <w:t>All staff and students</w:t>
            </w:r>
          </w:p>
        </w:tc>
        <w:tc>
          <w:tcPr>
            <w:tcW w:w="7147" w:type="dxa"/>
          </w:tcPr>
          <w:p w:rsidRPr="00AB3BB5" w:rsidR="003D0FB2" w:rsidP="00AA25D7" w:rsidRDefault="003D0FB2" w14:paraId="35CC9EA5" w14:textId="057E793D">
            <w:pPr>
              <w:pStyle w:val="ListParagraph"/>
              <w:numPr>
                <w:ilvl w:val="0"/>
                <w:numId w:val="17"/>
              </w:numPr>
              <w:spacing w:before="120" w:after="120"/>
              <w:contextualSpacing/>
              <w:rPr>
                <w:rFonts w:ascii="Arial" w:hAnsi="Arial" w:cs="Arial"/>
                <w:sz w:val="22"/>
              </w:rPr>
            </w:pPr>
            <w:r w:rsidRPr="00AB3BB5">
              <w:rPr>
                <w:rFonts w:ascii="Arial" w:hAnsi="Arial" w:cs="Arial"/>
                <w:sz w:val="22"/>
              </w:rPr>
              <w:t>Undertake</w:t>
            </w:r>
            <w:r w:rsidR="00A77A0A">
              <w:rPr>
                <w:rFonts w:ascii="Arial" w:hAnsi="Arial" w:cs="Arial"/>
                <w:sz w:val="22"/>
              </w:rPr>
              <w:t>s</w:t>
            </w:r>
            <w:r w:rsidRPr="00AB3BB5">
              <w:rPr>
                <w:rFonts w:ascii="Arial" w:hAnsi="Arial" w:cs="Arial"/>
                <w:sz w:val="22"/>
              </w:rPr>
              <w:t xml:space="preserve"> their duties and uphold the University’s ethical culture in accordance with all legislative requirements, the </w:t>
            </w:r>
            <w:hyperlink w:history="1" r:id="rId13">
              <w:r w:rsidRPr="00A77A0A">
                <w:rPr>
                  <w:rStyle w:val="Hyperlink"/>
                  <w:rFonts w:ascii="Arial" w:hAnsi="Arial" w:cs="Arial"/>
                  <w:color w:val="auto"/>
                  <w:sz w:val="22"/>
                </w:rPr>
                <w:t>Code of Conduct</w:t>
              </w:r>
            </w:hyperlink>
            <w:r w:rsidRPr="00A77A0A">
              <w:rPr>
                <w:rFonts w:ascii="Arial" w:hAnsi="Arial" w:cs="Arial"/>
                <w:color w:val="auto"/>
                <w:sz w:val="22"/>
              </w:rPr>
              <w:t xml:space="preserve"> </w:t>
            </w:r>
            <w:r w:rsidRPr="00AB3BB5">
              <w:rPr>
                <w:rFonts w:ascii="Arial" w:hAnsi="Arial" w:cs="Arial"/>
                <w:sz w:val="22"/>
              </w:rPr>
              <w:t>and the University’s integrity policies</w:t>
            </w:r>
            <w:r w:rsidR="00A77A0A">
              <w:rPr>
                <w:rFonts w:ascii="Arial" w:hAnsi="Arial" w:cs="Arial"/>
                <w:sz w:val="22"/>
              </w:rPr>
              <w:t>.</w:t>
            </w:r>
          </w:p>
          <w:p w:rsidRPr="00AB3BB5" w:rsidR="003D0FB2" w:rsidP="00AA25D7" w:rsidRDefault="003D0FB2" w14:paraId="05EEF7B0" w14:textId="264FDE82">
            <w:pPr>
              <w:pStyle w:val="ListParagraph"/>
              <w:numPr>
                <w:ilvl w:val="0"/>
                <w:numId w:val="17"/>
              </w:numPr>
              <w:spacing w:before="120" w:after="120"/>
              <w:contextualSpacing/>
              <w:rPr>
                <w:rFonts w:ascii="Arial" w:hAnsi="Arial" w:cs="Arial"/>
                <w:sz w:val="22"/>
              </w:rPr>
            </w:pPr>
            <w:r w:rsidRPr="00AB3BB5">
              <w:rPr>
                <w:rFonts w:ascii="Arial" w:hAnsi="Arial" w:cs="Arial"/>
                <w:sz w:val="22"/>
              </w:rPr>
              <w:t>Ensure</w:t>
            </w:r>
            <w:r w:rsidR="00A77A0A">
              <w:rPr>
                <w:rFonts w:ascii="Arial" w:hAnsi="Arial" w:cs="Arial"/>
                <w:sz w:val="22"/>
              </w:rPr>
              <w:t>s</w:t>
            </w:r>
            <w:r w:rsidRPr="00AB3BB5">
              <w:rPr>
                <w:rFonts w:ascii="Arial" w:hAnsi="Arial" w:cs="Arial"/>
                <w:sz w:val="22"/>
              </w:rPr>
              <w:t xml:space="preserve"> any mandatory training is completed</w:t>
            </w:r>
            <w:r w:rsidR="00A77A0A">
              <w:rPr>
                <w:rFonts w:ascii="Arial" w:hAnsi="Arial" w:cs="Arial"/>
                <w:sz w:val="22"/>
              </w:rPr>
              <w:t>.</w:t>
            </w:r>
            <w:r w:rsidRPr="00AB3BB5">
              <w:rPr>
                <w:rFonts w:ascii="Arial" w:hAnsi="Arial" w:cs="Arial"/>
                <w:sz w:val="22"/>
              </w:rPr>
              <w:t xml:space="preserve"> </w:t>
            </w:r>
          </w:p>
          <w:p w:rsidRPr="00AB3BB5" w:rsidR="003D0FB2" w:rsidP="00AA25D7" w:rsidRDefault="003D0FB2" w14:paraId="3BA0C2F3" w14:textId="6117FAEA">
            <w:pPr>
              <w:pStyle w:val="ListParagraph"/>
              <w:numPr>
                <w:ilvl w:val="0"/>
                <w:numId w:val="17"/>
              </w:numPr>
              <w:spacing w:before="120" w:after="120"/>
              <w:contextualSpacing/>
              <w:rPr>
                <w:rFonts w:ascii="Arial" w:hAnsi="Arial" w:cs="Arial"/>
                <w:sz w:val="22"/>
              </w:rPr>
            </w:pPr>
            <w:r w:rsidRPr="00AB3BB5">
              <w:rPr>
                <w:rFonts w:ascii="Arial" w:hAnsi="Arial" w:cs="Arial"/>
                <w:sz w:val="22"/>
              </w:rPr>
              <w:t>Promptly report</w:t>
            </w:r>
            <w:r w:rsidR="00A77A0A">
              <w:rPr>
                <w:rFonts w:ascii="Arial" w:hAnsi="Arial" w:cs="Arial"/>
                <w:sz w:val="22"/>
              </w:rPr>
              <w:t>s</w:t>
            </w:r>
            <w:r w:rsidRPr="00AB3BB5">
              <w:rPr>
                <w:rFonts w:ascii="Arial" w:hAnsi="Arial" w:cs="Arial"/>
                <w:sz w:val="22"/>
              </w:rPr>
              <w:t xml:space="preserve"> any instances or suspicion of fraudulent or corrupt activities in accordance with the Fraud and Corruption Control Procedure.</w:t>
            </w:r>
          </w:p>
          <w:p w:rsidRPr="00A77A0A" w:rsidR="00A77A0A" w:rsidP="00AA25D7" w:rsidRDefault="00A77A0A" w14:paraId="7519B986" w14:textId="30F7C3D2">
            <w:pPr>
              <w:pStyle w:val="ListParagraph"/>
              <w:numPr>
                <w:ilvl w:val="0"/>
                <w:numId w:val="15"/>
              </w:numPr>
              <w:spacing w:before="120" w:after="120" w:line="240" w:lineRule="auto"/>
              <w:contextualSpacing/>
              <w:rPr>
                <w:rFonts w:ascii="Arial" w:hAnsi="Arial" w:cs="Arial"/>
                <w:sz w:val="22"/>
              </w:rPr>
            </w:pPr>
            <w:r w:rsidRPr="00A77A0A">
              <w:rPr>
                <w:rFonts w:ascii="Arial" w:hAnsi="Arial" w:cs="Arial"/>
                <w:sz w:val="22"/>
              </w:rPr>
              <w:t>Identif</w:t>
            </w:r>
            <w:r>
              <w:rPr>
                <w:rFonts w:ascii="Arial" w:hAnsi="Arial" w:cs="Arial"/>
                <w:sz w:val="22"/>
              </w:rPr>
              <w:t>ies</w:t>
            </w:r>
            <w:r w:rsidRPr="00A77A0A">
              <w:rPr>
                <w:rFonts w:ascii="Arial" w:hAnsi="Arial" w:cs="Arial"/>
                <w:sz w:val="22"/>
              </w:rPr>
              <w:t xml:space="preserve"> and report</w:t>
            </w:r>
            <w:r>
              <w:rPr>
                <w:rFonts w:ascii="Arial" w:hAnsi="Arial" w:cs="Arial"/>
                <w:sz w:val="22"/>
              </w:rPr>
              <w:t>s</w:t>
            </w:r>
            <w:r w:rsidRPr="00A77A0A">
              <w:rPr>
                <w:rFonts w:ascii="Arial" w:hAnsi="Arial" w:cs="Arial"/>
                <w:sz w:val="22"/>
              </w:rPr>
              <w:t xml:space="preserve"> suspicious actions or wrongdoing to their supervisors or other reporting channels the University provides. </w:t>
            </w:r>
          </w:p>
          <w:p w:rsidRPr="00A77A0A" w:rsidR="00A77A0A" w:rsidP="00AA25D7" w:rsidRDefault="00A77A0A" w14:paraId="76EF4B14" w14:textId="7EF899D1">
            <w:pPr>
              <w:pStyle w:val="ListParagraph"/>
              <w:numPr>
                <w:ilvl w:val="0"/>
                <w:numId w:val="15"/>
              </w:numPr>
              <w:spacing w:before="120" w:after="120" w:line="240" w:lineRule="auto"/>
              <w:contextualSpacing/>
              <w:rPr>
                <w:rFonts w:ascii="Arial" w:hAnsi="Arial" w:cs="Arial"/>
                <w:sz w:val="22"/>
              </w:rPr>
            </w:pPr>
            <w:r w:rsidRPr="00A77A0A">
              <w:rPr>
                <w:rFonts w:ascii="Arial" w:hAnsi="Arial" w:cs="Arial"/>
                <w:sz w:val="22"/>
              </w:rPr>
              <w:t>Complete</w:t>
            </w:r>
            <w:r>
              <w:rPr>
                <w:rFonts w:ascii="Arial" w:hAnsi="Arial" w:cs="Arial"/>
                <w:sz w:val="22"/>
              </w:rPr>
              <w:t>s</w:t>
            </w:r>
            <w:r w:rsidRPr="00A77A0A">
              <w:rPr>
                <w:rFonts w:ascii="Arial" w:hAnsi="Arial" w:cs="Arial"/>
                <w:sz w:val="22"/>
              </w:rPr>
              <w:t xml:space="preserve"> the relevant fraud and corruption awareness training and </w:t>
            </w:r>
            <w:r>
              <w:rPr>
                <w:rFonts w:ascii="Arial" w:hAnsi="Arial" w:cs="Arial"/>
                <w:sz w:val="22"/>
              </w:rPr>
              <w:t>is</w:t>
            </w:r>
            <w:r w:rsidRPr="00A77A0A">
              <w:rPr>
                <w:rFonts w:ascii="Arial" w:hAnsi="Arial" w:cs="Arial"/>
                <w:sz w:val="22"/>
              </w:rPr>
              <w:t xml:space="preserve"> aware of the related policy documents below.</w:t>
            </w:r>
          </w:p>
          <w:p w:rsidRPr="00A77A0A" w:rsidR="00A77A0A" w:rsidP="00AA25D7" w:rsidRDefault="00A77A0A" w14:paraId="552032C7" w14:textId="1200E741">
            <w:pPr>
              <w:pStyle w:val="ListParagraph"/>
              <w:numPr>
                <w:ilvl w:val="0"/>
                <w:numId w:val="15"/>
              </w:numPr>
              <w:spacing w:before="120" w:after="120" w:line="240" w:lineRule="auto"/>
              <w:contextualSpacing/>
              <w:rPr>
                <w:rFonts w:ascii="Arial" w:hAnsi="Arial" w:cs="Arial"/>
                <w:sz w:val="22"/>
              </w:rPr>
            </w:pPr>
            <w:r w:rsidRPr="00A77A0A">
              <w:rPr>
                <w:rFonts w:ascii="Arial" w:hAnsi="Arial" w:cs="Arial"/>
                <w:sz w:val="22"/>
              </w:rPr>
              <w:t>Disclose</w:t>
            </w:r>
            <w:r>
              <w:rPr>
                <w:rFonts w:ascii="Arial" w:hAnsi="Arial" w:cs="Arial"/>
                <w:sz w:val="22"/>
              </w:rPr>
              <w:t>s</w:t>
            </w:r>
            <w:r w:rsidRPr="00A77A0A">
              <w:rPr>
                <w:rFonts w:ascii="Arial" w:hAnsi="Arial" w:cs="Arial"/>
                <w:sz w:val="22"/>
              </w:rPr>
              <w:t xml:space="preserve"> to their supervisor any material personal interest that relates to the affairs of the University.</w:t>
            </w:r>
          </w:p>
          <w:p w:rsidRPr="00A77A0A" w:rsidR="00A77A0A" w:rsidP="00AA25D7" w:rsidRDefault="00A77A0A" w14:paraId="4F48E784" w14:textId="47B45233">
            <w:pPr>
              <w:pStyle w:val="ListParagraph"/>
              <w:numPr>
                <w:ilvl w:val="0"/>
                <w:numId w:val="15"/>
              </w:numPr>
              <w:spacing w:before="120" w:after="120" w:line="240" w:lineRule="auto"/>
              <w:contextualSpacing/>
              <w:rPr>
                <w:rFonts w:ascii="Arial" w:hAnsi="Arial" w:cs="Arial"/>
                <w:sz w:val="22"/>
              </w:rPr>
            </w:pPr>
            <w:r w:rsidRPr="00A77A0A">
              <w:rPr>
                <w:rFonts w:ascii="Arial" w:hAnsi="Arial" w:cs="Arial"/>
                <w:sz w:val="22"/>
              </w:rPr>
              <w:t>Undertake</w:t>
            </w:r>
            <w:r>
              <w:rPr>
                <w:rFonts w:ascii="Arial" w:hAnsi="Arial" w:cs="Arial"/>
                <w:sz w:val="22"/>
              </w:rPr>
              <w:t>s</w:t>
            </w:r>
            <w:r w:rsidRPr="00A77A0A">
              <w:rPr>
                <w:rFonts w:ascii="Arial" w:hAnsi="Arial" w:cs="Arial"/>
                <w:sz w:val="22"/>
              </w:rPr>
              <w:t xml:space="preserve"> appropriate record keeping.</w:t>
            </w:r>
          </w:p>
          <w:p w:rsidRPr="00A77A0A" w:rsidR="00A77A0A" w:rsidP="00AA25D7" w:rsidRDefault="00A77A0A" w14:paraId="3AE68A05" w14:textId="6BC24119">
            <w:pPr>
              <w:pStyle w:val="ListParagraph"/>
              <w:numPr>
                <w:ilvl w:val="0"/>
                <w:numId w:val="15"/>
              </w:numPr>
              <w:spacing w:before="120" w:after="120" w:line="240" w:lineRule="auto"/>
              <w:contextualSpacing/>
              <w:rPr>
                <w:rFonts w:ascii="Arial" w:hAnsi="Arial" w:cs="Arial"/>
                <w:sz w:val="22"/>
              </w:rPr>
            </w:pPr>
            <w:r w:rsidRPr="00A77A0A">
              <w:rPr>
                <w:rFonts w:ascii="Arial" w:hAnsi="Arial" w:cs="Arial"/>
                <w:sz w:val="22"/>
              </w:rPr>
              <w:t>Deal</w:t>
            </w:r>
            <w:r>
              <w:rPr>
                <w:rFonts w:ascii="Arial" w:hAnsi="Arial" w:cs="Arial"/>
                <w:sz w:val="22"/>
              </w:rPr>
              <w:t>s</w:t>
            </w:r>
            <w:r w:rsidRPr="00A77A0A">
              <w:rPr>
                <w:rFonts w:ascii="Arial" w:hAnsi="Arial" w:cs="Arial"/>
                <w:sz w:val="22"/>
              </w:rPr>
              <w:t xml:space="preserve"> with all reports of suspected fraud professionally and promptly.</w:t>
            </w:r>
          </w:p>
          <w:p w:rsidRPr="00AB3BB5" w:rsidR="003D0FB2" w:rsidP="00AA25D7" w:rsidRDefault="00A77A0A" w14:paraId="22D5E773" w14:textId="3B24048A">
            <w:pPr>
              <w:pStyle w:val="ListParagraph"/>
              <w:numPr>
                <w:ilvl w:val="0"/>
                <w:numId w:val="15"/>
              </w:numPr>
              <w:spacing w:before="120" w:after="120"/>
              <w:contextualSpacing/>
              <w:rPr>
                <w:rFonts w:ascii="Arial" w:hAnsi="Arial" w:cs="Arial"/>
                <w:sz w:val="22"/>
              </w:rPr>
            </w:pPr>
            <w:r>
              <w:rPr>
                <w:rFonts w:ascii="Arial" w:hAnsi="Arial" w:cs="Arial"/>
                <w:sz w:val="22"/>
              </w:rPr>
              <w:t>P</w:t>
            </w:r>
            <w:r w:rsidRPr="00A77A0A">
              <w:rPr>
                <w:rFonts w:ascii="Arial" w:hAnsi="Arial" w:cs="Arial"/>
                <w:sz w:val="22"/>
              </w:rPr>
              <w:t>romptly report</w:t>
            </w:r>
            <w:r>
              <w:rPr>
                <w:rFonts w:ascii="Arial" w:hAnsi="Arial" w:cs="Arial"/>
                <w:sz w:val="22"/>
              </w:rPr>
              <w:t>s</w:t>
            </w:r>
            <w:r w:rsidRPr="00A77A0A">
              <w:rPr>
                <w:rFonts w:ascii="Arial" w:hAnsi="Arial" w:cs="Arial"/>
                <w:sz w:val="22"/>
              </w:rPr>
              <w:t xml:space="preserve"> any instances of fraudulent or corrupt activities in accordance with the Fraud and Corruption Control Procedure</w:t>
            </w:r>
            <w:r>
              <w:rPr>
                <w:rFonts w:ascii="Arial" w:hAnsi="Arial" w:cs="Arial"/>
                <w:sz w:val="22"/>
              </w:rPr>
              <w:t>.</w:t>
            </w:r>
          </w:p>
        </w:tc>
      </w:tr>
    </w:tbl>
    <w:p w:rsidRPr="003205F8" w:rsidR="00A144B2" w:rsidP="007D4084" w:rsidRDefault="00A144B2" w14:paraId="5EB8F927" w14:textId="2724D7BC">
      <w:pPr>
        <w:pStyle w:val="Heading2"/>
        <w:rPr>
          <w:rFonts w:ascii="Griffith Sans Text" w:hAnsi="Griffith Sans Text"/>
        </w:rPr>
      </w:pPr>
      <w:r w:rsidRPr="003205F8">
        <w:rPr>
          <w:rFonts w:ascii="Griffith Sans Text" w:hAnsi="Griffith Sans Text"/>
        </w:rPr>
        <w:t>5.0 Definitions</w:t>
      </w:r>
    </w:p>
    <w:p w:rsidRPr="00AA25D7" w:rsidR="00AA25D7" w:rsidP="00AA25D7" w:rsidRDefault="00AA25D7" w14:paraId="79794122" w14:textId="77777777">
      <w:pPr>
        <w:spacing w:before="120" w:after="120" w:line="240" w:lineRule="auto"/>
        <w:rPr>
          <w:rFonts w:ascii="Arial" w:hAnsi="Arial" w:cs="Arial"/>
          <w:sz w:val="22"/>
        </w:rPr>
      </w:pPr>
      <w:r w:rsidRPr="00AA25D7">
        <w:rPr>
          <w:rFonts w:ascii="Arial" w:hAnsi="Arial" w:cs="Arial"/>
          <w:sz w:val="22"/>
        </w:rPr>
        <w:t xml:space="preserve">For the purposes of this policy and related policy documents, the following definitions apply: </w:t>
      </w:r>
    </w:p>
    <w:p w:rsidRPr="00AA25D7" w:rsidR="00AA25D7" w:rsidP="00AA25D7" w:rsidRDefault="00AA25D7" w14:paraId="3BC4BC99" w14:textId="6164CD64">
      <w:pPr>
        <w:spacing w:before="120" w:after="120" w:line="240" w:lineRule="auto"/>
        <w:rPr>
          <w:rFonts w:ascii="Arial" w:hAnsi="Arial" w:cs="Arial"/>
          <w:sz w:val="22"/>
        </w:rPr>
      </w:pPr>
      <w:r w:rsidRPr="00AA25D7">
        <w:rPr>
          <w:rFonts w:ascii="Arial" w:hAnsi="Arial" w:cs="Arial"/>
          <w:b/>
          <w:bCs/>
          <w:sz w:val="22"/>
        </w:rPr>
        <w:t>Corruption</w:t>
      </w:r>
      <w:r w:rsidRPr="00AA25D7">
        <w:rPr>
          <w:rFonts w:ascii="Arial" w:hAnsi="Arial" w:cs="Arial"/>
          <w:sz w:val="22"/>
        </w:rPr>
        <w:t xml:space="preserve"> is defined in the </w:t>
      </w:r>
      <w:r w:rsidRPr="00AA25D7">
        <w:rPr>
          <w:rFonts w:ascii="Arial" w:hAnsi="Arial" w:cs="Arial"/>
          <w:i/>
          <w:iCs/>
          <w:sz w:val="22"/>
        </w:rPr>
        <w:t>Crime and Corruption Act 2001</w:t>
      </w:r>
      <w:r w:rsidRPr="00AA25D7">
        <w:rPr>
          <w:rFonts w:ascii="Arial" w:hAnsi="Arial" w:cs="Arial"/>
          <w:sz w:val="22"/>
        </w:rPr>
        <w:t xml:space="preserve"> as dishonest activity where an individual acts contrary to the interests of the University or</w:t>
      </w:r>
      <w:r>
        <w:rPr>
          <w:rFonts w:ascii="Arial" w:hAnsi="Arial" w:cs="Arial"/>
          <w:sz w:val="22"/>
        </w:rPr>
        <w:t>/</w:t>
      </w:r>
      <w:r w:rsidRPr="00AA25D7">
        <w:rPr>
          <w:rFonts w:ascii="Arial" w:hAnsi="Arial" w:cs="Arial"/>
          <w:sz w:val="22"/>
        </w:rPr>
        <w:t>and abuses their position of trust in order to achieve some personal gain or advantage for themselves or for another person or entity. It also includes the performance of a dishonest (not impartial) act, breach of trust or misuse of information or material acquired. Further, where proved, it can be a criminal offence or treated as a disciplinary breach providing reasonable grounds for termination of services.</w:t>
      </w:r>
    </w:p>
    <w:p w:rsidRPr="00AA25D7" w:rsidR="00AA25D7" w:rsidP="00AA25D7" w:rsidRDefault="00AA25D7" w14:paraId="05840E2E" w14:textId="77777777">
      <w:pPr>
        <w:spacing w:before="120" w:after="120" w:line="240" w:lineRule="auto"/>
        <w:rPr>
          <w:rFonts w:ascii="Arial" w:hAnsi="Arial" w:cs="Arial"/>
          <w:sz w:val="22"/>
        </w:rPr>
      </w:pPr>
      <w:r w:rsidRPr="00AA25D7">
        <w:rPr>
          <w:rFonts w:ascii="Arial" w:hAnsi="Arial" w:cs="Arial"/>
          <w:b/>
          <w:bCs/>
          <w:sz w:val="22"/>
        </w:rPr>
        <w:t>Fraud</w:t>
      </w:r>
      <w:r w:rsidRPr="00AA25D7">
        <w:rPr>
          <w:rFonts w:ascii="Arial" w:hAnsi="Arial" w:cs="Arial"/>
          <w:sz w:val="22"/>
        </w:rPr>
        <w:t xml:space="preserve"> is dishonest activity causing actual or potential financial loss to any person or organisation including theft of property including money, intellectual </w:t>
      </w:r>
      <w:proofErr w:type="gramStart"/>
      <w:r w:rsidRPr="00AA25D7">
        <w:rPr>
          <w:rFonts w:ascii="Arial" w:hAnsi="Arial" w:cs="Arial"/>
          <w:sz w:val="22"/>
        </w:rPr>
        <w:t>property</w:t>
      </w:r>
      <w:proofErr w:type="gramEnd"/>
      <w:r w:rsidRPr="00AA25D7">
        <w:rPr>
          <w:rFonts w:ascii="Arial" w:hAnsi="Arial" w:cs="Arial"/>
          <w:sz w:val="22"/>
        </w:rPr>
        <w:t xml:space="preserve"> or information. It also includes falsification, concealment, or destruction of falsified documentation used or intended for use for a normal business purpose, the improper use of information or position, making false statements or representations, evasion, manipulation of information, criminal deception and abuse of property or time.</w:t>
      </w:r>
    </w:p>
    <w:p w:rsidRPr="00AA25D7" w:rsidR="00AA25D7" w:rsidP="00AA25D7" w:rsidRDefault="00AA25D7" w14:paraId="3620B0F6" w14:textId="77777777">
      <w:pPr>
        <w:spacing w:before="120" w:after="120" w:line="240" w:lineRule="auto"/>
        <w:rPr>
          <w:rFonts w:ascii="Arial" w:hAnsi="Arial" w:cs="Arial"/>
          <w:sz w:val="22"/>
        </w:rPr>
      </w:pPr>
      <w:r w:rsidRPr="00AA25D7">
        <w:rPr>
          <w:rFonts w:ascii="Arial" w:hAnsi="Arial" w:cs="Arial"/>
          <w:b/>
          <w:bCs/>
          <w:sz w:val="22"/>
        </w:rPr>
        <w:t>Material Loss</w:t>
      </w:r>
      <w:r w:rsidRPr="00AA25D7">
        <w:rPr>
          <w:rFonts w:ascii="Arial" w:hAnsi="Arial" w:cs="Arial"/>
          <w:sz w:val="22"/>
        </w:rPr>
        <w:t xml:space="preserve"> means:</w:t>
      </w:r>
    </w:p>
    <w:p w:rsidRPr="00AA25D7" w:rsidR="00AA25D7" w:rsidP="00AA25D7" w:rsidRDefault="00AA25D7" w14:paraId="1F319454" w14:textId="77777777">
      <w:pPr>
        <w:pStyle w:val="ListParagraph"/>
        <w:numPr>
          <w:ilvl w:val="0"/>
          <w:numId w:val="21"/>
        </w:numPr>
        <w:spacing w:before="120" w:after="120" w:line="240" w:lineRule="auto"/>
        <w:rPr>
          <w:rFonts w:ascii="Arial" w:hAnsi="Arial" w:cs="Arial"/>
          <w:sz w:val="22"/>
        </w:rPr>
      </w:pPr>
      <w:r w:rsidRPr="00AA25D7">
        <w:rPr>
          <w:rFonts w:ascii="Arial" w:hAnsi="Arial" w:cs="Arial"/>
          <w:sz w:val="22"/>
        </w:rPr>
        <w:t>if the property is money—a loss of more than $500; or</w:t>
      </w:r>
    </w:p>
    <w:p w:rsidRPr="00AA25D7" w:rsidR="00AA25D7" w:rsidP="00AA25D7" w:rsidRDefault="00AA25D7" w14:paraId="4C140E84" w14:textId="77777777">
      <w:pPr>
        <w:pStyle w:val="ListParagraph"/>
        <w:numPr>
          <w:ilvl w:val="0"/>
          <w:numId w:val="21"/>
        </w:numPr>
        <w:spacing w:before="120" w:after="120" w:line="240" w:lineRule="auto"/>
        <w:rPr>
          <w:rFonts w:ascii="Arial" w:hAnsi="Arial" w:cs="Arial"/>
          <w:sz w:val="22"/>
        </w:rPr>
      </w:pPr>
      <w:r w:rsidRPr="00AA25D7">
        <w:rPr>
          <w:rFonts w:ascii="Arial" w:hAnsi="Arial" w:cs="Arial"/>
          <w:sz w:val="22"/>
        </w:rPr>
        <w:t xml:space="preserve">otherwise—a loss valued by the by the accountable officer of the University at more than $5,000. </w:t>
      </w:r>
    </w:p>
    <w:p w:rsidRPr="00AA25D7" w:rsidR="00AA25D7" w:rsidP="00AA25D7" w:rsidRDefault="00AA25D7" w14:paraId="387DBA0A" w14:textId="77777777">
      <w:pPr>
        <w:spacing w:before="120" w:after="120" w:line="240" w:lineRule="auto"/>
        <w:rPr>
          <w:rFonts w:ascii="Arial" w:hAnsi="Arial" w:cs="Arial"/>
          <w:sz w:val="22"/>
        </w:rPr>
      </w:pPr>
      <w:r w:rsidRPr="00AA25D7">
        <w:rPr>
          <w:rFonts w:ascii="Arial" w:hAnsi="Arial" w:cs="Arial"/>
          <w:b/>
          <w:bCs/>
          <w:sz w:val="22"/>
        </w:rPr>
        <w:t>Staff</w:t>
      </w:r>
      <w:r w:rsidRPr="00AA25D7">
        <w:rPr>
          <w:rFonts w:ascii="Arial" w:hAnsi="Arial" w:cs="Arial"/>
          <w:sz w:val="22"/>
        </w:rPr>
        <w:t xml:space="preserve"> means continuing, </w:t>
      </w:r>
      <w:proofErr w:type="gramStart"/>
      <w:r w:rsidRPr="00AA25D7">
        <w:rPr>
          <w:rFonts w:ascii="Arial" w:hAnsi="Arial" w:cs="Arial"/>
          <w:sz w:val="22"/>
        </w:rPr>
        <w:t>fixed-term</w:t>
      </w:r>
      <w:proofErr w:type="gramEnd"/>
      <w:r w:rsidRPr="00AA25D7">
        <w:rPr>
          <w:rFonts w:ascii="Arial" w:hAnsi="Arial" w:cs="Arial"/>
          <w:sz w:val="22"/>
        </w:rPr>
        <w:t xml:space="preserve"> and casual staff, including senior management, executive, academic, general, visiting, honorary and adjunct, conjoint appointments and volunteers participating in University business or activities.</w:t>
      </w:r>
    </w:p>
    <w:p w:rsidRPr="003205F8" w:rsidR="00811F90" w:rsidP="00786706" w:rsidRDefault="00FC349F" w14:paraId="12A3BF87" w14:textId="4961A3ED">
      <w:pPr>
        <w:pStyle w:val="Heading2"/>
        <w:rPr>
          <w:rFonts w:ascii="Griffith Sans Text" w:hAnsi="Griffith Sans Text"/>
        </w:rPr>
      </w:pPr>
      <w:bookmarkStart w:name="_6.0_Information" w:id="8"/>
      <w:bookmarkEnd w:id="8"/>
      <w:r w:rsidRPr="003205F8">
        <w:rPr>
          <w:rFonts w:ascii="Griffith Sans Text" w:hAnsi="Griffith Sans Text"/>
        </w:rPr>
        <w:t xml:space="preserve">6.0 </w:t>
      </w:r>
      <w:r w:rsidRPr="003205F8" w:rsidR="00786706">
        <w:rPr>
          <w:rFonts w:ascii="Griffith Sans Text" w:hAnsi="Griffith Sans Text"/>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Tr="37B8CEFB" w14:paraId="56F88C37" w14:textId="77777777">
        <w:tc>
          <w:tcPr>
            <w:tcW w:w="2943" w:type="dxa"/>
            <w:tcMar/>
          </w:tcPr>
          <w:p w:rsidRPr="00AC0FEF" w:rsidR="00786706" w:rsidP="00AC0FEF" w:rsidRDefault="00786706" w14:paraId="043C5737" w14:textId="2C6464CE">
            <w:pPr>
              <w:spacing w:before="120" w:after="120"/>
              <w:rPr>
                <w:rFonts w:ascii="Arial" w:hAnsi="Arial" w:cs="Arial"/>
                <w:sz w:val="22"/>
                <w:szCs w:val="28"/>
              </w:rPr>
            </w:pPr>
            <w:r w:rsidRPr="00AC0FEF">
              <w:rPr>
                <w:rFonts w:ascii="Arial" w:hAnsi="Arial" w:cs="Arial"/>
                <w:sz w:val="22"/>
                <w:szCs w:val="28"/>
              </w:rPr>
              <w:t>Title</w:t>
            </w:r>
          </w:p>
        </w:tc>
        <w:tc>
          <w:tcPr>
            <w:tcW w:w="7147" w:type="dxa"/>
            <w:tcMar/>
          </w:tcPr>
          <w:p w:rsidRPr="00AC0FEF" w:rsidR="00786706" w:rsidP="00AC0FEF" w:rsidRDefault="00AA25D7" w14:paraId="19EA923A" w14:textId="69B0E1F7">
            <w:pPr>
              <w:spacing w:before="120" w:after="120"/>
              <w:rPr>
                <w:rFonts w:ascii="Arial" w:hAnsi="Arial" w:cs="Arial"/>
                <w:sz w:val="22"/>
                <w:szCs w:val="28"/>
                <w:lang w:val="en-GB"/>
              </w:rPr>
            </w:pPr>
            <w:r>
              <w:rPr>
                <w:rFonts w:ascii="Arial" w:hAnsi="Arial" w:cs="Arial"/>
                <w:sz w:val="22"/>
                <w:szCs w:val="28"/>
                <w:lang w:val="en-GB"/>
              </w:rPr>
              <w:t>Fraud and Corruption Control Policy</w:t>
            </w:r>
          </w:p>
        </w:tc>
      </w:tr>
      <w:tr w:rsidR="00786706" w:rsidTr="37B8CEFB" w14:paraId="66D4D4A1" w14:textId="77777777">
        <w:tc>
          <w:tcPr>
            <w:tcW w:w="2943" w:type="dxa"/>
            <w:tcMar/>
          </w:tcPr>
          <w:p w:rsidRPr="00AC0FEF" w:rsidR="00786706" w:rsidP="00AC0FEF" w:rsidRDefault="00786706" w14:paraId="18280F52" w14:textId="5ED479A2">
            <w:pPr>
              <w:spacing w:before="120" w:after="120"/>
              <w:rPr>
                <w:rFonts w:ascii="Arial" w:hAnsi="Arial" w:cs="Arial"/>
                <w:sz w:val="22"/>
                <w:szCs w:val="28"/>
              </w:rPr>
            </w:pPr>
            <w:r w:rsidRPr="00AC0FEF">
              <w:rPr>
                <w:rFonts w:ascii="Arial" w:hAnsi="Arial" w:cs="Arial"/>
                <w:sz w:val="22"/>
                <w:szCs w:val="28"/>
              </w:rPr>
              <w:t>Document number</w:t>
            </w:r>
          </w:p>
        </w:tc>
        <w:tc>
          <w:tcPr>
            <w:tcW w:w="7147" w:type="dxa"/>
            <w:tcMar/>
          </w:tcPr>
          <w:p w:rsidRPr="00AC0FEF" w:rsidR="00786706" w:rsidP="00AC0FEF" w:rsidRDefault="00AA25D7" w14:paraId="53E0817F" w14:textId="76C0CB68">
            <w:pPr>
              <w:spacing w:before="120" w:after="120"/>
              <w:rPr>
                <w:rFonts w:ascii="Arial" w:hAnsi="Arial" w:cs="Arial"/>
                <w:sz w:val="22"/>
                <w:szCs w:val="28"/>
                <w:lang w:val="en-GB"/>
              </w:rPr>
            </w:pPr>
            <w:r>
              <w:rPr>
                <w:rFonts w:ascii="Arial" w:hAnsi="Arial" w:cs="Arial"/>
                <w:sz w:val="22"/>
                <w:szCs w:val="28"/>
              </w:rPr>
              <w:t>2023/0001136</w:t>
            </w:r>
          </w:p>
        </w:tc>
      </w:tr>
      <w:tr w:rsidR="00786706" w:rsidTr="37B8CEFB" w14:paraId="66BCD115" w14:textId="77777777">
        <w:tc>
          <w:tcPr>
            <w:tcW w:w="2943" w:type="dxa"/>
            <w:tcMar/>
          </w:tcPr>
          <w:p w:rsidRPr="00AC0FEF" w:rsidR="00786706" w:rsidP="00AC0FEF" w:rsidRDefault="00786706" w14:paraId="0DEE091F" w14:textId="5E2B7B69">
            <w:pPr>
              <w:spacing w:before="120" w:after="120"/>
              <w:rPr>
                <w:rFonts w:ascii="Arial" w:hAnsi="Arial" w:cs="Arial"/>
                <w:sz w:val="22"/>
                <w:szCs w:val="28"/>
              </w:rPr>
            </w:pPr>
            <w:r w:rsidRPr="00AC0FEF">
              <w:rPr>
                <w:rFonts w:ascii="Arial" w:hAnsi="Arial" w:cs="Arial"/>
                <w:sz w:val="22"/>
                <w:szCs w:val="28"/>
              </w:rPr>
              <w:t>Purpose</w:t>
            </w:r>
          </w:p>
        </w:tc>
        <w:tc>
          <w:tcPr>
            <w:tcW w:w="7147" w:type="dxa"/>
            <w:tcMar/>
          </w:tcPr>
          <w:p w:rsidRPr="00AC0FEF" w:rsidR="00786706" w:rsidP="00AC0FEF" w:rsidRDefault="00E978CE" w14:paraId="7FE09B90" w14:textId="5D151389">
            <w:pPr>
              <w:spacing w:before="120" w:after="120"/>
              <w:rPr>
                <w:rFonts w:ascii="Arial" w:hAnsi="Arial" w:cs="Arial"/>
                <w:sz w:val="22"/>
                <w:szCs w:val="28"/>
                <w:lang w:val="en-GB"/>
              </w:rPr>
            </w:pPr>
            <w:r w:rsidRPr="00E978CE">
              <w:rPr>
                <w:rFonts w:ascii="Arial" w:hAnsi="Arial" w:cs="Arial"/>
                <w:sz w:val="22"/>
                <w:szCs w:val="28"/>
              </w:rPr>
              <w:t>This policy requires Griffith</w:t>
            </w:r>
            <w:r>
              <w:rPr>
                <w:rFonts w:ascii="Arial" w:hAnsi="Arial" w:cs="Arial"/>
                <w:sz w:val="22"/>
                <w:szCs w:val="28"/>
              </w:rPr>
              <w:t xml:space="preserve"> University</w:t>
            </w:r>
            <w:r w:rsidRPr="00E978CE">
              <w:rPr>
                <w:rFonts w:ascii="Arial" w:hAnsi="Arial" w:cs="Arial"/>
                <w:sz w:val="22"/>
                <w:szCs w:val="28"/>
              </w:rPr>
              <w:t xml:space="preserve"> to commit to an ethical culture of integrity characterised by consistent demonstration across the University community of strong moral principles and standards of honesty, and adherence to University policies and procedures including the University Code of Conduct.</w:t>
            </w:r>
          </w:p>
        </w:tc>
      </w:tr>
      <w:tr w:rsidR="00786706" w:rsidTr="37B8CEFB" w14:paraId="625A2530" w14:textId="77777777">
        <w:tc>
          <w:tcPr>
            <w:tcW w:w="2943" w:type="dxa"/>
            <w:tcMar/>
          </w:tcPr>
          <w:p w:rsidRPr="00AC0FEF" w:rsidR="00786706" w:rsidP="00AC0FEF" w:rsidRDefault="00786706" w14:paraId="74ADF083" w14:textId="20B8679F">
            <w:pPr>
              <w:spacing w:before="120" w:after="120"/>
              <w:rPr>
                <w:rFonts w:ascii="Arial" w:hAnsi="Arial" w:cs="Arial"/>
                <w:sz w:val="22"/>
                <w:szCs w:val="28"/>
              </w:rPr>
            </w:pPr>
            <w:r w:rsidRPr="00AC0FEF">
              <w:rPr>
                <w:rFonts w:ascii="Arial" w:hAnsi="Arial" w:cs="Arial"/>
                <w:sz w:val="22"/>
                <w:szCs w:val="28"/>
              </w:rPr>
              <w:t>Audience</w:t>
            </w:r>
          </w:p>
        </w:tc>
        <w:tc>
          <w:tcPr>
            <w:tcW w:w="7147" w:type="dxa"/>
            <w:tcMar/>
          </w:tcPr>
          <w:p w:rsidRPr="00AC0FEF" w:rsidR="00786706" w:rsidP="00AC0FEF" w:rsidRDefault="00F91AD0" w14:paraId="4FF0C248" w14:textId="618BD4B4">
            <w:pPr>
              <w:spacing w:before="120" w:after="120"/>
              <w:rPr>
                <w:rFonts w:ascii="Arial" w:hAnsi="Arial" w:cs="Arial"/>
                <w:sz w:val="22"/>
                <w:szCs w:val="28"/>
              </w:rPr>
            </w:pPr>
            <w:r>
              <w:rPr>
                <w:rFonts w:ascii="Arial" w:hAnsi="Arial" w:cs="Arial"/>
                <w:sz w:val="22"/>
                <w:szCs w:val="28"/>
              </w:rPr>
              <w:t>Staff, Students, Public</w:t>
            </w:r>
          </w:p>
        </w:tc>
      </w:tr>
      <w:tr w:rsidR="00786706" w:rsidTr="37B8CEFB" w14:paraId="132A1D0D" w14:textId="77777777">
        <w:tc>
          <w:tcPr>
            <w:tcW w:w="2943" w:type="dxa"/>
            <w:tcMar/>
          </w:tcPr>
          <w:p w:rsidRPr="00AC0FEF" w:rsidR="00786706" w:rsidP="00AC0FEF" w:rsidRDefault="00786706" w14:paraId="375184E5" w14:textId="4F1FD2B3">
            <w:pPr>
              <w:spacing w:before="120" w:after="120"/>
              <w:rPr>
                <w:rFonts w:ascii="Arial" w:hAnsi="Arial" w:cs="Arial"/>
                <w:sz w:val="22"/>
                <w:szCs w:val="28"/>
              </w:rPr>
            </w:pPr>
            <w:r w:rsidRPr="00AC0FEF">
              <w:rPr>
                <w:rFonts w:ascii="Arial" w:hAnsi="Arial" w:cs="Arial"/>
                <w:sz w:val="22"/>
                <w:szCs w:val="28"/>
              </w:rPr>
              <w:t>Category</w:t>
            </w:r>
          </w:p>
        </w:tc>
        <w:tc>
          <w:tcPr>
            <w:tcW w:w="7147" w:type="dxa"/>
            <w:tcMar/>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AC0FEF" w:rsidR="00786706" w:rsidP="00AC0FEF" w:rsidRDefault="00F91AD0" w14:paraId="4D641298" w14:textId="0BFB4445">
                <w:pPr>
                  <w:spacing w:before="120" w:after="120"/>
                  <w:rPr>
                    <w:rFonts w:ascii="Arial" w:hAnsi="Arial" w:cs="Arial"/>
                    <w:sz w:val="22"/>
                    <w:szCs w:val="22"/>
                  </w:rPr>
                </w:pPr>
                <w:r w:rsidRPr="37B8CEFB" w:rsidR="46E3649D">
                  <w:rPr>
                    <w:rFonts w:ascii="Arial" w:hAnsi="Arial" w:cs="Arial"/>
                    <w:sz w:val="22"/>
                    <w:szCs w:val="22"/>
                  </w:rPr>
                  <w:t>Operational</w:t>
                </w:r>
              </w:p>
            </w:sdtContent>
          </w:sdt>
        </w:tc>
      </w:tr>
      <w:tr w:rsidR="00786706" w:rsidTr="37B8CEFB" w14:paraId="704234F9" w14:textId="77777777">
        <w:tc>
          <w:tcPr>
            <w:tcW w:w="2943" w:type="dxa"/>
            <w:tcMar/>
          </w:tcPr>
          <w:p w:rsidRPr="00AC0FEF" w:rsidR="00786706" w:rsidP="00AC0FEF" w:rsidRDefault="00786706" w14:paraId="51A9284E" w14:textId="46B8CBB9">
            <w:pPr>
              <w:spacing w:before="120" w:after="120"/>
              <w:rPr>
                <w:rFonts w:ascii="Arial" w:hAnsi="Arial" w:cs="Arial"/>
                <w:sz w:val="22"/>
                <w:szCs w:val="28"/>
              </w:rPr>
            </w:pPr>
            <w:r w:rsidRPr="00AC0FEF">
              <w:rPr>
                <w:rFonts w:ascii="Arial" w:hAnsi="Arial" w:cs="Arial"/>
                <w:sz w:val="22"/>
                <w:szCs w:val="28"/>
              </w:rPr>
              <w:t>Subcategory</w:t>
            </w:r>
          </w:p>
        </w:tc>
        <w:tc>
          <w:tcPr>
            <w:tcW w:w="7147" w:type="dxa"/>
            <w:tcMar/>
          </w:tcPr>
          <w:p w:rsidRPr="00AC0FEF" w:rsidR="007512F5" w:rsidP="00F91AD0" w:rsidRDefault="001D58E1" w14:paraId="617C1518" w14:textId="3DD5F036">
            <w:pPr>
              <w:spacing w:before="120" w:after="120"/>
              <w:rPr>
                <w:rFonts w:ascii="Arial" w:hAnsi="Arial" w:cs="Arial"/>
                <w:sz w:val="22"/>
                <w:szCs w:val="28"/>
                <w:lang w:val="en-GB"/>
              </w:rPr>
            </w:p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r w:rsidR="00F91AD0">
                  <w:rPr>
                    <w:rFonts w:ascii="Arial" w:hAnsi="Arial" w:cs="Arial"/>
                    <w:sz w:val="22"/>
                    <w:szCs w:val="28"/>
                    <w:lang w:val="en-GB"/>
                  </w:rPr>
                  <w:t>Risk &amp; Integrity</w:t>
                </w:r>
              </w:sdtContent>
            </w:sdt>
          </w:p>
        </w:tc>
      </w:tr>
      <w:tr w:rsidR="00A57044" w:rsidTr="37B8CEFB" w14:paraId="1DD394A7" w14:textId="77777777">
        <w:tc>
          <w:tcPr>
            <w:tcW w:w="2943" w:type="dxa"/>
            <w:tcMar/>
          </w:tcPr>
          <w:p w:rsidRPr="00AC0FEF" w:rsidR="00A57044" w:rsidP="00AC0FEF" w:rsidRDefault="0046665F" w14:paraId="4CDE964B" w14:textId="68F552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Mar/>
          </w:tcPr>
          <w:p w:rsidRPr="00AC0FEF" w:rsidR="00A57044" w:rsidP="00AC0FEF" w:rsidRDefault="008239FE" w14:paraId="68B0A012" w14:textId="19311F24">
            <w:pPr>
              <w:spacing w:before="120" w:after="120"/>
              <w:rPr>
                <w:rFonts w:ascii="Arial" w:hAnsi="Arial" w:cs="Arial"/>
                <w:sz w:val="22"/>
                <w:szCs w:val="28"/>
              </w:rPr>
            </w:pPr>
            <w:r w:rsidRPr="00AC0FEF">
              <w:rPr>
                <w:rFonts w:ascii="Arial" w:hAnsi="Arial" w:cs="Arial"/>
                <w:sz w:val="22"/>
                <w:szCs w:val="28"/>
              </w:rPr>
              <w:t xml:space="preserve">This document aligns with </w:t>
            </w:r>
            <w:r w:rsidRPr="00AC0FEF" w:rsidR="00B25332">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AC0FEF" w:rsidR="00067836" w:rsidP="00AC0FEF" w:rsidRDefault="00F91AD0" w14:paraId="1238885A" w14:textId="14204261">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rsidTr="37B8CEFB" w14:paraId="72503509" w14:textId="77777777">
        <w:tc>
          <w:tcPr>
            <w:tcW w:w="2943" w:type="dxa"/>
            <w:tcMar/>
          </w:tcPr>
          <w:p w:rsidRPr="00AC0FEF" w:rsidR="00786706" w:rsidP="00AC0FEF" w:rsidRDefault="00786706" w14:paraId="7967AC55" w14:textId="476A8E6E">
            <w:pPr>
              <w:spacing w:before="120" w:after="120"/>
              <w:rPr>
                <w:rFonts w:ascii="Arial" w:hAnsi="Arial" w:cs="Arial"/>
                <w:sz w:val="22"/>
                <w:szCs w:val="28"/>
              </w:rPr>
            </w:pPr>
            <w:r w:rsidRPr="00AC0FEF">
              <w:rPr>
                <w:rFonts w:ascii="Arial" w:hAnsi="Arial" w:cs="Arial"/>
                <w:sz w:val="22"/>
                <w:szCs w:val="28"/>
              </w:rPr>
              <w:t>Approval date</w:t>
            </w:r>
          </w:p>
        </w:tc>
        <w:tc>
          <w:tcPr>
            <w:tcW w:w="7147" w:type="dxa"/>
            <w:tcMar/>
          </w:tcPr>
          <w:p w:rsidRPr="00AC0FEF" w:rsidR="00786706" w:rsidP="00AC0FEF" w:rsidRDefault="00F91AD0" w14:paraId="194B217B" w14:textId="1B3AEB30">
            <w:pPr>
              <w:spacing w:before="120" w:after="120"/>
              <w:rPr>
                <w:rFonts w:ascii="Arial" w:hAnsi="Arial" w:cs="Arial"/>
                <w:sz w:val="22"/>
                <w:szCs w:val="28"/>
              </w:rPr>
            </w:pPr>
            <w:r>
              <w:rPr>
                <w:rFonts w:ascii="Arial" w:hAnsi="Arial" w:cs="Arial"/>
                <w:sz w:val="22"/>
                <w:szCs w:val="28"/>
              </w:rPr>
              <w:t>8 November 2023</w:t>
            </w:r>
          </w:p>
        </w:tc>
      </w:tr>
      <w:tr w:rsidR="00786706" w:rsidTr="37B8CEFB" w14:paraId="2AB5E63B" w14:textId="77777777">
        <w:tc>
          <w:tcPr>
            <w:tcW w:w="2943" w:type="dxa"/>
            <w:tcMar/>
          </w:tcPr>
          <w:p w:rsidRPr="00AC0FEF" w:rsidR="00786706" w:rsidP="00AC0FEF" w:rsidRDefault="00786706" w14:paraId="64F617D1" w14:textId="7CF14029">
            <w:pPr>
              <w:spacing w:before="120" w:after="120"/>
              <w:rPr>
                <w:rFonts w:ascii="Arial" w:hAnsi="Arial" w:cs="Arial"/>
                <w:sz w:val="22"/>
                <w:szCs w:val="28"/>
              </w:rPr>
            </w:pPr>
            <w:r w:rsidRPr="00AC0FEF">
              <w:rPr>
                <w:rFonts w:ascii="Arial" w:hAnsi="Arial" w:cs="Arial"/>
                <w:sz w:val="22"/>
                <w:szCs w:val="28"/>
              </w:rPr>
              <w:t>Effective date</w:t>
            </w:r>
          </w:p>
        </w:tc>
        <w:tc>
          <w:tcPr>
            <w:tcW w:w="7147" w:type="dxa"/>
            <w:tcMar/>
          </w:tcPr>
          <w:p w:rsidRPr="00AC0FEF" w:rsidR="00786706" w:rsidP="00AC0FEF" w:rsidRDefault="00F91AD0" w14:paraId="4FFCA795" w14:textId="65239704">
            <w:pPr>
              <w:spacing w:before="120" w:after="120"/>
              <w:rPr>
                <w:rFonts w:ascii="Arial" w:hAnsi="Arial" w:cs="Arial"/>
                <w:sz w:val="22"/>
                <w:szCs w:val="28"/>
              </w:rPr>
            </w:pPr>
            <w:r>
              <w:rPr>
                <w:rFonts w:ascii="Arial" w:hAnsi="Arial" w:cs="Arial"/>
                <w:sz w:val="22"/>
                <w:szCs w:val="28"/>
              </w:rPr>
              <w:t>8 November 2023</w:t>
            </w:r>
          </w:p>
        </w:tc>
      </w:tr>
      <w:tr w:rsidR="00786706" w:rsidTr="37B8CEFB" w14:paraId="6F3FFE23" w14:textId="77777777">
        <w:tc>
          <w:tcPr>
            <w:tcW w:w="2943" w:type="dxa"/>
            <w:tcMar/>
          </w:tcPr>
          <w:p w:rsidRPr="00AC0FEF" w:rsidR="00786706" w:rsidP="00AC0FEF" w:rsidRDefault="00786706" w14:paraId="6FF0BF57" w14:textId="3ECF3A96">
            <w:pPr>
              <w:spacing w:before="120" w:after="120"/>
              <w:rPr>
                <w:rFonts w:ascii="Arial" w:hAnsi="Arial" w:cs="Arial"/>
                <w:sz w:val="22"/>
                <w:szCs w:val="28"/>
              </w:rPr>
            </w:pPr>
            <w:r w:rsidRPr="00AC0FEF">
              <w:rPr>
                <w:rFonts w:ascii="Arial" w:hAnsi="Arial" w:cs="Arial"/>
                <w:sz w:val="22"/>
                <w:szCs w:val="28"/>
              </w:rPr>
              <w:t>Review date</w:t>
            </w:r>
          </w:p>
        </w:tc>
        <w:tc>
          <w:tcPr>
            <w:tcW w:w="7147" w:type="dxa"/>
            <w:tcMar/>
          </w:tcPr>
          <w:p w:rsidRPr="00AC0FEF" w:rsidR="00786706" w:rsidP="00AC0FEF" w:rsidRDefault="00F91AD0" w14:paraId="01E953C9" w14:textId="6A25D995">
            <w:pPr>
              <w:spacing w:before="120" w:after="120"/>
              <w:rPr>
                <w:rFonts w:ascii="Arial" w:hAnsi="Arial" w:cs="Arial"/>
                <w:sz w:val="22"/>
                <w:szCs w:val="28"/>
              </w:rPr>
            </w:pPr>
            <w:r>
              <w:rPr>
                <w:rFonts w:ascii="Arial" w:hAnsi="Arial" w:cs="Arial"/>
                <w:sz w:val="22"/>
                <w:szCs w:val="28"/>
              </w:rPr>
              <w:t>2026</w:t>
            </w:r>
          </w:p>
        </w:tc>
      </w:tr>
      <w:tr w:rsidR="00786706" w:rsidTr="37B8CEFB" w14:paraId="3BDD3607" w14:textId="77777777">
        <w:tc>
          <w:tcPr>
            <w:tcW w:w="2943" w:type="dxa"/>
            <w:tcMar/>
          </w:tcPr>
          <w:p w:rsidRPr="00AC0FEF" w:rsidR="00786706" w:rsidP="00AC0FEF" w:rsidRDefault="00786706" w14:paraId="12FCF114" w14:textId="4AD0B255">
            <w:pPr>
              <w:spacing w:before="120" w:after="120"/>
              <w:rPr>
                <w:rFonts w:ascii="Arial" w:hAnsi="Arial" w:cs="Arial"/>
                <w:sz w:val="22"/>
                <w:szCs w:val="28"/>
              </w:rPr>
            </w:pPr>
            <w:r w:rsidRPr="00AC0FEF">
              <w:rPr>
                <w:rFonts w:ascii="Arial" w:hAnsi="Arial" w:cs="Arial"/>
                <w:sz w:val="22"/>
                <w:szCs w:val="28"/>
              </w:rPr>
              <w:t>Policy advisor</w:t>
            </w:r>
          </w:p>
        </w:tc>
        <w:tc>
          <w:tcPr>
            <w:tcW w:w="7147" w:type="dxa"/>
            <w:tcMar/>
          </w:tcPr>
          <w:p w:rsidRPr="00AC0FEF" w:rsidR="00786706" w:rsidP="00AC0FEF" w:rsidRDefault="00F91AD0" w14:paraId="0CB94D75" w14:textId="5D4F8252">
            <w:pPr>
              <w:spacing w:before="120" w:after="120"/>
              <w:rPr>
                <w:rFonts w:ascii="Arial" w:hAnsi="Arial" w:cs="Arial"/>
                <w:sz w:val="22"/>
                <w:szCs w:val="28"/>
              </w:rPr>
            </w:pPr>
            <w:r>
              <w:rPr>
                <w:rFonts w:ascii="Arial" w:hAnsi="Arial" w:cs="Arial"/>
                <w:sz w:val="22"/>
                <w:szCs w:val="28"/>
              </w:rPr>
              <w:t xml:space="preserve">General Counsel </w:t>
            </w:r>
          </w:p>
        </w:tc>
      </w:tr>
      <w:tr w:rsidR="00786706" w:rsidTr="37B8CEFB" w14:paraId="49179DFF" w14:textId="77777777">
        <w:tc>
          <w:tcPr>
            <w:tcW w:w="2943" w:type="dxa"/>
            <w:tcMar/>
          </w:tcPr>
          <w:p w:rsidRPr="00AC0FEF" w:rsidR="00786706" w:rsidP="00AC0FEF" w:rsidRDefault="00786706" w14:paraId="1B0442C2" w14:textId="61E06347">
            <w:pPr>
              <w:spacing w:before="120" w:after="120"/>
              <w:rPr>
                <w:rFonts w:ascii="Arial" w:hAnsi="Arial" w:cs="Arial"/>
                <w:sz w:val="22"/>
                <w:szCs w:val="28"/>
              </w:rPr>
            </w:pPr>
            <w:r w:rsidRPr="00AC0FEF">
              <w:rPr>
                <w:rFonts w:ascii="Arial" w:hAnsi="Arial" w:cs="Arial"/>
                <w:sz w:val="22"/>
                <w:szCs w:val="28"/>
              </w:rPr>
              <w:t>Approving authority</w:t>
            </w:r>
          </w:p>
        </w:tc>
        <w:tc>
          <w:tcPr>
            <w:tcW w:w="7147" w:type="dxa"/>
            <w:tcMar/>
          </w:tcPr>
          <w:p w:rsidRPr="00AC0FEF" w:rsidR="00786706" w:rsidP="00AC0FEF" w:rsidRDefault="00F91AD0" w14:paraId="0D81D6BC" w14:textId="1BD3D997">
            <w:pPr>
              <w:spacing w:before="120" w:after="120"/>
              <w:rPr>
                <w:rFonts w:ascii="Arial" w:hAnsi="Arial" w:cs="Arial"/>
                <w:sz w:val="22"/>
                <w:szCs w:val="28"/>
              </w:rPr>
            </w:pPr>
            <w:r>
              <w:rPr>
                <w:rFonts w:ascii="Arial" w:hAnsi="Arial" w:cs="Arial"/>
                <w:sz w:val="22"/>
                <w:szCs w:val="28"/>
              </w:rPr>
              <w:t xml:space="preserve">Vice Chancellor </w:t>
            </w:r>
          </w:p>
        </w:tc>
      </w:tr>
    </w:tbl>
    <w:p w:rsidRPr="003205F8" w:rsidR="00C22059" w:rsidP="00746A0E" w:rsidRDefault="00FC349F" w14:paraId="605F990D" w14:textId="23E5A500">
      <w:pPr>
        <w:pStyle w:val="Heading2"/>
        <w:rPr>
          <w:rFonts w:ascii="Griffith Sans Text" w:hAnsi="Griffith Sans Text"/>
        </w:rPr>
      </w:pPr>
      <w:bookmarkStart w:name="_7.0_Related_Policy" w:id="9"/>
      <w:bookmarkEnd w:id="9"/>
      <w:r w:rsidRPr="003205F8">
        <w:rPr>
          <w:rFonts w:ascii="Griffith Sans Text" w:hAnsi="Griffith Sans Text"/>
        </w:rPr>
        <w:t xml:space="preserve">7.0 </w:t>
      </w:r>
      <w:r w:rsidRPr="003205F8" w:rsidR="008605D5">
        <w:rPr>
          <w:rFonts w:ascii="Griffith Sans Text" w:hAnsi="Griffith Sans Text"/>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Tr="33A14E40" w14:paraId="1BED611B" w14:textId="77777777">
        <w:tc>
          <w:tcPr>
            <w:tcW w:w="2943" w:type="dxa"/>
            <w:tcMar/>
          </w:tcPr>
          <w:p w:rsidRPr="00AC0FEF" w:rsidR="00746A0E" w:rsidP="00AC0FEF" w:rsidRDefault="00746A0E" w14:paraId="30FE0F19" w14:textId="2232CC87">
            <w:pPr>
              <w:spacing w:before="120" w:after="120"/>
              <w:rPr>
                <w:rFonts w:ascii="Arial" w:hAnsi="Arial" w:cs="Arial"/>
                <w:sz w:val="22"/>
              </w:rPr>
            </w:pPr>
            <w:r w:rsidRPr="00AC0FEF">
              <w:rPr>
                <w:rFonts w:ascii="Arial" w:hAnsi="Arial" w:cs="Arial"/>
                <w:sz w:val="22"/>
              </w:rPr>
              <w:t>Legislation</w:t>
            </w:r>
          </w:p>
        </w:tc>
        <w:tc>
          <w:tcPr>
            <w:tcW w:w="7147" w:type="dxa"/>
            <w:tcMar/>
          </w:tcPr>
          <w:p w:rsidR="00F91AD0" w:rsidP="00F91AD0" w:rsidRDefault="00F91AD0" w14:paraId="3CC5AB72" w14:textId="77777777">
            <w:pPr>
              <w:spacing w:before="120" w:after="120"/>
              <w:rPr>
                <w:rStyle w:val="Hyperlink"/>
                <w:rFonts w:ascii="Arial" w:hAnsi="Arial" w:cs="Arial"/>
                <w:sz w:val="22"/>
                <w:szCs w:val="28"/>
              </w:rPr>
            </w:pPr>
            <w:hyperlink w:history="1" r:id="rId14">
              <w:r w:rsidRPr="00F91AD0">
                <w:rPr>
                  <w:rStyle w:val="Hyperlink"/>
                  <w:rFonts w:ascii="Arial" w:hAnsi="Arial" w:cs="Arial"/>
                  <w:sz w:val="22"/>
                  <w:szCs w:val="28"/>
                </w:rPr>
                <w:t>Crime and Corruption Act 2001</w:t>
              </w:r>
            </w:hyperlink>
          </w:p>
          <w:p w:rsidRPr="00436442" w:rsidR="00E27627" w:rsidP="00E27627" w:rsidRDefault="00E27627" w14:paraId="7D366C58" w14:textId="77777777">
            <w:pPr>
              <w:spacing w:before="120" w:after="120"/>
              <w:rPr>
                <w:rFonts w:ascii="Arial" w:hAnsi="Arial" w:cs="Arial"/>
                <w:sz w:val="22"/>
                <w:szCs w:val="28"/>
              </w:rPr>
            </w:pPr>
            <w:hyperlink w:history="1" r:id="rId15">
              <w:r w:rsidRPr="00436442">
                <w:rPr>
                  <w:rStyle w:val="Hyperlink"/>
                  <w:rFonts w:ascii="Arial" w:hAnsi="Arial" w:cs="Arial"/>
                  <w:sz w:val="22"/>
                  <w:szCs w:val="28"/>
                </w:rPr>
                <w:t>Commonwealth Crimes Act 1914</w:t>
              </w:r>
            </w:hyperlink>
          </w:p>
          <w:p w:rsidRPr="00F91AD0" w:rsidR="00F91AD0" w:rsidP="00F91AD0" w:rsidRDefault="00F91AD0" w14:paraId="064F01BE" w14:textId="77777777">
            <w:pPr>
              <w:spacing w:before="120" w:after="120"/>
              <w:rPr>
                <w:rFonts w:ascii="Arial" w:hAnsi="Arial" w:cs="Arial"/>
                <w:sz w:val="22"/>
                <w:szCs w:val="28"/>
              </w:rPr>
            </w:pPr>
            <w:hyperlink w:history="1" r:id="rId16">
              <w:r w:rsidRPr="00F91AD0">
                <w:rPr>
                  <w:rStyle w:val="Hyperlink"/>
                  <w:rFonts w:ascii="Arial" w:hAnsi="Arial" w:cs="Arial"/>
                  <w:sz w:val="22"/>
                  <w:szCs w:val="28"/>
                </w:rPr>
                <w:t>Financial Accountability Act 2009</w:t>
              </w:r>
            </w:hyperlink>
          </w:p>
          <w:p w:rsidR="00F91AD0" w:rsidP="00F91AD0" w:rsidRDefault="00F91AD0" w14:paraId="2BEE63C8" w14:textId="77777777">
            <w:pPr>
              <w:spacing w:before="120" w:after="120"/>
              <w:rPr>
                <w:rFonts w:ascii="Arial" w:hAnsi="Arial" w:cs="Arial"/>
                <w:sz w:val="22"/>
                <w:szCs w:val="28"/>
              </w:rPr>
            </w:pPr>
            <w:hyperlink w:history="1" r:id="rId17">
              <w:r w:rsidRPr="00F91AD0">
                <w:rPr>
                  <w:rStyle w:val="Hyperlink"/>
                  <w:rFonts w:ascii="Arial" w:hAnsi="Arial" w:cs="Arial"/>
                  <w:sz w:val="22"/>
                  <w:szCs w:val="28"/>
                </w:rPr>
                <w:t>Financial and Performance Management Standard 2009</w:t>
              </w:r>
            </w:hyperlink>
            <w:r w:rsidRPr="00F91AD0">
              <w:rPr>
                <w:rFonts w:ascii="Arial" w:hAnsi="Arial" w:cs="Arial"/>
                <w:sz w:val="22"/>
                <w:szCs w:val="28"/>
              </w:rPr>
              <w:t xml:space="preserve"> </w:t>
            </w:r>
          </w:p>
          <w:p w:rsidR="00F91AD0" w:rsidP="00F91AD0" w:rsidRDefault="00F91AD0" w14:paraId="434E9A24" w14:textId="77777777">
            <w:pPr>
              <w:spacing w:before="120" w:after="120"/>
              <w:rPr>
                <w:rStyle w:val="Hyperlink"/>
                <w:rFonts w:ascii="Arial" w:hAnsi="Arial" w:cs="Arial"/>
                <w:sz w:val="22"/>
                <w:szCs w:val="28"/>
              </w:rPr>
            </w:pPr>
            <w:hyperlink w:history="1" r:id="rId18">
              <w:r w:rsidRPr="00F91AD0">
                <w:rPr>
                  <w:rStyle w:val="Hyperlink"/>
                  <w:rFonts w:ascii="Arial" w:hAnsi="Arial" w:cs="Arial"/>
                  <w:sz w:val="22"/>
                  <w:szCs w:val="28"/>
                </w:rPr>
                <w:t>Public Interest Disclosure Act 2010</w:t>
              </w:r>
            </w:hyperlink>
          </w:p>
          <w:p w:rsidRPr="00F91AD0" w:rsidR="00F91AD0" w:rsidP="00F91AD0" w:rsidRDefault="00F91AD0" w14:paraId="43F4293D" w14:textId="77777777">
            <w:pPr>
              <w:spacing w:before="120" w:after="120"/>
              <w:rPr>
                <w:rFonts w:ascii="Arial" w:hAnsi="Arial" w:cs="Arial"/>
                <w:sz w:val="22"/>
                <w:szCs w:val="28"/>
              </w:rPr>
            </w:pPr>
            <w:hyperlink w:history="1" r:id="rId19">
              <w:r w:rsidRPr="00F91AD0">
                <w:rPr>
                  <w:rStyle w:val="Hyperlink"/>
                  <w:rFonts w:ascii="Arial" w:hAnsi="Arial" w:cs="Arial"/>
                  <w:sz w:val="22"/>
                  <w:szCs w:val="28"/>
                </w:rPr>
                <w:t>Public Sector Ethics Act 1994</w:t>
              </w:r>
            </w:hyperlink>
          </w:p>
          <w:p w:rsidRPr="00E82D0C" w:rsidR="00F91AD0" w:rsidP="00F91AD0" w:rsidRDefault="00E82D0C" w14:paraId="6DA81F00" w14:textId="13D09A1B">
            <w:pPr>
              <w:spacing w:before="120" w:after="120"/>
              <w:rPr>
                <w:rStyle w:val="Hyperlink"/>
                <w:rFonts w:ascii="Arial" w:hAnsi="Arial" w:cs="Arial"/>
                <w:sz w:val="22"/>
                <w:szCs w:val="28"/>
              </w:rPr>
            </w:pPr>
            <w:r>
              <w:rPr>
                <w:rFonts w:ascii="Arial" w:hAnsi="Arial" w:cs="Arial"/>
                <w:sz w:val="22"/>
                <w:szCs w:val="28"/>
              </w:rPr>
              <w:fldChar w:fldCharType="begin"/>
            </w:r>
            <w:r>
              <w:rPr>
                <w:rFonts w:ascii="Arial" w:hAnsi="Arial" w:cs="Arial"/>
                <w:sz w:val="22"/>
                <w:szCs w:val="28"/>
              </w:rPr>
              <w:instrText>HYPERLINK "https://www.legislation.qld.gov.au/view/html/inforce/current/act-1899-009"</w:instrText>
            </w:r>
            <w:r>
              <w:rPr>
                <w:rFonts w:ascii="Arial" w:hAnsi="Arial" w:cs="Arial"/>
                <w:sz w:val="22"/>
                <w:szCs w:val="28"/>
              </w:rPr>
            </w:r>
            <w:r>
              <w:rPr>
                <w:rFonts w:ascii="Arial" w:hAnsi="Arial" w:cs="Arial"/>
                <w:sz w:val="22"/>
                <w:szCs w:val="28"/>
              </w:rPr>
              <w:fldChar w:fldCharType="separate"/>
            </w:r>
            <w:r w:rsidRPr="00E82D0C" w:rsidR="00F91AD0">
              <w:rPr>
                <w:rStyle w:val="Hyperlink"/>
                <w:rFonts w:ascii="Arial" w:hAnsi="Arial" w:cs="Arial"/>
                <w:sz w:val="22"/>
                <w:szCs w:val="28"/>
              </w:rPr>
              <w:t>Queensland Crim</w:t>
            </w:r>
            <w:r w:rsidRPr="00E82D0C" w:rsidR="00F91AD0">
              <w:rPr>
                <w:rStyle w:val="Hyperlink"/>
                <w:rFonts w:ascii="Arial" w:hAnsi="Arial" w:cs="Arial"/>
                <w:sz w:val="22"/>
                <w:szCs w:val="28"/>
              </w:rPr>
              <w:t>i</w:t>
            </w:r>
            <w:r w:rsidRPr="00E82D0C" w:rsidR="00F91AD0">
              <w:rPr>
                <w:rStyle w:val="Hyperlink"/>
                <w:rFonts w:ascii="Arial" w:hAnsi="Arial" w:cs="Arial"/>
                <w:sz w:val="22"/>
                <w:szCs w:val="28"/>
              </w:rPr>
              <w:t>nal Code Act 1899</w:t>
            </w:r>
          </w:p>
          <w:p w:rsidRPr="00F91AD0" w:rsidR="00746A0E" w:rsidP="00F91AD0" w:rsidRDefault="00E82D0C" w14:paraId="1D95EE8D" w14:textId="78D0DDAA">
            <w:pPr>
              <w:spacing w:before="120" w:after="120"/>
              <w:rPr>
                <w:rFonts w:ascii="Arial" w:hAnsi="Arial" w:cs="Arial"/>
                <w:sz w:val="22"/>
                <w:szCs w:val="28"/>
                <w:lang w:val="en-GB"/>
              </w:rPr>
            </w:pPr>
            <w:r>
              <w:rPr>
                <w:rFonts w:ascii="Arial" w:hAnsi="Arial" w:cs="Arial"/>
                <w:sz w:val="22"/>
                <w:szCs w:val="28"/>
              </w:rPr>
              <w:fldChar w:fldCharType="end"/>
            </w:r>
            <w:hyperlink w:history="1" r:id="rId20">
              <w:r w:rsidRPr="00F91AD0" w:rsidR="00F91AD0">
                <w:rPr>
                  <w:rStyle w:val="Hyperlink"/>
                  <w:rFonts w:ascii="Arial" w:hAnsi="Arial" w:cs="Arial"/>
                  <w:sz w:val="22"/>
                  <w:szCs w:val="28"/>
                </w:rPr>
                <w:t>The Australian Standard on Fraud and Corruption Control (AS8001-2008)</w:t>
              </w:r>
            </w:hyperlink>
          </w:p>
        </w:tc>
      </w:tr>
      <w:tr w:rsidR="00F91AD0" w:rsidTr="33A14E40" w14:paraId="13D635BA" w14:textId="77777777">
        <w:tc>
          <w:tcPr>
            <w:tcW w:w="2943" w:type="dxa"/>
            <w:tcMar/>
          </w:tcPr>
          <w:p w:rsidRPr="00AC0FEF" w:rsidR="00F91AD0" w:rsidP="00F91AD0" w:rsidRDefault="00F91AD0" w14:paraId="7CB30007" w14:textId="274434BC">
            <w:pPr>
              <w:spacing w:before="120" w:after="120"/>
              <w:rPr>
                <w:rFonts w:ascii="Arial" w:hAnsi="Arial" w:cs="Arial"/>
                <w:sz w:val="22"/>
              </w:rPr>
            </w:pPr>
            <w:r w:rsidRPr="00AC0FEF">
              <w:rPr>
                <w:rFonts w:ascii="Arial" w:hAnsi="Arial" w:cs="Arial"/>
                <w:sz w:val="22"/>
              </w:rPr>
              <w:t>Policy</w:t>
            </w:r>
          </w:p>
        </w:tc>
        <w:tc>
          <w:tcPr>
            <w:tcW w:w="7147" w:type="dxa"/>
            <w:tcMar/>
          </w:tcPr>
          <w:p w:rsidRPr="00F91AD0" w:rsidR="00F91AD0" w:rsidP="00F91AD0" w:rsidRDefault="00F91AD0" w14:paraId="0C3F0582" w14:textId="77777777">
            <w:pPr>
              <w:spacing w:before="120" w:after="120"/>
              <w:rPr>
                <w:rFonts w:ascii="Arial" w:hAnsi="Arial" w:cs="Arial"/>
                <w:sz w:val="22"/>
              </w:rPr>
            </w:pPr>
            <w:hyperlink w:history="1" r:id="rId21">
              <w:r w:rsidRPr="00F91AD0">
                <w:rPr>
                  <w:rStyle w:val="Hyperlink"/>
                  <w:rFonts w:ascii="Arial" w:hAnsi="Arial" w:cs="Arial"/>
                  <w:sz w:val="22"/>
                </w:rPr>
                <w:t>Code of Conduct</w:t>
              </w:r>
            </w:hyperlink>
          </w:p>
          <w:p w:rsidR="00F91AD0" w:rsidP="00F91AD0" w:rsidRDefault="00F91AD0" w14:paraId="68C305C5" w14:textId="77777777">
            <w:pPr>
              <w:spacing w:before="120" w:after="120"/>
              <w:rPr>
                <w:rStyle w:val="Hyperlink"/>
                <w:rFonts w:ascii="Arial" w:hAnsi="Arial" w:cs="Arial"/>
                <w:sz w:val="22"/>
              </w:rPr>
            </w:pPr>
            <w:hyperlink w:history="1" r:id="rId22">
              <w:r w:rsidRPr="00F91AD0">
                <w:rPr>
                  <w:rStyle w:val="Hyperlink"/>
                  <w:rFonts w:ascii="Arial" w:hAnsi="Arial" w:cs="Arial"/>
                  <w:sz w:val="22"/>
                </w:rPr>
                <w:t>Conflict of Interest Policy</w:t>
              </w:r>
            </w:hyperlink>
          </w:p>
          <w:p w:rsidRPr="00F91AD0" w:rsidR="00F91AD0" w:rsidP="00F91AD0" w:rsidRDefault="00F91AD0" w14:paraId="43E18E9A" w14:textId="1275F9E3">
            <w:pPr>
              <w:spacing w:before="120" w:after="120"/>
              <w:rPr>
                <w:rFonts w:ascii="Arial" w:hAnsi="Arial" w:cs="Arial"/>
                <w:sz w:val="22"/>
              </w:rPr>
            </w:pPr>
            <w:hyperlink w:history="1" r:id="rId23">
              <w:r w:rsidRPr="00F91AD0">
                <w:rPr>
                  <w:rStyle w:val="Hyperlink"/>
                  <w:rFonts w:ascii="Arial" w:hAnsi="Arial" w:cs="Arial"/>
                  <w:sz w:val="22"/>
                </w:rPr>
                <w:t>Gifts and Benefits Policy</w:t>
              </w:r>
            </w:hyperlink>
          </w:p>
          <w:p w:rsidR="00F91AD0" w:rsidP="00F91AD0" w:rsidRDefault="00F91AD0" w14:paraId="10B50D57" w14:textId="77777777">
            <w:pPr>
              <w:spacing w:before="120" w:after="120"/>
              <w:rPr>
                <w:rStyle w:val="Hyperlink"/>
                <w:rFonts w:ascii="Arial" w:hAnsi="Arial" w:cs="Arial"/>
                <w:sz w:val="22"/>
              </w:rPr>
            </w:pPr>
            <w:hyperlink w:history="1" r:id="rId24">
              <w:r w:rsidRPr="00F91AD0">
                <w:rPr>
                  <w:rStyle w:val="Hyperlink"/>
                  <w:rFonts w:ascii="Arial" w:hAnsi="Arial" w:cs="Arial"/>
                  <w:sz w:val="22"/>
                </w:rPr>
                <w:t>Legislative Compliance Policy</w:t>
              </w:r>
            </w:hyperlink>
          </w:p>
          <w:p w:rsidRPr="00436442" w:rsidR="001D58E1" w:rsidP="001D58E1" w:rsidRDefault="001D58E1" w14:paraId="74C9601D" w14:textId="77777777">
            <w:pPr>
              <w:tabs>
                <w:tab w:val="right" w:pos="7233"/>
              </w:tabs>
              <w:spacing w:before="120" w:after="120"/>
              <w:rPr>
                <w:rFonts w:ascii="Arial" w:hAnsi="Arial" w:cs="Arial"/>
                <w:sz w:val="22"/>
              </w:rPr>
            </w:pPr>
            <w:hyperlink w:history="1" r:id="rId25">
              <w:r w:rsidRPr="00436442">
                <w:rPr>
                  <w:rStyle w:val="Hyperlink"/>
                  <w:rFonts w:ascii="Arial" w:hAnsi="Arial" w:cs="Arial"/>
                  <w:sz w:val="22"/>
                </w:rPr>
                <w:t>Personal Relationships in the Workplace</w:t>
              </w:r>
            </w:hyperlink>
            <w:r>
              <w:rPr>
                <w:rStyle w:val="Hyperlink"/>
                <w:rFonts w:ascii="Arial" w:hAnsi="Arial" w:cs="Arial"/>
                <w:sz w:val="22"/>
              </w:rPr>
              <w:t xml:space="preserve"> Policy</w:t>
            </w:r>
          </w:p>
          <w:p w:rsidRPr="00E27627" w:rsidR="00F91AD0" w:rsidP="00F91AD0" w:rsidRDefault="00E27627" w14:paraId="494D2546" w14:textId="780819E9">
            <w:pPr>
              <w:spacing w:before="120" w:after="120"/>
              <w:rPr>
                <w:rStyle w:val="Hyperlink"/>
                <w:rFonts w:ascii="Arial" w:hAnsi="Arial" w:cs="Arial"/>
                <w:sz w:val="22"/>
              </w:rPr>
            </w:pPr>
            <w:r>
              <w:rPr>
                <w:rFonts w:ascii="Arial" w:hAnsi="Arial" w:cs="Arial"/>
                <w:sz w:val="22"/>
              </w:rPr>
              <w:fldChar w:fldCharType="begin"/>
            </w:r>
            <w:r>
              <w:rPr>
                <w:rFonts w:ascii="Arial" w:hAnsi="Arial" w:cs="Arial"/>
                <w:sz w:val="22"/>
              </w:rPr>
              <w:instrText>HYPERLINK "https://www.griffith.edu.au/about-griffith/corporate-governance/plans-publications/griffith-university-privacy-plan"</w:instrText>
            </w:r>
            <w:r>
              <w:rPr>
                <w:rFonts w:ascii="Arial" w:hAnsi="Arial" w:cs="Arial"/>
                <w:sz w:val="22"/>
              </w:rPr>
            </w:r>
            <w:r>
              <w:rPr>
                <w:rFonts w:ascii="Arial" w:hAnsi="Arial" w:cs="Arial"/>
                <w:sz w:val="22"/>
              </w:rPr>
              <w:fldChar w:fldCharType="separate"/>
            </w:r>
            <w:r w:rsidRPr="00E27627" w:rsidR="00F91AD0">
              <w:rPr>
                <w:rStyle w:val="Hyperlink"/>
                <w:rFonts w:ascii="Arial" w:hAnsi="Arial" w:cs="Arial"/>
                <w:sz w:val="22"/>
              </w:rPr>
              <w:t xml:space="preserve">Privacy </w:t>
            </w:r>
            <w:r w:rsidRPr="00E27627">
              <w:rPr>
                <w:rStyle w:val="Hyperlink"/>
                <w:rFonts w:ascii="Arial" w:hAnsi="Arial" w:cs="Arial"/>
                <w:sz w:val="22"/>
              </w:rPr>
              <w:t>Plan</w:t>
            </w:r>
          </w:p>
          <w:p w:rsidR="00F91AD0" w:rsidP="00F91AD0" w:rsidRDefault="00E27627" w14:paraId="3F3BB7C3" w14:textId="38269C13">
            <w:pPr>
              <w:spacing w:before="120" w:after="120"/>
              <w:rPr>
                <w:rStyle w:val="Hyperlink"/>
                <w:rFonts w:ascii="Arial" w:hAnsi="Arial" w:cs="Arial"/>
                <w:sz w:val="22"/>
              </w:rPr>
            </w:pPr>
            <w:r>
              <w:rPr>
                <w:rFonts w:ascii="Arial" w:hAnsi="Arial" w:cs="Arial"/>
                <w:sz w:val="22"/>
              </w:rPr>
              <w:fldChar w:fldCharType="end"/>
            </w:r>
            <w:hyperlink w:history="1" r:id="rId26">
              <w:r w:rsidRPr="00F91AD0" w:rsidR="00F91AD0">
                <w:rPr>
                  <w:rStyle w:val="Hyperlink"/>
                  <w:rFonts w:ascii="Arial" w:hAnsi="Arial" w:cs="Arial"/>
                  <w:sz w:val="22"/>
                </w:rPr>
                <w:t>Public Interest Disclosure Policy</w:t>
              </w:r>
            </w:hyperlink>
          </w:p>
          <w:p w:rsidRPr="00F91AD0" w:rsidR="00F91AD0" w:rsidP="00F91AD0" w:rsidRDefault="00F91AD0" w14:paraId="75E97440" w14:textId="77777777">
            <w:pPr>
              <w:spacing w:before="120" w:after="120"/>
              <w:rPr>
                <w:rStyle w:val="Hyperlink"/>
                <w:rFonts w:ascii="Arial" w:hAnsi="Arial" w:cs="Arial"/>
                <w:sz w:val="22"/>
              </w:rPr>
            </w:pPr>
            <w:hyperlink w:history="1" r:id="rId27">
              <w:r w:rsidRPr="00F91AD0">
                <w:rPr>
                  <w:rStyle w:val="Hyperlink"/>
                  <w:rFonts w:ascii="Arial" w:hAnsi="Arial" w:cs="Arial"/>
                  <w:sz w:val="22"/>
                </w:rPr>
                <w:t>Responsible Conduct of Research Policy</w:t>
              </w:r>
            </w:hyperlink>
          </w:p>
          <w:p w:rsidR="00F91AD0" w:rsidP="00F91AD0" w:rsidRDefault="00F91AD0" w14:paraId="3CDEE815" w14:textId="4C038F45">
            <w:pPr>
              <w:spacing w:before="120" w:after="120"/>
              <w:rPr>
                <w:rStyle w:val="Hyperlink"/>
                <w:rFonts w:ascii="Arial" w:hAnsi="Arial" w:cs="Arial"/>
                <w:sz w:val="22"/>
              </w:rPr>
            </w:pPr>
            <w:hyperlink w:history="1" r:id="rId28">
              <w:r w:rsidRPr="00F91AD0">
                <w:rPr>
                  <w:rStyle w:val="Hyperlink"/>
                  <w:rFonts w:ascii="Arial" w:hAnsi="Arial" w:cs="Arial"/>
                  <w:sz w:val="22"/>
                </w:rPr>
                <w:t>Risk and Resili</w:t>
              </w:r>
              <w:r w:rsidRPr="00F91AD0">
                <w:rPr>
                  <w:rStyle w:val="Hyperlink"/>
                  <w:rFonts w:ascii="Arial" w:hAnsi="Arial" w:cs="Arial"/>
                  <w:sz w:val="22"/>
                </w:rPr>
                <w:t>e</w:t>
              </w:r>
              <w:r w:rsidRPr="00F91AD0">
                <w:rPr>
                  <w:rStyle w:val="Hyperlink"/>
                  <w:rFonts w:ascii="Arial" w:hAnsi="Arial" w:cs="Arial"/>
                  <w:sz w:val="22"/>
                </w:rPr>
                <w:t>nce Man</w:t>
              </w:r>
              <w:r w:rsidRPr="00F91AD0">
                <w:rPr>
                  <w:rStyle w:val="Hyperlink"/>
                  <w:rFonts w:ascii="Arial" w:hAnsi="Arial" w:cs="Arial"/>
                  <w:sz w:val="22"/>
                </w:rPr>
                <w:t>a</w:t>
              </w:r>
              <w:r w:rsidRPr="00F91AD0">
                <w:rPr>
                  <w:rStyle w:val="Hyperlink"/>
                  <w:rFonts w:ascii="Arial" w:hAnsi="Arial" w:cs="Arial"/>
                  <w:sz w:val="22"/>
                </w:rPr>
                <w:t>gement Policy</w:t>
              </w:r>
            </w:hyperlink>
          </w:p>
          <w:p w:rsidR="001D58E1" w:rsidP="33A14E40" w:rsidRDefault="001D58E1" w14:paraId="2EEAB4B8" w14:textId="2A83FBFD">
            <w:pPr>
              <w:spacing w:before="120" w:after="120"/>
              <w:rPr>
                <w:rStyle w:val="Hyperlink"/>
                <w:rFonts w:ascii="Arial" w:hAnsi="Arial" w:cs="Arial"/>
                <w:spacing w:val="2"/>
                <w:sz w:val="22"/>
                <w:szCs w:val="22"/>
                <w:shd w:val="clear" w:color="auto" w:fill="FFFFFF"/>
              </w:rPr>
            </w:pPr>
            <w:hyperlink r:id="R6b265abad4e54f49">
              <w:r w:rsidRPr="33A14E40" w:rsidR="309B96BE">
                <w:rPr>
                  <w:rStyle w:val="Hyperlink"/>
                  <w:rFonts w:ascii="Arial" w:hAnsi="Arial" w:cs="Arial"/>
                  <w:sz w:val="22"/>
                  <w:szCs w:val="22"/>
                </w:rPr>
                <w:t xml:space="preserve">Student Academic </w:t>
              </w:r>
              <w:r w:rsidRPr="33A14E40" w:rsidR="0FA2D704">
                <w:rPr>
                  <w:rStyle w:val="Hyperlink"/>
                  <w:rFonts w:ascii="Arial" w:hAnsi="Arial" w:cs="Arial"/>
                  <w:sz w:val="22"/>
                  <w:szCs w:val="22"/>
                </w:rPr>
                <w:t>Integrity</w:t>
              </w:r>
              <w:r w:rsidRPr="33A14E40" w:rsidR="309B96BE">
                <w:rPr>
                  <w:rStyle w:val="Hyperlink"/>
                  <w:rFonts w:ascii="Arial" w:hAnsi="Arial" w:cs="Arial"/>
                  <w:sz w:val="22"/>
                  <w:szCs w:val="22"/>
                </w:rPr>
                <w:t xml:space="preserve"> Policy</w:t>
              </w:r>
            </w:hyperlink>
          </w:p>
          <w:p w:rsidRPr="001D58E1" w:rsidR="001D58E1" w:rsidP="33A14E40" w:rsidRDefault="001D58E1" w14:paraId="7A1507B9" w14:textId="530CED73">
            <w:pPr>
              <w:spacing w:before="120" w:after="120"/>
              <w:rPr>
                <w:rFonts w:ascii="Arial" w:hAnsi="Arial" w:cs="Arial"/>
                <w:spacing w:val="2"/>
                <w:sz w:val="22"/>
                <w:szCs w:val="22"/>
                <w:shd w:val="clear" w:color="auto" w:fill="FFFFFF"/>
              </w:rPr>
            </w:pPr>
            <w:hyperlink r:id="R1a82a84ce6234961">
              <w:r w:rsidRPr="33A14E40" w:rsidR="3C605F42">
                <w:rPr>
                  <w:rStyle w:val="Hyperlink"/>
                  <w:rFonts w:ascii="Arial" w:hAnsi="Arial" w:cs="Arial"/>
                  <w:sz w:val="22"/>
                  <w:szCs w:val="22"/>
                </w:rPr>
                <w:t>St</w:t>
              </w:r>
              <w:r w:rsidRPr="33A14E40" w:rsidR="309B96BE">
                <w:rPr>
                  <w:rStyle w:val="Hyperlink"/>
                  <w:rFonts w:ascii="Arial" w:hAnsi="Arial" w:cs="Arial"/>
                  <w:sz w:val="22"/>
                  <w:szCs w:val="22"/>
                </w:rPr>
                <w:t xml:space="preserve">udent </w:t>
              </w:r>
              <w:r w:rsidRPr="33A14E40" w:rsidR="55FAAAD6">
                <w:rPr>
                  <w:rStyle w:val="Hyperlink"/>
                  <w:rFonts w:ascii="Arial" w:hAnsi="Arial" w:cs="Arial"/>
                  <w:sz w:val="22"/>
                  <w:szCs w:val="22"/>
                </w:rPr>
                <w:t>Conduct, Safety and Wellbeing Policy</w:t>
              </w:r>
            </w:hyperlink>
          </w:p>
        </w:tc>
      </w:tr>
      <w:tr w:rsidR="00F91AD0" w:rsidTr="33A14E40" w14:paraId="55329BCC" w14:textId="77777777">
        <w:tc>
          <w:tcPr>
            <w:tcW w:w="2943" w:type="dxa"/>
            <w:tcMar/>
          </w:tcPr>
          <w:p w:rsidRPr="00AC0FEF" w:rsidR="00F91AD0" w:rsidP="00F91AD0" w:rsidRDefault="00F91AD0" w14:paraId="1BD7DB3E" w14:textId="54AA41D2">
            <w:pPr>
              <w:spacing w:before="120" w:after="120"/>
              <w:rPr>
                <w:rFonts w:ascii="Arial" w:hAnsi="Arial" w:cs="Arial"/>
                <w:sz w:val="22"/>
              </w:rPr>
            </w:pPr>
            <w:r w:rsidRPr="00AC0FEF">
              <w:rPr>
                <w:rFonts w:ascii="Arial" w:hAnsi="Arial" w:cs="Arial"/>
                <w:sz w:val="22"/>
              </w:rPr>
              <w:t>Procedures</w:t>
            </w:r>
          </w:p>
        </w:tc>
        <w:tc>
          <w:tcPr>
            <w:tcW w:w="7147" w:type="dxa"/>
            <w:tcMar/>
          </w:tcPr>
          <w:p w:rsidRPr="00F91AD0" w:rsidR="00F91AD0" w:rsidP="00F91AD0" w:rsidRDefault="00F91AD0" w14:paraId="202B3D6D" w14:textId="77777777">
            <w:pPr>
              <w:spacing w:before="120" w:after="120"/>
              <w:rPr>
                <w:rFonts w:ascii="Arial" w:hAnsi="Arial" w:cs="Arial"/>
                <w:sz w:val="22"/>
                <w:szCs w:val="28"/>
              </w:rPr>
            </w:pPr>
            <w:hyperlink r:id="rId31">
              <w:r w:rsidRPr="00F91AD0">
                <w:rPr>
                  <w:rStyle w:val="Hyperlink"/>
                  <w:rFonts w:ascii="Arial" w:hAnsi="Arial" w:cs="Arial"/>
                  <w:sz w:val="22"/>
                  <w:szCs w:val="28"/>
                </w:rPr>
                <w:t>Fraud and Corruption Control Procedure</w:t>
              </w:r>
            </w:hyperlink>
          </w:p>
          <w:p w:rsidRPr="001D58E1" w:rsidR="00F91AD0" w:rsidP="00F91AD0" w:rsidRDefault="001D58E1" w14:paraId="35E03B84" w14:textId="71DB0838">
            <w:pPr>
              <w:spacing w:before="120" w:after="120"/>
              <w:rPr>
                <w:rStyle w:val="Hyperlink"/>
                <w:rFonts w:ascii="Arial" w:hAnsi="Arial" w:cs="Arial"/>
                <w:sz w:val="22"/>
                <w:szCs w:val="28"/>
              </w:rPr>
            </w:pPr>
            <w:r>
              <w:rPr>
                <w:rFonts w:ascii="Arial" w:hAnsi="Arial" w:cs="Arial"/>
                <w:sz w:val="22"/>
                <w:szCs w:val="28"/>
              </w:rPr>
              <w:fldChar w:fldCharType="begin"/>
            </w:r>
            <w:r>
              <w:rPr>
                <w:rFonts w:ascii="Arial" w:hAnsi="Arial" w:cs="Arial"/>
                <w:sz w:val="22"/>
                <w:szCs w:val="28"/>
              </w:rPr>
              <w:instrText>HYPERLINK "https://sharepointpubstor.blob.core.windows.net/policylibrary-prod/Legislative%20Compliance%20Procedure.pdf"</w:instrText>
            </w:r>
            <w:r>
              <w:rPr>
                <w:rFonts w:ascii="Arial" w:hAnsi="Arial" w:cs="Arial"/>
                <w:sz w:val="22"/>
                <w:szCs w:val="28"/>
              </w:rPr>
            </w:r>
            <w:r>
              <w:rPr>
                <w:rFonts w:ascii="Arial" w:hAnsi="Arial" w:cs="Arial"/>
                <w:sz w:val="22"/>
                <w:szCs w:val="28"/>
              </w:rPr>
              <w:fldChar w:fldCharType="separate"/>
            </w:r>
            <w:r w:rsidRPr="001D58E1" w:rsidR="00F91AD0">
              <w:rPr>
                <w:rStyle w:val="Hyperlink"/>
                <w:rFonts w:ascii="Arial" w:hAnsi="Arial" w:cs="Arial"/>
                <w:sz w:val="22"/>
                <w:szCs w:val="28"/>
              </w:rPr>
              <w:t>Legislative C</w:t>
            </w:r>
            <w:r w:rsidRPr="001D58E1" w:rsidR="00F91AD0">
              <w:rPr>
                <w:rStyle w:val="Hyperlink"/>
                <w:rFonts w:ascii="Arial" w:hAnsi="Arial" w:cs="Arial"/>
                <w:sz w:val="22"/>
                <w:szCs w:val="28"/>
              </w:rPr>
              <w:t>o</w:t>
            </w:r>
            <w:r w:rsidRPr="001D58E1" w:rsidR="00F91AD0">
              <w:rPr>
                <w:rStyle w:val="Hyperlink"/>
                <w:rFonts w:ascii="Arial" w:hAnsi="Arial" w:cs="Arial"/>
                <w:sz w:val="22"/>
                <w:szCs w:val="28"/>
              </w:rPr>
              <w:t>mpliance Procedure</w:t>
            </w:r>
          </w:p>
          <w:p w:rsidRPr="001D58E1" w:rsidR="00F91AD0" w:rsidP="00F91AD0" w:rsidRDefault="001D58E1" w14:paraId="4302959E" w14:textId="5B290A9E">
            <w:pPr>
              <w:spacing w:before="120" w:after="120"/>
              <w:rPr>
                <w:rFonts w:ascii="Arial" w:hAnsi="Arial" w:cs="Arial"/>
                <w:color w:val="E30918"/>
                <w:sz w:val="22"/>
                <w:lang w:val="en-GB"/>
              </w:rPr>
            </w:pPr>
            <w:r>
              <w:rPr>
                <w:rFonts w:ascii="Arial" w:hAnsi="Arial" w:cs="Arial"/>
                <w:sz w:val="22"/>
                <w:szCs w:val="28"/>
              </w:rPr>
              <w:fldChar w:fldCharType="end"/>
            </w:r>
            <w:r w:rsidRPr="001D58E1" w:rsidR="00F91AD0">
              <w:rPr>
                <w:rFonts w:ascii="Arial" w:hAnsi="Arial" w:cs="Arial"/>
                <w:color w:val="E30918"/>
                <w:sz w:val="22"/>
                <w:szCs w:val="28"/>
              </w:rPr>
              <w:t xml:space="preserve">Enterprise Risk and Resilience Management Frameworks </w:t>
            </w:r>
          </w:p>
        </w:tc>
      </w:tr>
      <w:tr w:rsidR="00F91AD0" w:rsidTr="33A14E40" w14:paraId="76652B21" w14:textId="77777777">
        <w:tc>
          <w:tcPr>
            <w:tcW w:w="2943" w:type="dxa"/>
            <w:tcMar/>
          </w:tcPr>
          <w:p w:rsidRPr="00AC0FEF" w:rsidR="00F91AD0" w:rsidP="00F91AD0" w:rsidRDefault="00F91AD0" w14:paraId="118FD34E" w14:textId="481E52F8">
            <w:pPr>
              <w:spacing w:before="120" w:after="120"/>
              <w:rPr>
                <w:rFonts w:ascii="Arial" w:hAnsi="Arial" w:cs="Arial"/>
                <w:sz w:val="22"/>
              </w:rPr>
            </w:pPr>
            <w:r w:rsidRPr="00AC0FEF">
              <w:rPr>
                <w:rFonts w:ascii="Arial" w:hAnsi="Arial" w:cs="Arial"/>
                <w:sz w:val="22"/>
              </w:rPr>
              <w:t>Local Protocol</w:t>
            </w:r>
          </w:p>
        </w:tc>
        <w:tc>
          <w:tcPr>
            <w:tcW w:w="7147" w:type="dxa"/>
            <w:tcMar/>
          </w:tcPr>
          <w:p w:rsidRPr="00AC0FEF" w:rsidR="00F91AD0" w:rsidP="00F91AD0" w:rsidRDefault="00F91AD0" w14:paraId="55AA03EB" w14:textId="46E970AA">
            <w:pPr>
              <w:spacing w:before="120" w:after="120"/>
              <w:rPr>
                <w:rFonts w:ascii="Arial" w:hAnsi="Arial" w:cs="Arial"/>
                <w:sz w:val="22"/>
              </w:rPr>
            </w:pPr>
            <w:r>
              <w:rPr>
                <w:rFonts w:ascii="Arial" w:hAnsi="Arial" w:cs="Arial"/>
                <w:sz w:val="22"/>
              </w:rPr>
              <w:t>N/A</w:t>
            </w:r>
          </w:p>
        </w:tc>
      </w:tr>
      <w:tr w:rsidR="00F91AD0" w:rsidTr="33A14E40" w14:paraId="5AB64C6F" w14:textId="77777777">
        <w:tc>
          <w:tcPr>
            <w:tcW w:w="2943" w:type="dxa"/>
            <w:tcMar/>
          </w:tcPr>
          <w:p w:rsidRPr="00AC0FEF" w:rsidR="00F91AD0" w:rsidP="00F91AD0" w:rsidRDefault="00F91AD0" w14:paraId="22348C3F" w14:textId="0F6236D7">
            <w:pPr>
              <w:spacing w:before="120" w:after="120"/>
              <w:rPr>
                <w:rFonts w:ascii="Arial" w:hAnsi="Arial" w:cs="Arial"/>
                <w:sz w:val="22"/>
              </w:rPr>
            </w:pPr>
            <w:r w:rsidRPr="00AC0FEF">
              <w:rPr>
                <w:rFonts w:ascii="Arial" w:hAnsi="Arial" w:cs="Arial"/>
                <w:sz w:val="22"/>
              </w:rPr>
              <w:t>Forms</w:t>
            </w:r>
          </w:p>
        </w:tc>
        <w:tc>
          <w:tcPr>
            <w:tcW w:w="7147" w:type="dxa"/>
            <w:tcMar/>
          </w:tcPr>
          <w:p w:rsidRPr="00AC0FEF" w:rsidR="00F91AD0" w:rsidP="00F91AD0" w:rsidRDefault="00F91AD0" w14:paraId="54F51F15" w14:textId="33248095">
            <w:pPr>
              <w:spacing w:before="120" w:after="120"/>
              <w:rPr>
                <w:rFonts w:ascii="Arial" w:hAnsi="Arial" w:cs="Arial"/>
                <w:sz w:val="22"/>
              </w:rPr>
            </w:pPr>
            <w:r>
              <w:rPr>
                <w:rFonts w:ascii="Arial" w:hAnsi="Arial" w:cs="Arial"/>
                <w:sz w:val="22"/>
              </w:rPr>
              <w:t>N/A</w:t>
            </w:r>
          </w:p>
        </w:tc>
      </w:tr>
    </w:tbl>
    <w:p w:rsidR="00A15D12" w:rsidP="00C22059" w:rsidRDefault="00A15D12" w14:paraId="6BA7652E" w14:textId="26761596">
      <w:pPr>
        <w:rPr>
          <w:rFonts w:ascii="Arial" w:hAnsi="Arial" w:cs="Arial"/>
          <w:sz w:val="20"/>
          <w:szCs w:val="24"/>
        </w:rPr>
      </w:pPr>
    </w:p>
    <w:p w:rsidRPr="00A15D12" w:rsidR="00AF5791" w:rsidP="00C22059" w:rsidRDefault="00AF5791" w14:paraId="298A2696" w14:textId="1A65AB59">
      <w:pPr>
        <w:rPr>
          <w:rFonts w:ascii="Arial" w:hAnsi="Arial" w:cs="Arial"/>
          <w:sz w:val="20"/>
          <w:szCs w:val="24"/>
        </w:rPr>
      </w:pPr>
    </w:p>
    <w:sectPr w:rsidRPr="00A15D12" w:rsidR="00AF5791" w:rsidSect="00E77B43">
      <w:headerReference w:type="default" r:id="rId32"/>
      <w:footerReference w:type="even" r:id="rId33"/>
      <w:footerReference w:type="default" r:id="rId34"/>
      <w:headerReference w:type="first" r:id="rId35"/>
      <w:footerReference w:type="first" r:id="rId36"/>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0D1" w:rsidP="00575CC3" w:rsidRDefault="00EE00D1" w14:paraId="758543E9" w14:textId="77777777">
      <w:pPr>
        <w:spacing w:after="0" w:line="240" w:lineRule="auto"/>
      </w:pPr>
      <w:r>
        <w:separator/>
      </w:r>
    </w:p>
  </w:endnote>
  <w:endnote w:type="continuationSeparator" w:id="0">
    <w:p w:rsidR="00EE00D1" w:rsidP="00575CC3" w:rsidRDefault="00EE00D1" w14:paraId="39B55E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7E3A09"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62695"/>
      <w:docPartObj>
        <w:docPartGallery w:val="Page Numbers (Bottom of Page)"/>
        <w:docPartUnique/>
      </w:docPartObj>
      <w:rPr>
        <w:rFonts w:ascii="Calibri" w:hAnsi="Calibri" w:cs="Calibri" w:asciiTheme="minorAscii" w:hAnsiTheme="minorAscii" w:cstheme="minorAscii"/>
        <w:color w:val="70787B"/>
        <w:sz w:val="21"/>
        <w:szCs w:val="21"/>
      </w:rPr>
    </w:sdtPr>
    <w:sdtEndPr>
      <w:rPr>
        <w:rFonts w:ascii="Calibri" w:hAnsi="Calibri" w:cs="Calibri" w:asciiTheme="minorAscii" w:hAnsiTheme="minorAscii" w:cstheme="minorAscii"/>
        <w:color w:val="70787B"/>
        <w:sz w:val="21"/>
        <w:szCs w:val="21"/>
      </w:r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00830B58" w:rsidP="00AA25D7" w:rsidRDefault="00AA25D7" w14:paraId="33A52A3F" w14:textId="59635AD7">
    <w:pPr>
      <w:spacing w:after="0" w:line="240" w:lineRule="auto"/>
      <w:ind w:left="7200"/>
      <w:jc w:val="center"/>
      <w:rPr>
        <w:rFonts w:asciiTheme="minorHAnsi" w:hAnsiTheme="minorHAnsi" w:cstheme="minorHAnsi"/>
        <w:color w:val="70787B"/>
        <w:sz w:val="15"/>
        <w:szCs w:val="15"/>
      </w:rPr>
    </w:pPr>
    <w:r>
      <w:rPr>
        <w:rFonts w:asciiTheme="minorHAnsi" w:hAnsiTheme="minorHAnsi" w:cstheme="minorHAnsi"/>
        <w:color w:val="70787B"/>
        <w:sz w:val="15"/>
        <w:szCs w:val="15"/>
      </w:rPr>
      <w:t xml:space="preserve">  </w:t>
    </w:r>
    <w:r w:rsidRPr="00AA25D7">
      <w:rPr>
        <w:rFonts w:asciiTheme="minorHAnsi" w:hAnsiTheme="minorHAnsi" w:cstheme="minorHAnsi"/>
        <w:color w:val="70787B"/>
        <w:sz w:val="15"/>
        <w:szCs w:val="15"/>
      </w:rPr>
      <w:t>Fraud and Corruption Control Policy</w:t>
    </w:r>
    <w:r w:rsidRPr="00AA25D7" w:rsidR="002B29ED">
      <w:rPr>
        <w:rFonts w:asciiTheme="minorHAnsi" w:hAnsiTheme="minorHAnsi" w:cstheme="minorHAnsi"/>
        <w:color w:val="70787B"/>
        <w:sz w:val="15"/>
        <w:szCs w:val="15"/>
      </w:rPr>
      <w:t xml:space="preserve"> </w:t>
    </w:r>
    <w:r w:rsidRPr="00AA25D7" w:rsidR="00830B58">
      <w:rPr>
        <w:rFonts w:asciiTheme="minorHAnsi" w:hAnsiTheme="minorHAnsi" w:cstheme="minorHAnsi"/>
        <w:color w:val="70787B"/>
        <w:sz w:val="15"/>
        <w:szCs w:val="15"/>
      </w:rPr>
      <w:t>|</w:t>
    </w:r>
    <w:r w:rsidRPr="00AA25D7">
      <w:rPr>
        <w:rFonts w:asciiTheme="minorHAnsi" w:hAnsiTheme="minorHAnsi" w:cstheme="minorHAnsi"/>
        <w:color w:val="70787B"/>
        <w:sz w:val="15"/>
        <w:szCs w:val="15"/>
      </w:rPr>
      <w:t xml:space="preserve">November </w:t>
    </w:r>
    <w:r w:rsidRPr="00AA25D7" w:rsidR="00830B58">
      <w:rPr>
        <w:rFonts w:asciiTheme="minorHAnsi" w:hAnsiTheme="minorHAnsi" w:cstheme="minorHAnsi"/>
        <w:color w:val="70787B"/>
        <w:sz w:val="15"/>
        <w:szCs w:val="15"/>
      </w:rPr>
      <w:t>20</w:t>
    </w:r>
    <w:r w:rsidRPr="00AA25D7">
      <w:rPr>
        <w:rFonts w:asciiTheme="minorHAnsi" w:hAnsiTheme="minorHAnsi" w:cstheme="minorHAnsi"/>
        <w:color w:val="70787B"/>
        <w:sz w:val="15"/>
        <w:szCs w:val="15"/>
      </w:rPr>
      <w:t>23</w:t>
    </w:r>
  </w:p>
  <w:p w:rsidR="00830B58" w:rsidP="00830B58" w:rsidRDefault="00830B58" w14:paraId="6521F9B2" w14:textId="605C03F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A25D7">
      <w:rPr>
        <w:rFonts w:asciiTheme="minorHAnsi" w:hAnsiTheme="minorHAnsi" w:cstheme="minorHAnsi"/>
        <w:color w:val="70787B"/>
        <w:sz w:val="15"/>
        <w:szCs w:val="15"/>
      </w:rPr>
      <w:t>2023/0001136</w:t>
    </w:r>
  </w:p>
  <w:p w:rsidRPr="00575CC3" w:rsidR="00575CC3" w:rsidP="00AA25D7" w:rsidRDefault="00830B58" w14:paraId="008E73BC" w14:textId="05423D39">
    <w:pPr>
      <w:spacing w:after="0" w:line="240" w:lineRule="auto"/>
      <w:jc w:val="right"/>
      <w:rPr>
        <w:szCs w:val="18"/>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00E77B43" w:rsidP="00E77B43" w:rsidRDefault="00AA25D7" w14:paraId="276507F4" w14:textId="5B5872FE">
    <w:pPr>
      <w:spacing w:after="0" w:line="240" w:lineRule="auto"/>
      <w:jc w:val="right"/>
      <w:rPr>
        <w:rFonts w:asciiTheme="minorHAnsi" w:hAnsiTheme="minorHAnsi" w:cstheme="minorHAnsi"/>
        <w:color w:val="70787B"/>
        <w:sz w:val="15"/>
        <w:szCs w:val="15"/>
      </w:rPr>
    </w:pPr>
    <w:r w:rsidRPr="00AA25D7">
      <w:rPr>
        <w:rFonts w:asciiTheme="minorHAnsi" w:hAnsiTheme="minorHAnsi" w:cstheme="minorHAnsi"/>
        <w:color w:val="70787B"/>
        <w:sz w:val="15"/>
        <w:szCs w:val="15"/>
      </w:rPr>
      <w:t>Fraud and Corruption Control Policy</w:t>
    </w:r>
    <w:r w:rsidRPr="00AA25D7" w:rsidR="00E77B43">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 2023</w:t>
    </w:r>
    <w:r w:rsidRPr="000209B9" w:rsidR="00E77B43">
      <w:rPr>
        <w:rFonts w:asciiTheme="minorHAnsi" w:hAnsiTheme="minorHAnsi" w:cstheme="minorHAnsi"/>
        <w:color w:val="70787B"/>
        <w:sz w:val="15"/>
        <w:szCs w:val="15"/>
      </w:rPr>
      <w:t xml:space="preserve"> </w:t>
    </w:r>
  </w:p>
  <w:p w:rsidRPr="000209B9" w:rsidR="00E77B43" w:rsidP="00E77B43" w:rsidRDefault="00E77B43" w14:paraId="69EED422" w14:textId="1D96A74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A25D7">
      <w:rPr>
        <w:rFonts w:asciiTheme="minorHAnsi" w:hAnsiTheme="minorHAnsi" w:cstheme="minorHAnsi"/>
        <w:color w:val="70787B"/>
        <w:sz w:val="15"/>
        <w:szCs w:val="15"/>
      </w:rPr>
      <w:t>2023/0001136</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55pt;margin-top:-245.1pt;width:280.7pt;height:280.65pt;z-index:251669504;mso-position-horizontal-relative:page;mso-width-relative:margin;mso-height-relative:margin" alt="&quot;&quot;" coordsize="39606,39598" o:spid="_x0000_s1026" w14:anchorId="2BFAF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0D1" w:rsidP="00575CC3" w:rsidRDefault="00EE00D1" w14:paraId="0BF92803" w14:textId="77777777">
      <w:pPr>
        <w:spacing w:after="0" w:line="240" w:lineRule="auto"/>
      </w:pPr>
      <w:r>
        <w:separator/>
      </w:r>
    </w:p>
  </w:footnote>
  <w:footnote w:type="continuationSeparator" w:id="0">
    <w:p w:rsidR="00EE00D1" w:rsidP="00575CC3" w:rsidRDefault="00EE00D1" w14:paraId="143A07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3205F8" w:rsidR="00E77B43" w:rsidP="00F252F4" w:rsidRDefault="00751170" w14:paraId="6D062119" w14:textId="5323F042">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sidR="00E77B4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w14:anchorId="10E7848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Pr="003205F8" w:rsidR="000D3B39">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6144AC"/>
    <w:multiLevelType w:val="hybridMultilevel"/>
    <w:tmpl w:val="B33ECF0E"/>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76372"/>
    <w:multiLevelType w:val="hybridMultilevel"/>
    <w:tmpl w:val="A7C0E5A8"/>
    <w:lvl w:ilvl="0" w:tplc="08090003">
      <w:start w:val="1"/>
      <w:numFmt w:val="bullet"/>
      <w:lvlText w:val="o"/>
      <w:lvlJc w:val="left"/>
      <w:pPr>
        <w:ind w:left="1287" w:hanging="360"/>
      </w:pPr>
      <w:rPr>
        <w:rFonts w:hint="default" w:ascii="Courier New" w:hAnsi="Courier New" w:cs="Courier New"/>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5"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2267A4"/>
    <w:multiLevelType w:val="hybridMultilevel"/>
    <w:tmpl w:val="972AC09C"/>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C301DD"/>
    <w:multiLevelType w:val="hybridMultilevel"/>
    <w:tmpl w:val="398C325C"/>
    <w:lvl w:ilvl="0" w:tplc="447A8472">
      <w:start w:val="1"/>
      <w:numFmt w:val="bullet"/>
      <w:lvlText w:val=""/>
      <w:lvlJc w:val="left"/>
      <w:pPr>
        <w:ind w:left="927" w:hanging="360"/>
      </w:pPr>
      <w:rPr>
        <w:rFonts w:hint="default" w:ascii="Symbol" w:hAnsi="Symbol"/>
        <w:color w:val="E51F30"/>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3" w15:restartNumberingAfterBreak="0">
    <w:nsid w:val="590E2F16"/>
    <w:multiLevelType w:val="hybridMultilevel"/>
    <w:tmpl w:val="9FCA9386"/>
    <w:lvl w:ilvl="0" w:tplc="447A8472">
      <w:start w:val="1"/>
      <w:numFmt w:val="bullet"/>
      <w:lvlText w:val=""/>
      <w:lvlJc w:val="left"/>
      <w:pPr>
        <w:ind w:left="720" w:hanging="360"/>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5A693587"/>
    <w:multiLevelType w:val="hybridMultilevel"/>
    <w:tmpl w:val="74EE2EA6"/>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5BB7331B"/>
    <w:multiLevelType w:val="hybridMultilevel"/>
    <w:tmpl w:val="BF8E4732"/>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69761580"/>
    <w:multiLevelType w:val="hybridMultilevel"/>
    <w:tmpl w:val="7B001BB0"/>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69DB34D0"/>
    <w:multiLevelType w:val="hybridMultilevel"/>
    <w:tmpl w:val="BB72B898"/>
    <w:lvl w:ilvl="0" w:tplc="2FD6763A">
      <w:start w:val="1"/>
      <w:numFmt w:val="bullet"/>
      <w:lvlText w:val=""/>
      <w:lvlJc w:val="left"/>
      <w:pPr>
        <w:ind w:left="360" w:hanging="360"/>
      </w:pPr>
      <w:rPr>
        <w:rFonts w:hint="default" w:ascii="Wingdings" w:hAnsi="Wingdings"/>
        <w:color w:val="E30918"/>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7AD50584"/>
    <w:multiLevelType w:val="hybridMultilevel"/>
    <w:tmpl w:val="A7E6B79E"/>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7D297287"/>
    <w:multiLevelType w:val="hybridMultilevel"/>
    <w:tmpl w:val="C8668084"/>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D2A1B0A"/>
    <w:multiLevelType w:val="hybridMultilevel"/>
    <w:tmpl w:val="DCB00214"/>
    <w:lvl w:ilvl="0" w:tplc="2BB2AB80">
      <w:start w:val="1"/>
      <w:numFmt w:val="decimal"/>
      <w:pStyle w:val="Numberedlist"/>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825147">
    <w:abstractNumId w:val="20"/>
  </w:num>
  <w:num w:numId="2" w16cid:durableId="1927572751">
    <w:abstractNumId w:val="6"/>
  </w:num>
  <w:num w:numId="3" w16cid:durableId="1511336397">
    <w:abstractNumId w:val="11"/>
  </w:num>
  <w:num w:numId="4" w16cid:durableId="1666785443">
    <w:abstractNumId w:val="0"/>
  </w:num>
  <w:num w:numId="5" w16cid:durableId="1708486012">
    <w:abstractNumId w:val="7"/>
  </w:num>
  <w:num w:numId="6" w16cid:durableId="1621642287">
    <w:abstractNumId w:val="5"/>
  </w:num>
  <w:num w:numId="7" w16cid:durableId="1833176348">
    <w:abstractNumId w:val="8"/>
  </w:num>
  <w:num w:numId="8" w16cid:durableId="1126041565">
    <w:abstractNumId w:val="10"/>
  </w:num>
  <w:num w:numId="9" w16cid:durableId="1098252483">
    <w:abstractNumId w:val="2"/>
  </w:num>
  <w:num w:numId="10" w16cid:durableId="218833091">
    <w:abstractNumId w:val="1"/>
  </w:num>
  <w:num w:numId="11" w16cid:durableId="944117931">
    <w:abstractNumId w:val="3"/>
  </w:num>
  <w:num w:numId="12" w16cid:durableId="52775262">
    <w:abstractNumId w:val="12"/>
  </w:num>
  <w:num w:numId="13" w16cid:durableId="124393850">
    <w:abstractNumId w:val="4"/>
  </w:num>
  <w:num w:numId="14" w16cid:durableId="177938509">
    <w:abstractNumId w:val="9"/>
  </w:num>
  <w:num w:numId="15" w16cid:durableId="1805925735">
    <w:abstractNumId w:val="18"/>
  </w:num>
  <w:num w:numId="16" w16cid:durableId="1914045615">
    <w:abstractNumId w:val="16"/>
  </w:num>
  <w:num w:numId="17" w16cid:durableId="1381250378">
    <w:abstractNumId w:val="15"/>
  </w:num>
  <w:num w:numId="18" w16cid:durableId="1171598796">
    <w:abstractNumId w:val="17"/>
  </w:num>
  <w:num w:numId="19" w16cid:durableId="1815678454">
    <w:abstractNumId w:val="14"/>
  </w:num>
  <w:num w:numId="20" w16cid:durableId="107089109">
    <w:abstractNumId w:val="19"/>
  </w:num>
  <w:num w:numId="21" w16cid:durableId="48859691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5D8C"/>
    <w:rsid w:val="00034014"/>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0F77E9"/>
    <w:rsid w:val="00103826"/>
    <w:rsid w:val="00104FF2"/>
    <w:rsid w:val="00154994"/>
    <w:rsid w:val="0016404C"/>
    <w:rsid w:val="00164E41"/>
    <w:rsid w:val="00165F7C"/>
    <w:rsid w:val="001800F9"/>
    <w:rsid w:val="001968C3"/>
    <w:rsid w:val="001A124A"/>
    <w:rsid w:val="001A64A0"/>
    <w:rsid w:val="001B01C6"/>
    <w:rsid w:val="001D58E1"/>
    <w:rsid w:val="001E0461"/>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C3ABB"/>
    <w:rsid w:val="002D4B9D"/>
    <w:rsid w:val="002E0980"/>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D0FB2"/>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31C85"/>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1811"/>
    <w:rsid w:val="006A5781"/>
    <w:rsid w:val="006A5E0D"/>
    <w:rsid w:val="006B61C2"/>
    <w:rsid w:val="006C42D8"/>
    <w:rsid w:val="006C594F"/>
    <w:rsid w:val="006D360E"/>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11BC"/>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A3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0FE1"/>
    <w:rsid w:val="00A56091"/>
    <w:rsid w:val="00A5683C"/>
    <w:rsid w:val="00A57044"/>
    <w:rsid w:val="00A740CC"/>
    <w:rsid w:val="00A77A0A"/>
    <w:rsid w:val="00AA11B7"/>
    <w:rsid w:val="00AA12A3"/>
    <w:rsid w:val="00AA188E"/>
    <w:rsid w:val="00AA25D7"/>
    <w:rsid w:val="00AA391D"/>
    <w:rsid w:val="00AA6BB4"/>
    <w:rsid w:val="00AB00BF"/>
    <w:rsid w:val="00AB3BB5"/>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E1C26"/>
    <w:rsid w:val="00BF387D"/>
    <w:rsid w:val="00C12E96"/>
    <w:rsid w:val="00C22059"/>
    <w:rsid w:val="00C2475A"/>
    <w:rsid w:val="00C31251"/>
    <w:rsid w:val="00C32760"/>
    <w:rsid w:val="00C3358F"/>
    <w:rsid w:val="00C42037"/>
    <w:rsid w:val="00C61EA6"/>
    <w:rsid w:val="00C668FE"/>
    <w:rsid w:val="00C77710"/>
    <w:rsid w:val="00C80060"/>
    <w:rsid w:val="00CA6305"/>
    <w:rsid w:val="00CD119B"/>
    <w:rsid w:val="00CE43D6"/>
    <w:rsid w:val="00CF611B"/>
    <w:rsid w:val="00CF6FF3"/>
    <w:rsid w:val="00D042D8"/>
    <w:rsid w:val="00D1014A"/>
    <w:rsid w:val="00D25E65"/>
    <w:rsid w:val="00D532D6"/>
    <w:rsid w:val="00D8261E"/>
    <w:rsid w:val="00DA2384"/>
    <w:rsid w:val="00DB76F9"/>
    <w:rsid w:val="00DB7E17"/>
    <w:rsid w:val="00DD6067"/>
    <w:rsid w:val="00DE45C5"/>
    <w:rsid w:val="00DF3DF3"/>
    <w:rsid w:val="00E14D21"/>
    <w:rsid w:val="00E160A3"/>
    <w:rsid w:val="00E20D0C"/>
    <w:rsid w:val="00E21C52"/>
    <w:rsid w:val="00E27627"/>
    <w:rsid w:val="00E633D7"/>
    <w:rsid w:val="00E6627D"/>
    <w:rsid w:val="00E67BB3"/>
    <w:rsid w:val="00E702F7"/>
    <w:rsid w:val="00E7138A"/>
    <w:rsid w:val="00E77B43"/>
    <w:rsid w:val="00E826C9"/>
    <w:rsid w:val="00E82D0C"/>
    <w:rsid w:val="00E9677E"/>
    <w:rsid w:val="00E978CE"/>
    <w:rsid w:val="00EA50A4"/>
    <w:rsid w:val="00EA768F"/>
    <w:rsid w:val="00EB67A0"/>
    <w:rsid w:val="00EB7614"/>
    <w:rsid w:val="00EB7EA9"/>
    <w:rsid w:val="00EC4762"/>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91AD0"/>
    <w:rsid w:val="00FA2D28"/>
    <w:rsid w:val="00FA6AC6"/>
    <w:rsid w:val="00FB180D"/>
    <w:rsid w:val="00FB329E"/>
    <w:rsid w:val="00FC349F"/>
    <w:rsid w:val="00FD349F"/>
    <w:rsid w:val="00FE60E5"/>
    <w:rsid w:val="00FF586B"/>
    <w:rsid w:val="07299B76"/>
    <w:rsid w:val="074FCBE9"/>
    <w:rsid w:val="0FA2D704"/>
    <w:rsid w:val="2906A907"/>
    <w:rsid w:val="309B96BE"/>
    <w:rsid w:val="32F1534C"/>
    <w:rsid w:val="33A14E40"/>
    <w:rsid w:val="3770F5CC"/>
    <w:rsid w:val="37B8CEFB"/>
    <w:rsid w:val="3874BF63"/>
    <w:rsid w:val="3C605F42"/>
    <w:rsid w:val="46E3649D"/>
    <w:rsid w:val="55FAAAD6"/>
    <w:rsid w:val="5A57B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5"/>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6"/>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7"/>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2"/>
      </w:numPr>
    </w:pPr>
  </w:style>
  <w:style w:type="numbering" w:styleId="CurrentList2" w:customStyle="1">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9"/>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4502">
      <w:bodyDiv w:val="1"/>
      <w:marLeft w:val="0"/>
      <w:marRight w:val="0"/>
      <w:marTop w:val="0"/>
      <w:marBottom w:val="0"/>
      <w:divBdr>
        <w:top w:val="none" w:sz="0" w:space="0" w:color="auto"/>
        <w:left w:val="none" w:sz="0" w:space="0" w:color="auto"/>
        <w:bottom w:val="none" w:sz="0" w:space="0" w:color="auto"/>
        <w:right w:val="none" w:sz="0" w:space="0" w:color="auto"/>
      </w:divBdr>
      <w:divsChild>
        <w:div w:id="17013953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harepointpubstor.blob.core.windows.net/policylibrary-prod/Code%20of%20Conduct.pdf" TargetMode="External" Id="rId13" /><Relationship Type="http://schemas.openxmlformats.org/officeDocument/2006/relationships/hyperlink" Target="https://www.legislation.qld.gov.au/view/html/inforce/current/act-2010-038" TargetMode="External" Id="rId18" /><Relationship Type="http://schemas.openxmlformats.org/officeDocument/2006/relationships/hyperlink" Target="https://sharepointpubstor.blob.core.windows.net/policylibrary-prod/Public%20Interest%20Disclosure%20Policy.pdf"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sharepointpubstor.blob.core.windows.net/policylibrary-prod/Code%20of%20Conduct.pdf" TargetMode="External" Id="rId21" /><Relationship Type="http://schemas.openxmlformats.org/officeDocument/2006/relationships/footer" Target="footer2.xml" Id="rId34" /><Relationship Type="http://schemas.openxmlformats.org/officeDocument/2006/relationships/webSettings" Target="webSettings.xml" Id="rId7" /><Relationship Type="http://schemas.openxmlformats.org/officeDocument/2006/relationships/hyperlink" Target="https://sharepointpubstor.blob.core.windows.net/policylibrary-prod/Code%20of%20Conduct.pdf" TargetMode="External" Id="rId12" /><Relationship Type="http://schemas.openxmlformats.org/officeDocument/2006/relationships/hyperlink" Target="https://www.legislation.qld.gov.au/view/pdf/2011-08-18/sl-2009-0104" TargetMode="External" Id="rId17" /><Relationship Type="http://schemas.openxmlformats.org/officeDocument/2006/relationships/hyperlink" Target="https://sharepointpubstor.blob.core.windows.net/policylibrary-prod/Personal%20Relationships%20in%20the%20Workplace.pdf" TargetMode="External" Id="rId25" /><Relationship Type="http://schemas.openxmlformats.org/officeDocument/2006/relationships/footer" Target="footer1.xml" Id="rId33" /><Relationship Type="http://schemas.openxmlformats.org/officeDocument/2006/relationships/glossaryDocument" Target="glossary/document.xml" Id="rId38" /><Relationship Type="http://schemas.openxmlformats.org/officeDocument/2006/relationships/customXml" Target="../customXml/item2.xml" Id="rId2" /><Relationship Type="http://schemas.openxmlformats.org/officeDocument/2006/relationships/hyperlink" Target="https://www.legislation.qld.gov.au/view/html/inforce/current/act-2009-009" TargetMode="External" Id="rId16" /><Relationship Type="http://schemas.openxmlformats.org/officeDocument/2006/relationships/hyperlink" Target="https://www.saiglobal.com/PDFTemp/Previews/OSH/AS/AS8000/8000/8001-2008.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harepointpubstor.blob.core.windows.net/policylibrary-prod/Fraud%20and%20Corruption%20Control%20Procedure.pdf" TargetMode="External" Id="rId11" /><Relationship Type="http://schemas.openxmlformats.org/officeDocument/2006/relationships/hyperlink" Target="https://sharepointpubstor.blob.core.windows.net/policylibrary-prod/Legislative%20Compliance%20Policy.pdf" TargetMode="External" Id="rId24" /><Relationship Type="http://schemas.openxmlformats.org/officeDocument/2006/relationships/header" Target="header1.xm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ww.legislation.gov.au/Details/C2021C00127" TargetMode="External" Id="rId15" /><Relationship Type="http://schemas.openxmlformats.org/officeDocument/2006/relationships/hyperlink" Target="https://sharepointpubstor.blob.core.windows.net/policylibrary-prod/Gifts%20and%20Benefits%20Policy.pdf" TargetMode="External" Id="rId23" /><Relationship Type="http://schemas.openxmlformats.org/officeDocument/2006/relationships/hyperlink" Target="https://sharepointpubstor.blob.core.windows.net/policylibrary-prod/Risk%20and%20Resilience%20Management%20Policy.pdf" TargetMode="External" Id="rId28" /><Relationship Type="http://schemas.openxmlformats.org/officeDocument/2006/relationships/footer" Target="footer3.xml" Id="rId36" /><Relationship Type="http://schemas.openxmlformats.org/officeDocument/2006/relationships/image" Target="media/image1.png" Id="rId10" /><Relationship Type="http://schemas.openxmlformats.org/officeDocument/2006/relationships/hyperlink" Target="https://www.legislation.qld.gov.au/view/pdf/inforce/current/act-1994-067" TargetMode="External" Id="rId19" /><Relationship Type="http://schemas.openxmlformats.org/officeDocument/2006/relationships/hyperlink" Target="https://sharepointpubstor.blob.core.windows.net/policylibrary-prod/Fraud%20and%20Corruption%20Control%20Procedure.pdf"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qld.gov.au/view/html/inforce/current/act-2001-069" TargetMode="External" Id="rId14" /><Relationship Type="http://schemas.openxmlformats.org/officeDocument/2006/relationships/hyperlink" Target="https://sharepointpubstor.blob.core.windows.net/policylibrary-prod/Conflict%20of%20Interest%20Policy.pdf" TargetMode="External" Id="rId22" /><Relationship Type="http://schemas.openxmlformats.org/officeDocument/2006/relationships/hyperlink" Target="https://sharepointpubstor.blob.core.windows.net/policylibrary-prod/The%20Responsible%20Conduct%20of%20Research.pdf" TargetMode="External" Id="rId27" /><Relationship Type="http://schemas.openxmlformats.org/officeDocument/2006/relationships/header" Target="header2.xml" Id="rId35" /><Relationship Type="http://schemas.openxmlformats.org/officeDocument/2006/relationships/hyperlink" Target="https://sharepointpubstor.blob.core.windows.net/policylibrary-prod/Student%20Academic%20Integrity%20Policy.pdf" TargetMode="External" Id="R6b265abad4e54f49" /><Relationship Type="http://schemas.openxmlformats.org/officeDocument/2006/relationships/hyperlink" Target="https://sharepointpubstor.blob.core.windows.net/policylibrary-prod/Student%20Conduct%20Safety%20and%20Wellbeing%20Policy.pdf" TargetMode="External" Id="R1a82a84ce6234961"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P="008011BC" w:rsidRDefault="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P="008011BC" w:rsidRDefault="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P="008011BC" w:rsidRDefault="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8C02CD"/>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3162E296BB9D45DA8567CFC41A78FDB3">
    <w:name w:val="3162E296BB9D45DA8567CFC41A78FDB3"/>
    <w:rsid w:val="008C02CD"/>
  </w:style>
  <w:style w:type="paragraph" w:customStyle="1" w:styleId="C9862232711B402082F3CD3088B9CA2F">
    <w:name w:val="C9862232711B402082F3CD3088B9CA2F"/>
    <w:rsid w:val="008C02CD"/>
  </w:style>
  <w:style w:type="paragraph" w:customStyle="1" w:styleId="41512D46981D4721A77D90E09888BC9C">
    <w:name w:val="41512D46981D4721A77D90E09888BC9C"/>
    <w:rsid w:val="008C0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572</Value>
      <Value>242</Value>
      <Value>578</Value>
      <Value>526</Value>
    </TaxCatchAll>
    <SharedWithUsers xmlns="b40c662e-0380-4817-843d-2c7e10d40c39">
      <UserInfo>
        <DisplayName/>
        <AccountId xsi:nil="true"/>
        <AccountType/>
      </UserInfo>
    </SharedWithUsers>
    <PublishOn xmlns="2f261a70-825f-4a37-b7b5-f6ecc2f4c5fa">2021-12-13T03:51:57+00:00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This policy requires Griffith to commit to an ethical culture of integrity characterised by consistent demonstration across the University community of strong moral principles and standards of honesty, and adherence to University policies and procedures including the Griffith University Code of Conduct.</policysummary>
    <PolicyCategoryPath xmlns="2f261a70-825f-4a37-b7b5-f6ecc2f4c5fa">Operational</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2021-12-05T14:00:00+00:00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DB173C0A-E1A3-4381-8789-6277F98B1C8E}"/>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Corruption Control Policy</dc:title>
  <dc:creator>Jen Lofgren</dc:creator>
  <cp:lastModifiedBy>Donna Kalaentzis</cp:lastModifiedBy>
  <cp:revision>31</cp:revision>
  <dcterms:created xsi:type="dcterms:W3CDTF">2024-01-23T03:13:00Z</dcterms:created>
  <dcterms:modified xsi:type="dcterms:W3CDTF">2024-04-08T05:24:46Z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111;#Vice Chancellor|eaca6187-2c86-4c60-9b31-6cf3c86aa1e1</vt:lpwstr>
  </property>
  <property fmtid="{D5CDD505-2E9C-101B-9397-08002B2CF9AE}" pid="18" name="policycategory">
    <vt:lpwstr/>
  </property>
  <property fmtid="{D5CDD505-2E9C-101B-9397-08002B2CF9AE}" pid="19" name="TemplateUrl">
    <vt:lpwstr/>
  </property>
  <property fmtid="{D5CDD505-2E9C-101B-9397-08002B2CF9AE}" pid="20" name="officearea">
    <vt:lpwstr>578;#General Counsel|e2855b6b-a13a-440d-861b-d6efc37787be</vt:lpwstr>
  </property>
  <property fmtid="{D5CDD505-2E9C-101B-9397-08002B2CF9AE}" pid="21" name="resourcetype">
    <vt:lpwstr>850</vt:lpwstr>
  </property>
  <property fmtid="{D5CDD505-2E9C-101B-9397-08002B2CF9AE}" pid="22" name="policy_x002d_category">
    <vt:lpwstr/>
  </property>
  <property fmtid="{D5CDD505-2E9C-101B-9397-08002B2CF9AE}" pid="24" name="glossaryterms">
    <vt:lpwstr/>
  </property>
  <property fmtid="{D5CDD505-2E9C-101B-9397-08002B2CF9AE}" pid="25" name="_dlc_DocIdItemGuid">
    <vt:lpwstr>f74d1c3e-3a50-4b68-9e41-f452e9996bb8</vt:lpwstr>
  </property>
  <property fmtid="{D5CDD505-2E9C-101B-9397-08002B2CF9AE}" pid="26" name="e509630521274583bbfe889d810a3e9e">
    <vt:lpwstr>Public|40058628-4222-4f37-b062-f3fb9daaccf8</vt:lpwstr>
  </property>
  <property fmtid="{D5CDD505-2E9C-101B-9397-08002B2CF9AE}" pid="27" name="policyreview">
    <vt:lpwstr>242;#2026|0e39d474-4c22-40b4-8b37-f0e7c9e0e124</vt:lpwstr>
  </property>
  <property fmtid="{D5CDD505-2E9C-101B-9397-08002B2CF9AE}" pid="28" name="policyaudience">
    <vt:lpwstr>572;#Staff and Student|e31810fd-0fc5-4050-aa32-a98462f8b255</vt:lpwstr>
  </property>
  <property fmtid="{D5CDD505-2E9C-101B-9397-08002B2CF9AE}" pid="29" name="Managed_Testing_Field">
    <vt:lpwstr/>
  </property>
  <property fmtid="{D5CDD505-2E9C-101B-9397-08002B2CF9AE}" pid="30" name="policy-category">
    <vt:lpwstr>526;#Operational|71ae2c77-9666-4d6a-a97b-3458c18553a0</vt:lpwstr>
  </property>
</Properties>
</file>