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2416" w14:textId="77777777" w:rsidR="006F37FC" w:rsidRDefault="006F37FC" w:rsidP="006F37FC">
      <w:pPr>
        <w:pStyle w:val="ContentsHeading1"/>
        <w:pBdr>
          <w:bottom w:val="none" w:sz="0" w:space="0" w:color="auto"/>
        </w:pBdr>
        <w:rPr>
          <w:rFonts w:ascii="Arial" w:hAnsi="Arial" w:cs="Arial"/>
          <w:sz w:val="48"/>
          <w:szCs w:val="48"/>
        </w:rPr>
      </w:pPr>
      <w:r>
        <w:rPr>
          <w:rFonts w:ascii="Arial" w:hAnsi="Arial" w:cs="Arial"/>
          <w:sz w:val="48"/>
          <w:szCs w:val="48"/>
        </w:rPr>
        <w:t xml:space="preserve">Facilities Management and Campus </w:t>
      </w:r>
    </w:p>
    <w:p w14:paraId="1E3DB42B" w14:textId="77777777" w:rsidR="00550503" w:rsidRDefault="006F37FC" w:rsidP="00550503">
      <w:pPr>
        <w:pStyle w:val="ContentsHeading1"/>
        <w:pBdr>
          <w:bottom w:val="none" w:sz="0" w:space="0" w:color="auto"/>
        </w:pBdr>
        <w:rPr>
          <w:rFonts w:ascii="Arial" w:hAnsi="Arial" w:cs="Arial"/>
          <w:sz w:val="48"/>
          <w:szCs w:val="48"/>
        </w:rPr>
      </w:pPr>
      <w:r>
        <w:rPr>
          <w:rFonts w:ascii="Arial" w:hAnsi="Arial" w:cs="Arial"/>
          <w:sz w:val="48"/>
          <w:szCs w:val="48"/>
        </w:rPr>
        <w:t>Access and Use</w:t>
      </w:r>
    </w:p>
    <w:p w14:paraId="64574D88" w14:textId="77777777" w:rsidR="00550503" w:rsidRDefault="00550503" w:rsidP="00550503">
      <w:pPr>
        <w:pStyle w:val="ContentsHeading1"/>
        <w:pBdr>
          <w:bottom w:val="none" w:sz="0" w:space="0" w:color="auto"/>
        </w:pBdr>
        <w:rPr>
          <w:rFonts w:ascii="Copernicus Medium" w:hAnsi="Copernicus Medium"/>
          <w:b w:val="0"/>
          <w:bCs/>
          <w:sz w:val="24"/>
          <w:szCs w:val="24"/>
        </w:rPr>
      </w:pPr>
    </w:p>
    <w:p w14:paraId="40CC1766" w14:textId="4035A066" w:rsidR="007C744D" w:rsidRPr="00E86FBC" w:rsidRDefault="005C3DBA" w:rsidP="00550503">
      <w:pPr>
        <w:pStyle w:val="ContentsHeading1"/>
        <w:pBdr>
          <w:bottom w:val="none" w:sz="0" w:space="0" w:color="auto"/>
        </w:pBdr>
        <w:spacing w:after="0" w:line="276" w:lineRule="auto"/>
        <w:contextualSpacing w:val="0"/>
        <w:rPr>
          <w:rFonts w:ascii="Copernicus Medium" w:hAnsi="Copernicus Medium"/>
          <w:b w:val="0"/>
          <w:bCs/>
          <w:sz w:val="24"/>
          <w:szCs w:val="24"/>
        </w:rPr>
      </w:pPr>
      <w:r w:rsidRPr="00E86FBC">
        <w:rPr>
          <w:rFonts w:ascii="Copernicus Medium" w:hAnsi="Copernicus Medium"/>
          <w:b w:val="0"/>
          <w:bCs/>
          <w:sz w:val="24"/>
          <w:szCs w:val="24"/>
        </w:rPr>
        <w:fldChar w:fldCharType="begin"/>
      </w:r>
      <w:r w:rsidRPr="00E86FBC">
        <w:rPr>
          <w:rFonts w:ascii="Copernicus Medium" w:hAnsi="Copernicus Medium"/>
          <w:bCs/>
          <w:sz w:val="24"/>
          <w:szCs w:val="24"/>
        </w:rPr>
        <w:instrText xml:space="preserve"> REF _Ref20321537 \h </w:instrText>
      </w:r>
      <w:r w:rsidR="000E46E9" w:rsidRPr="00E86FBC">
        <w:rPr>
          <w:rFonts w:ascii="Copernicus Medium" w:hAnsi="Copernicus Medium"/>
          <w:bCs/>
          <w:sz w:val="24"/>
          <w:szCs w:val="24"/>
        </w:rPr>
        <w:instrText xml:space="preserve"> \* MERGEFORMAT </w:instrText>
      </w:r>
      <w:r w:rsidRPr="00E86FBC">
        <w:rPr>
          <w:rFonts w:ascii="Copernicus Medium" w:hAnsi="Copernicus Medium"/>
          <w:b w:val="0"/>
          <w:bCs/>
          <w:sz w:val="24"/>
          <w:szCs w:val="24"/>
        </w:rPr>
      </w:r>
      <w:r w:rsidRPr="00E86FBC">
        <w:rPr>
          <w:rFonts w:ascii="Copernicus Medium" w:hAnsi="Copernicus Medium"/>
          <w:b w:val="0"/>
          <w:bCs/>
          <w:sz w:val="24"/>
          <w:szCs w:val="24"/>
        </w:rPr>
        <w:fldChar w:fldCharType="separate"/>
      </w:r>
      <w:r w:rsidRPr="00E86FBC">
        <w:rPr>
          <w:rFonts w:ascii="Copernicus Medium" w:hAnsi="Copernicus Medium"/>
          <w:sz w:val="24"/>
          <w:szCs w:val="24"/>
        </w:rPr>
        <w:t>1.0 Purpose</w:t>
      </w:r>
      <w:r w:rsidRPr="00E86FBC">
        <w:rPr>
          <w:rFonts w:ascii="Copernicus Medium" w:hAnsi="Copernicus Medium"/>
          <w:b w:val="0"/>
          <w:bCs/>
          <w:sz w:val="24"/>
          <w:szCs w:val="24"/>
        </w:rPr>
        <w:fldChar w:fldCharType="end"/>
      </w:r>
    </w:p>
    <w:p w14:paraId="1EB10FBE" w14:textId="2C3AAE1C" w:rsidR="005C3DBA" w:rsidRPr="00E86FBC" w:rsidRDefault="005C3DBA" w:rsidP="00550503">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3A66105B" w:rsidR="005C3DBA" w:rsidRDefault="005C3DBA" w:rsidP="00550503">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3.0 Policy statement</w:t>
      </w:r>
      <w:r w:rsidRPr="00E86FBC">
        <w:rPr>
          <w:rFonts w:ascii="Copernicus Medium" w:hAnsi="Copernicus Medium"/>
          <w:b/>
          <w:bCs/>
          <w:color w:val="E30918"/>
          <w:sz w:val="24"/>
          <w:szCs w:val="24"/>
        </w:rPr>
        <w:fldChar w:fldCharType="end"/>
      </w:r>
    </w:p>
    <w:p w14:paraId="788E5656" w14:textId="7C44F0DC" w:rsidR="00BF01F5" w:rsidRPr="00BF01F5" w:rsidRDefault="00BF01F5" w:rsidP="00550503">
      <w:pPr>
        <w:spacing w:after="0"/>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Pr="00BF01F5">
        <w:rPr>
          <w:rFonts w:ascii="Copernicus Medium" w:hAnsi="Copernicus Medium"/>
          <w:b/>
          <w:color w:val="E30918"/>
          <w:sz w:val="24"/>
          <w:szCs w:val="24"/>
        </w:rPr>
        <w:t xml:space="preserve">4.0 Roles, </w:t>
      </w:r>
      <w:proofErr w:type="gramStart"/>
      <w:r w:rsidRPr="00BF01F5">
        <w:rPr>
          <w:rFonts w:ascii="Copernicus Medium" w:hAnsi="Copernicus Medium"/>
          <w:b/>
          <w:color w:val="E30918"/>
          <w:sz w:val="24"/>
          <w:szCs w:val="24"/>
        </w:rPr>
        <w:t>responsibilities</w:t>
      </w:r>
      <w:proofErr w:type="gramEnd"/>
      <w:r w:rsidRPr="00BF01F5">
        <w:rPr>
          <w:rFonts w:ascii="Copernicus Medium" w:hAnsi="Copernicus Medium"/>
          <w:b/>
          <w:color w:val="E30918"/>
          <w:sz w:val="24"/>
          <w:szCs w:val="24"/>
        </w:rPr>
        <w:t xml:space="preserve"> and delegations</w:t>
      </w:r>
      <w:r w:rsidRPr="00BF01F5">
        <w:rPr>
          <w:rFonts w:ascii="Copernicus Medium" w:hAnsi="Copernicus Medium"/>
          <w:b/>
          <w:bCs/>
          <w:color w:val="E30918"/>
          <w:sz w:val="24"/>
          <w:szCs w:val="24"/>
        </w:rPr>
        <w:fldChar w:fldCharType="end"/>
      </w:r>
    </w:p>
    <w:p w14:paraId="765BCC2E" w14:textId="5A2846C3"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62861BCA" w:rsidR="00BC55CF" w:rsidRPr="00902125" w:rsidRDefault="00902125" w:rsidP="00902125">
      <w:pPr>
        <w:pStyle w:val="Heading2"/>
      </w:pPr>
      <w:bookmarkStart w:id="0" w:name="_Ref20321537"/>
      <w:r w:rsidRPr="00902125">
        <w:t xml:space="preserve">1.0 </w:t>
      </w:r>
      <w:r w:rsidR="00BC55CF" w:rsidRPr="00902125">
        <w:t>Purpose</w:t>
      </w:r>
      <w:bookmarkEnd w:id="0"/>
    </w:p>
    <w:p w14:paraId="14BD8CF7" w14:textId="77777777" w:rsidR="00747C83" w:rsidRDefault="00747C83" w:rsidP="00747C83">
      <w:pPr>
        <w:spacing w:before="80" w:after="80"/>
        <w:jc w:val="both"/>
        <w:rPr>
          <w:rFonts w:ascii="Arial" w:hAnsi="Arial" w:cs="Arial"/>
          <w:shd w:val="clear" w:color="auto" w:fill="FFFFFF"/>
        </w:rPr>
      </w:pPr>
      <w:bookmarkStart w:id="1" w:name="_Ref20318879"/>
      <w:r>
        <w:rPr>
          <w:rFonts w:ascii="Arial" w:hAnsi="Arial" w:cs="Arial"/>
          <w:shd w:val="clear" w:color="auto" w:fill="FFFFFF"/>
        </w:rPr>
        <w:t>This policy outlines the University’s commitment to:</w:t>
      </w:r>
    </w:p>
    <w:p w14:paraId="46D5AB09" w14:textId="77777777" w:rsidR="00747C83" w:rsidRPr="00D8284C" w:rsidRDefault="00747C83" w:rsidP="00747C83">
      <w:pPr>
        <w:pStyle w:val="NormalWhite"/>
        <w:numPr>
          <w:ilvl w:val="0"/>
          <w:numId w:val="14"/>
        </w:numPr>
        <w:spacing w:before="80" w:after="80"/>
        <w:ind w:left="426" w:hanging="284"/>
        <w:jc w:val="both"/>
        <w:rPr>
          <w:rFonts w:ascii="Arial" w:hAnsi="Arial" w:cs="Arial"/>
          <w:color w:val="000000" w:themeColor="text1"/>
        </w:rPr>
      </w:pPr>
      <w:r w:rsidRPr="70363789">
        <w:rPr>
          <w:rFonts w:ascii="Arial" w:eastAsia="Arial" w:hAnsi="Arial" w:cs="Arial"/>
          <w:color w:val="000000" w:themeColor="text1"/>
        </w:rPr>
        <w:t>providing, maintaining, managing, and ensuring the security and utility of its facilities and lands</w:t>
      </w:r>
    </w:p>
    <w:p w14:paraId="0E0F40CE" w14:textId="77777777" w:rsidR="00747C83" w:rsidRPr="00D8284C" w:rsidRDefault="00747C83" w:rsidP="00747C83">
      <w:pPr>
        <w:pStyle w:val="NormalWhite"/>
        <w:numPr>
          <w:ilvl w:val="0"/>
          <w:numId w:val="14"/>
        </w:numPr>
        <w:spacing w:before="80" w:after="80"/>
        <w:ind w:left="426" w:hanging="284"/>
        <w:jc w:val="both"/>
        <w:rPr>
          <w:rFonts w:ascii="Arial" w:hAnsi="Arial" w:cs="Arial"/>
          <w:color w:val="000000" w:themeColor="text1"/>
        </w:rPr>
      </w:pPr>
      <w:r w:rsidRPr="70363789">
        <w:rPr>
          <w:rFonts w:ascii="Arial" w:eastAsia="Arial" w:hAnsi="Arial" w:cs="Arial"/>
          <w:color w:val="000000" w:themeColor="text1"/>
        </w:rPr>
        <w:t>ensuring the security and safety of all people attending a University Campus</w:t>
      </w:r>
    </w:p>
    <w:p w14:paraId="7A35CBB7" w14:textId="77777777" w:rsidR="00747C83" w:rsidRPr="00767219" w:rsidRDefault="00747C83" w:rsidP="00747C83">
      <w:pPr>
        <w:pStyle w:val="NormalWhite"/>
        <w:numPr>
          <w:ilvl w:val="0"/>
          <w:numId w:val="14"/>
        </w:numPr>
        <w:spacing w:before="80" w:after="80"/>
        <w:ind w:left="426" w:hanging="284"/>
        <w:jc w:val="both"/>
        <w:rPr>
          <w:rFonts w:ascii="Arial" w:eastAsia="Arial" w:hAnsi="Arial" w:cs="Arial"/>
          <w:color w:val="000000"/>
        </w:rPr>
      </w:pPr>
      <w:r w:rsidRPr="70363789">
        <w:rPr>
          <w:rFonts w:ascii="Arial" w:eastAsia="Arial" w:hAnsi="Arial" w:cs="Arial"/>
          <w:color w:val="000000" w:themeColor="text1"/>
        </w:rPr>
        <w:t>providing sufficient regulated access to facilities to allow members of the University community and University visitors, to fulfil their needs and obligations.</w:t>
      </w:r>
    </w:p>
    <w:p w14:paraId="65297E40" w14:textId="61DFADD6" w:rsidR="00F97A5A" w:rsidRPr="00902125" w:rsidRDefault="00902125" w:rsidP="00902125">
      <w:pPr>
        <w:pStyle w:val="Heading2"/>
      </w:pPr>
      <w:r w:rsidRPr="00902125">
        <w:t xml:space="preserve">2.0 </w:t>
      </w:r>
      <w:r w:rsidR="00F97A5A" w:rsidRPr="00902125">
        <w:t>Scope</w:t>
      </w:r>
      <w:bookmarkEnd w:id="1"/>
    </w:p>
    <w:p w14:paraId="5800DEFF" w14:textId="77777777" w:rsidR="00747C83" w:rsidRPr="00944BE8" w:rsidRDefault="00747C83" w:rsidP="00747C83">
      <w:pPr>
        <w:spacing w:before="80" w:after="80"/>
        <w:jc w:val="both"/>
        <w:rPr>
          <w:rFonts w:ascii="Arial" w:hAnsi="Arial" w:cs="Arial"/>
          <w:color w:val="000000"/>
          <w:spacing w:val="2"/>
          <w:shd w:val="clear" w:color="auto" w:fill="FFFFFF"/>
        </w:rPr>
      </w:pPr>
      <w:r w:rsidRPr="00944BE8">
        <w:rPr>
          <w:rFonts w:ascii="Arial" w:hAnsi="Arial" w:cs="Arial"/>
          <w:color w:val="000000"/>
          <w:spacing w:val="2"/>
          <w:shd w:val="clear" w:color="auto" w:fill="FFFFFF"/>
        </w:rPr>
        <w:t xml:space="preserve">This policy </w:t>
      </w:r>
      <w:r>
        <w:rPr>
          <w:rFonts w:ascii="Arial" w:hAnsi="Arial" w:cs="Arial"/>
          <w:color w:val="000000"/>
          <w:spacing w:val="2"/>
          <w:shd w:val="clear" w:color="auto" w:fill="FFFFFF"/>
        </w:rPr>
        <w:t xml:space="preserve">relates to all of Griffith’s physical campuses and premises where Griffith University undertakes operations and applies to all University staff, students, partners, visitors, and broader community members who access campuses / premises operated by Griffith.  The policy addresses </w:t>
      </w:r>
      <w:r w:rsidRPr="00944BE8">
        <w:rPr>
          <w:rFonts w:ascii="Arial" w:hAnsi="Arial" w:cs="Arial"/>
          <w:color w:val="000000"/>
          <w:spacing w:val="2"/>
          <w:shd w:val="clear" w:color="auto" w:fill="FFFFFF"/>
        </w:rPr>
        <w:t xml:space="preserve">matters </w:t>
      </w:r>
      <w:r>
        <w:rPr>
          <w:rFonts w:ascii="Arial" w:hAnsi="Arial" w:cs="Arial"/>
          <w:color w:val="000000"/>
          <w:spacing w:val="2"/>
          <w:shd w:val="clear" w:color="auto" w:fill="FFFFFF"/>
        </w:rPr>
        <w:t>relating to</w:t>
      </w:r>
      <w:r w:rsidRPr="00944BE8">
        <w:rPr>
          <w:rFonts w:ascii="Arial" w:hAnsi="Arial" w:cs="Arial"/>
          <w:color w:val="000000"/>
          <w:spacing w:val="2"/>
          <w:shd w:val="clear" w:color="auto" w:fill="FFFFFF"/>
        </w:rPr>
        <w:t>:</w:t>
      </w:r>
    </w:p>
    <w:p w14:paraId="3477B55A" w14:textId="77777777" w:rsidR="00747C83" w:rsidRPr="00944BE8" w:rsidRDefault="00747C83" w:rsidP="00747C83">
      <w:pPr>
        <w:pStyle w:val="NormalWhite"/>
        <w:numPr>
          <w:ilvl w:val="0"/>
          <w:numId w:val="14"/>
        </w:numPr>
        <w:spacing w:before="80" w:after="80"/>
        <w:ind w:left="426" w:hanging="284"/>
        <w:jc w:val="both"/>
        <w:rPr>
          <w:rFonts w:ascii="Arial" w:hAnsi="Arial" w:cs="Arial"/>
          <w:color w:val="000000" w:themeColor="text1"/>
        </w:rPr>
      </w:pPr>
      <w:r w:rsidRPr="70363789">
        <w:rPr>
          <w:rFonts w:ascii="Arial" w:eastAsia="Arial" w:hAnsi="Arial" w:cs="Arial"/>
          <w:color w:val="000000" w:themeColor="text1"/>
        </w:rPr>
        <w:t>provision and disposal of buildings</w:t>
      </w:r>
      <w:r>
        <w:rPr>
          <w:rFonts w:ascii="Arial" w:eastAsia="Arial" w:hAnsi="Arial" w:cs="Arial"/>
          <w:color w:val="000000" w:themeColor="text1"/>
        </w:rPr>
        <w:t xml:space="preserve"> </w:t>
      </w:r>
      <w:r w:rsidRPr="70363789">
        <w:rPr>
          <w:rFonts w:ascii="Arial" w:eastAsia="Arial" w:hAnsi="Arial" w:cs="Arial"/>
          <w:color w:val="000000" w:themeColor="text1"/>
        </w:rPr>
        <w:t>and other installations</w:t>
      </w:r>
    </w:p>
    <w:p w14:paraId="6F7519EE" w14:textId="77777777" w:rsidR="00747C83" w:rsidRPr="00944BE8" w:rsidRDefault="00747C83" w:rsidP="00747C83">
      <w:pPr>
        <w:pStyle w:val="NormalWhite"/>
        <w:numPr>
          <w:ilvl w:val="0"/>
          <w:numId w:val="14"/>
        </w:numPr>
        <w:spacing w:before="80" w:after="80"/>
        <w:ind w:left="426" w:hanging="284"/>
        <w:jc w:val="both"/>
        <w:rPr>
          <w:rFonts w:ascii="Arial" w:hAnsi="Arial" w:cs="Arial"/>
          <w:color w:val="000000" w:themeColor="text1"/>
        </w:rPr>
      </w:pPr>
      <w:r w:rsidRPr="00944BE8">
        <w:rPr>
          <w:rFonts w:ascii="Arial" w:eastAsia="Arial" w:hAnsi="Arial" w:cs="Arial"/>
          <w:color w:val="000000"/>
          <w:szCs w:val="20"/>
        </w:rPr>
        <w:t>use of building space and grounds, including the hire of facilities and the provision of special-purpose facilities (such as residential colleges and car parking space)</w:t>
      </w:r>
    </w:p>
    <w:p w14:paraId="7A70B04D" w14:textId="77777777" w:rsidR="00747C83" w:rsidRPr="00944BE8" w:rsidRDefault="00747C83" w:rsidP="00747C83">
      <w:pPr>
        <w:pStyle w:val="NormalWhite"/>
        <w:numPr>
          <w:ilvl w:val="0"/>
          <w:numId w:val="14"/>
        </w:numPr>
        <w:spacing w:before="80" w:after="80"/>
        <w:ind w:left="426" w:hanging="284"/>
        <w:jc w:val="both"/>
        <w:rPr>
          <w:rFonts w:ascii="Arial" w:hAnsi="Arial" w:cs="Arial"/>
        </w:rPr>
      </w:pPr>
      <w:r w:rsidRPr="00944BE8">
        <w:rPr>
          <w:rFonts w:ascii="Arial" w:eastAsia="Arial" w:hAnsi="Arial" w:cs="Arial"/>
          <w:color w:val="000000"/>
          <w:szCs w:val="20"/>
        </w:rPr>
        <w:t xml:space="preserve">the allocation of </w:t>
      </w:r>
      <w:proofErr w:type="gramStart"/>
      <w:r w:rsidRPr="00944BE8">
        <w:rPr>
          <w:rFonts w:ascii="Arial" w:eastAsia="Arial" w:hAnsi="Arial" w:cs="Arial"/>
          <w:color w:val="000000"/>
          <w:szCs w:val="20"/>
        </w:rPr>
        <w:t>University</w:t>
      </w:r>
      <w:proofErr w:type="gramEnd"/>
      <w:r w:rsidRPr="00944BE8">
        <w:rPr>
          <w:rFonts w:ascii="Arial" w:eastAsia="Arial" w:hAnsi="Arial" w:cs="Arial"/>
          <w:color w:val="000000"/>
          <w:szCs w:val="20"/>
        </w:rPr>
        <w:t xml:space="preserve"> space</w:t>
      </w:r>
    </w:p>
    <w:p w14:paraId="50286917" w14:textId="77777777" w:rsidR="00747C83" w:rsidRPr="00944BE8" w:rsidRDefault="00747C83" w:rsidP="00747C83">
      <w:pPr>
        <w:pStyle w:val="NormalWhite"/>
        <w:numPr>
          <w:ilvl w:val="0"/>
          <w:numId w:val="14"/>
        </w:numPr>
        <w:spacing w:before="80" w:after="80"/>
        <w:ind w:left="426" w:hanging="284"/>
        <w:jc w:val="both"/>
        <w:rPr>
          <w:rFonts w:ascii="Arial" w:eastAsia="Arial" w:hAnsi="Arial" w:cs="Arial"/>
          <w:color w:val="000000"/>
          <w:szCs w:val="20"/>
        </w:rPr>
      </w:pPr>
      <w:r w:rsidRPr="00944BE8">
        <w:rPr>
          <w:rFonts w:ascii="Arial" w:eastAsia="Arial" w:hAnsi="Arial" w:cs="Arial"/>
          <w:color w:val="000000"/>
          <w:szCs w:val="20"/>
        </w:rPr>
        <w:t xml:space="preserve">access to and use of </w:t>
      </w:r>
      <w:proofErr w:type="gramStart"/>
      <w:r w:rsidRPr="00944BE8">
        <w:rPr>
          <w:rFonts w:ascii="Arial" w:eastAsia="Arial" w:hAnsi="Arial" w:cs="Arial"/>
          <w:color w:val="000000"/>
          <w:szCs w:val="20"/>
        </w:rPr>
        <w:t>University</w:t>
      </w:r>
      <w:proofErr w:type="gramEnd"/>
      <w:r w:rsidRPr="00944BE8">
        <w:rPr>
          <w:rFonts w:ascii="Arial" w:eastAsia="Arial" w:hAnsi="Arial" w:cs="Arial"/>
          <w:color w:val="000000"/>
          <w:szCs w:val="20"/>
        </w:rPr>
        <w:t xml:space="preserve"> lands</w:t>
      </w:r>
    </w:p>
    <w:p w14:paraId="39547F95" w14:textId="77777777" w:rsidR="00747C83" w:rsidRPr="00944BE8" w:rsidRDefault="00747C83" w:rsidP="00747C83">
      <w:pPr>
        <w:pStyle w:val="NormalWhite"/>
        <w:numPr>
          <w:ilvl w:val="0"/>
          <w:numId w:val="14"/>
        </w:numPr>
        <w:spacing w:before="80" w:after="120"/>
        <w:ind w:left="426" w:hanging="284"/>
        <w:jc w:val="both"/>
        <w:rPr>
          <w:rFonts w:ascii="Arial" w:hAnsi="Arial" w:cs="Arial"/>
        </w:rPr>
      </w:pPr>
      <w:r w:rsidRPr="00944BE8">
        <w:rPr>
          <w:rFonts w:ascii="Arial" w:eastAsia="Arial" w:hAnsi="Arial" w:cs="Arial"/>
          <w:color w:val="000000"/>
          <w:szCs w:val="20"/>
        </w:rPr>
        <w:t>security of, and access to, all University premises</w:t>
      </w:r>
      <w:r>
        <w:rPr>
          <w:rFonts w:ascii="Arial" w:eastAsia="Arial" w:hAnsi="Arial" w:cs="Arial"/>
          <w:color w:val="000000"/>
          <w:szCs w:val="20"/>
        </w:rPr>
        <w:t>.</w:t>
      </w:r>
    </w:p>
    <w:p w14:paraId="72DACF9C" w14:textId="46C05A26" w:rsidR="00823301" w:rsidRPr="00747C83" w:rsidRDefault="00747C83" w:rsidP="00747C83">
      <w:pPr>
        <w:jc w:val="both"/>
        <w:rPr>
          <w:rFonts w:ascii="Arial" w:hAnsi="Arial" w:cs="Arial"/>
        </w:rPr>
      </w:pPr>
      <w:r w:rsidRPr="70363789">
        <w:rPr>
          <w:rFonts w:ascii="Arial" w:eastAsia="Arial" w:hAnsi="Arial" w:cs="Arial"/>
          <w:color w:val="000000" w:themeColor="text1"/>
        </w:rPr>
        <w:t xml:space="preserve">This policy should be read in conjunction with the </w:t>
      </w:r>
      <w:hyperlink r:id="rId11" w:history="1">
        <w:r w:rsidRPr="00394C33">
          <w:rPr>
            <w:rStyle w:val="Hyperlink"/>
            <w:rFonts w:ascii="Arial" w:eastAsia="Arial" w:hAnsi="Arial" w:cs="Arial"/>
          </w:rPr>
          <w:t>Griffith University Act 1998</w:t>
        </w:r>
      </w:hyperlink>
      <w:r w:rsidRPr="70363789">
        <w:rPr>
          <w:rFonts w:ascii="Arial" w:eastAsia="Arial" w:hAnsi="Arial" w:cs="Arial"/>
          <w:color w:val="000000" w:themeColor="text1"/>
        </w:rPr>
        <w:t xml:space="preserve"> (the Act), the Student Misconduct Policy, the </w:t>
      </w:r>
      <w:hyperlink r:id="rId12" w:history="1">
        <w:r w:rsidRPr="008A4055">
          <w:rPr>
            <w:rStyle w:val="Hyperlink"/>
            <w:rFonts w:ascii="Arial" w:eastAsia="Arial" w:hAnsi="Arial" w:cs="Arial"/>
          </w:rPr>
          <w:t>Academic Freedom and Freedom of Speech Policy</w:t>
        </w:r>
      </w:hyperlink>
      <w:r w:rsidRPr="70363789">
        <w:rPr>
          <w:rFonts w:ascii="Arial" w:eastAsia="Arial" w:hAnsi="Arial" w:cs="Arial"/>
          <w:color w:val="000000" w:themeColor="text1"/>
        </w:rPr>
        <w:t xml:space="preserve">, the </w:t>
      </w:r>
      <w:hyperlink r:id="rId13" w:history="1">
        <w:r w:rsidRPr="00E33919">
          <w:rPr>
            <w:rStyle w:val="Hyperlink"/>
            <w:rFonts w:ascii="Arial" w:eastAsia="Arial" w:hAnsi="Arial" w:cs="Arial"/>
          </w:rPr>
          <w:t>Campus Access and Use Procedure</w:t>
        </w:r>
      </w:hyperlink>
      <w:r w:rsidRPr="70363789">
        <w:rPr>
          <w:rFonts w:ascii="Arial" w:eastAsia="Arial" w:hAnsi="Arial" w:cs="Arial"/>
          <w:color w:val="000000" w:themeColor="text1"/>
        </w:rPr>
        <w:t xml:space="preserve">, the </w:t>
      </w:r>
      <w:hyperlink r:id="rId14" w:history="1">
        <w:r w:rsidRPr="00BE29F5">
          <w:rPr>
            <w:rStyle w:val="Hyperlink"/>
            <w:rFonts w:ascii="Arial" w:eastAsia="Arial" w:hAnsi="Arial" w:cs="Arial"/>
          </w:rPr>
          <w:t>Space Management Procedure</w:t>
        </w:r>
      </w:hyperlink>
      <w:r w:rsidRPr="70363789">
        <w:rPr>
          <w:rFonts w:ascii="Arial" w:eastAsia="Arial" w:hAnsi="Arial" w:cs="Arial"/>
          <w:color w:val="000000" w:themeColor="text1"/>
        </w:rPr>
        <w:t xml:space="preserve">, the </w:t>
      </w:r>
      <w:hyperlink r:id="rId15" w:history="1">
        <w:r w:rsidRPr="00F948C1">
          <w:rPr>
            <w:rStyle w:val="Hyperlink"/>
            <w:rFonts w:ascii="Arial" w:eastAsia="Arial" w:hAnsi="Arial" w:cs="Arial"/>
          </w:rPr>
          <w:t>Closed Circuit Television and Surveillance Procedure</w:t>
        </w:r>
      </w:hyperlink>
      <w:r w:rsidRPr="70363789">
        <w:rPr>
          <w:rFonts w:ascii="Arial" w:eastAsia="Arial" w:hAnsi="Arial" w:cs="Arial"/>
          <w:color w:val="000000" w:themeColor="text1"/>
        </w:rPr>
        <w:t xml:space="preserve"> and relevant local protocols. </w:t>
      </w:r>
    </w:p>
    <w:p w14:paraId="16734CDB" w14:textId="5872CFCA" w:rsidR="00C91165" w:rsidRPr="00902125" w:rsidRDefault="00902125" w:rsidP="00902125">
      <w:pPr>
        <w:pStyle w:val="Heading2"/>
      </w:pPr>
      <w:bookmarkStart w:id="2" w:name="_Ref20318910"/>
      <w:r w:rsidRPr="00902125">
        <w:t xml:space="preserve">3.0 </w:t>
      </w:r>
      <w:r w:rsidR="00C91165" w:rsidRPr="00902125">
        <w:t xml:space="preserve">Policy </w:t>
      </w:r>
      <w:r w:rsidR="00C655EF" w:rsidRPr="00902125">
        <w:t>s</w:t>
      </w:r>
      <w:r w:rsidR="00C91165" w:rsidRPr="00902125">
        <w:t>tatement</w:t>
      </w:r>
      <w:bookmarkEnd w:id="2"/>
    </w:p>
    <w:p w14:paraId="66DB4831" w14:textId="77777777" w:rsidR="00877BC0" w:rsidRDefault="00877BC0" w:rsidP="001F092B">
      <w:pPr>
        <w:spacing w:before="80" w:after="80"/>
        <w:jc w:val="both"/>
        <w:rPr>
          <w:rFonts w:ascii="Arial" w:eastAsia="Arial" w:hAnsi="Arial" w:cs="Arial"/>
          <w:color w:val="000000"/>
          <w:szCs w:val="20"/>
        </w:rPr>
      </w:pPr>
      <w:r>
        <w:rPr>
          <w:rFonts w:ascii="Arial" w:eastAsia="Arial" w:hAnsi="Arial" w:cs="Arial"/>
          <w:color w:val="000000"/>
          <w:szCs w:val="20"/>
        </w:rPr>
        <w:t xml:space="preserve">The University’s approach to management of facilities and campus access and use is underpinned by </w:t>
      </w:r>
      <w:r w:rsidRPr="00CD1F5B">
        <w:rPr>
          <w:rFonts w:ascii="Arial" w:eastAsia="Arial" w:hAnsi="Arial" w:cs="Arial"/>
          <w:color w:val="000000"/>
          <w:szCs w:val="20"/>
        </w:rPr>
        <w:t>the University</w:t>
      </w:r>
      <w:r w:rsidRPr="002D7022">
        <w:rPr>
          <w:rFonts w:ascii="Arial" w:eastAsia="Arial" w:hAnsi="Arial" w:cs="Arial"/>
          <w:color w:val="000000"/>
          <w:szCs w:val="20"/>
        </w:rPr>
        <w:t xml:space="preserve">’s </w:t>
      </w:r>
      <w:r w:rsidRPr="00434067">
        <w:rPr>
          <w:rFonts w:ascii="Arial" w:eastAsia="Arial" w:hAnsi="Arial" w:cs="Arial"/>
          <w:color w:val="000000"/>
          <w:szCs w:val="20"/>
        </w:rPr>
        <w:t>mission</w:t>
      </w:r>
      <w:r>
        <w:rPr>
          <w:rFonts w:ascii="Arial" w:eastAsia="Arial" w:hAnsi="Arial" w:cs="Arial"/>
          <w:color w:val="000000"/>
          <w:szCs w:val="20"/>
        </w:rPr>
        <w:t xml:space="preserve"> and commitment to: </w:t>
      </w:r>
    </w:p>
    <w:p w14:paraId="056D6FD3" w14:textId="77777777" w:rsidR="00877BC0" w:rsidRDefault="00877BC0" w:rsidP="001F092B">
      <w:pPr>
        <w:pStyle w:val="ListParagraph"/>
        <w:numPr>
          <w:ilvl w:val="0"/>
          <w:numId w:val="38"/>
        </w:numPr>
        <w:spacing w:before="80" w:after="80"/>
        <w:contextualSpacing w:val="0"/>
        <w:jc w:val="both"/>
        <w:rPr>
          <w:rFonts w:ascii="Arial" w:eastAsia="Arial" w:hAnsi="Arial" w:cs="Arial"/>
          <w:color w:val="000000"/>
          <w:szCs w:val="20"/>
        </w:rPr>
      </w:pPr>
      <w:r>
        <w:rPr>
          <w:rFonts w:ascii="Arial" w:eastAsia="Arial" w:hAnsi="Arial" w:cs="Arial"/>
          <w:color w:val="000000"/>
          <w:szCs w:val="20"/>
        </w:rPr>
        <w:t xml:space="preserve">excellence in </w:t>
      </w:r>
      <w:r w:rsidRPr="00972EBC">
        <w:rPr>
          <w:rFonts w:ascii="Arial" w:eastAsia="Arial" w:hAnsi="Arial" w:cs="Arial"/>
          <w:color w:val="000000"/>
          <w:szCs w:val="20"/>
        </w:rPr>
        <w:t xml:space="preserve">learning and teaching, </w:t>
      </w:r>
      <w:proofErr w:type="gramStart"/>
      <w:r w:rsidRPr="00972EBC">
        <w:rPr>
          <w:rFonts w:ascii="Arial" w:eastAsia="Arial" w:hAnsi="Arial" w:cs="Arial"/>
          <w:color w:val="000000"/>
          <w:szCs w:val="20"/>
        </w:rPr>
        <w:t>research</w:t>
      </w:r>
      <w:proofErr w:type="gramEnd"/>
      <w:r w:rsidRPr="00972EBC">
        <w:rPr>
          <w:rFonts w:ascii="Arial" w:eastAsia="Arial" w:hAnsi="Arial" w:cs="Arial"/>
          <w:color w:val="000000"/>
          <w:szCs w:val="20"/>
        </w:rPr>
        <w:t xml:space="preserve"> and engagement </w:t>
      </w:r>
    </w:p>
    <w:p w14:paraId="526793F8" w14:textId="77777777" w:rsidR="00877BC0" w:rsidRDefault="00877BC0" w:rsidP="001F092B">
      <w:pPr>
        <w:pStyle w:val="ListParagraph"/>
        <w:numPr>
          <w:ilvl w:val="0"/>
          <w:numId w:val="38"/>
        </w:numPr>
        <w:spacing w:before="80" w:after="80"/>
        <w:contextualSpacing w:val="0"/>
        <w:jc w:val="both"/>
        <w:rPr>
          <w:rFonts w:ascii="Arial" w:eastAsia="Arial" w:hAnsi="Arial" w:cs="Arial"/>
          <w:color w:val="000000"/>
          <w:szCs w:val="20"/>
        </w:rPr>
      </w:pPr>
      <w:r>
        <w:rPr>
          <w:rFonts w:ascii="Arial" w:eastAsia="Arial" w:hAnsi="Arial" w:cs="Arial"/>
          <w:color w:val="000000"/>
          <w:szCs w:val="20"/>
        </w:rPr>
        <w:t>environmental sustainability and guardianship of the unique campus ecosystem</w:t>
      </w:r>
    </w:p>
    <w:p w14:paraId="6AA47246" w14:textId="77777777" w:rsidR="00877BC0" w:rsidRPr="00972EBC" w:rsidRDefault="00877BC0" w:rsidP="001F092B">
      <w:pPr>
        <w:pStyle w:val="ListParagraph"/>
        <w:numPr>
          <w:ilvl w:val="0"/>
          <w:numId w:val="38"/>
        </w:numPr>
        <w:spacing w:before="80"/>
        <w:ind w:left="777" w:hanging="357"/>
        <w:contextualSpacing w:val="0"/>
        <w:jc w:val="both"/>
        <w:rPr>
          <w:rFonts w:ascii="Arial" w:eastAsia="Arial" w:hAnsi="Arial" w:cs="Arial"/>
          <w:color w:val="000000"/>
          <w:szCs w:val="20"/>
        </w:rPr>
      </w:pPr>
      <w:r>
        <w:rPr>
          <w:rFonts w:ascii="Arial" w:eastAsia="Arial" w:hAnsi="Arial" w:cs="Arial"/>
          <w:color w:val="000000"/>
          <w:szCs w:val="20"/>
        </w:rPr>
        <w:t xml:space="preserve">community engagement, </w:t>
      </w:r>
      <w:proofErr w:type="gramStart"/>
      <w:r>
        <w:rPr>
          <w:rFonts w:ascii="Arial" w:eastAsia="Arial" w:hAnsi="Arial" w:cs="Arial"/>
          <w:color w:val="000000"/>
          <w:szCs w:val="20"/>
        </w:rPr>
        <w:t>in particular being</w:t>
      </w:r>
      <w:proofErr w:type="gramEnd"/>
      <w:r>
        <w:rPr>
          <w:rFonts w:ascii="Arial" w:eastAsia="Arial" w:hAnsi="Arial" w:cs="Arial"/>
          <w:color w:val="000000"/>
          <w:szCs w:val="20"/>
        </w:rPr>
        <w:t xml:space="preserve"> good neighbours to the communities in which our campuses are based by enhancing local life</w:t>
      </w:r>
      <w:r w:rsidRPr="00972EBC">
        <w:rPr>
          <w:rFonts w:ascii="Arial" w:eastAsia="Arial" w:hAnsi="Arial" w:cs="Arial"/>
          <w:color w:val="000000"/>
          <w:szCs w:val="20"/>
        </w:rPr>
        <w:t xml:space="preserve">.  </w:t>
      </w:r>
    </w:p>
    <w:p w14:paraId="41C0D7D3" w14:textId="09DE6A49" w:rsidR="00877BC0" w:rsidRPr="008B3862" w:rsidRDefault="00877BC0" w:rsidP="00D570B9">
      <w:pPr>
        <w:ind w:left="60"/>
        <w:jc w:val="both"/>
        <w:rPr>
          <w:rFonts w:ascii="Arial" w:eastAsia="Arial" w:hAnsi="Arial" w:cs="Arial"/>
          <w:color w:val="000000"/>
          <w:szCs w:val="20"/>
        </w:rPr>
      </w:pPr>
      <w:r w:rsidRPr="00972EBC">
        <w:rPr>
          <w:rFonts w:ascii="Arial" w:hAnsi="Arial" w:cs="Arial"/>
        </w:rPr>
        <w:t xml:space="preserve">This policy supports the </w:t>
      </w:r>
      <w:r>
        <w:rPr>
          <w:rFonts w:ascii="Arial" w:hAnsi="Arial" w:cs="Arial"/>
        </w:rPr>
        <w:t xml:space="preserve">University’s </w:t>
      </w:r>
      <w:r w:rsidRPr="00972EBC">
        <w:rPr>
          <w:rFonts w:ascii="Arial" w:hAnsi="Arial" w:cs="Arial"/>
        </w:rPr>
        <w:t xml:space="preserve">strategic ambition to create </w:t>
      </w:r>
      <w:r>
        <w:rPr>
          <w:rFonts w:ascii="Arial" w:hAnsi="Arial" w:cs="Arial"/>
        </w:rPr>
        <w:t xml:space="preserve">inviting, </w:t>
      </w:r>
      <w:r w:rsidRPr="00972EBC">
        <w:rPr>
          <w:rFonts w:ascii="Arial" w:hAnsi="Arial" w:cs="Arial"/>
        </w:rPr>
        <w:t xml:space="preserve">active and engaging spaces that attract the broader community on to campus, whilst upholding </w:t>
      </w:r>
      <w:r>
        <w:rPr>
          <w:rFonts w:ascii="Arial" w:hAnsi="Arial" w:cs="Arial"/>
        </w:rPr>
        <w:t>the</w:t>
      </w:r>
      <w:r w:rsidRPr="00972EBC">
        <w:rPr>
          <w:rFonts w:ascii="Arial" w:hAnsi="Arial" w:cs="Arial"/>
        </w:rPr>
        <w:t xml:space="preserve"> </w:t>
      </w:r>
      <w:r>
        <w:rPr>
          <w:rFonts w:ascii="Arial" w:hAnsi="Arial" w:cs="Arial"/>
        </w:rPr>
        <w:t>obligation to ensure</w:t>
      </w:r>
      <w:r w:rsidRPr="00972EBC">
        <w:rPr>
          <w:rFonts w:ascii="Arial" w:hAnsi="Arial" w:cs="Arial"/>
        </w:rPr>
        <w:t xml:space="preserve"> the safety and security of people on </w:t>
      </w:r>
      <w:proofErr w:type="gramStart"/>
      <w:r w:rsidRPr="00972EBC">
        <w:rPr>
          <w:rFonts w:ascii="Arial" w:hAnsi="Arial" w:cs="Arial"/>
        </w:rPr>
        <w:t>University</w:t>
      </w:r>
      <w:proofErr w:type="gramEnd"/>
      <w:r w:rsidRPr="00972EBC">
        <w:rPr>
          <w:rFonts w:ascii="Arial" w:hAnsi="Arial" w:cs="Arial"/>
        </w:rPr>
        <w:t xml:space="preserve"> land or premises operated by the University.  </w:t>
      </w:r>
      <w:r>
        <w:rPr>
          <w:rFonts w:ascii="Arial" w:hAnsi="Arial" w:cs="Arial"/>
        </w:rPr>
        <w:t>In</w:t>
      </w:r>
      <w:r w:rsidRPr="008B3862">
        <w:rPr>
          <w:rFonts w:ascii="Arial" w:hAnsi="Arial" w:cs="Arial"/>
        </w:rPr>
        <w:t xml:space="preserve"> this context, staff, students, partners, </w:t>
      </w:r>
      <w:r w:rsidR="00550503" w:rsidRPr="008B3862">
        <w:rPr>
          <w:rFonts w:ascii="Arial" w:hAnsi="Arial" w:cs="Arial"/>
        </w:rPr>
        <w:t>visitors,</w:t>
      </w:r>
      <w:r w:rsidRPr="008B3862">
        <w:rPr>
          <w:rFonts w:ascii="Arial" w:hAnsi="Arial" w:cs="Arial"/>
        </w:rPr>
        <w:t xml:space="preserve"> and </w:t>
      </w:r>
      <w:r w:rsidRPr="008B3862">
        <w:rPr>
          <w:rFonts w:ascii="Arial" w:hAnsi="Arial" w:cs="Arial"/>
        </w:rPr>
        <w:lastRenderedPageBreak/>
        <w:t>the broader community have access to and use of designated spaces and facilities, within the boundaries of this policy and the associated procedures.</w:t>
      </w:r>
    </w:p>
    <w:p w14:paraId="2BA2BC13" w14:textId="232E9156" w:rsidR="00877BC0" w:rsidRPr="000209B9" w:rsidRDefault="00877BC0" w:rsidP="00D570B9">
      <w:pPr>
        <w:pStyle w:val="NormalWhite"/>
        <w:spacing w:after="120"/>
        <w:jc w:val="both"/>
        <w:rPr>
          <w:rFonts w:ascii="Arial" w:hAnsi="Arial" w:cs="Arial"/>
          <w:color w:val="000000" w:themeColor="text1"/>
        </w:rPr>
      </w:pPr>
      <w:r>
        <w:rPr>
          <w:rFonts w:ascii="Arial" w:eastAsia="Arial" w:hAnsi="Arial" w:cs="Arial"/>
          <w:color w:val="000000"/>
          <w:szCs w:val="20"/>
        </w:rPr>
        <w:t xml:space="preserve">The University’s land is private </w:t>
      </w:r>
      <w:proofErr w:type="gramStart"/>
      <w:r>
        <w:rPr>
          <w:rFonts w:ascii="Arial" w:eastAsia="Arial" w:hAnsi="Arial" w:cs="Arial"/>
          <w:color w:val="000000"/>
          <w:szCs w:val="20"/>
        </w:rPr>
        <w:t>property</w:t>
      </w:r>
      <w:proofErr w:type="gramEnd"/>
      <w:r>
        <w:rPr>
          <w:rFonts w:ascii="Arial" w:eastAsia="Arial" w:hAnsi="Arial" w:cs="Arial"/>
          <w:color w:val="000000"/>
          <w:szCs w:val="20"/>
        </w:rPr>
        <w:t xml:space="preserve"> and the University Council has the right to regulate access to and use of that land, its buildings, and facilities and to control entry and access to, and the operations on that land.</w:t>
      </w:r>
    </w:p>
    <w:p w14:paraId="78EBE171" w14:textId="559810D3" w:rsidR="007E7482" w:rsidRPr="00902125" w:rsidRDefault="00902125" w:rsidP="00EE646E">
      <w:pPr>
        <w:pStyle w:val="Heading3"/>
      </w:pPr>
      <w:r w:rsidRPr="00902125">
        <w:t xml:space="preserve">3.1 </w:t>
      </w:r>
      <w:bookmarkStart w:id="3" w:name="_Hlk76388531"/>
      <w:r w:rsidR="00D570B9">
        <w:t>Facilities</w:t>
      </w:r>
      <w:bookmarkEnd w:id="3"/>
    </w:p>
    <w:p w14:paraId="52C492AE" w14:textId="77777777" w:rsidR="00D570B9" w:rsidRPr="0075388C" w:rsidRDefault="00D570B9" w:rsidP="00D570B9">
      <w:pPr>
        <w:pStyle w:val="Heading3"/>
        <w:jc w:val="both"/>
        <w:rPr>
          <w:color w:val="auto"/>
        </w:rPr>
      </w:pPr>
      <w:r>
        <w:rPr>
          <w:rFonts w:ascii="Arial" w:eastAsia="Arial" w:hAnsi="Arial" w:cs="Arial"/>
          <w:color w:val="000000"/>
          <w:sz w:val="20"/>
          <w:szCs w:val="20"/>
        </w:rPr>
        <w:t>The University designs, builds, maintains, and ensures the security of facilities that support the student experience, research activities and engagement in line with the University’s strategy</w:t>
      </w:r>
      <w:r>
        <w:rPr>
          <w:color w:val="auto"/>
        </w:rPr>
        <w:t>.</w:t>
      </w:r>
    </w:p>
    <w:p w14:paraId="5A3BF88C" w14:textId="301BD728" w:rsidR="00D570B9" w:rsidRPr="00C951B7" w:rsidRDefault="00D570B9" w:rsidP="00D570B9">
      <w:pPr>
        <w:ind w:right="-65"/>
        <w:jc w:val="both"/>
        <w:rPr>
          <w:rFonts w:ascii="Arial" w:hAnsi="Arial" w:cs="Arial"/>
        </w:rPr>
      </w:pPr>
      <w:r w:rsidRPr="004A184E">
        <w:rPr>
          <w:rFonts w:ascii="Arial" w:hAnsi="Arial" w:cs="Arial"/>
        </w:rPr>
        <w:t>Development of campuses</w:t>
      </w:r>
      <w:r>
        <w:rPr>
          <w:rFonts w:ascii="Arial" w:hAnsi="Arial" w:cs="Arial"/>
        </w:rPr>
        <w:t>, including construction, refurbishment and demolition</w:t>
      </w:r>
      <w:r w:rsidRPr="00C951B7">
        <w:rPr>
          <w:rFonts w:ascii="Arial" w:hAnsi="Arial" w:cs="Arial"/>
        </w:rPr>
        <w:t xml:space="preserve"> is undertaken in accordance with the</w:t>
      </w:r>
      <w:r>
        <w:rPr>
          <w:rFonts w:ascii="Arial" w:hAnsi="Arial" w:cs="Arial"/>
        </w:rPr>
        <w:t xml:space="preserve"> approved</w:t>
      </w:r>
      <w:r w:rsidRPr="00C951B7">
        <w:rPr>
          <w:rFonts w:ascii="Arial" w:hAnsi="Arial" w:cs="Arial"/>
        </w:rPr>
        <w:t xml:space="preserve"> Campus Master Plan and the Capital Management Plan. All construction work is undertaken in accordance with the University Design Guidelines. Buildings and grounds are managed in accordance with Asset Management Framework and Biodiversity</w:t>
      </w:r>
      <w:r>
        <w:rPr>
          <w:rFonts w:ascii="Arial" w:hAnsi="Arial" w:cs="Arial"/>
        </w:rPr>
        <w:t xml:space="preserve"> and Conservation</w:t>
      </w:r>
      <w:r w:rsidRPr="00C951B7">
        <w:rPr>
          <w:rFonts w:ascii="Arial" w:hAnsi="Arial" w:cs="Arial"/>
        </w:rPr>
        <w:t xml:space="preserve"> Plan</w:t>
      </w:r>
      <w:r>
        <w:rPr>
          <w:rFonts w:ascii="Arial" w:hAnsi="Arial" w:cs="Arial"/>
        </w:rPr>
        <w:t xml:space="preserve"> and building disposal is undertaken in accordance with the </w:t>
      </w:r>
      <w:hyperlink r:id="rId16" w:history="1">
        <w:r w:rsidRPr="00624885">
          <w:rPr>
            <w:rStyle w:val="Hyperlink"/>
            <w:rFonts w:ascii="Arial" w:hAnsi="Arial" w:cs="Arial"/>
          </w:rPr>
          <w:t>Assets Policy</w:t>
        </w:r>
      </w:hyperlink>
      <w:r>
        <w:rPr>
          <w:rFonts w:ascii="Arial" w:hAnsi="Arial" w:cs="Arial"/>
        </w:rPr>
        <w:t>.</w:t>
      </w:r>
    </w:p>
    <w:p w14:paraId="78B10452" w14:textId="77777777" w:rsidR="00D433B1" w:rsidRDefault="00D433B1" w:rsidP="00D433B1">
      <w:pPr>
        <w:pStyle w:val="Heading3"/>
      </w:pPr>
      <w:bookmarkStart w:id="4" w:name="_Ref20320710"/>
      <w:bookmarkStart w:id="5" w:name="_Ref21613385"/>
      <w:r>
        <w:t>3.2 Accessibility</w:t>
      </w:r>
    </w:p>
    <w:p w14:paraId="39FFB7D9" w14:textId="78CC1E2A" w:rsidR="00D433B1" w:rsidRDefault="00D433B1" w:rsidP="00D433B1">
      <w:pPr>
        <w:jc w:val="both"/>
        <w:rPr>
          <w:rFonts w:ascii="Arial" w:eastAsia="Arial" w:hAnsi="Arial" w:cs="Arial"/>
          <w:color w:val="000000"/>
          <w:szCs w:val="20"/>
        </w:rPr>
      </w:pPr>
      <w:r>
        <w:rPr>
          <w:rFonts w:ascii="Arial" w:eastAsia="Arial" w:hAnsi="Arial" w:cs="Arial"/>
          <w:color w:val="000000"/>
          <w:szCs w:val="20"/>
        </w:rPr>
        <w:t xml:space="preserve">The University complies with its obligations under the </w:t>
      </w:r>
      <w:hyperlink r:id="rId17" w:history="1">
        <w:r w:rsidRPr="00E25503">
          <w:rPr>
            <w:rStyle w:val="Hyperlink"/>
            <w:rFonts w:ascii="Arial" w:eastAsia="Arial" w:hAnsi="Arial" w:cs="Arial"/>
            <w:szCs w:val="20"/>
          </w:rPr>
          <w:t>Disability Discrimination Act 1992 (</w:t>
        </w:r>
        <w:proofErr w:type="spellStart"/>
        <w:r w:rsidRPr="00E25503">
          <w:rPr>
            <w:rStyle w:val="Hyperlink"/>
            <w:rFonts w:ascii="Arial" w:eastAsia="Arial" w:hAnsi="Arial" w:cs="Arial"/>
            <w:szCs w:val="20"/>
          </w:rPr>
          <w:t>Cth</w:t>
        </w:r>
        <w:proofErr w:type="spellEnd"/>
        <w:r w:rsidRPr="00E25503">
          <w:rPr>
            <w:rStyle w:val="Hyperlink"/>
            <w:rFonts w:ascii="Arial" w:eastAsia="Arial" w:hAnsi="Arial" w:cs="Arial"/>
            <w:szCs w:val="20"/>
          </w:rPr>
          <w:t>)</w:t>
        </w:r>
      </w:hyperlink>
      <w:r>
        <w:rPr>
          <w:rFonts w:ascii="Arial" w:eastAsia="Arial" w:hAnsi="Arial" w:cs="Arial"/>
          <w:color w:val="000000"/>
          <w:szCs w:val="20"/>
        </w:rPr>
        <w:t xml:space="preserve"> to provide equitable access to campuses, services, and programs for people with disabilities.</w:t>
      </w:r>
    </w:p>
    <w:p w14:paraId="223CD5A1" w14:textId="77777777" w:rsidR="00D433B1" w:rsidRDefault="00D433B1" w:rsidP="00D433B1">
      <w:pPr>
        <w:jc w:val="both"/>
        <w:rPr>
          <w:rFonts w:ascii="Arial" w:eastAsia="Arial" w:hAnsi="Arial" w:cs="Arial"/>
          <w:color w:val="000000"/>
          <w:szCs w:val="20"/>
        </w:rPr>
      </w:pPr>
      <w:r>
        <w:rPr>
          <w:rFonts w:ascii="Arial" w:eastAsia="Arial" w:hAnsi="Arial" w:cs="Arial"/>
          <w:color w:val="000000"/>
          <w:szCs w:val="20"/>
        </w:rPr>
        <w:t xml:space="preserve">Universal design principles are actively engaged in the construction and renovation of facilities to ensure that built environments </w:t>
      </w:r>
      <w:r w:rsidRPr="00A225C5">
        <w:rPr>
          <w:rFonts w:ascii="Arial" w:eastAsia="Arial" w:hAnsi="Arial" w:cs="Arial"/>
          <w:color w:val="000000"/>
          <w:szCs w:val="20"/>
        </w:rPr>
        <w:t xml:space="preserve">are designed to meet the needs of all people who </w:t>
      </w:r>
      <w:r>
        <w:rPr>
          <w:rFonts w:ascii="Arial" w:eastAsia="Arial" w:hAnsi="Arial" w:cs="Arial"/>
          <w:color w:val="000000"/>
          <w:szCs w:val="20"/>
        </w:rPr>
        <w:t>may need</w:t>
      </w:r>
      <w:r w:rsidRPr="00A225C5">
        <w:rPr>
          <w:rFonts w:ascii="Arial" w:eastAsia="Arial" w:hAnsi="Arial" w:cs="Arial"/>
          <w:color w:val="000000"/>
          <w:szCs w:val="20"/>
        </w:rPr>
        <w:t xml:space="preserve"> to use them</w:t>
      </w:r>
      <w:r>
        <w:rPr>
          <w:rFonts w:ascii="Arial" w:eastAsia="Arial" w:hAnsi="Arial" w:cs="Arial"/>
          <w:color w:val="000000"/>
          <w:szCs w:val="20"/>
        </w:rPr>
        <w:t>, now and in the future</w:t>
      </w:r>
      <w:r w:rsidRPr="00A225C5">
        <w:rPr>
          <w:rFonts w:ascii="Arial" w:eastAsia="Arial" w:hAnsi="Arial" w:cs="Arial"/>
          <w:color w:val="000000"/>
          <w:szCs w:val="20"/>
        </w:rPr>
        <w:t>.</w:t>
      </w:r>
      <w:r w:rsidRPr="006D2965">
        <w:rPr>
          <w:rFonts w:ascii="Arial" w:eastAsia="Arial" w:hAnsi="Arial" w:cs="Arial"/>
          <w:color w:val="000000"/>
          <w:szCs w:val="20"/>
        </w:rPr>
        <w:t xml:space="preserve"> </w:t>
      </w:r>
    </w:p>
    <w:p w14:paraId="12DC3425" w14:textId="77777777" w:rsidR="00D433B1" w:rsidRDefault="00D433B1" w:rsidP="00D433B1">
      <w:pPr>
        <w:jc w:val="both"/>
        <w:rPr>
          <w:rFonts w:ascii="Arial" w:eastAsia="Arial" w:hAnsi="Arial" w:cs="Arial"/>
          <w:color w:val="000000"/>
          <w:szCs w:val="20"/>
        </w:rPr>
      </w:pPr>
      <w:r w:rsidRPr="00E919E2">
        <w:rPr>
          <w:rFonts w:ascii="Arial" w:eastAsia="Arial" w:hAnsi="Arial" w:cs="Arial"/>
          <w:color w:val="000000"/>
          <w:szCs w:val="20"/>
        </w:rPr>
        <w:t>Physical spaces are designed to allow for and promote independent use by people of all abilities, so that</w:t>
      </w:r>
      <w:r>
        <w:rPr>
          <w:rFonts w:ascii="Arial" w:eastAsia="Arial" w:hAnsi="Arial" w:cs="Arial"/>
          <w:color w:val="000000"/>
          <w:szCs w:val="20"/>
        </w:rPr>
        <w:t xml:space="preserve"> </w:t>
      </w:r>
      <w:r w:rsidRPr="00E919E2">
        <w:rPr>
          <w:rFonts w:ascii="Arial" w:eastAsia="Arial" w:hAnsi="Arial" w:cs="Arial"/>
          <w:color w:val="000000"/>
          <w:szCs w:val="20"/>
        </w:rPr>
        <w:t>people with diverse access needs</w:t>
      </w:r>
      <w:r>
        <w:rPr>
          <w:rFonts w:ascii="Arial" w:eastAsia="Arial" w:hAnsi="Arial" w:cs="Arial"/>
          <w:color w:val="000000"/>
          <w:szCs w:val="20"/>
        </w:rPr>
        <w:t xml:space="preserve"> </w:t>
      </w:r>
      <w:r w:rsidRPr="00E919E2">
        <w:rPr>
          <w:rFonts w:ascii="Arial" w:eastAsia="Arial" w:hAnsi="Arial" w:cs="Arial"/>
          <w:color w:val="000000"/>
          <w:szCs w:val="20"/>
        </w:rPr>
        <w:t>can retain autonomy in their movements.</w:t>
      </w:r>
    </w:p>
    <w:p w14:paraId="24C91AD4" w14:textId="77777777" w:rsidR="00D433B1" w:rsidRDefault="00D433B1" w:rsidP="00D433B1">
      <w:pPr>
        <w:jc w:val="both"/>
        <w:rPr>
          <w:rFonts w:ascii="Arial" w:eastAsia="Arial" w:hAnsi="Arial" w:cs="Arial"/>
          <w:color w:val="000000"/>
          <w:szCs w:val="20"/>
        </w:rPr>
      </w:pPr>
      <w:r>
        <w:rPr>
          <w:rFonts w:ascii="Arial" w:eastAsia="Arial" w:hAnsi="Arial" w:cs="Arial"/>
          <w:color w:val="000000"/>
          <w:szCs w:val="20"/>
        </w:rPr>
        <w:t>Where feasible and cost-effective, the</w:t>
      </w:r>
      <w:r w:rsidRPr="00595AE7">
        <w:rPr>
          <w:rFonts w:ascii="Arial" w:eastAsia="Arial" w:hAnsi="Arial" w:cs="Arial"/>
          <w:color w:val="000000"/>
          <w:szCs w:val="20"/>
        </w:rPr>
        <w:t xml:space="preserve"> University </w:t>
      </w:r>
      <w:r>
        <w:rPr>
          <w:rFonts w:ascii="Arial" w:eastAsia="Arial" w:hAnsi="Arial" w:cs="Arial"/>
          <w:color w:val="000000"/>
          <w:szCs w:val="20"/>
        </w:rPr>
        <w:t>may also engage in</w:t>
      </w:r>
      <w:r w:rsidRPr="00595AE7">
        <w:rPr>
          <w:rFonts w:ascii="Arial" w:eastAsia="Arial" w:hAnsi="Arial" w:cs="Arial"/>
          <w:color w:val="000000"/>
          <w:szCs w:val="20"/>
        </w:rPr>
        <w:t xml:space="preserve"> retrofitting</w:t>
      </w:r>
      <w:r>
        <w:rPr>
          <w:rFonts w:ascii="Arial" w:eastAsia="Arial" w:hAnsi="Arial" w:cs="Arial"/>
          <w:color w:val="000000"/>
          <w:szCs w:val="20"/>
        </w:rPr>
        <w:t xml:space="preserve"> </w:t>
      </w:r>
      <w:r w:rsidRPr="00595AE7">
        <w:rPr>
          <w:rFonts w:ascii="Arial" w:eastAsia="Arial" w:hAnsi="Arial" w:cs="Arial"/>
          <w:color w:val="000000"/>
          <w:szCs w:val="20"/>
        </w:rPr>
        <w:t>existing buildings, structures, and the built environment to remove physical barriers.</w:t>
      </w:r>
      <w:r>
        <w:rPr>
          <w:rFonts w:ascii="Arial" w:eastAsia="Arial" w:hAnsi="Arial" w:cs="Arial"/>
          <w:color w:val="000000"/>
          <w:szCs w:val="20"/>
        </w:rPr>
        <w:t xml:space="preserve"> This may include the use of removable or temporary access measures, such as building access ramps or additional information technology resourcing, as well as permanent structural changes.</w:t>
      </w:r>
    </w:p>
    <w:p w14:paraId="5216F102" w14:textId="77777777" w:rsidR="00D433B1" w:rsidRPr="00902125" w:rsidRDefault="00D433B1" w:rsidP="00D433B1">
      <w:pPr>
        <w:pStyle w:val="Heading3"/>
      </w:pPr>
      <w:r w:rsidRPr="00902125">
        <w:t>3.</w:t>
      </w:r>
      <w:r>
        <w:t>3</w:t>
      </w:r>
      <w:r w:rsidRPr="00902125">
        <w:t xml:space="preserve"> </w:t>
      </w:r>
      <w:r>
        <w:t>Space Management</w:t>
      </w:r>
    </w:p>
    <w:p w14:paraId="5528CA31" w14:textId="77777777" w:rsidR="00D433B1" w:rsidRPr="0072204C" w:rsidRDefault="00D433B1" w:rsidP="00D433B1">
      <w:pPr>
        <w:jc w:val="both"/>
        <w:rPr>
          <w:rFonts w:ascii="Arial" w:hAnsi="Arial" w:cs="Arial"/>
          <w:color w:val="000000" w:themeColor="text1"/>
          <w:szCs w:val="20"/>
          <w:u w:color="F04E45"/>
          <w:lang w:eastAsia="en-GB"/>
        </w:rPr>
      </w:pPr>
      <w:r w:rsidRPr="0072204C">
        <w:rPr>
          <w:rFonts w:ascii="Arial" w:hAnsi="Arial" w:cs="Arial"/>
          <w:color w:val="000000" w:themeColor="text1"/>
          <w:szCs w:val="20"/>
          <w:u w:color="F04E45"/>
          <w:lang w:eastAsia="en-GB"/>
        </w:rPr>
        <w:t xml:space="preserve">The Vice Chancellor is </w:t>
      </w:r>
      <w:r>
        <w:rPr>
          <w:rFonts w:ascii="Arial" w:hAnsi="Arial" w:cs="Arial"/>
          <w:color w:val="000000" w:themeColor="text1"/>
          <w:szCs w:val="20"/>
          <w:u w:color="F04E45"/>
          <w:lang w:eastAsia="en-GB"/>
        </w:rPr>
        <w:t>accountable</w:t>
      </w:r>
      <w:r w:rsidRPr="0072204C">
        <w:rPr>
          <w:rFonts w:ascii="Arial" w:hAnsi="Arial" w:cs="Arial"/>
          <w:color w:val="000000" w:themeColor="text1"/>
          <w:szCs w:val="20"/>
          <w:u w:color="F04E45"/>
          <w:lang w:eastAsia="en-GB"/>
        </w:rPr>
        <w:t xml:space="preserve"> for the overall allocation of space within the University.</w:t>
      </w:r>
      <w:r>
        <w:rPr>
          <w:rFonts w:ascii="Arial" w:hAnsi="Arial" w:cs="Arial"/>
          <w:color w:val="000000" w:themeColor="text1"/>
          <w:szCs w:val="20"/>
          <w:u w:color="F04E45"/>
          <w:lang w:eastAsia="en-GB"/>
        </w:rPr>
        <w:t xml:space="preserve"> </w:t>
      </w:r>
      <w:r w:rsidRPr="0072204C">
        <w:rPr>
          <w:rFonts w:ascii="Arial" w:hAnsi="Arial" w:cs="Arial"/>
          <w:color w:val="000000" w:themeColor="text1"/>
          <w:szCs w:val="20"/>
          <w:u w:color="F04E45"/>
          <w:lang w:eastAsia="en-GB"/>
        </w:rPr>
        <w:t xml:space="preserve">  </w:t>
      </w:r>
    </w:p>
    <w:p w14:paraId="18E1AC4B" w14:textId="77777777" w:rsidR="00D433B1" w:rsidRPr="0072204C" w:rsidRDefault="00D433B1" w:rsidP="00D433B1">
      <w:pPr>
        <w:keepNext/>
        <w:keepLines/>
        <w:spacing w:before="200" w:after="120"/>
        <w:jc w:val="both"/>
        <w:outlineLvl w:val="3"/>
        <w:rPr>
          <w:rFonts w:ascii="Arial" w:eastAsiaTheme="majorEastAsia" w:hAnsi="Arial" w:cs="Arial"/>
          <w:b/>
        </w:rPr>
      </w:pPr>
      <w:r w:rsidRPr="0072204C">
        <w:rPr>
          <w:rFonts w:ascii="Arial" w:eastAsiaTheme="majorEastAsia" w:hAnsi="Arial" w:cs="Arial"/>
        </w:rPr>
        <w:t>Any decision to build a new building or carry out major refurbishments following the Capital Planning process, will be determined by the Vice Chancellor on advice from the Executive Group and will be considered and recommended for endorsement by Council through the Finance, Risk and Resources Committee.</w:t>
      </w:r>
    </w:p>
    <w:p w14:paraId="249B81B4" w14:textId="77777777" w:rsidR="00D433B1" w:rsidRPr="0072204C" w:rsidRDefault="00D433B1" w:rsidP="00D433B1">
      <w:pPr>
        <w:jc w:val="both"/>
        <w:rPr>
          <w:rFonts w:ascii="Arial" w:eastAsia="Arial" w:hAnsi="Arial" w:cs="Arial"/>
          <w:color w:val="000000"/>
          <w:szCs w:val="20"/>
        </w:rPr>
      </w:pPr>
      <w:r w:rsidRPr="0072204C">
        <w:rPr>
          <w:rFonts w:ascii="Arial" w:eastAsia="Arial" w:hAnsi="Arial" w:cs="Arial"/>
          <w:color w:val="000000"/>
          <w:szCs w:val="20"/>
        </w:rPr>
        <w:t>University spaces are allocated for teaching, learning and research purposes, as well as other essential University purposes, including student services and academic advice, student and general administration, student clubs, activities and societies, and engagement activities.</w:t>
      </w:r>
    </w:p>
    <w:p w14:paraId="7CCBA2AA" w14:textId="77777777" w:rsidR="00D433B1" w:rsidRPr="0072204C" w:rsidRDefault="00D433B1" w:rsidP="00D433B1">
      <w:pPr>
        <w:jc w:val="both"/>
        <w:rPr>
          <w:rFonts w:ascii="Arial" w:eastAsia="Arial" w:hAnsi="Arial" w:cs="Arial"/>
          <w:color w:val="000000"/>
          <w:szCs w:val="20"/>
        </w:rPr>
      </w:pPr>
      <w:r w:rsidRPr="0072204C">
        <w:rPr>
          <w:rFonts w:ascii="Arial" w:eastAsia="Arial" w:hAnsi="Arial" w:cs="Arial"/>
          <w:color w:val="000000"/>
          <w:szCs w:val="20"/>
        </w:rPr>
        <w:t>Space allocation supports University operations and efficient space use to optimise the University’s capital investments, operating costs, and sustainability targets.</w:t>
      </w:r>
    </w:p>
    <w:p w14:paraId="2B2C5084" w14:textId="77777777" w:rsidR="00D433B1" w:rsidRDefault="00D433B1" w:rsidP="00D433B1">
      <w:pPr>
        <w:jc w:val="both"/>
        <w:rPr>
          <w:rFonts w:ascii="Arial" w:eastAsia="Arial" w:hAnsi="Arial" w:cs="Arial"/>
          <w:color w:val="000000"/>
          <w:szCs w:val="20"/>
        </w:rPr>
      </w:pPr>
      <w:r w:rsidRPr="0072204C">
        <w:rPr>
          <w:rFonts w:ascii="Arial" w:eastAsia="Arial" w:hAnsi="Arial" w:cs="Arial"/>
          <w:color w:val="000000"/>
          <w:szCs w:val="20"/>
        </w:rPr>
        <w:t xml:space="preserve">Some University space may be available for hire by internal or external organisations. The University may hire venues to external parties </w:t>
      </w:r>
      <w:proofErr w:type="gramStart"/>
      <w:r w:rsidRPr="0072204C">
        <w:rPr>
          <w:rFonts w:ascii="Arial" w:eastAsia="Arial" w:hAnsi="Arial" w:cs="Arial"/>
          <w:color w:val="000000"/>
          <w:szCs w:val="20"/>
        </w:rPr>
        <w:t>in order to</w:t>
      </w:r>
      <w:proofErr w:type="gramEnd"/>
      <w:r w:rsidRPr="0072204C">
        <w:rPr>
          <w:rFonts w:ascii="Arial" w:eastAsia="Arial" w:hAnsi="Arial" w:cs="Arial"/>
          <w:color w:val="000000"/>
          <w:szCs w:val="20"/>
        </w:rPr>
        <w:t>, among other things, advance or support scholarly discussion and debate, develop or enhance partnerships to support teaching and/or further research, support community activities, make effective use of its building facilities, or generate revenue.</w:t>
      </w:r>
    </w:p>
    <w:p w14:paraId="5E199C10" w14:textId="13FDF6DC" w:rsidR="00D433B1" w:rsidRPr="0072204C" w:rsidRDefault="00D433B1" w:rsidP="00D433B1">
      <w:pPr>
        <w:jc w:val="both"/>
        <w:rPr>
          <w:rFonts w:ascii="Arial" w:eastAsia="Arial" w:hAnsi="Arial" w:cs="Arial"/>
          <w:color w:val="000000"/>
          <w:szCs w:val="20"/>
        </w:rPr>
      </w:pPr>
      <w:r w:rsidRPr="00387E5F">
        <w:rPr>
          <w:rFonts w:ascii="Arial" w:eastAsia="Arial" w:hAnsi="Arial" w:cs="Arial"/>
          <w:color w:val="000000"/>
          <w:szCs w:val="20"/>
        </w:rPr>
        <w:t xml:space="preserve">The </w:t>
      </w:r>
      <w:hyperlink r:id="rId18" w:history="1">
        <w:r w:rsidRPr="00ED6281">
          <w:rPr>
            <w:rStyle w:val="Hyperlink"/>
            <w:rFonts w:ascii="Arial" w:eastAsia="Arial" w:hAnsi="Arial" w:cs="Arial"/>
            <w:szCs w:val="20"/>
          </w:rPr>
          <w:t>Space Management Procedure</w:t>
        </w:r>
      </w:hyperlink>
      <w:r w:rsidRPr="00387E5F">
        <w:rPr>
          <w:rFonts w:ascii="Arial" w:eastAsia="Arial" w:hAnsi="Arial" w:cs="Arial"/>
          <w:color w:val="000000"/>
          <w:szCs w:val="20"/>
        </w:rPr>
        <w:t xml:space="preserve"> operationalises the management and allocation of University Campus space.</w:t>
      </w:r>
      <w:r>
        <w:rPr>
          <w:rFonts w:ascii="Arial" w:eastAsia="Arial" w:hAnsi="Arial" w:cs="Arial"/>
          <w:color w:val="000000"/>
          <w:szCs w:val="20"/>
        </w:rPr>
        <w:t xml:space="preserve"> </w:t>
      </w:r>
    </w:p>
    <w:p w14:paraId="1784EFED" w14:textId="17963399" w:rsidR="00D433B1" w:rsidRPr="0072204C" w:rsidRDefault="00D433B1" w:rsidP="00D433B1">
      <w:pPr>
        <w:jc w:val="both"/>
        <w:rPr>
          <w:rFonts w:ascii="Arial" w:eastAsia="Arial" w:hAnsi="Arial" w:cs="Arial"/>
          <w:color w:val="000000"/>
        </w:rPr>
      </w:pPr>
      <w:r w:rsidRPr="0BE17DC4">
        <w:rPr>
          <w:rFonts w:ascii="Arial" w:eastAsia="Arial" w:hAnsi="Arial" w:cs="Arial"/>
          <w:color w:val="000000" w:themeColor="text1"/>
        </w:rPr>
        <w:lastRenderedPageBreak/>
        <w:t>The University may offer venues for hire at its discretion,</w:t>
      </w:r>
      <w:r>
        <w:rPr>
          <w:rFonts w:ascii="Arial" w:eastAsia="Arial" w:hAnsi="Arial" w:cs="Arial"/>
          <w:color w:val="000000" w:themeColor="text1"/>
        </w:rPr>
        <w:t xml:space="preserve"> </w:t>
      </w:r>
      <w:r w:rsidRPr="0BE17DC4">
        <w:rPr>
          <w:rFonts w:ascii="Arial" w:eastAsia="Arial" w:hAnsi="Arial" w:cs="Arial"/>
          <w:color w:val="000000" w:themeColor="text1"/>
        </w:rPr>
        <w:t xml:space="preserve">subject to the </w:t>
      </w:r>
      <w:hyperlink r:id="rId19">
        <w:r w:rsidRPr="0BE17DC4">
          <w:rPr>
            <w:rStyle w:val="Hyperlink"/>
            <w:rFonts w:ascii="Arial" w:eastAsia="Arial" w:hAnsi="Arial" w:cs="Arial"/>
          </w:rPr>
          <w:t>Campus Access and Use Procedure</w:t>
        </w:r>
      </w:hyperlink>
      <w:r w:rsidRPr="0BE17DC4">
        <w:rPr>
          <w:rFonts w:ascii="Arial" w:eastAsia="Arial" w:hAnsi="Arial" w:cs="Arial"/>
          <w:color w:val="000000" w:themeColor="text1"/>
        </w:rPr>
        <w:t xml:space="preserve"> and the terms and conditions of venue hire and/or commercial leasing agreements.</w:t>
      </w:r>
    </w:p>
    <w:p w14:paraId="61F50FF7" w14:textId="77777777" w:rsidR="00D433B1" w:rsidRDefault="00D433B1" w:rsidP="00D433B1">
      <w:pPr>
        <w:pStyle w:val="Heading3"/>
        <w:rPr>
          <w:color w:val="FF0000"/>
        </w:rPr>
      </w:pPr>
      <w:r w:rsidRPr="00902125">
        <w:t>3.</w:t>
      </w:r>
      <w:r>
        <w:t xml:space="preserve">4 </w:t>
      </w:r>
      <w:r w:rsidRPr="00D50E54">
        <w:rPr>
          <w:color w:val="FF0000"/>
        </w:rPr>
        <w:t>Campus Access</w:t>
      </w:r>
    </w:p>
    <w:p w14:paraId="117271C4" w14:textId="2D6260D4" w:rsidR="00D433B1" w:rsidRPr="00AC57A0" w:rsidRDefault="00D433B1" w:rsidP="000E7D85">
      <w:pPr>
        <w:pStyle w:val="Heading4"/>
        <w:spacing w:before="0"/>
        <w:ind w:left="0" w:right="77"/>
        <w:jc w:val="both"/>
        <w:rPr>
          <w:rFonts w:ascii="Arial" w:hAnsi="Arial" w:cs="Arial"/>
          <w:b w:val="0"/>
        </w:rPr>
      </w:pPr>
      <w:r>
        <w:rPr>
          <w:rFonts w:ascii="Arial" w:hAnsi="Arial" w:cs="Arial"/>
          <w:b w:val="0"/>
        </w:rPr>
        <w:t>The University’s campuses are open for access and use by m</w:t>
      </w:r>
      <w:r w:rsidRPr="0BE17DC4">
        <w:rPr>
          <w:rFonts w:ascii="Arial" w:hAnsi="Arial" w:cs="Arial"/>
          <w:b w:val="0"/>
        </w:rPr>
        <w:t>embers of the University community and members of the public</w:t>
      </w:r>
      <w:r>
        <w:rPr>
          <w:rFonts w:ascii="Arial" w:hAnsi="Arial" w:cs="Arial"/>
          <w:b w:val="0"/>
        </w:rPr>
        <w:t xml:space="preserve">, unless a Campus has been declared closed and provided all persons act appropriately and in accordance with the expectations outlined in this policy and the </w:t>
      </w:r>
      <w:hyperlink r:id="rId20" w:history="1">
        <w:r w:rsidRPr="007538BA">
          <w:rPr>
            <w:rStyle w:val="Hyperlink"/>
            <w:rFonts w:ascii="Arial" w:hAnsi="Arial" w:cs="Arial"/>
            <w:b w:val="0"/>
          </w:rPr>
          <w:t>Campus Access and Use Procedure</w:t>
        </w:r>
      </w:hyperlink>
      <w:r>
        <w:rPr>
          <w:rFonts w:ascii="Arial" w:hAnsi="Arial" w:cs="Arial"/>
          <w:b w:val="0"/>
        </w:rPr>
        <w:t>.</w:t>
      </w:r>
    </w:p>
    <w:p w14:paraId="6E83296B" w14:textId="77777777" w:rsidR="00D433B1" w:rsidRPr="00AC57A0" w:rsidRDefault="00D433B1" w:rsidP="00D433B1">
      <w:pPr>
        <w:spacing w:after="120"/>
        <w:jc w:val="both"/>
        <w:rPr>
          <w:rFonts w:ascii="Arial" w:hAnsi="Arial" w:cs="Arial"/>
        </w:rPr>
      </w:pPr>
      <w:r w:rsidRPr="00AC57A0">
        <w:rPr>
          <w:rFonts w:ascii="Arial" w:hAnsi="Arial" w:cs="Arial"/>
        </w:rPr>
        <w:t xml:space="preserve">A </w:t>
      </w:r>
      <w:r>
        <w:rPr>
          <w:rFonts w:ascii="Arial" w:hAnsi="Arial" w:cs="Arial"/>
        </w:rPr>
        <w:t>C</w:t>
      </w:r>
      <w:r w:rsidRPr="00AC57A0">
        <w:rPr>
          <w:rFonts w:ascii="Arial" w:hAnsi="Arial" w:cs="Arial"/>
        </w:rPr>
        <w:t>ampus may be declared closed by either the University Council or an</w:t>
      </w:r>
      <w:r>
        <w:rPr>
          <w:rFonts w:ascii="Arial" w:hAnsi="Arial" w:cs="Arial"/>
        </w:rPr>
        <w:t xml:space="preserve"> </w:t>
      </w:r>
      <w:r w:rsidRPr="367C3650">
        <w:rPr>
          <w:rFonts w:ascii="Arial" w:hAnsi="Arial" w:cs="Arial"/>
        </w:rPr>
        <w:t>Approved P</w:t>
      </w:r>
      <w:r>
        <w:rPr>
          <w:rFonts w:ascii="Arial" w:hAnsi="Arial" w:cs="Arial"/>
        </w:rPr>
        <w:t>erson</w:t>
      </w:r>
      <w:r w:rsidRPr="00BD7289">
        <w:rPr>
          <w:rFonts w:ascii="Arial" w:hAnsi="Arial" w:cs="Arial"/>
        </w:rPr>
        <w:t>. Where a campus has been declared closed any person must not enter or remain on any Campus at any time unless that person</w:t>
      </w:r>
      <w:r w:rsidRPr="00AC57A0">
        <w:rPr>
          <w:rFonts w:ascii="Arial" w:hAnsi="Arial" w:cs="Arial"/>
        </w:rPr>
        <w:t xml:space="preserve"> </w:t>
      </w:r>
      <w:r>
        <w:rPr>
          <w:rFonts w:ascii="Arial" w:hAnsi="Arial" w:cs="Arial"/>
        </w:rPr>
        <w:t>has on their possession</w:t>
      </w:r>
      <w:r w:rsidRPr="00AC57A0">
        <w:rPr>
          <w:rFonts w:ascii="Arial" w:hAnsi="Arial" w:cs="Arial"/>
        </w:rPr>
        <w:t xml:space="preserve"> a </w:t>
      </w:r>
      <w:r>
        <w:rPr>
          <w:rFonts w:ascii="Arial" w:hAnsi="Arial" w:cs="Arial"/>
        </w:rPr>
        <w:t>P</w:t>
      </w:r>
      <w:r w:rsidRPr="00AC57A0">
        <w:rPr>
          <w:rFonts w:ascii="Arial" w:hAnsi="Arial" w:cs="Arial"/>
        </w:rPr>
        <w:t xml:space="preserve">ermit authorising them to enter or remain on that </w:t>
      </w:r>
      <w:r>
        <w:rPr>
          <w:rFonts w:ascii="Arial" w:hAnsi="Arial" w:cs="Arial"/>
        </w:rPr>
        <w:t>C</w:t>
      </w:r>
      <w:r w:rsidRPr="00AC57A0">
        <w:rPr>
          <w:rFonts w:ascii="Arial" w:hAnsi="Arial" w:cs="Arial"/>
        </w:rPr>
        <w:t>ampus.</w:t>
      </w:r>
    </w:p>
    <w:p w14:paraId="38D8D712" w14:textId="660F0C79" w:rsidR="00D433B1" w:rsidRDefault="00D433B1" w:rsidP="00D433B1">
      <w:pPr>
        <w:jc w:val="both"/>
        <w:rPr>
          <w:rFonts w:ascii="Arial" w:eastAsia="Arial" w:hAnsi="Arial" w:cs="Arial"/>
          <w:color w:val="000000"/>
        </w:rPr>
      </w:pPr>
      <w:r w:rsidRPr="0BE17DC4">
        <w:rPr>
          <w:rFonts w:ascii="Arial" w:eastAsia="Arial" w:hAnsi="Arial" w:cs="Arial"/>
          <w:color w:val="000000" w:themeColor="text1"/>
        </w:rPr>
        <w:t xml:space="preserve">The </w:t>
      </w:r>
      <w:hyperlink r:id="rId21" w:history="1">
        <w:r w:rsidRPr="007538BA">
          <w:rPr>
            <w:rStyle w:val="Hyperlink"/>
            <w:rFonts w:ascii="Arial" w:eastAsia="Arial" w:hAnsi="Arial" w:cs="Arial"/>
          </w:rPr>
          <w:t>Campus Access and Use Procedure</w:t>
        </w:r>
      </w:hyperlink>
      <w:r w:rsidRPr="0BE17DC4">
        <w:rPr>
          <w:rFonts w:ascii="Arial" w:eastAsia="Arial" w:hAnsi="Arial" w:cs="Arial"/>
          <w:color w:val="000000" w:themeColor="text1"/>
        </w:rPr>
        <w:t xml:space="preserve"> outlines the University’s rights in relation to controlling conduct on, access to and use of Campuses.  The </w:t>
      </w:r>
      <w:hyperlink r:id="rId22" w:history="1">
        <w:r w:rsidRPr="007538BA">
          <w:rPr>
            <w:rStyle w:val="Hyperlink"/>
            <w:rFonts w:ascii="Arial" w:eastAsia="Arial" w:hAnsi="Arial" w:cs="Arial"/>
          </w:rPr>
          <w:t>Campus Access and Use Procedure</w:t>
        </w:r>
      </w:hyperlink>
      <w:r w:rsidRPr="0BE17DC4">
        <w:rPr>
          <w:rFonts w:ascii="Arial" w:eastAsia="Arial" w:hAnsi="Arial" w:cs="Arial"/>
          <w:color w:val="000000" w:themeColor="text1"/>
        </w:rPr>
        <w:t xml:space="preserve"> sets out the prohibited conduct and grants permission, by way of Permits, for prohibited conduct/access to occur </w:t>
      </w:r>
      <w:r>
        <w:rPr>
          <w:rFonts w:ascii="Arial" w:eastAsia="Arial" w:hAnsi="Arial" w:cs="Arial"/>
          <w:color w:val="000000" w:themeColor="text1"/>
        </w:rPr>
        <w:t>i</w:t>
      </w:r>
      <w:r w:rsidRPr="0BE17DC4">
        <w:rPr>
          <w:rFonts w:ascii="Arial" w:eastAsia="Arial" w:hAnsi="Arial" w:cs="Arial"/>
          <w:color w:val="000000" w:themeColor="text1"/>
        </w:rPr>
        <w:t xml:space="preserve">n specific circumstances. </w:t>
      </w:r>
    </w:p>
    <w:p w14:paraId="71BFA846" w14:textId="77777777" w:rsidR="00D433B1" w:rsidRPr="00F01BAA" w:rsidRDefault="00D433B1" w:rsidP="00D433B1">
      <w:pPr>
        <w:pStyle w:val="Heading3"/>
        <w:rPr>
          <w:color w:val="FF0000"/>
        </w:rPr>
      </w:pPr>
      <w:r w:rsidRPr="0BE17DC4">
        <w:rPr>
          <w:color w:val="FF0000"/>
        </w:rPr>
        <w:t>3.5 Permits</w:t>
      </w:r>
    </w:p>
    <w:p w14:paraId="60A7845B" w14:textId="752496EA" w:rsidR="00D433B1" w:rsidRDefault="00D433B1" w:rsidP="00D433B1">
      <w:pPr>
        <w:pStyle w:val="Heading3"/>
        <w:jc w:val="both"/>
        <w:rPr>
          <w:rFonts w:ascii="Arial" w:eastAsiaTheme="minorEastAsia" w:hAnsi="Arial" w:cs="Arial"/>
          <w:color w:val="auto"/>
          <w:sz w:val="20"/>
          <w:szCs w:val="20"/>
        </w:rPr>
      </w:pPr>
      <w:r>
        <w:rPr>
          <w:rFonts w:ascii="Arial" w:eastAsiaTheme="minorEastAsia" w:hAnsi="Arial" w:cs="Arial"/>
          <w:color w:val="auto"/>
          <w:sz w:val="20"/>
          <w:szCs w:val="20"/>
        </w:rPr>
        <w:t xml:space="preserve">Permits are used </w:t>
      </w:r>
      <w:r w:rsidRPr="00AC7119">
        <w:rPr>
          <w:rFonts w:ascii="Arial" w:eastAsiaTheme="minorEastAsia" w:hAnsi="Arial" w:cs="Arial"/>
          <w:color w:val="auto"/>
          <w:sz w:val="20"/>
          <w:szCs w:val="20"/>
        </w:rPr>
        <w:t xml:space="preserve">to provide written authorisation </w:t>
      </w:r>
      <w:r>
        <w:rPr>
          <w:rFonts w:ascii="Arial" w:eastAsiaTheme="minorEastAsia" w:hAnsi="Arial" w:cs="Arial"/>
          <w:color w:val="auto"/>
          <w:sz w:val="20"/>
          <w:szCs w:val="20"/>
        </w:rPr>
        <w:t xml:space="preserve">for </w:t>
      </w:r>
      <w:r w:rsidRPr="00AC7119">
        <w:rPr>
          <w:rFonts w:ascii="Arial" w:eastAsiaTheme="minorEastAsia" w:hAnsi="Arial" w:cs="Arial"/>
          <w:color w:val="auto"/>
          <w:sz w:val="20"/>
          <w:szCs w:val="20"/>
        </w:rPr>
        <w:t xml:space="preserve">certain acts </w:t>
      </w:r>
      <w:r>
        <w:rPr>
          <w:rFonts w:ascii="Arial" w:eastAsiaTheme="minorEastAsia" w:hAnsi="Arial" w:cs="Arial"/>
          <w:color w:val="auto"/>
          <w:sz w:val="20"/>
          <w:szCs w:val="20"/>
        </w:rPr>
        <w:t xml:space="preserve">that are </w:t>
      </w:r>
      <w:r w:rsidRPr="00AC7119">
        <w:rPr>
          <w:rFonts w:ascii="Arial" w:eastAsiaTheme="minorEastAsia" w:hAnsi="Arial" w:cs="Arial"/>
          <w:color w:val="auto"/>
          <w:sz w:val="20"/>
          <w:szCs w:val="20"/>
        </w:rPr>
        <w:t xml:space="preserve">otherwise prohibited by this policy or the </w:t>
      </w:r>
      <w:hyperlink r:id="rId23" w:history="1">
        <w:r w:rsidRPr="007538BA">
          <w:rPr>
            <w:rStyle w:val="Hyperlink"/>
            <w:rFonts w:ascii="Arial" w:eastAsiaTheme="minorEastAsia" w:hAnsi="Arial" w:cs="Arial"/>
            <w:sz w:val="20"/>
            <w:szCs w:val="20"/>
          </w:rPr>
          <w:t>Campus Access and Use Procedure</w:t>
        </w:r>
      </w:hyperlink>
      <w:r>
        <w:rPr>
          <w:rFonts w:ascii="Arial" w:eastAsiaTheme="minorEastAsia" w:hAnsi="Arial" w:cs="Arial"/>
          <w:color w:val="auto"/>
          <w:sz w:val="20"/>
          <w:szCs w:val="20"/>
        </w:rPr>
        <w:t>.</w:t>
      </w:r>
      <w:r w:rsidRPr="0BE17DC4">
        <w:rPr>
          <w:rFonts w:ascii="Arial" w:eastAsiaTheme="minorEastAsia" w:hAnsi="Arial" w:cs="Arial"/>
          <w:color w:val="auto"/>
          <w:sz w:val="20"/>
          <w:szCs w:val="20"/>
        </w:rPr>
        <w:t xml:space="preserve"> All Permits must be signed by the Approved Person</w:t>
      </w:r>
      <w:r>
        <w:rPr>
          <w:rFonts w:ascii="Arial" w:eastAsiaTheme="minorEastAsia" w:hAnsi="Arial" w:cs="Arial"/>
          <w:color w:val="auto"/>
          <w:sz w:val="20"/>
          <w:szCs w:val="20"/>
        </w:rPr>
        <w:t xml:space="preserve"> and </w:t>
      </w:r>
      <w:r w:rsidRPr="0BE17DC4">
        <w:rPr>
          <w:rFonts w:ascii="Arial" w:eastAsiaTheme="minorEastAsia" w:hAnsi="Arial" w:cs="Arial"/>
          <w:color w:val="auto"/>
          <w:sz w:val="20"/>
          <w:szCs w:val="20"/>
        </w:rPr>
        <w:t>must specify the name and address of the person to whom the Permit is issued.  A Permit can be issued, amended, or revoked at will by the Approved Person. If a Permit is issued, amended, or revoked, the Approved Person must ensure the Permit is delivered to the person seeking the Permit (‘Applicant’).  If the Permit is revoked the Applicant must ensure that the Permit is delivered to the Approved Person immediately upon receiving notice of the revocation.</w:t>
      </w:r>
    </w:p>
    <w:p w14:paraId="158D8BE0" w14:textId="77777777" w:rsidR="00D433B1" w:rsidRDefault="00D433B1" w:rsidP="00D433B1">
      <w:pPr>
        <w:pStyle w:val="Heading3"/>
      </w:pPr>
      <w:r>
        <w:t>3.6 Animals on Campus</w:t>
      </w:r>
    </w:p>
    <w:p w14:paraId="723BCAAB" w14:textId="77777777" w:rsidR="00D433B1" w:rsidRDefault="00D433B1" w:rsidP="000E7D85">
      <w:pPr>
        <w:spacing w:after="160"/>
        <w:jc w:val="both"/>
        <w:rPr>
          <w:rFonts w:ascii="Arial" w:eastAsia="Arial" w:hAnsi="Arial" w:cs="Arial"/>
          <w:color w:val="000000" w:themeColor="text1"/>
          <w:szCs w:val="20"/>
        </w:rPr>
      </w:pPr>
      <w:r w:rsidRPr="04F6F807">
        <w:rPr>
          <w:rFonts w:ascii="Arial" w:eastAsia="Arial" w:hAnsi="Arial" w:cs="Arial"/>
          <w:color w:val="000000" w:themeColor="text1"/>
          <w:szCs w:val="20"/>
        </w:rPr>
        <w:t>Animals may attend campus in lawful and permitted circumstances. This includes the use of assistance animals, as well as animals brought for other purposes such as events.</w:t>
      </w:r>
    </w:p>
    <w:p w14:paraId="7ADAE818" w14:textId="77777777" w:rsidR="00D433B1" w:rsidRDefault="00D433B1" w:rsidP="000E7D85">
      <w:pPr>
        <w:spacing w:before="80" w:after="80"/>
        <w:jc w:val="both"/>
        <w:rPr>
          <w:rFonts w:ascii="Arial" w:eastAsia="Arial" w:hAnsi="Arial" w:cs="Arial"/>
          <w:color w:val="000000" w:themeColor="text1"/>
          <w:szCs w:val="20"/>
        </w:rPr>
      </w:pPr>
      <w:r w:rsidRPr="04F6F807">
        <w:rPr>
          <w:rFonts w:ascii="Arial" w:eastAsia="Arial" w:hAnsi="Arial" w:cs="Arial"/>
          <w:color w:val="000000" w:themeColor="text1"/>
          <w:szCs w:val="20"/>
        </w:rPr>
        <w:t xml:space="preserve">A Permit is required to bring Assistance Dogs or Event Animals onto campus. Permits are not required for: </w:t>
      </w:r>
    </w:p>
    <w:p w14:paraId="3B06E92A" w14:textId="77777777" w:rsidR="00D433B1" w:rsidRDefault="00D433B1" w:rsidP="000E7D85">
      <w:pPr>
        <w:pStyle w:val="ListParagraph"/>
        <w:numPr>
          <w:ilvl w:val="0"/>
          <w:numId w:val="35"/>
        </w:numPr>
        <w:spacing w:before="80" w:after="80"/>
        <w:contextualSpacing w:val="0"/>
        <w:jc w:val="both"/>
        <w:rPr>
          <w:rFonts w:asciiTheme="minorHAnsi" w:eastAsiaTheme="minorEastAsia" w:hAnsiTheme="minorHAnsi"/>
          <w:color w:val="000000" w:themeColor="text1"/>
          <w:szCs w:val="20"/>
        </w:rPr>
      </w:pPr>
      <w:r w:rsidRPr="04F6F807">
        <w:rPr>
          <w:rStyle w:val="normaltextrun"/>
          <w:rFonts w:ascii="Arial" w:eastAsia="Arial" w:hAnsi="Arial" w:cs="Arial"/>
          <w:color w:val="000000" w:themeColor="text1"/>
          <w:szCs w:val="20"/>
          <w:lang w:val="en-US"/>
        </w:rPr>
        <w:t>Patients that bring assistance animals onto campus for private clinic appointments  </w:t>
      </w:r>
      <w:r w:rsidRPr="04F6F807">
        <w:rPr>
          <w:rStyle w:val="eop"/>
          <w:rFonts w:ascii="Arial" w:eastAsia="Arial" w:hAnsi="Arial" w:cs="Arial"/>
          <w:color w:val="000000" w:themeColor="text1"/>
          <w:szCs w:val="20"/>
        </w:rPr>
        <w:t> </w:t>
      </w:r>
    </w:p>
    <w:p w14:paraId="132BC142" w14:textId="77777777" w:rsidR="00D433B1" w:rsidRPr="009D35B0" w:rsidRDefault="00D433B1" w:rsidP="000E7D85">
      <w:pPr>
        <w:pStyle w:val="ListParagraph"/>
        <w:numPr>
          <w:ilvl w:val="0"/>
          <w:numId w:val="35"/>
        </w:numPr>
        <w:spacing w:before="80" w:after="80"/>
        <w:contextualSpacing w:val="0"/>
        <w:jc w:val="both"/>
        <w:rPr>
          <w:rFonts w:asciiTheme="minorHAnsi" w:eastAsiaTheme="minorEastAsia" w:hAnsiTheme="minorHAnsi"/>
          <w:color w:val="000000" w:themeColor="text1"/>
          <w:szCs w:val="20"/>
        </w:rPr>
      </w:pPr>
      <w:r w:rsidRPr="04F6F807">
        <w:rPr>
          <w:rStyle w:val="normaltextrun"/>
          <w:rFonts w:ascii="Arial" w:eastAsia="Arial" w:hAnsi="Arial" w:cs="Arial"/>
          <w:color w:val="000000" w:themeColor="text1"/>
          <w:szCs w:val="20"/>
          <w:lang w:val="en-US"/>
        </w:rPr>
        <w:t>Phobia study animals</w:t>
      </w:r>
      <w:r>
        <w:rPr>
          <w:rStyle w:val="normaltextrun"/>
          <w:rFonts w:ascii="Arial" w:eastAsia="Arial" w:hAnsi="Arial" w:cs="Arial"/>
          <w:color w:val="000000" w:themeColor="text1"/>
          <w:szCs w:val="20"/>
          <w:lang w:val="en-US"/>
        </w:rPr>
        <w:t>.</w:t>
      </w:r>
      <w:r w:rsidRPr="04F6F807">
        <w:rPr>
          <w:rStyle w:val="eop"/>
          <w:rFonts w:ascii="Arial" w:eastAsia="Arial" w:hAnsi="Arial" w:cs="Arial"/>
          <w:color w:val="000000" w:themeColor="text1"/>
          <w:szCs w:val="20"/>
        </w:rPr>
        <w:t> </w:t>
      </w:r>
    </w:p>
    <w:p w14:paraId="10A1C204" w14:textId="77777777" w:rsidR="00D433B1" w:rsidRDefault="00D433B1" w:rsidP="00D433B1">
      <w:pPr>
        <w:pStyle w:val="Heading3"/>
      </w:pPr>
      <w:r>
        <w:t>3.7 Parking and Traffic</w:t>
      </w:r>
    </w:p>
    <w:p w14:paraId="59289EC4" w14:textId="1C1E253D" w:rsidR="00D433B1" w:rsidRDefault="00D433B1" w:rsidP="00D433B1">
      <w:pPr>
        <w:spacing w:before="120"/>
        <w:jc w:val="both"/>
        <w:rPr>
          <w:rFonts w:ascii="Arial" w:hAnsi="Arial" w:cs="Arial"/>
        </w:rPr>
      </w:pPr>
      <w:r w:rsidRPr="0BE17DC4">
        <w:rPr>
          <w:rFonts w:ascii="Arial" w:hAnsi="Arial" w:cs="Arial"/>
        </w:rPr>
        <w:t xml:space="preserve">The University is a Regulated Traffic area and subsequently manages parking to align with these requirements. </w:t>
      </w:r>
      <w:r>
        <w:br/>
      </w:r>
      <w:r w:rsidRPr="0BE17DC4">
        <w:rPr>
          <w:rFonts w:ascii="Arial" w:hAnsi="Arial" w:cs="Arial"/>
        </w:rPr>
        <w:t xml:space="preserve">Pursuant to section 32(5) and Schedule 1 of the Act, the Vice Chancellor may appoint a delegate to be an Authorised Person for the purposes of the control of traffic on </w:t>
      </w:r>
      <w:proofErr w:type="gramStart"/>
      <w:r w:rsidRPr="0BE17DC4">
        <w:rPr>
          <w:rFonts w:ascii="Arial" w:hAnsi="Arial" w:cs="Arial"/>
        </w:rPr>
        <w:t>University</w:t>
      </w:r>
      <w:proofErr w:type="gramEnd"/>
      <w:r w:rsidRPr="0BE17DC4">
        <w:rPr>
          <w:rFonts w:ascii="Arial" w:hAnsi="Arial" w:cs="Arial"/>
        </w:rPr>
        <w:t xml:space="preserve"> lands under the </w:t>
      </w:r>
      <w:r w:rsidRPr="00AC7119">
        <w:rPr>
          <w:rFonts w:ascii="Arial" w:hAnsi="Arial" w:cs="Arial"/>
        </w:rPr>
        <w:t>Act</w:t>
      </w:r>
      <w:r w:rsidRPr="0BE17DC4">
        <w:rPr>
          <w:rFonts w:ascii="Arial" w:hAnsi="Arial" w:cs="Arial"/>
        </w:rPr>
        <w:t xml:space="preserve">. </w:t>
      </w:r>
    </w:p>
    <w:p w14:paraId="5A44022D" w14:textId="77777777" w:rsidR="00D433B1" w:rsidRDefault="00D433B1" w:rsidP="00D433B1">
      <w:pPr>
        <w:spacing w:before="120"/>
        <w:jc w:val="both"/>
        <w:rPr>
          <w:rFonts w:ascii="Arial" w:hAnsi="Arial" w:cs="Arial"/>
        </w:rPr>
      </w:pPr>
      <w:r w:rsidRPr="0BE17DC4">
        <w:rPr>
          <w:rFonts w:ascii="Arial" w:hAnsi="Arial" w:cs="Arial"/>
        </w:rPr>
        <w:t xml:space="preserve">The delegation of the Vice Chancellor’s powers in relation to traffic control on </w:t>
      </w:r>
      <w:proofErr w:type="gramStart"/>
      <w:r w:rsidRPr="0BE17DC4">
        <w:rPr>
          <w:rFonts w:ascii="Arial" w:hAnsi="Arial" w:cs="Arial"/>
        </w:rPr>
        <w:t>University</w:t>
      </w:r>
      <w:proofErr w:type="gramEnd"/>
      <w:r w:rsidRPr="0BE17DC4">
        <w:rPr>
          <w:rFonts w:ascii="Arial" w:hAnsi="Arial" w:cs="Arial"/>
        </w:rPr>
        <w:t xml:space="preserve"> land is registered in the Delegations Register.  The University Council has delegated the function of approving parking fees to the Finance, Resources and Risk Committee.</w:t>
      </w:r>
    </w:p>
    <w:p w14:paraId="76058F02" w14:textId="77777777" w:rsidR="00D433B1" w:rsidRPr="00D433B1" w:rsidRDefault="00D433B1" w:rsidP="00D433B1">
      <w:pPr>
        <w:spacing w:before="120"/>
        <w:jc w:val="both"/>
        <w:rPr>
          <w:rFonts w:eastAsiaTheme="majorEastAsia" w:cstheme="majorBidi"/>
          <w:color w:val="E30918"/>
          <w:sz w:val="24"/>
        </w:rPr>
      </w:pPr>
      <w:r w:rsidRPr="00D433B1">
        <w:rPr>
          <w:rFonts w:eastAsiaTheme="majorEastAsia" w:cstheme="majorBidi"/>
          <w:color w:val="E30918"/>
          <w:sz w:val="24"/>
        </w:rPr>
        <w:t>3.8 Security</w:t>
      </w:r>
    </w:p>
    <w:p w14:paraId="1C2B9331" w14:textId="711CB981" w:rsidR="00D433B1" w:rsidRPr="008B4A25" w:rsidRDefault="00D433B1" w:rsidP="00D433B1">
      <w:pPr>
        <w:spacing w:before="120"/>
        <w:jc w:val="both"/>
        <w:rPr>
          <w:rFonts w:ascii="Arial" w:hAnsi="Arial" w:cs="Arial"/>
          <w:b/>
        </w:rPr>
      </w:pPr>
      <w:r w:rsidRPr="0BE17DC4">
        <w:rPr>
          <w:rFonts w:ascii="Arial" w:eastAsia="Arial" w:hAnsi="Arial" w:cs="Arial"/>
          <w:color w:val="000000" w:themeColor="text1"/>
        </w:rPr>
        <w:t>The University ensures, as far as is reasonably practicable,</w:t>
      </w:r>
      <w:r w:rsidRPr="0BE17DC4">
        <w:rPr>
          <w:rFonts w:ascii="Arial" w:hAnsi="Arial" w:cs="Arial"/>
        </w:rPr>
        <w:t xml:space="preserve"> the safety and security of all students, staff, visitors and contractors at </w:t>
      </w:r>
      <w:proofErr w:type="gramStart"/>
      <w:r w:rsidRPr="0BE17DC4">
        <w:rPr>
          <w:rFonts w:ascii="Arial" w:hAnsi="Arial" w:cs="Arial"/>
        </w:rPr>
        <w:t>University</w:t>
      </w:r>
      <w:proofErr w:type="gramEnd"/>
      <w:r w:rsidRPr="0BE17DC4">
        <w:rPr>
          <w:rFonts w:ascii="Arial" w:hAnsi="Arial" w:cs="Arial"/>
        </w:rPr>
        <w:t xml:space="preserve"> campuses, and the safety and security of University facilities and resources on those campuses.</w:t>
      </w:r>
    </w:p>
    <w:p w14:paraId="4EBA8276" w14:textId="24FB9337" w:rsidR="00D433B1" w:rsidRPr="00D7565F" w:rsidRDefault="00D433B1" w:rsidP="00D433B1">
      <w:pPr>
        <w:spacing w:before="80" w:after="80"/>
        <w:jc w:val="both"/>
        <w:rPr>
          <w:rFonts w:ascii="Arial" w:hAnsi="Arial" w:cs="Arial"/>
        </w:rPr>
      </w:pPr>
      <w:r>
        <w:rPr>
          <w:rFonts w:ascii="Arial" w:hAnsi="Arial" w:cs="Arial"/>
        </w:rPr>
        <w:t xml:space="preserve">Pursuant to section 32(5) and Schedule 1 of the Act, the Vice Chancellor may appoint a delegate to be an Authorised Person for the purposes of controlling conduct on </w:t>
      </w:r>
      <w:proofErr w:type="gramStart"/>
      <w:r>
        <w:rPr>
          <w:rFonts w:ascii="Arial" w:hAnsi="Arial" w:cs="Arial"/>
        </w:rPr>
        <w:t>University</w:t>
      </w:r>
      <w:proofErr w:type="gramEnd"/>
      <w:r>
        <w:rPr>
          <w:rFonts w:ascii="Arial" w:hAnsi="Arial" w:cs="Arial"/>
        </w:rPr>
        <w:t xml:space="preserve"> lands under the </w:t>
      </w:r>
      <w:r w:rsidRPr="00AC7119">
        <w:rPr>
          <w:rFonts w:ascii="Arial" w:hAnsi="Arial" w:cs="Arial"/>
        </w:rPr>
        <w:t>Act</w:t>
      </w:r>
      <w:r>
        <w:rPr>
          <w:rFonts w:ascii="Arial" w:hAnsi="Arial" w:cs="Arial"/>
        </w:rPr>
        <w:t xml:space="preserve">.  The delegation of </w:t>
      </w:r>
      <w:r>
        <w:rPr>
          <w:rFonts w:ascii="Arial" w:hAnsi="Arial" w:cs="Arial"/>
        </w:rPr>
        <w:lastRenderedPageBreak/>
        <w:t xml:space="preserve">the Vice Chancellor’s powers in relation to traffic control on </w:t>
      </w:r>
      <w:proofErr w:type="gramStart"/>
      <w:r>
        <w:rPr>
          <w:rFonts w:ascii="Arial" w:hAnsi="Arial" w:cs="Arial"/>
        </w:rPr>
        <w:t>University</w:t>
      </w:r>
      <w:proofErr w:type="gramEnd"/>
      <w:r>
        <w:rPr>
          <w:rFonts w:ascii="Arial" w:hAnsi="Arial" w:cs="Arial"/>
        </w:rPr>
        <w:t xml:space="preserve"> land is registered in the Delegations Register. </w:t>
      </w:r>
      <w:r w:rsidRPr="00D7565F">
        <w:rPr>
          <w:rFonts w:ascii="Arial" w:hAnsi="Arial" w:cs="Arial"/>
        </w:rPr>
        <w:t xml:space="preserve">These </w:t>
      </w:r>
      <w:r>
        <w:rPr>
          <w:rFonts w:ascii="Arial" w:hAnsi="Arial" w:cs="Arial"/>
        </w:rPr>
        <w:t>A</w:t>
      </w:r>
      <w:r w:rsidRPr="00D7565F">
        <w:rPr>
          <w:rFonts w:ascii="Arial" w:hAnsi="Arial" w:cs="Arial"/>
        </w:rPr>
        <w:t xml:space="preserve">uthorised </w:t>
      </w:r>
      <w:r>
        <w:rPr>
          <w:rFonts w:ascii="Arial" w:hAnsi="Arial" w:cs="Arial"/>
        </w:rPr>
        <w:t>P</w:t>
      </w:r>
      <w:r w:rsidRPr="00D7565F">
        <w:rPr>
          <w:rFonts w:ascii="Arial" w:hAnsi="Arial" w:cs="Arial"/>
        </w:rPr>
        <w:t>ersons are appointed to:</w:t>
      </w:r>
    </w:p>
    <w:p w14:paraId="642BC387" w14:textId="77777777" w:rsidR="00D433B1" w:rsidRPr="00D7565F" w:rsidRDefault="00D433B1" w:rsidP="00D433B1">
      <w:pPr>
        <w:pStyle w:val="ListParagraph"/>
        <w:numPr>
          <w:ilvl w:val="0"/>
          <w:numId w:val="34"/>
        </w:numPr>
        <w:spacing w:before="80" w:after="80"/>
        <w:ind w:left="714" w:hanging="357"/>
        <w:contextualSpacing w:val="0"/>
        <w:jc w:val="both"/>
        <w:rPr>
          <w:rFonts w:ascii="Arial" w:hAnsi="Arial" w:cs="Arial"/>
        </w:rPr>
      </w:pPr>
      <w:r w:rsidRPr="00D7565F">
        <w:rPr>
          <w:rFonts w:ascii="Arial" w:hAnsi="Arial" w:cs="Arial"/>
        </w:rPr>
        <w:t xml:space="preserve">ensure the safety of students, staff, contractors, and visitors on </w:t>
      </w:r>
      <w:proofErr w:type="gramStart"/>
      <w:r w:rsidRPr="00D7565F">
        <w:rPr>
          <w:rFonts w:ascii="Arial" w:hAnsi="Arial" w:cs="Arial"/>
        </w:rPr>
        <w:t>University</w:t>
      </w:r>
      <w:proofErr w:type="gramEnd"/>
      <w:r w:rsidRPr="00D7565F">
        <w:rPr>
          <w:rFonts w:ascii="Arial" w:hAnsi="Arial" w:cs="Arial"/>
        </w:rPr>
        <w:t xml:space="preserve"> campuses, </w:t>
      </w:r>
      <w:r>
        <w:rPr>
          <w:rFonts w:ascii="Arial" w:hAnsi="Arial" w:cs="Arial"/>
        </w:rPr>
        <w:t>and</w:t>
      </w:r>
    </w:p>
    <w:p w14:paraId="7DF90A00" w14:textId="624B7587" w:rsidR="00D433B1" w:rsidRPr="00D7565F" w:rsidRDefault="00D433B1" w:rsidP="00D433B1">
      <w:pPr>
        <w:pStyle w:val="ListParagraph"/>
        <w:numPr>
          <w:ilvl w:val="0"/>
          <w:numId w:val="34"/>
        </w:numPr>
        <w:spacing w:before="80" w:after="120"/>
        <w:ind w:left="714" w:hanging="357"/>
        <w:contextualSpacing w:val="0"/>
        <w:jc w:val="both"/>
        <w:rPr>
          <w:rFonts w:ascii="Arial" w:hAnsi="Arial" w:cs="Arial"/>
        </w:rPr>
      </w:pPr>
      <w:r w:rsidRPr="00D7565F">
        <w:rPr>
          <w:rFonts w:ascii="Arial" w:hAnsi="Arial" w:cs="Arial"/>
        </w:rPr>
        <w:t xml:space="preserve">direct a person to leave the </w:t>
      </w:r>
      <w:r>
        <w:rPr>
          <w:rFonts w:ascii="Arial" w:hAnsi="Arial" w:cs="Arial"/>
        </w:rPr>
        <w:t>U</w:t>
      </w:r>
      <w:r w:rsidRPr="00D7565F">
        <w:rPr>
          <w:rFonts w:ascii="Arial" w:hAnsi="Arial" w:cs="Arial"/>
        </w:rPr>
        <w:t xml:space="preserve">niversity land or part of the </w:t>
      </w:r>
      <w:r>
        <w:rPr>
          <w:rFonts w:ascii="Arial" w:hAnsi="Arial" w:cs="Arial"/>
        </w:rPr>
        <w:t>U</w:t>
      </w:r>
      <w:r w:rsidRPr="00D7565F">
        <w:rPr>
          <w:rFonts w:ascii="Arial" w:hAnsi="Arial" w:cs="Arial"/>
        </w:rPr>
        <w:t>niversity’s land pursuant to Schedule 1, Part 3, ss.12 and 13 of the Act.</w:t>
      </w:r>
    </w:p>
    <w:p w14:paraId="56019AC9" w14:textId="77777777" w:rsidR="00D433B1" w:rsidRDefault="00D433B1" w:rsidP="00D433B1">
      <w:pPr>
        <w:jc w:val="both"/>
        <w:rPr>
          <w:rFonts w:ascii="Arial" w:hAnsi="Arial" w:cs="Arial"/>
          <w:lang w:eastAsia="en-GB"/>
        </w:rPr>
      </w:pPr>
      <w:r>
        <w:rPr>
          <w:rFonts w:ascii="Arial" w:hAnsi="Arial" w:cs="Arial"/>
          <w:lang w:eastAsia="en-GB"/>
        </w:rPr>
        <w:t xml:space="preserve">All students, staff, contractors, and visitors must </w:t>
      </w:r>
      <w:proofErr w:type="gramStart"/>
      <w:r>
        <w:rPr>
          <w:rFonts w:ascii="Arial" w:hAnsi="Arial" w:cs="Arial"/>
          <w:lang w:eastAsia="en-GB"/>
        </w:rPr>
        <w:t>assist University staff with physical security responsibilities at all times</w:t>
      </w:r>
      <w:proofErr w:type="gramEnd"/>
      <w:r>
        <w:rPr>
          <w:rFonts w:ascii="Arial" w:hAnsi="Arial" w:cs="Arial"/>
          <w:lang w:eastAsia="en-GB"/>
        </w:rPr>
        <w:t xml:space="preserve"> as directed.</w:t>
      </w:r>
    </w:p>
    <w:p w14:paraId="169BE35E" w14:textId="77777777" w:rsidR="00D433B1" w:rsidRDefault="00D433B1" w:rsidP="00D433B1">
      <w:pPr>
        <w:jc w:val="both"/>
        <w:rPr>
          <w:rFonts w:ascii="Arial" w:eastAsia="Arial" w:hAnsi="Arial" w:cs="Arial"/>
          <w:color w:val="000000"/>
          <w:szCs w:val="20"/>
        </w:rPr>
      </w:pPr>
      <w:r w:rsidRPr="00D8284C">
        <w:rPr>
          <w:rFonts w:ascii="Arial" w:eastAsia="Arial" w:hAnsi="Arial" w:cs="Arial"/>
          <w:color w:val="000000"/>
          <w:szCs w:val="20"/>
        </w:rPr>
        <w:t>The University has processes in place to respond immediately and appropriately to potential threats to security and safety, including</w:t>
      </w:r>
      <w:r>
        <w:rPr>
          <w:rFonts w:ascii="Arial" w:eastAsia="Arial" w:hAnsi="Arial" w:cs="Arial"/>
          <w:color w:val="000000"/>
          <w:szCs w:val="20"/>
        </w:rPr>
        <w:t xml:space="preserve"> </w:t>
      </w:r>
      <w:r w:rsidRPr="00D8284C">
        <w:rPr>
          <w:rFonts w:ascii="Arial" w:eastAsia="Arial" w:hAnsi="Arial" w:cs="Arial"/>
          <w:color w:val="000000"/>
          <w:szCs w:val="20"/>
        </w:rPr>
        <w:t>bomb and similar threats</w:t>
      </w:r>
      <w:r>
        <w:rPr>
          <w:rFonts w:ascii="Arial" w:eastAsia="Arial" w:hAnsi="Arial" w:cs="Arial"/>
          <w:color w:val="000000"/>
          <w:szCs w:val="20"/>
        </w:rPr>
        <w:t xml:space="preserve">, </w:t>
      </w:r>
      <w:r w:rsidRPr="00D8284C">
        <w:rPr>
          <w:rFonts w:ascii="Arial" w:eastAsia="Arial" w:hAnsi="Arial" w:cs="Arial"/>
          <w:color w:val="000000"/>
          <w:szCs w:val="20"/>
        </w:rPr>
        <w:t>suspicious objects found on campus</w:t>
      </w:r>
      <w:r>
        <w:rPr>
          <w:rFonts w:ascii="Arial" w:eastAsia="Arial" w:hAnsi="Arial" w:cs="Arial"/>
          <w:color w:val="000000"/>
          <w:szCs w:val="20"/>
        </w:rPr>
        <w:t>,</w:t>
      </w:r>
      <w:r w:rsidRPr="00D8284C">
        <w:rPr>
          <w:rFonts w:ascii="Arial" w:eastAsia="Arial" w:hAnsi="Arial" w:cs="Arial"/>
          <w:color w:val="000000"/>
          <w:szCs w:val="20"/>
        </w:rPr>
        <w:t xml:space="preserve"> suspicious parcels or packages delivered by mail or hand</w:t>
      </w:r>
      <w:r>
        <w:rPr>
          <w:rFonts w:ascii="Arial" w:eastAsia="Arial" w:hAnsi="Arial" w:cs="Arial"/>
          <w:color w:val="000000"/>
          <w:szCs w:val="20"/>
        </w:rPr>
        <w:t>,</w:t>
      </w:r>
      <w:r w:rsidRPr="00D8284C">
        <w:rPr>
          <w:rFonts w:ascii="Arial" w:eastAsia="Arial" w:hAnsi="Arial" w:cs="Arial"/>
          <w:color w:val="000000"/>
          <w:szCs w:val="20"/>
        </w:rPr>
        <w:t xml:space="preserve"> </w:t>
      </w:r>
      <w:r>
        <w:rPr>
          <w:rFonts w:ascii="Arial" w:eastAsia="Arial" w:hAnsi="Arial" w:cs="Arial"/>
          <w:color w:val="000000"/>
          <w:szCs w:val="20"/>
        </w:rPr>
        <w:t>or</w:t>
      </w:r>
      <w:r w:rsidRPr="00D8284C">
        <w:rPr>
          <w:rFonts w:ascii="Arial" w:eastAsia="Arial" w:hAnsi="Arial" w:cs="Arial"/>
          <w:color w:val="000000"/>
          <w:szCs w:val="20"/>
        </w:rPr>
        <w:t xml:space="preserve"> dangerous behaviour from any person on campus</w:t>
      </w:r>
      <w:r>
        <w:rPr>
          <w:rFonts w:ascii="Arial" w:eastAsia="Arial" w:hAnsi="Arial" w:cs="Arial"/>
          <w:color w:val="000000"/>
          <w:szCs w:val="20"/>
        </w:rPr>
        <w:t xml:space="preserve">. These are incorporated into the </w:t>
      </w:r>
      <w:hyperlink r:id="rId24" w:history="1">
        <w:r w:rsidRPr="00C951B7">
          <w:rPr>
            <w:rStyle w:val="Hyperlink"/>
            <w:rFonts w:ascii="Arial" w:eastAsia="Arial" w:hAnsi="Arial" w:cs="Arial"/>
            <w:szCs w:val="20"/>
          </w:rPr>
          <w:t>Emergency Management Plan</w:t>
        </w:r>
      </w:hyperlink>
      <w:r>
        <w:rPr>
          <w:rFonts w:ascii="Arial" w:eastAsia="Arial" w:hAnsi="Arial" w:cs="Arial"/>
          <w:color w:val="000000"/>
          <w:szCs w:val="20"/>
        </w:rPr>
        <w:t>, response procedures and security procedures manual and the Colleges Emergency Response Plan.</w:t>
      </w:r>
    </w:p>
    <w:p w14:paraId="756E5886" w14:textId="77777777" w:rsidR="00D433B1" w:rsidRDefault="00D433B1" w:rsidP="00D433B1">
      <w:pPr>
        <w:pStyle w:val="Heading3"/>
      </w:pPr>
      <w:r>
        <w:t>3.9 Closed Circuit Television</w:t>
      </w:r>
    </w:p>
    <w:p w14:paraId="2547028B" w14:textId="7354B8C9" w:rsidR="00D433B1" w:rsidRDefault="00D433B1" w:rsidP="00D433B1">
      <w:pPr>
        <w:ind w:right="77"/>
        <w:jc w:val="both"/>
        <w:rPr>
          <w:rFonts w:ascii="Arial" w:eastAsia="Arial" w:hAnsi="Arial" w:cs="Arial"/>
          <w:color w:val="000000"/>
          <w:szCs w:val="20"/>
        </w:rPr>
      </w:pPr>
      <w:bookmarkStart w:id="6" w:name="_Hlk66475076"/>
      <w:r>
        <w:rPr>
          <w:rFonts w:ascii="Arial" w:eastAsia="Arial" w:hAnsi="Arial" w:cs="Arial"/>
          <w:color w:val="000000"/>
          <w:szCs w:val="20"/>
        </w:rPr>
        <w:t xml:space="preserve">Appropriate application of closed circuit television (CCTV) surveillance or similar systems is used across the University, in accordance with the relevant legislation, this policy, the </w:t>
      </w:r>
      <w:hyperlink r:id="rId25" w:history="1">
        <w:r w:rsidRPr="00F948C1">
          <w:rPr>
            <w:rStyle w:val="Hyperlink"/>
            <w:rFonts w:ascii="Arial" w:eastAsia="Arial" w:hAnsi="Arial" w:cs="Arial"/>
            <w:szCs w:val="20"/>
          </w:rPr>
          <w:t>Closed Circuit Television and Surveillance Procedure</w:t>
        </w:r>
      </w:hyperlink>
      <w:r>
        <w:rPr>
          <w:rFonts w:ascii="Arial" w:eastAsia="Arial" w:hAnsi="Arial" w:cs="Arial"/>
          <w:color w:val="000000"/>
          <w:szCs w:val="20"/>
        </w:rPr>
        <w:t xml:space="preserve"> and the Security Framework, to support the safety and security of people, facilities and lands and monitor the utilisation of space on University lands.</w:t>
      </w:r>
    </w:p>
    <w:p w14:paraId="30395DB2" w14:textId="77777777" w:rsidR="00D433B1" w:rsidRPr="001C45AC" w:rsidRDefault="00D433B1" w:rsidP="00D433B1">
      <w:pPr>
        <w:ind w:right="77"/>
        <w:jc w:val="both"/>
      </w:pPr>
      <w:r w:rsidRPr="0BE17DC4">
        <w:rPr>
          <w:rFonts w:ascii="Arial" w:hAnsi="Arial" w:cs="Arial"/>
        </w:rPr>
        <w:t xml:space="preserve">The Chief Operating Officer is the Authorised Delegate in relation to the University’s CCTV systems and has overall responsibility for managing compliance with this policy. </w:t>
      </w:r>
    </w:p>
    <w:bookmarkEnd w:id="6"/>
    <w:p w14:paraId="23CC4F48" w14:textId="77777777" w:rsidR="00D433B1" w:rsidRDefault="00D433B1" w:rsidP="00D433B1">
      <w:pPr>
        <w:pStyle w:val="Heading3"/>
      </w:pPr>
      <w:r>
        <w:t>3.10 Compliance</w:t>
      </w:r>
    </w:p>
    <w:p w14:paraId="700A39EC" w14:textId="77777777" w:rsidR="00D433B1" w:rsidRPr="004A184E" w:rsidRDefault="00D433B1" w:rsidP="00D433B1">
      <w:pPr>
        <w:jc w:val="both"/>
        <w:rPr>
          <w:rFonts w:ascii="Arial" w:hAnsi="Arial" w:cs="Arial"/>
        </w:rPr>
      </w:pPr>
      <w:r w:rsidRPr="004A184E">
        <w:rPr>
          <w:rFonts w:ascii="Arial" w:hAnsi="Arial" w:cs="Arial"/>
        </w:rPr>
        <w:t>The University complies with all relevant Federal, State, and local legislation.</w:t>
      </w:r>
    </w:p>
    <w:p w14:paraId="535CF87C" w14:textId="77777777" w:rsidR="00D433B1" w:rsidRPr="009023E3" w:rsidRDefault="00D433B1" w:rsidP="00D433B1">
      <w:pPr>
        <w:jc w:val="both"/>
        <w:rPr>
          <w:rFonts w:ascii="Arial" w:eastAsia="Arial" w:hAnsi="Arial" w:cs="Arial"/>
          <w:color w:val="FF0000"/>
        </w:rPr>
      </w:pPr>
      <w:r w:rsidRPr="0BE17DC4">
        <w:rPr>
          <w:rFonts w:ascii="Arial" w:eastAsia="Arial" w:hAnsi="Arial" w:cs="Arial"/>
          <w:color w:val="000000" w:themeColor="text1"/>
        </w:rPr>
        <w:t>The University may establish and publish rules regarding Griffith-operated accommodation, car parking, security, access, and use of space, as approved and amended from time to time by the Chief Operating Officer.</w:t>
      </w:r>
    </w:p>
    <w:p w14:paraId="35B37A56" w14:textId="7C1110E1" w:rsidR="00DA348D" w:rsidRPr="00902125" w:rsidRDefault="00902125" w:rsidP="00902125">
      <w:pPr>
        <w:pStyle w:val="Heading2"/>
      </w:pPr>
      <w:r w:rsidRPr="00902125">
        <w:t xml:space="preserve">4.0 </w:t>
      </w:r>
      <w:r w:rsidR="00DA348D" w:rsidRPr="00902125">
        <w:t>Roles</w:t>
      </w:r>
      <w:r w:rsidR="00AB5659">
        <w:t>,</w:t>
      </w:r>
      <w:r w:rsidR="00DA348D" w:rsidRPr="00902125">
        <w:t xml:space="preserve"> </w:t>
      </w:r>
      <w:proofErr w:type="gramStart"/>
      <w:r w:rsidR="00DA348D" w:rsidRPr="00902125">
        <w:t>responsibilities</w:t>
      </w:r>
      <w:bookmarkEnd w:id="4"/>
      <w:proofErr w:type="gramEnd"/>
      <w:r w:rsidR="00AB5659">
        <w:t xml:space="preserve"> and delegations</w:t>
      </w:r>
      <w:bookmarkEnd w:id="5"/>
    </w:p>
    <w:p w14:paraId="03C0F861" w14:textId="77777777" w:rsidR="00D433B1" w:rsidRPr="00DA52A4" w:rsidRDefault="00D433B1" w:rsidP="00D433B1">
      <w:r>
        <w:rPr>
          <w:rFonts w:ascii="Arial" w:eastAsia="Arial" w:hAnsi="Arial" w:cs="Arial"/>
          <w:color w:val="000000" w:themeColor="text1"/>
          <w:szCs w:val="20"/>
        </w:rPr>
        <w:t>The roles and responsibilities set out below must be read in conjunction with the Delegations Register.</w:t>
      </w:r>
    </w:p>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517"/>
      </w:tblGrid>
      <w:tr w:rsidR="00D433B1" w:rsidRPr="00BA6219" w14:paraId="73714486" w14:textId="77777777" w:rsidTr="00EA0ECE">
        <w:trPr>
          <w:trHeight w:val="452"/>
        </w:trPr>
        <w:tc>
          <w:tcPr>
            <w:tcW w:w="1214" w:type="pct"/>
            <w:tcBorders>
              <w:bottom w:val="single" w:sz="8" w:space="0" w:color="E30918"/>
            </w:tcBorders>
            <w:shd w:val="clear" w:color="auto" w:fill="auto"/>
          </w:tcPr>
          <w:p w14:paraId="01AC7283" w14:textId="4F68DA33" w:rsidR="00D433B1" w:rsidRPr="00FC5552" w:rsidRDefault="00D433B1" w:rsidP="001D1A6F">
            <w:pPr>
              <w:spacing w:before="120" w:after="120"/>
              <w:rPr>
                <w:rFonts w:ascii="Arial" w:hAnsi="Arial" w:cs="Arial"/>
                <w:b/>
                <w:bCs/>
                <w:color w:val="000000" w:themeColor="text1"/>
                <w:sz w:val="24"/>
                <w:szCs w:val="24"/>
              </w:rPr>
            </w:pPr>
            <w:r>
              <w:rPr>
                <w:rFonts w:ascii="Arial" w:hAnsi="Arial" w:cs="Arial"/>
                <w:b/>
                <w:bCs/>
                <w:color w:val="E30918"/>
                <w:sz w:val="24"/>
                <w:szCs w:val="24"/>
              </w:rPr>
              <w:t>ROLE</w:t>
            </w:r>
          </w:p>
        </w:tc>
        <w:tc>
          <w:tcPr>
            <w:tcW w:w="3786" w:type="pct"/>
            <w:tcBorders>
              <w:bottom w:val="single" w:sz="8" w:space="0" w:color="E30918"/>
            </w:tcBorders>
            <w:shd w:val="clear" w:color="auto" w:fill="auto"/>
          </w:tcPr>
          <w:p w14:paraId="4FB1CF79" w14:textId="52B0CADA" w:rsidR="00D433B1" w:rsidRPr="00BA6219" w:rsidRDefault="00D433B1" w:rsidP="001D1A6F">
            <w:pPr>
              <w:spacing w:before="120" w:after="120"/>
              <w:rPr>
                <w:rFonts w:cs="Arial"/>
                <w:color w:val="000000" w:themeColor="text1"/>
                <w:szCs w:val="20"/>
              </w:rPr>
            </w:pPr>
            <w:r>
              <w:rPr>
                <w:rFonts w:ascii="Arial" w:hAnsi="Arial" w:cs="Arial"/>
                <w:b/>
                <w:bCs/>
                <w:color w:val="E30918"/>
                <w:sz w:val="24"/>
                <w:szCs w:val="24"/>
              </w:rPr>
              <w:t>RESPONSIBILITIES</w:t>
            </w:r>
          </w:p>
        </w:tc>
      </w:tr>
      <w:tr w:rsidR="00D433B1" w14:paraId="20FD3CB1" w14:textId="77777777" w:rsidTr="00EA0ECE">
        <w:trPr>
          <w:trHeight w:val="498"/>
        </w:trPr>
        <w:tc>
          <w:tcPr>
            <w:tcW w:w="1214" w:type="pct"/>
            <w:tcBorders>
              <w:top w:val="single" w:sz="8" w:space="0" w:color="E30918"/>
            </w:tcBorders>
            <w:shd w:val="clear" w:color="auto" w:fill="D9D9D9" w:themeFill="background1" w:themeFillShade="D9"/>
          </w:tcPr>
          <w:p w14:paraId="5B5ECB47" w14:textId="77777777" w:rsidR="00D433B1" w:rsidRPr="000209B9" w:rsidRDefault="00D433B1" w:rsidP="001D1A6F">
            <w:pPr>
              <w:spacing w:before="120" w:after="120"/>
              <w:rPr>
                <w:rFonts w:ascii="Arial" w:hAnsi="Arial" w:cs="Arial"/>
                <w:szCs w:val="20"/>
              </w:rPr>
            </w:pPr>
            <w:r>
              <w:rPr>
                <w:rFonts w:ascii="Arial" w:hAnsi="Arial" w:cs="Arial"/>
                <w:szCs w:val="20"/>
              </w:rPr>
              <w:t xml:space="preserve">Council </w:t>
            </w:r>
          </w:p>
        </w:tc>
        <w:tc>
          <w:tcPr>
            <w:tcW w:w="3786" w:type="pct"/>
            <w:tcBorders>
              <w:top w:val="single" w:sz="8" w:space="0" w:color="E30918"/>
            </w:tcBorders>
            <w:shd w:val="clear" w:color="auto" w:fill="D9D9D9" w:themeFill="background1" w:themeFillShade="D9"/>
          </w:tcPr>
          <w:p w14:paraId="5EA953B5" w14:textId="77777777" w:rsidR="00D433B1" w:rsidRPr="000209B9" w:rsidRDefault="00D433B1" w:rsidP="001D1A6F">
            <w:pPr>
              <w:spacing w:before="120" w:after="120"/>
              <w:rPr>
                <w:rFonts w:ascii="Arial" w:hAnsi="Arial" w:cs="Arial"/>
                <w:szCs w:val="20"/>
              </w:rPr>
            </w:pPr>
            <w:r>
              <w:rPr>
                <w:rFonts w:ascii="Arial" w:hAnsi="Arial" w:cs="Arial"/>
                <w:szCs w:val="20"/>
              </w:rPr>
              <w:t>Approve the Capital Management Plan</w:t>
            </w:r>
          </w:p>
        </w:tc>
      </w:tr>
      <w:tr w:rsidR="00D433B1" w14:paraId="0EA71A9C" w14:textId="77777777" w:rsidTr="00EA0ECE">
        <w:trPr>
          <w:trHeight w:val="768"/>
        </w:trPr>
        <w:tc>
          <w:tcPr>
            <w:tcW w:w="1214" w:type="pct"/>
          </w:tcPr>
          <w:p w14:paraId="2E0E2865" w14:textId="77777777" w:rsidR="00D433B1" w:rsidRPr="000209B9" w:rsidRDefault="00D433B1" w:rsidP="001D1A6F">
            <w:pPr>
              <w:spacing w:before="120" w:after="120"/>
              <w:rPr>
                <w:rFonts w:ascii="Arial" w:hAnsi="Arial" w:cs="Arial"/>
                <w:szCs w:val="20"/>
              </w:rPr>
            </w:pPr>
            <w:r>
              <w:rPr>
                <w:rFonts w:ascii="Arial" w:hAnsi="Arial" w:cs="Arial"/>
                <w:szCs w:val="20"/>
              </w:rPr>
              <w:t xml:space="preserve">Council </w:t>
            </w:r>
          </w:p>
        </w:tc>
        <w:tc>
          <w:tcPr>
            <w:tcW w:w="3786" w:type="pct"/>
          </w:tcPr>
          <w:p w14:paraId="70307937" w14:textId="77777777" w:rsidR="00D433B1" w:rsidRPr="000209B9" w:rsidRDefault="00D433B1" w:rsidP="001D1A6F">
            <w:pPr>
              <w:spacing w:before="120" w:after="120"/>
              <w:rPr>
                <w:rFonts w:ascii="Arial" w:hAnsi="Arial" w:cs="Arial"/>
                <w:szCs w:val="20"/>
              </w:rPr>
            </w:pPr>
            <w:r>
              <w:rPr>
                <w:rFonts w:ascii="Arial" w:hAnsi="Arial" w:cs="Arial"/>
                <w:szCs w:val="20"/>
              </w:rPr>
              <w:t>Approve disposal of all Capital ‘built’ assets with net book values of $5 million or more on the recommendation of the Finance, Risk and Resources Committee</w:t>
            </w:r>
          </w:p>
        </w:tc>
      </w:tr>
      <w:tr w:rsidR="00D433B1" w14:paraId="57AA9AE6" w14:textId="77777777" w:rsidTr="00EA0ECE">
        <w:trPr>
          <w:trHeight w:val="768"/>
        </w:trPr>
        <w:tc>
          <w:tcPr>
            <w:tcW w:w="1214" w:type="pct"/>
            <w:shd w:val="clear" w:color="auto" w:fill="D9D9D9" w:themeFill="background1" w:themeFillShade="D9"/>
          </w:tcPr>
          <w:p w14:paraId="3BB48E3E" w14:textId="77777777" w:rsidR="00D433B1" w:rsidRPr="000209B9" w:rsidRDefault="00D433B1" w:rsidP="001D1A6F">
            <w:pPr>
              <w:spacing w:before="120" w:after="120"/>
              <w:rPr>
                <w:rFonts w:ascii="Arial" w:hAnsi="Arial" w:cs="Arial"/>
                <w:szCs w:val="20"/>
              </w:rPr>
            </w:pPr>
            <w:r>
              <w:rPr>
                <w:rFonts w:ascii="Arial" w:hAnsi="Arial" w:cs="Arial"/>
                <w:szCs w:val="20"/>
              </w:rPr>
              <w:t>Finance, Resources and Risk Committee</w:t>
            </w:r>
          </w:p>
        </w:tc>
        <w:tc>
          <w:tcPr>
            <w:tcW w:w="3786" w:type="pct"/>
            <w:shd w:val="clear" w:color="auto" w:fill="D9D9D9" w:themeFill="background1" w:themeFillShade="D9"/>
          </w:tcPr>
          <w:p w14:paraId="18C1A383" w14:textId="77777777" w:rsidR="00D433B1" w:rsidRPr="000209B9" w:rsidRDefault="00D433B1" w:rsidP="001D1A6F">
            <w:pPr>
              <w:spacing w:before="120" w:after="120"/>
              <w:rPr>
                <w:rFonts w:ascii="Arial" w:hAnsi="Arial" w:cs="Arial"/>
                <w:szCs w:val="20"/>
              </w:rPr>
            </w:pPr>
            <w:r>
              <w:rPr>
                <w:rFonts w:ascii="Arial" w:hAnsi="Arial" w:cs="Arial"/>
                <w:szCs w:val="20"/>
              </w:rPr>
              <w:t>Recommend the Capital Management Plan to Council for approval</w:t>
            </w:r>
          </w:p>
        </w:tc>
      </w:tr>
      <w:tr w:rsidR="00D433B1" w14:paraId="14F84815" w14:textId="77777777" w:rsidTr="00EA0ECE">
        <w:trPr>
          <w:trHeight w:val="768"/>
        </w:trPr>
        <w:tc>
          <w:tcPr>
            <w:tcW w:w="1214" w:type="pct"/>
            <w:shd w:val="clear" w:color="auto" w:fill="auto"/>
          </w:tcPr>
          <w:p w14:paraId="4705603E" w14:textId="77777777" w:rsidR="00D433B1" w:rsidRPr="000209B9" w:rsidRDefault="00D433B1" w:rsidP="001D1A6F">
            <w:pPr>
              <w:spacing w:before="120" w:after="120"/>
              <w:rPr>
                <w:rFonts w:ascii="Arial" w:hAnsi="Arial" w:cs="Arial"/>
                <w:szCs w:val="20"/>
              </w:rPr>
            </w:pPr>
            <w:r>
              <w:rPr>
                <w:rFonts w:ascii="Arial" w:hAnsi="Arial" w:cs="Arial"/>
                <w:szCs w:val="20"/>
              </w:rPr>
              <w:t>Finance, Resources and Risk Committee</w:t>
            </w:r>
          </w:p>
        </w:tc>
        <w:tc>
          <w:tcPr>
            <w:tcW w:w="3786" w:type="pct"/>
            <w:shd w:val="clear" w:color="auto" w:fill="auto"/>
          </w:tcPr>
          <w:p w14:paraId="3449F993" w14:textId="77777777" w:rsidR="00D433B1" w:rsidRPr="000209B9" w:rsidRDefault="00D433B1" w:rsidP="001D1A6F">
            <w:pPr>
              <w:spacing w:before="120" w:after="120"/>
              <w:rPr>
                <w:rFonts w:ascii="Arial" w:hAnsi="Arial" w:cs="Arial"/>
                <w:szCs w:val="20"/>
              </w:rPr>
            </w:pPr>
            <w:r>
              <w:rPr>
                <w:rFonts w:ascii="Arial" w:hAnsi="Arial" w:cs="Arial"/>
                <w:szCs w:val="20"/>
              </w:rPr>
              <w:t xml:space="preserve">Approve disposal of all Capital ‘built’ assets with net book values of less than $5 million </w:t>
            </w:r>
          </w:p>
        </w:tc>
      </w:tr>
      <w:tr w:rsidR="00D433B1" w14:paraId="502A247D" w14:textId="77777777" w:rsidTr="00EA0ECE">
        <w:trPr>
          <w:trHeight w:val="1027"/>
        </w:trPr>
        <w:tc>
          <w:tcPr>
            <w:tcW w:w="1214" w:type="pct"/>
            <w:shd w:val="clear" w:color="auto" w:fill="D9D9D9" w:themeFill="background1" w:themeFillShade="D9"/>
          </w:tcPr>
          <w:p w14:paraId="13F212A4" w14:textId="77777777" w:rsidR="00D433B1" w:rsidRDefault="00D433B1" w:rsidP="001D1A6F">
            <w:pPr>
              <w:spacing w:before="120" w:after="120"/>
              <w:rPr>
                <w:rFonts w:ascii="Arial" w:hAnsi="Arial" w:cs="Arial"/>
                <w:szCs w:val="20"/>
              </w:rPr>
            </w:pPr>
            <w:r>
              <w:rPr>
                <w:rFonts w:ascii="Arial" w:hAnsi="Arial" w:cs="Arial"/>
                <w:szCs w:val="20"/>
              </w:rPr>
              <w:t>Finance, Resources and Risk Committee</w:t>
            </w:r>
          </w:p>
        </w:tc>
        <w:tc>
          <w:tcPr>
            <w:tcW w:w="3786" w:type="pct"/>
            <w:shd w:val="clear" w:color="auto" w:fill="D9D9D9" w:themeFill="background1" w:themeFillShade="D9"/>
          </w:tcPr>
          <w:p w14:paraId="48C1DC38" w14:textId="77777777" w:rsidR="00D433B1" w:rsidRDefault="00D433B1" w:rsidP="001D1A6F">
            <w:pPr>
              <w:spacing w:before="120" w:after="120"/>
              <w:rPr>
                <w:rFonts w:ascii="Arial" w:hAnsi="Arial" w:cs="Arial"/>
                <w:szCs w:val="20"/>
              </w:rPr>
            </w:pPr>
            <w:r>
              <w:rPr>
                <w:rFonts w:ascii="Arial" w:hAnsi="Arial" w:cs="Arial"/>
                <w:szCs w:val="20"/>
              </w:rPr>
              <w:t>Recommend disposal of assets with net book values of $5 million or more based on the Asset Disposal Report prepared by Campus Life and Finance to Council for approval</w:t>
            </w:r>
          </w:p>
        </w:tc>
      </w:tr>
      <w:tr w:rsidR="00D433B1" w14:paraId="5609F72F" w14:textId="77777777" w:rsidTr="00EA0ECE">
        <w:trPr>
          <w:trHeight w:val="768"/>
        </w:trPr>
        <w:tc>
          <w:tcPr>
            <w:tcW w:w="1214" w:type="pct"/>
            <w:shd w:val="clear" w:color="auto" w:fill="auto"/>
          </w:tcPr>
          <w:p w14:paraId="7BC6A892" w14:textId="77777777" w:rsidR="00D433B1" w:rsidRDefault="00D433B1" w:rsidP="001D1A6F">
            <w:pPr>
              <w:spacing w:before="120" w:after="120"/>
              <w:rPr>
                <w:rFonts w:ascii="Arial" w:hAnsi="Arial" w:cs="Arial"/>
                <w:szCs w:val="20"/>
              </w:rPr>
            </w:pPr>
            <w:r>
              <w:rPr>
                <w:rFonts w:ascii="Arial" w:hAnsi="Arial" w:cs="Arial"/>
                <w:szCs w:val="20"/>
              </w:rPr>
              <w:lastRenderedPageBreak/>
              <w:t>Finance, Resources and Risk Committee</w:t>
            </w:r>
          </w:p>
        </w:tc>
        <w:tc>
          <w:tcPr>
            <w:tcW w:w="3786" w:type="pct"/>
            <w:shd w:val="clear" w:color="auto" w:fill="auto"/>
          </w:tcPr>
          <w:p w14:paraId="0F3DEF17" w14:textId="77777777" w:rsidR="00D433B1" w:rsidRDefault="00D433B1" w:rsidP="001D1A6F">
            <w:pPr>
              <w:spacing w:before="120" w:after="120"/>
              <w:rPr>
                <w:rFonts w:ascii="Arial" w:hAnsi="Arial" w:cs="Arial"/>
                <w:szCs w:val="20"/>
              </w:rPr>
            </w:pPr>
            <w:r>
              <w:rPr>
                <w:rFonts w:ascii="Arial" w:hAnsi="Arial" w:cs="Arial"/>
                <w:szCs w:val="20"/>
              </w:rPr>
              <w:t>Approve p</w:t>
            </w:r>
            <w:r w:rsidRPr="00660076">
              <w:rPr>
                <w:rFonts w:ascii="Arial" w:hAnsi="Arial" w:cs="Arial"/>
                <w:szCs w:val="20"/>
              </w:rPr>
              <w:t>arking fees</w:t>
            </w:r>
          </w:p>
        </w:tc>
      </w:tr>
      <w:tr w:rsidR="00D433B1" w14:paraId="19C59B4D" w14:textId="77777777" w:rsidTr="00EA0ECE">
        <w:trPr>
          <w:trHeight w:val="877"/>
        </w:trPr>
        <w:tc>
          <w:tcPr>
            <w:tcW w:w="1214" w:type="pct"/>
            <w:shd w:val="clear" w:color="auto" w:fill="D9D9D9" w:themeFill="background1" w:themeFillShade="D9"/>
          </w:tcPr>
          <w:p w14:paraId="575C97E5" w14:textId="77777777" w:rsidR="00D433B1" w:rsidRPr="000209B9" w:rsidRDefault="00D433B1" w:rsidP="001D1A6F">
            <w:pPr>
              <w:spacing w:before="120" w:after="120"/>
              <w:rPr>
                <w:rFonts w:ascii="Arial" w:hAnsi="Arial" w:cs="Arial"/>
                <w:szCs w:val="20"/>
              </w:rPr>
            </w:pPr>
            <w:r>
              <w:rPr>
                <w:rFonts w:ascii="Arial" w:hAnsi="Arial" w:cs="Arial"/>
                <w:szCs w:val="20"/>
              </w:rPr>
              <w:t>Vice Chancellor</w:t>
            </w:r>
          </w:p>
        </w:tc>
        <w:tc>
          <w:tcPr>
            <w:tcW w:w="3786" w:type="pct"/>
            <w:shd w:val="clear" w:color="auto" w:fill="D9D9D9" w:themeFill="background1" w:themeFillShade="D9"/>
          </w:tcPr>
          <w:p w14:paraId="163C1385" w14:textId="77777777" w:rsidR="00D433B1" w:rsidRPr="000209B9" w:rsidRDefault="00D433B1" w:rsidP="001D1A6F">
            <w:pPr>
              <w:spacing w:before="120" w:after="120"/>
              <w:rPr>
                <w:rFonts w:ascii="Arial" w:hAnsi="Arial" w:cs="Arial"/>
              </w:rPr>
            </w:pPr>
            <w:r w:rsidRPr="4746B23A">
              <w:rPr>
                <w:rFonts w:ascii="Arial" w:hAnsi="Arial" w:cs="Arial"/>
              </w:rPr>
              <w:t xml:space="preserve">Appoint authorised persons pursuant to Schedule 1 of the Griffith University Act </w:t>
            </w:r>
          </w:p>
        </w:tc>
      </w:tr>
      <w:tr w:rsidR="00D433B1" w14:paraId="1BD9E1A7" w14:textId="77777777" w:rsidTr="00EA0ECE">
        <w:trPr>
          <w:trHeight w:val="508"/>
        </w:trPr>
        <w:tc>
          <w:tcPr>
            <w:tcW w:w="1214" w:type="pct"/>
            <w:shd w:val="clear" w:color="auto" w:fill="auto"/>
          </w:tcPr>
          <w:p w14:paraId="4CE3A579" w14:textId="77777777" w:rsidR="00D433B1" w:rsidRDefault="00D433B1" w:rsidP="001D1A6F">
            <w:pPr>
              <w:spacing w:before="120" w:after="120"/>
              <w:rPr>
                <w:rFonts w:ascii="Arial" w:hAnsi="Arial" w:cs="Arial"/>
                <w:szCs w:val="20"/>
              </w:rPr>
            </w:pPr>
            <w:r>
              <w:rPr>
                <w:rFonts w:ascii="Arial" w:hAnsi="Arial" w:cs="Arial"/>
                <w:szCs w:val="20"/>
              </w:rPr>
              <w:t>Vice Chancellor</w:t>
            </w:r>
          </w:p>
        </w:tc>
        <w:tc>
          <w:tcPr>
            <w:tcW w:w="3786" w:type="pct"/>
            <w:shd w:val="clear" w:color="auto" w:fill="auto"/>
          </w:tcPr>
          <w:p w14:paraId="544FFE41" w14:textId="77777777" w:rsidR="00D433B1" w:rsidRDefault="00D433B1" w:rsidP="001D1A6F">
            <w:pPr>
              <w:spacing w:before="120" w:after="120"/>
              <w:rPr>
                <w:rFonts w:ascii="Arial" w:hAnsi="Arial" w:cs="Arial"/>
                <w:szCs w:val="20"/>
              </w:rPr>
            </w:pPr>
            <w:r>
              <w:rPr>
                <w:rFonts w:ascii="Arial" w:hAnsi="Arial" w:cs="Arial"/>
                <w:szCs w:val="20"/>
              </w:rPr>
              <w:t>Delegate administering powers under the State Penalties Enforcement Act</w:t>
            </w:r>
          </w:p>
        </w:tc>
      </w:tr>
      <w:tr w:rsidR="00D433B1" w14:paraId="45BEBA38" w14:textId="77777777" w:rsidTr="00EA0ECE">
        <w:trPr>
          <w:trHeight w:val="768"/>
        </w:trPr>
        <w:tc>
          <w:tcPr>
            <w:tcW w:w="1214" w:type="pct"/>
            <w:shd w:val="clear" w:color="auto" w:fill="D9D9D9" w:themeFill="background1" w:themeFillShade="D9"/>
          </w:tcPr>
          <w:p w14:paraId="10B27593" w14:textId="77777777" w:rsidR="00D433B1" w:rsidRDefault="00D433B1" w:rsidP="001D1A6F">
            <w:pPr>
              <w:spacing w:before="120" w:after="120"/>
              <w:rPr>
                <w:rFonts w:ascii="Arial" w:hAnsi="Arial" w:cs="Arial"/>
                <w:szCs w:val="20"/>
              </w:rPr>
            </w:pPr>
            <w:r>
              <w:rPr>
                <w:rFonts w:ascii="Arial" w:hAnsi="Arial" w:cs="Arial"/>
                <w:szCs w:val="20"/>
              </w:rPr>
              <w:t>Vice Chancellor</w:t>
            </w:r>
          </w:p>
        </w:tc>
        <w:tc>
          <w:tcPr>
            <w:tcW w:w="3786" w:type="pct"/>
            <w:shd w:val="clear" w:color="auto" w:fill="D9D9D9" w:themeFill="background1" w:themeFillShade="D9"/>
          </w:tcPr>
          <w:p w14:paraId="29553AD5" w14:textId="77777777" w:rsidR="00D433B1" w:rsidRDefault="00D433B1" w:rsidP="001D1A6F">
            <w:pPr>
              <w:spacing w:before="120" w:after="120"/>
              <w:rPr>
                <w:rFonts w:ascii="Arial" w:hAnsi="Arial" w:cs="Arial"/>
              </w:rPr>
            </w:pPr>
            <w:r w:rsidRPr="6E0E4336">
              <w:rPr>
                <w:rFonts w:ascii="Arial" w:hAnsi="Arial" w:cs="Arial"/>
              </w:rPr>
              <w:t xml:space="preserve">Accountable for the overall allocation and </w:t>
            </w:r>
            <w:r w:rsidRPr="115A66F3">
              <w:rPr>
                <w:rFonts w:ascii="Arial" w:hAnsi="Arial" w:cs="Arial"/>
              </w:rPr>
              <w:t>performance of</w:t>
            </w:r>
            <w:r>
              <w:rPr>
                <w:rFonts w:ascii="Arial" w:hAnsi="Arial" w:cs="Arial"/>
              </w:rPr>
              <w:t xml:space="preserve"> </w:t>
            </w:r>
            <w:r w:rsidRPr="6E0E4336">
              <w:rPr>
                <w:rFonts w:ascii="Arial" w:hAnsi="Arial" w:cs="Arial"/>
              </w:rPr>
              <w:t>space within the University</w:t>
            </w:r>
          </w:p>
        </w:tc>
      </w:tr>
      <w:tr w:rsidR="00D433B1" w14:paraId="51D5F139" w14:textId="77777777" w:rsidTr="00EA0ECE">
        <w:trPr>
          <w:trHeight w:val="1027"/>
        </w:trPr>
        <w:tc>
          <w:tcPr>
            <w:tcW w:w="1214" w:type="pct"/>
            <w:shd w:val="clear" w:color="auto" w:fill="auto"/>
          </w:tcPr>
          <w:p w14:paraId="40FAE311" w14:textId="7FBB6DD9" w:rsidR="00D433B1" w:rsidRDefault="00D433B1" w:rsidP="001D1A6F">
            <w:pPr>
              <w:spacing w:before="120" w:after="120"/>
              <w:rPr>
                <w:rFonts w:ascii="Arial" w:hAnsi="Arial" w:cs="Arial"/>
              </w:rPr>
            </w:pPr>
            <w:r w:rsidRPr="6E0E4336">
              <w:rPr>
                <w:rFonts w:ascii="Arial" w:hAnsi="Arial" w:cs="Arial"/>
              </w:rPr>
              <w:t>Executive Group Members (DVCs, PVCs, VPs)</w:t>
            </w:r>
          </w:p>
        </w:tc>
        <w:tc>
          <w:tcPr>
            <w:tcW w:w="3786" w:type="pct"/>
            <w:shd w:val="clear" w:color="auto" w:fill="auto"/>
          </w:tcPr>
          <w:p w14:paraId="73E5CC27" w14:textId="77777777" w:rsidR="00D433B1" w:rsidRDefault="00D433B1" w:rsidP="001D1A6F">
            <w:pPr>
              <w:spacing w:before="120" w:after="120"/>
              <w:rPr>
                <w:rFonts w:ascii="Arial" w:hAnsi="Arial" w:cs="Arial"/>
              </w:rPr>
            </w:pPr>
            <w:r w:rsidRPr="6E0E4336">
              <w:rPr>
                <w:rFonts w:ascii="Arial" w:hAnsi="Arial" w:cs="Arial"/>
              </w:rPr>
              <w:t>Efficient and effective performance of and use of space within their portfolio</w:t>
            </w:r>
          </w:p>
        </w:tc>
      </w:tr>
      <w:tr w:rsidR="00D433B1" w14:paraId="58537AD4" w14:textId="77777777" w:rsidTr="00EA0ECE">
        <w:trPr>
          <w:trHeight w:val="768"/>
        </w:trPr>
        <w:tc>
          <w:tcPr>
            <w:tcW w:w="1214" w:type="pct"/>
            <w:shd w:val="clear" w:color="auto" w:fill="D9D9D9" w:themeFill="background1" w:themeFillShade="D9"/>
          </w:tcPr>
          <w:p w14:paraId="1793F7B1" w14:textId="77777777" w:rsidR="00D433B1" w:rsidRPr="6E0E4336" w:rsidRDefault="00D433B1" w:rsidP="001D1A6F">
            <w:pPr>
              <w:spacing w:before="120" w:after="120"/>
              <w:rPr>
                <w:rFonts w:ascii="Arial" w:hAnsi="Arial" w:cs="Arial"/>
              </w:rPr>
            </w:pPr>
            <w:r>
              <w:rPr>
                <w:rFonts w:ascii="Arial" w:hAnsi="Arial" w:cs="Arial"/>
              </w:rPr>
              <w:t>Chief Operating Officer</w:t>
            </w:r>
          </w:p>
        </w:tc>
        <w:tc>
          <w:tcPr>
            <w:tcW w:w="3786" w:type="pct"/>
            <w:shd w:val="clear" w:color="auto" w:fill="D9D9D9" w:themeFill="background1" w:themeFillShade="D9"/>
          </w:tcPr>
          <w:p w14:paraId="22920EEE" w14:textId="77777777" w:rsidR="00D433B1" w:rsidRDefault="00D433B1" w:rsidP="001D1A6F">
            <w:pPr>
              <w:spacing w:before="120" w:after="120"/>
              <w:rPr>
                <w:rFonts w:ascii="Arial" w:hAnsi="Arial" w:cs="Arial"/>
                <w:szCs w:val="20"/>
              </w:rPr>
            </w:pPr>
            <w:r>
              <w:rPr>
                <w:rFonts w:ascii="Arial" w:hAnsi="Arial" w:cs="Arial"/>
                <w:szCs w:val="20"/>
              </w:rPr>
              <w:t>Review appeals of written notice prohibiting a person from entering a campus</w:t>
            </w:r>
          </w:p>
        </w:tc>
      </w:tr>
      <w:tr w:rsidR="00D433B1" w14:paraId="409ED1F1" w14:textId="77777777" w:rsidTr="00EA0ECE">
        <w:trPr>
          <w:trHeight w:val="768"/>
        </w:trPr>
        <w:tc>
          <w:tcPr>
            <w:tcW w:w="1214" w:type="pct"/>
            <w:shd w:val="clear" w:color="auto" w:fill="auto"/>
          </w:tcPr>
          <w:p w14:paraId="159C03F7" w14:textId="77777777" w:rsidR="00D433B1" w:rsidRPr="6E0E4336" w:rsidRDefault="00D433B1" w:rsidP="001D1A6F">
            <w:pPr>
              <w:spacing w:before="120" w:after="120"/>
              <w:rPr>
                <w:rFonts w:ascii="Arial" w:hAnsi="Arial" w:cs="Arial"/>
              </w:rPr>
            </w:pPr>
            <w:r>
              <w:rPr>
                <w:rFonts w:ascii="Arial" w:hAnsi="Arial" w:cs="Arial"/>
              </w:rPr>
              <w:t xml:space="preserve">Chief Operating Officer </w:t>
            </w:r>
          </w:p>
        </w:tc>
        <w:tc>
          <w:tcPr>
            <w:tcW w:w="3786" w:type="pct"/>
            <w:shd w:val="clear" w:color="auto" w:fill="auto"/>
          </w:tcPr>
          <w:p w14:paraId="1D50D241" w14:textId="77777777" w:rsidR="00D433B1" w:rsidRDefault="00D433B1" w:rsidP="001D1A6F">
            <w:pPr>
              <w:spacing w:before="120" w:after="120"/>
              <w:rPr>
                <w:rFonts w:ascii="Arial" w:hAnsi="Arial" w:cs="Arial"/>
                <w:szCs w:val="20"/>
              </w:rPr>
            </w:pPr>
            <w:r>
              <w:rPr>
                <w:rFonts w:ascii="Arial" w:hAnsi="Arial" w:cs="Arial"/>
                <w:szCs w:val="20"/>
              </w:rPr>
              <w:t>Approve memorial plaques</w:t>
            </w:r>
          </w:p>
        </w:tc>
      </w:tr>
      <w:tr w:rsidR="00D433B1" w14:paraId="515168E4" w14:textId="77777777" w:rsidTr="00EA0ECE">
        <w:trPr>
          <w:trHeight w:val="768"/>
        </w:trPr>
        <w:tc>
          <w:tcPr>
            <w:tcW w:w="1214" w:type="pct"/>
            <w:shd w:val="clear" w:color="auto" w:fill="D9D9D9" w:themeFill="background1" w:themeFillShade="D9"/>
          </w:tcPr>
          <w:p w14:paraId="27E8EB96" w14:textId="77777777" w:rsidR="00D433B1" w:rsidRPr="000209B9" w:rsidRDefault="00D433B1" w:rsidP="001D1A6F">
            <w:pPr>
              <w:spacing w:before="120" w:after="120"/>
              <w:rPr>
                <w:rFonts w:ascii="Arial" w:hAnsi="Arial" w:cs="Arial"/>
              </w:rPr>
            </w:pPr>
            <w:r w:rsidRPr="6E0E4336">
              <w:rPr>
                <w:rFonts w:ascii="Arial" w:hAnsi="Arial" w:cs="Arial"/>
              </w:rPr>
              <w:t>Director, Campus Life</w:t>
            </w:r>
          </w:p>
        </w:tc>
        <w:tc>
          <w:tcPr>
            <w:tcW w:w="3786" w:type="pct"/>
            <w:shd w:val="clear" w:color="auto" w:fill="D9D9D9" w:themeFill="background1" w:themeFillShade="D9"/>
          </w:tcPr>
          <w:p w14:paraId="2DA29596" w14:textId="77777777" w:rsidR="00D433B1" w:rsidRPr="000209B9" w:rsidRDefault="00D433B1" w:rsidP="001D1A6F">
            <w:pPr>
              <w:spacing w:before="120" w:after="120"/>
              <w:rPr>
                <w:rFonts w:ascii="Arial" w:hAnsi="Arial" w:cs="Arial"/>
                <w:szCs w:val="20"/>
              </w:rPr>
            </w:pPr>
            <w:r>
              <w:rPr>
                <w:rFonts w:ascii="Arial" w:hAnsi="Arial" w:cs="Arial"/>
                <w:szCs w:val="20"/>
              </w:rPr>
              <w:t>Approve CCTV installations and live image viewing of CCTV footage pursuant to the CCTV Procedures</w:t>
            </w:r>
          </w:p>
        </w:tc>
      </w:tr>
      <w:tr w:rsidR="00D433B1" w14:paraId="1E01EC9A" w14:textId="77777777" w:rsidTr="00EA0ECE">
        <w:trPr>
          <w:trHeight w:val="768"/>
        </w:trPr>
        <w:tc>
          <w:tcPr>
            <w:tcW w:w="1214" w:type="pct"/>
            <w:shd w:val="clear" w:color="auto" w:fill="auto"/>
          </w:tcPr>
          <w:p w14:paraId="3B31E505" w14:textId="77777777" w:rsidR="00D433B1" w:rsidRDefault="00D433B1" w:rsidP="001D1A6F">
            <w:pPr>
              <w:spacing w:before="120" w:after="120"/>
              <w:rPr>
                <w:rFonts w:ascii="Arial" w:hAnsi="Arial" w:cs="Arial"/>
              </w:rPr>
            </w:pPr>
            <w:r w:rsidRPr="6E0E4336">
              <w:rPr>
                <w:rFonts w:ascii="Arial" w:hAnsi="Arial" w:cs="Arial"/>
              </w:rPr>
              <w:t>Director, Campus Life</w:t>
            </w:r>
          </w:p>
        </w:tc>
        <w:tc>
          <w:tcPr>
            <w:tcW w:w="3786" w:type="pct"/>
            <w:shd w:val="clear" w:color="auto" w:fill="auto"/>
          </w:tcPr>
          <w:p w14:paraId="042BC3C4" w14:textId="77777777" w:rsidR="00D433B1" w:rsidRDefault="00D433B1" w:rsidP="001D1A6F">
            <w:pPr>
              <w:spacing w:before="120" w:after="120"/>
              <w:rPr>
                <w:rFonts w:ascii="Arial" w:hAnsi="Arial" w:cs="Arial"/>
                <w:szCs w:val="20"/>
              </w:rPr>
            </w:pPr>
            <w:r>
              <w:rPr>
                <w:rFonts w:ascii="Arial" w:hAnsi="Arial" w:cs="Arial"/>
                <w:szCs w:val="20"/>
              </w:rPr>
              <w:t xml:space="preserve">Establish, and publish rules regarding car parking, security and access to property, management and use of </w:t>
            </w:r>
            <w:proofErr w:type="gramStart"/>
            <w:r>
              <w:rPr>
                <w:rFonts w:ascii="Arial" w:hAnsi="Arial" w:cs="Arial"/>
                <w:szCs w:val="20"/>
              </w:rPr>
              <w:t>University</w:t>
            </w:r>
            <w:proofErr w:type="gramEnd"/>
            <w:r>
              <w:rPr>
                <w:rFonts w:ascii="Arial" w:hAnsi="Arial" w:cs="Arial"/>
                <w:szCs w:val="20"/>
              </w:rPr>
              <w:t xml:space="preserve"> space and facilities</w:t>
            </w:r>
          </w:p>
        </w:tc>
      </w:tr>
      <w:tr w:rsidR="00D433B1" w14:paraId="2DD0F3E8" w14:textId="77777777" w:rsidTr="00EA0ECE">
        <w:trPr>
          <w:trHeight w:val="498"/>
        </w:trPr>
        <w:tc>
          <w:tcPr>
            <w:tcW w:w="1214" w:type="pct"/>
            <w:shd w:val="clear" w:color="auto" w:fill="D9D9D9" w:themeFill="background1" w:themeFillShade="D9"/>
          </w:tcPr>
          <w:p w14:paraId="4ADEA4D7" w14:textId="77777777" w:rsidR="00D433B1" w:rsidRPr="6E0E4336" w:rsidRDefault="00D433B1" w:rsidP="001D1A6F">
            <w:pPr>
              <w:spacing w:before="120" w:after="120"/>
              <w:rPr>
                <w:rFonts w:ascii="Arial" w:hAnsi="Arial" w:cs="Arial"/>
              </w:rPr>
            </w:pPr>
            <w:r>
              <w:rPr>
                <w:rFonts w:ascii="Arial" w:hAnsi="Arial" w:cs="Arial"/>
              </w:rPr>
              <w:t>Director, Campus Life</w:t>
            </w:r>
          </w:p>
        </w:tc>
        <w:tc>
          <w:tcPr>
            <w:tcW w:w="3786" w:type="pct"/>
            <w:shd w:val="clear" w:color="auto" w:fill="D9D9D9" w:themeFill="background1" w:themeFillShade="D9"/>
          </w:tcPr>
          <w:p w14:paraId="5A669E3A" w14:textId="77777777" w:rsidR="00D433B1" w:rsidRDefault="00D433B1" w:rsidP="001D1A6F">
            <w:pPr>
              <w:spacing w:before="120" w:after="120"/>
              <w:rPr>
                <w:rFonts w:ascii="Arial" w:hAnsi="Arial" w:cs="Arial"/>
                <w:szCs w:val="20"/>
              </w:rPr>
            </w:pPr>
            <w:r>
              <w:rPr>
                <w:rFonts w:ascii="Arial" w:hAnsi="Arial" w:cs="Arial"/>
                <w:szCs w:val="20"/>
              </w:rPr>
              <w:t>Approve information marker specifications and installations on campus</w:t>
            </w:r>
          </w:p>
        </w:tc>
      </w:tr>
      <w:tr w:rsidR="00D433B1" w14:paraId="776F8042" w14:textId="77777777" w:rsidTr="00EA0ECE">
        <w:trPr>
          <w:trHeight w:val="498"/>
        </w:trPr>
        <w:tc>
          <w:tcPr>
            <w:tcW w:w="1214" w:type="pct"/>
            <w:shd w:val="clear" w:color="auto" w:fill="auto"/>
          </w:tcPr>
          <w:p w14:paraId="4429E725" w14:textId="77777777" w:rsidR="00D433B1" w:rsidRPr="000209B9" w:rsidRDefault="00D433B1" w:rsidP="001D1A6F">
            <w:pPr>
              <w:spacing w:before="120" w:after="120"/>
              <w:rPr>
                <w:rFonts w:eastAsia="Calibri" w:cs="Arial"/>
                <w:szCs w:val="20"/>
              </w:rPr>
            </w:pPr>
            <w:r w:rsidRPr="6E0E4336">
              <w:rPr>
                <w:rFonts w:ascii="Arial" w:hAnsi="Arial" w:cs="Arial"/>
              </w:rPr>
              <w:t>Director, Campus Life</w:t>
            </w:r>
          </w:p>
        </w:tc>
        <w:tc>
          <w:tcPr>
            <w:tcW w:w="3786" w:type="pct"/>
            <w:shd w:val="clear" w:color="auto" w:fill="auto"/>
          </w:tcPr>
          <w:p w14:paraId="16954472" w14:textId="77777777" w:rsidR="00D433B1" w:rsidRPr="000209B9" w:rsidRDefault="00D433B1" w:rsidP="001D1A6F">
            <w:pPr>
              <w:spacing w:before="120" w:after="120"/>
              <w:rPr>
                <w:rFonts w:ascii="Arial" w:hAnsi="Arial" w:cs="Arial"/>
                <w:szCs w:val="20"/>
              </w:rPr>
            </w:pPr>
            <w:r>
              <w:rPr>
                <w:rFonts w:ascii="Arial" w:hAnsi="Arial" w:cs="Arial"/>
                <w:szCs w:val="20"/>
              </w:rPr>
              <w:t>Approve venue hire charges</w:t>
            </w:r>
          </w:p>
        </w:tc>
      </w:tr>
      <w:tr w:rsidR="00D433B1" w14:paraId="7945C50C" w14:textId="77777777" w:rsidTr="00EA0ECE">
        <w:trPr>
          <w:trHeight w:val="508"/>
        </w:trPr>
        <w:tc>
          <w:tcPr>
            <w:tcW w:w="1214" w:type="pct"/>
            <w:shd w:val="clear" w:color="auto" w:fill="D9D9D9" w:themeFill="background1" w:themeFillShade="D9"/>
          </w:tcPr>
          <w:p w14:paraId="0B9862AF" w14:textId="77777777" w:rsidR="00D433B1" w:rsidRPr="009D33CB" w:rsidRDefault="00D433B1" w:rsidP="001D1A6F">
            <w:pPr>
              <w:spacing w:before="120" w:after="120"/>
              <w:rPr>
                <w:rFonts w:ascii="Arial" w:hAnsi="Arial" w:cs="Arial"/>
                <w:szCs w:val="20"/>
              </w:rPr>
            </w:pPr>
            <w:r w:rsidRPr="009D33CB">
              <w:rPr>
                <w:rFonts w:ascii="Arial" w:hAnsi="Arial" w:cs="Arial"/>
                <w:szCs w:val="20"/>
              </w:rPr>
              <w:t>Director, Campus Life</w:t>
            </w:r>
          </w:p>
        </w:tc>
        <w:tc>
          <w:tcPr>
            <w:tcW w:w="3786" w:type="pct"/>
            <w:shd w:val="clear" w:color="auto" w:fill="D9D9D9" w:themeFill="background1" w:themeFillShade="D9"/>
          </w:tcPr>
          <w:p w14:paraId="700E8D0B" w14:textId="77777777" w:rsidR="00D433B1" w:rsidRPr="000209B9" w:rsidRDefault="00D433B1" w:rsidP="001D1A6F">
            <w:pPr>
              <w:spacing w:before="120" w:after="120"/>
              <w:rPr>
                <w:rFonts w:ascii="Arial" w:hAnsi="Arial" w:cs="Arial"/>
                <w:szCs w:val="20"/>
              </w:rPr>
            </w:pPr>
            <w:r w:rsidRPr="009D33CB">
              <w:rPr>
                <w:rFonts w:ascii="Arial" w:hAnsi="Arial" w:cs="Arial"/>
                <w:szCs w:val="20"/>
              </w:rPr>
              <w:t>Set individual hire charges for facilities</w:t>
            </w:r>
          </w:p>
        </w:tc>
      </w:tr>
      <w:tr w:rsidR="00D433B1" w14:paraId="0379CC7D" w14:textId="77777777" w:rsidTr="00EA0ECE">
        <w:trPr>
          <w:trHeight w:val="498"/>
        </w:trPr>
        <w:tc>
          <w:tcPr>
            <w:tcW w:w="1214" w:type="pct"/>
            <w:shd w:val="clear" w:color="auto" w:fill="auto"/>
          </w:tcPr>
          <w:p w14:paraId="04A5467D" w14:textId="77777777" w:rsidR="00D433B1" w:rsidRDefault="00D433B1" w:rsidP="001D1A6F">
            <w:pPr>
              <w:spacing w:before="120" w:after="120"/>
              <w:rPr>
                <w:rFonts w:ascii="Arial" w:hAnsi="Arial" w:cs="Arial"/>
                <w:szCs w:val="20"/>
              </w:rPr>
            </w:pPr>
            <w:r>
              <w:rPr>
                <w:rFonts w:ascii="Arial" w:hAnsi="Arial" w:cs="Arial"/>
                <w:szCs w:val="20"/>
              </w:rPr>
              <w:t>Director, Campus Life</w:t>
            </w:r>
          </w:p>
        </w:tc>
        <w:tc>
          <w:tcPr>
            <w:tcW w:w="3786" w:type="pct"/>
            <w:shd w:val="clear" w:color="auto" w:fill="auto"/>
          </w:tcPr>
          <w:p w14:paraId="538DD6E4" w14:textId="77777777" w:rsidR="00D433B1" w:rsidRDefault="00D433B1" w:rsidP="001D1A6F">
            <w:pPr>
              <w:spacing w:before="120" w:after="120"/>
              <w:rPr>
                <w:rFonts w:ascii="Arial" w:hAnsi="Arial" w:cs="Arial"/>
                <w:szCs w:val="20"/>
              </w:rPr>
            </w:pPr>
            <w:r>
              <w:rPr>
                <w:rFonts w:ascii="Arial" w:hAnsi="Arial" w:cs="Arial"/>
                <w:szCs w:val="20"/>
              </w:rPr>
              <w:t>Establish and maintain the University’s Design Guidelines</w:t>
            </w:r>
          </w:p>
        </w:tc>
      </w:tr>
      <w:tr w:rsidR="00D433B1" w14:paraId="2EA1AB81" w14:textId="77777777" w:rsidTr="00EA0ECE">
        <w:trPr>
          <w:trHeight w:val="768"/>
        </w:trPr>
        <w:tc>
          <w:tcPr>
            <w:tcW w:w="1214" w:type="pct"/>
            <w:shd w:val="clear" w:color="auto" w:fill="D9D9D9" w:themeFill="background1" w:themeFillShade="D9"/>
          </w:tcPr>
          <w:p w14:paraId="72A67AD9" w14:textId="77777777" w:rsidR="00D433B1" w:rsidRPr="000209B9" w:rsidRDefault="00D433B1" w:rsidP="001D1A6F">
            <w:pPr>
              <w:spacing w:before="120" w:after="120"/>
              <w:rPr>
                <w:rFonts w:ascii="Arial" w:hAnsi="Arial" w:cs="Arial"/>
                <w:szCs w:val="20"/>
              </w:rPr>
            </w:pPr>
            <w:r>
              <w:rPr>
                <w:rFonts w:ascii="Arial" w:hAnsi="Arial" w:cs="Arial"/>
                <w:szCs w:val="20"/>
              </w:rPr>
              <w:t>Director, Campus Life</w:t>
            </w:r>
          </w:p>
        </w:tc>
        <w:tc>
          <w:tcPr>
            <w:tcW w:w="3786" w:type="pct"/>
            <w:shd w:val="clear" w:color="auto" w:fill="D9D9D9" w:themeFill="background1" w:themeFillShade="D9"/>
          </w:tcPr>
          <w:p w14:paraId="77C3D3CF" w14:textId="77777777" w:rsidR="00D433B1" w:rsidRPr="000209B9" w:rsidRDefault="00D433B1" w:rsidP="001D1A6F">
            <w:pPr>
              <w:spacing w:before="120" w:after="120"/>
              <w:rPr>
                <w:rFonts w:ascii="Arial" w:hAnsi="Arial" w:cs="Arial"/>
                <w:szCs w:val="20"/>
              </w:rPr>
            </w:pPr>
            <w:r>
              <w:rPr>
                <w:rFonts w:ascii="Arial" w:hAnsi="Arial" w:cs="Arial"/>
                <w:szCs w:val="20"/>
              </w:rPr>
              <w:t>Ensure development and enforcement of supporting procedures applying to all security CCTV applications</w:t>
            </w:r>
          </w:p>
        </w:tc>
      </w:tr>
      <w:tr w:rsidR="00D433B1" w14:paraId="419DB912" w14:textId="77777777" w:rsidTr="00EA0ECE">
        <w:trPr>
          <w:trHeight w:val="768"/>
        </w:trPr>
        <w:tc>
          <w:tcPr>
            <w:tcW w:w="1214" w:type="pct"/>
            <w:shd w:val="clear" w:color="auto" w:fill="auto"/>
          </w:tcPr>
          <w:p w14:paraId="0B3D3EB8" w14:textId="77777777" w:rsidR="00D433B1" w:rsidRDefault="00D433B1" w:rsidP="001D1A6F">
            <w:pPr>
              <w:spacing w:before="120" w:after="120"/>
              <w:rPr>
                <w:rFonts w:ascii="Arial" w:hAnsi="Arial" w:cs="Arial"/>
                <w:szCs w:val="20"/>
              </w:rPr>
            </w:pPr>
            <w:r>
              <w:rPr>
                <w:rFonts w:ascii="Arial" w:hAnsi="Arial" w:cs="Arial"/>
                <w:szCs w:val="20"/>
              </w:rPr>
              <w:t>Director, Planning and Major Projects</w:t>
            </w:r>
          </w:p>
        </w:tc>
        <w:tc>
          <w:tcPr>
            <w:tcW w:w="3786" w:type="pct"/>
            <w:shd w:val="clear" w:color="auto" w:fill="auto"/>
          </w:tcPr>
          <w:p w14:paraId="479BDDED" w14:textId="77777777" w:rsidR="00D433B1" w:rsidRDefault="00D433B1" w:rsidP="001D1A6F">
            <w:pPr>
              <w:spacing w:before="120" w:after="120"/>
              <w:rPr>
                <w:rFonts w:ascii="Arial" w:hAnsi="Arial" w:cs="Arial"/>
                <w:szCs w:val="20"/>
              </w:rPr>
            </w:pPr>
            <w:r>
              <w:rPr>
                <w:rFonts w:ascii="Arial" w:hAnsi="Arial" w:cs="Arial"/>
                <w:szCs w:val="20"/>
              </w:rPr>
              <w:t>Development and updating of Campus Master Plans</w:t>
            </w:r>
          </w:p>
        </w:tc>
      </w:tr>
      <w:tr w:rsidR="00D433B1" w14:paraId="3EA0CF5C" w14:textId="77777777" w:rsidTr="00EA0ECE">
        <w:trPr>
          <w:trHeight w:val="768"/>
        </w:trPr>
        <w:tc>
          <w:tcPr>
            <w:tcW w:w="1214" w:type="pct"/>
            <w:shd w:val="clear" w:color="auto" w:fill="D9D9D9" w:themeFill="background1" w:themeFillShade="D9"/>
          </w:tcPr>
          <w:p w14:paraId="5AD1B790" w14:textId="77777777" w:rsidR="00D433B1" w:rsidRDefault="00D433B1" w:rsidP="001D1A6F">
            <w:pPr>
              <w:spacing w:before="120" w:after="120"/>
              <w:rPr>
                <w:rFonts w:ascii="Arial" w:hAnsi="Arial" w:cs="Arial"/>
                <w:szCs w:val="20"/>
              </w:rPr>
            </w:pPr>
            <w:r>
              <w:rPr>
                <w:rFonts w:ascii="Arial" w:hAnsi="Arial" w:cs="Arial"/>
                <w:szCs w:val="20"/>
              </w:rPr>
              <w:t>Manager, Security and Control Systems</w:t>
            </w:r>
          </w:p>
        </w:tc>
        <w:tc>
          <w:tcPr>
            <w:tcW w:w="3786" w:type="pct"/>
            <w:shd w:val="clear" w:color="auto" w:fill="D9D9D9" w:themeFill="background1" w:themeFillShade="D9"/>
          </w:tcPr>
          <w:p w14:paraId="3A7BE8DA" w14:textId="77777777" w:rsidR="00D433B1" w:rsidRDefault="00D433B1" w:rsidP="001D1A6F">
            <w:pPr>
              <w:spacing w:before="120" w:after="120"/>
              <w:rPr>
                <w:rFonts w:ascii="Arial" w:hAnsi="Arial" w:cs="Arial"/>
                <w:szCs w:val="20"/>
              </w:rPr>
            </w:pPr>
            <w:r>
              <w:rPr>
                <w:rFonts w:ascii="Arial" w:hAnsi="Arial" w:cs="Arial"/>
                <w:szCs w:val="20"/>
              </w:rPr>
              <w:t>Day to day management and compliance of the CCTV systems</w:t>
            </w:r>
          </w:p>
        </w:tc>
      </w:tr>
      <w:tr w:rsidR="00D433B1" w14:paraId="0028FB11" w14:textId="77777777" w:rsidTr="00EA0ECE">
        <w:trPr>
          <w:trHeight w:val="768"/>
        </w:trPr>
        <w:tc>
          <w:tcPr>
            <w:tcW w:w="1214" w:type="pct"/>
            <w:shd w:val="clear" w:color="auto" w:fill="auto"/>
          </w:tcPr>
          <w:p w14:paraId="3A3FBFEF" w14:textId="77777777" w:rsidR="00D433B1" w:rsidRDefault="00D433B1" w:rsidP="001D1A6F">
            <w:pPr>
              <w:spacing w:before="120" w:after="120"/>
              <w:rPr>
                <w:rFonts w:ascii="Arial" w:hAnsi="Arial" w:cs="Arial"/>
                <w:szCs w:val="20"/>
              </w:rPr>
            </w:pPr>
            <w:r>
              <w:rPr>
                <w:rFonts w:ascii="Arial" w:hAnsi="Arial" w:cs="Arial"/>
                <w:szCs w:val="20"/>
              </w:rPr>
              <w:t>Manager, Security and Control Systems</w:t>
            </w:r>
          </w:p>
        </w:tc>
        <w:tc>
          <w:tcPr>
            <w:tcW w:w="3786" w:type="pct"/>
            <w:shd w:val="clear" w:color="auto" w:fill="auto"/>
          </w:tcPr>
          <w:p w14:paraId="3AB3008D" w14:textId="77777777" w:rsidR="00D433B1" w:rsidRDefault="00D433B1" w:rsidP="001D1A6F">
            <w:pPr>
              <w:spacing w:before="120" w:after="120"/>
              <w:rPr>
                <w:rFonts w:ascii="Arial" w:hAnsi="Arial" w:cs="Arial"/>
                <w:szCs w:val="20"/>
              </w:rPr>
            </w:pPr>
            <w:r>
              <w:rPr>
                <w:rFonts w:ascii="Arial" w:hAnsi="Arial" w:cs="Arial"/>
                <w:szCs w:val="20"/>
              </w:rPr>
              <w:t>Ensure security personnel comply with this policy</w:t>
            </w:r>
          </w:p>
        </w:tc>
      </w:tr>
      <w:tr w:rsidR="00D433B1" w14:paraId="2AF49DEE" w14:textId="77777777" w:rsidTr="000E7D85">
        <w:trPr>
          <w:trHeight w:val="626"/>
        </w:trPr>
        <w:tc>
          <w:tcPr>
            <w:tcW w:w="1214" w:type="pct"/>
            <w:shd w:val="clear" w:color="auto" w:fill="D9D9D9" w:themeFill="background1" w:themeFillShade="D9"/>
          </w:tcPr>
          <w:p w14:paraId="3F34667C" w14:textId="77777777" w:rsidR="00D433B1" w:rsidRPr="000209B9" w:rsidRDefault="00D433B1" w:rsidP="001D1A6F">
            <w:pPr>
              <w:spacing w:before="120" w:after="120"/>
              <w:rPr>
                <w:rFonts w:ascii="Arial" w:hAnsi="Arial" w:cs="Arial"/>
                <w:szCs w:val="20"/>
              </w:rPr>
            </w:pPr>
            <w:r>
              <w:rPr>
                <w:rFonts w:ascii="Arial" w:hAnsi="Arial" w:cs="Arial"/>
                <w:szCs w:val="20"/>
              </w:rPr>
              <w:t>Head of Element</w:t>
            </w:r>
          </w:p>
        </w:tc>
        <w:tc>
          <w:tcPr>
            <w:tcW w:w="3786" w:type="pct"/>
            <w:shd w:val="clear" w:color="auto" w:fill="D9D9D9" w:themeFill="background1" w:themeFillShade="D9"/>
          </w:tcPr>
          <w:p w14:paraId="094EB14D" w14:textId="6E4D59DF" w:rsidR="00D433B1" w:rsidRPr="000209B9" w:rsidRDefault="00D433B1" w:rsidP="001D1A6F">
            <w:pPr>
              <w:spacing w:before="120" w:after="120"/>
              <w:rPr>
                <w:rFonts w:ascii="Arial" w:hAnsi="Arial" w:cs="Arial"/>
                <w:szCs w:val="20"/>
              </w:rPr>
            </w:pPr>
            <w:r>
              <w:rPr>
                <w:rFonts w:ascii="Arial" w:hAnsi="Arial" w:cs="Arial"/>
                <w:szCs w:val="20"/>
              </w:rPr>
              <w:t>Retrieve and account for keys and staff access cards issued to staff and students</w:t>
            </w:r>
          </w:p>
        </w:tc>
      </w:tr>
    </w:tbl>
    <w:p w14:paraId="43D7235D" w14:textId="77777777" w:rsidR="00676E5C" w:rsidRPr="00557E43" w:rsidRDefault="00676E5C" w:rsidP="00B43C60">
      <w:pPr>
        <w:rPr>
          <w:szCs w:val="20"/>
        </w:rPr>
      </w:pPr>
    </w:p>
    <w:p w14:paraId="34009791" w14:textId="54CB7D04" w:rsidR="003E0B6D" w:rsidRPr="00902125" w:rsidRDefault="00DA348D" w:rsidP="00902125">
      <w:pPr>
        <w:pStyle w:val="Heading2"/>
      </w:pPr>
      <w:bookmarkStart w:id="7" w:name="_Ref20320732"/>
      <w:r w:rsidRPr="00902125">
        <w:lastRenderedPageBreak/>
        <w:t>5</w:t>
      </w:r>
      <w:r w:rsidR="003E0B6D" w:rsidRPr="00902125">
        <w:t>.0 Definitions</w:t>
      </w:r>
      <w:bookmarkEnd w:id="7"/>
    </w:p>
    <w:p w14:paraId="04217D31" w14:textId="77777777" w:rsidR="00F3798D" w:rsidRPr="000209B9" w:rsidRDefault="00F3798D" w:rsidP="001D1A6F">
      <w:pPr>
        <w:spacing w:after="120"/>
        <w:jc w:val="both"/>
        <w:rPr>
          <w:rFonts w:ascii="Arial" w:hAnsi="Arial" w:cs="Arial"/>
          <w:szCs w:val="20"/>
        </w:rPr>
      </w:pPr>
      <w:r w:rsidRPr="000209B9">
        <w:rPr>
          <w:rFonts w:ascii="Arial" w:hAnsi="Arial" w:cs="Arial"/>
          <w:szCs w:val="20"/>
        </w:rPr>
        <w:t xml:space="preserve">For the purposes of this policy and related policy documents, the following definitions apply: </w:t>
      </w:r>
    </w:p>
    <w:p w14:paraId="13CC7208" w14:textId="77777777" w:rsidR="00F3798D" w:rsidRDefault="00F3798D" w:rsidP="001D1A6F">
      <w:pPr>
        <w:spacing w:after="120"/>
        <w:jc w:val="both"/>
        <w:rPr>
          <w:rFonts w:ascii="Arial" w:hAnsi="Arial" w:cs="Arial"/>
          <w:b/>
          <w:color w:val="000000"/>
          <w:spacing w:val="2"/>
          <w:szCs w:val="20"/>
          <w:shd w:val="clear" w:color="auto" w:fill="FFFFFF"/>
        </w:rPr>
      </w:pPr>
      <w:r w:rsidRPr="007115B4">
        <w:rPr>
          <w:rFonts w:ascii="Arial" w:hAnsi="Arial" w:cs="Arial"/>
          <w:b/>
          <w:color w:val="000000"/>
          <w:spacing w:val="2"/>
          <w:szCs w:val="20"/>
          <w:shd w:val="clear" w:color="auto" w:fill="FFFFFF"/>
        </w:rPr>
        <w:t xml:space="preserve">Applicant </w:t>
      </w:r>
      <w:r w:rsidRPr="007115B4">
        <w:rPr>
          <w:rFonts w:ascii="Arial" w:hAnsi="Arial" w:cs="Arial"/>
          <w:bCs/>
          <w:color w:val="000000"/>
          <w:spacing w:val="2"/>
          <w:szCs w:val="20"/>
          <w:shd w:val="clear" w:color="auto" w:fill="FFFFFF"/>
        </w:rPr>
        <w:t>means person seeking a Permit.</w:t>
      </w:r>
    </w:p>
    <w:p w14:paraId="253F5D59" w14:textId="6BAC9C86" w:rsidR="00F3798D" w:rsidRPr="00061E2F" w:rsidRDefault="00F3798D" w:rsidP="001D1A6F">
      <w:pPr>
        <w:spacing w:after="120"/>
        <w:jc w:val="both"/>
        <w:rPr>
          <w:rFonts w:ascii="Arial" w:hAnsi="Arial" w:cs="Arial"/>
          <w:bCs/>
          <w:color w:val="000000"/>
          <w:spacing w:val="2"/>
          <w:szCs w:val="20"/>
          <w:shd w:val="clear" w:color="auto" w:fill="FFFFFF"/>
        </w:rPr>
      </w:pPr>
      <w:r w:rsidRPr="04F6F807">
        <w:rPr>
          <w:rFonts w:ascii="Arial" w:hAnsi="Arial" w:cs="Arial"/>
          <w:b/>
          <w:color w:val="000000"/>
          <w:spacing w:val="2"/>
          <w:shd w:val="clear" w:color="auto" w:fill="FFFFFF"/>
        </w:rPr>
        <w:t>Approved Person</w:t>
      </w:r>
      <w:r w:rsidRPr="04F6F807">
        <w:rPr>
          <w:rFonts w:ascii="Arial" w:hAnsi="Arial" w:cs="Arial"/>
          <w:color w:val="000000"/>
          <w:spacing w:val="2"/>
          <w:shd w:val="clear" w:color="auto" w:fill="FFFFFF"/>
        </w:rPr>
        <w:t xml:space="preserve"> means the University staff member approved to make relevant decisions in relation to the specified Permits pursuant to the </w:t>
      </w:r>
      <w:hyperlink r:id="rId26" w:history="1">
        <w:r w:rsidRPr="007538BA">
          <w:rPr>
            <w:rStyle w:val="Hyperlink"/>
            <w:rFonts w:ascii="Arial" w:hAnsi="Arial" w:cs="Arial"/>
            <w:spacing w:val="2"/>
            <w:shd w:val="clear" w:color="auto" w:fill="FFFFFF"/>
          </w:rPr>
          <w:t>Campus Access and Use Procedure</w:t>
        </w:r>
      </w:hyperlink>
      <w:r w:rsidRPr="04F6F807">
        <w:rPr>
          <w:rFonts w:ascii="Arial" w:hAnsi="Arial" w:cs="Arial"/>
          <w:color w:val="000000"/>
          <w:spacing w:val="2"/>
          <w:shd w:val="clear" w:color="auto" w:fill="FFFFFF"/>
        </w:rPr>
        <w:t>.</w:t>
      </w:r>
    </w:p>
    <w:p w14:paraId="0AECDAE7" w14:textId="77777777" w:rsidR="00F3798D" w:rsidRDefault="00F3798D" w:rsidP="00F3798D">
      <w:pPr>
        <w:pStyle w:val="paragraph"/>
        <w:spacing w:after="80" w:afterAutospacing="0"/>
        <w:rPr>
          <w:rFonts w:ascii="Arial" w:eastAsia="Arial" w:hAnsi="Arial" w:cs="Arial"/>
          <w:color w:val="000000" w:themeColor="text1"/>
          <w:szCs w:val="20"/>
        </w:rPr>
      </w:pPr>
      <w:r w:rsidRPr="04F6F807">
        <w:rPr>
          <w:rFonts w:ascii="Arial" w:hAnsi="Arial" w:cs="Arial"/>
          <w:b/>
          <w:bCs/>
          <w:sz w:val="20"/>
          <w:szCs w:val="20"/>
        </w:rPr>
        <w:t>Assistance anima</w:t>
      </w:r>
      <w:r w:rsidRPr="04F6F807">
        <w:rPr>
          <w:rFonts w:ascii="Arial" w:hAnsi="Arial" w:cs="Arial"/>
          <w:b/>
          <w:bCs/>
        </w:rPr>
        <w:t xml:space="preserve">l </w:t>
      </w:r>
      <w:r w:rsidRPr="00A60980">
        <w:rPr>
          <w:rFonts w:ascii="Arial" w:eastAsiaTheme="minorHAnsi" w:hAnsi="Arial" w:cs="Arial"/>
          <w:color w:val="000000"/>
          <w:spacing w:val="2"/>
          <w:sz w:val="20"/>
          <w:szCs w:val="22"/>
          <w:shd w:val="clear" w:color="auto" w:fill="FFFFFF"/>
        </w:rPr>
        <w:t xml:space="preserve">means </w:t>
      </w:r>
      <w:r w:rsidRPr="04F6F807">
        <w:rPr>
          <w:rFonts w:ascii="Arial" w:eastAsia="Arial" w:hAnsi="Arial" w:cs="Arial"/>
          <w:color w:val="000000" w:themeColor="text1"/>
          <w:sz w:val="20"/>
          <w:szCs w:val="20"/>
        </w:rPr>
        <w:t>a dog or other animal that:</w:t>
      </w:r>
    </w:p>
    <w:p w14:paraId="3B9692E8" w14:textId="77777777" w:rsidR="00F3798D" w:rsidRDefault="00F3798D" w:rsidP="00F3798D">
      <w:pPr>
        <w:pStyle w:val="paragraph"/>
        <w:numPr>
          <w:ilvl w:val="0"/>
          <w:numId w:val="37"/>
        </w:numPr>
        <w:spacing w:before="80" w:beforeAutospacing="0" w:after="80" w:afterAutospacing="0"/>
        <w:ind w:left="357" w:hanging="357"/>
        <w:rPr>
          <w:rFonts w:asciiTheme="minorHAnsi" w:eastAsiaTheme="minorEastAsia" w:hAnsiTheme="minorHAnsi"/>
          <w:color w:val="000000" w:themeColor="text1"/>
          <w:szCs w:val="20"/>
        </w:rPr>
      </w:pPr>
      <w:r w:rsidRPr="04F6F807">
        <w:rPr>
          <w:rFonts w:ascii="Arial" w:eastAsia="Arial" w:hAnsi="Arial" w:cs="Arial"/>
          <w:color w:val="000000" w:themeColor="text1"/>
          <w:sz w:val="20"/>
          <w:szCs w:val="20"/>
        </w:rPr>
        <w:t>is accredited under a State or Territory law to assist a person with a disability to alleviate the effects of a disability; or</w:t>
      </w:r>
    </w:p>
    <w:p w14:paraId="1A8E9098" w14:textId="114D1923" w:rsidR="00F3798D" w:rsidRDefault="00F3798D" w:rsidP="00F3798D">
      <w:pPr>
        <w:pStyle w:val="paragraph"/>
        <w:numPr>
          <w:ilvl w:val="0"/>
          <w:numId w:val="37"/>
        </w:numPr>
        <w:spacing w:before="80" w:beforeAutospacing="0" w:after="80" w:afterAutospacing="0"/>
        <w:ind w:left="357" w:hanging="357"/>
        <w:rPr>
          <w:color w:val="000000" w:themeColor="text1"/>
          <w:sz w:val="20"/>
          <w:szCs w:val="20"/>
        </w:rPr>
      </w:pPr>
      <w:r>
        <w:rPr>
          <w:rFonts w:ascii="Arial" w:eastAsia="Arial" w:hAnsi="Arial" w:cs="Arial"/>
          <w:color w:val="000000" w:themeColor="text1"/>
          <w:sz w:val="20"/>
          <w:szCs w:val="20"/>
        </w:rPr>
        <w:t>i</w:t>
      </w:r>
      <w:r w:rsidRPr="04F6F807">
        <w:rPr>
          <w:rFonts w:ascii="Arial" w:eastAsia="Arial" w:hAnsi="Arial" w:cs="Arial"/>
          <w:color w:val="000000" w:themeColor="text1"/>
          <w:sz w:val="20"/>
          <w:szCs w:val="20"/>
        </w:rPr>
        <w:t>s accredited by and animal training organisation prescribed in the regulations; or</w:t>
      </w:r>
    </w:p>
    <w:p w14:paraId="6A4DE78A" w14:textId="435D2AA5" w:rsidR="00F3798D" w:rsidRDefault="00F3798D" w:rsidP="00F3798D">
      <w:pPr>
        <w:pStyle w:val="paragraph"/>
        <w:numPr>
          <w:ilvl w:val="0"/>
          <w:numId w:val="37"/>
        </w:numPr>
        <w:spacing w:before="80" w:beforeAutospacing="0" w:after="80" w:afterAutospacing="0"/>
        <w:ind w:left="357" w:hanging="357"/>
        <w:rPr>
          <w:color w:val="000000" w:themeColor="text1"/>
          <w:sz w:val="20"/>
          <w:szCs w:val="20"/>
        </w:rPr>
      </w:pPr>
      <w:r>
        <w:rPr>
          <w:rFonts w:ascii="Arial" w:eastAsia="Arial" w:hAnsi="Arial" w:cs="Arial"/>
          <w:color w:val="000000" w:themeColor="text1"/>
          <w:sz w:val="20"/>
          <w:szCs w:val="20"/>
        </w:rPr>
        <w:t>i</w:t>
      </w:r>
      <w:r w:rsidRPr="04F6F807">
        <w:rPr>
          <w:rFonts w:ascii="Arial" w:eastAsia="Arial" w:hAnsi="Arial" w:cs="Arial"/>
          <w:color w:val="000000" w:themeColor="text1"/>
          <w:sz w:val="20"/>
          <w:szCs w:val="20"/>
        </w:rPr>
        <w:t>s trained to assist a person with a disability to alleviate the effect of the disability and meets the standards of hygiene and behaviour that are appropriate for an animal in a public place.</w:t>
      </w:r>
      <w:r>
        <w:br/>
      </w:r>
    </w:p>
    <w:p w14:paraId="49B88E8C" w14:textId="77777777" w:rsidR="00F3798D" w:rsidRPr="00061E2F" w:rsidRDefault="00F3798D" w:rsidP="001D1A6F">
      <w:pPr>
        <w:jc w:val="both"/>
        <w:rPr>
          <w:rFonts w:ascii="Arial" w:hAnsi="Arial" w:cs="Arial"/>
        </w:rPr>
      </w:pPr>
      <w:r w:rsidRPr="00061E2F">
        <w:rPr>
          <w:rFonts w:ascii="Arial" w:hAnsi="Arial" w:cs="Arial"/>
          <w:b/>
          <w:shd w:val="clear" w:color="auto" w:fill="FFFFFF"/>
        </w:rPr>
        <w:t xml:space="preserve">Authorised Delegate </w:t>
      </w:r>
      <w:r w:rsidRPr="00061E2F">
        <w:rPr>
          <w:rFonts w:ascii="Arial" w:hAnsi="Arial" w:cs="Arial"/>
          <w:bCs/>
          <w:shd w:val="clear" w:color="auto" w:fill="FFFFFF"/>
        </w:rPr>
        <w:t xml:space="preserve">means the University officer formally authorised to carry out a delegation or act on behalf </w:t>
      </w:r>
      <w:r w:rsidRPr="00061E2F">
        <w:rPr>
          <w:rFonts w:ascii="Arial" w:hAnsi="Arial" w:cs="Arial"/>
        </w:rPr>
        <w:t>of the University as specified in the Facilities Management and Campus Access and Use Policy and University’s Delegation Register.</w:t>
      </w:r>
    </w:p>
    <w:p w14:paraId="48415C89" w14:textId="77777777" w:rsidR="00F3798D" w:rsidRPr="00061E2F" w:rsidRDefault="00F3798D" w:rsidP="001D1A6F">
      <w:pPr>
        <w:jc w:val="both"/>
        <w:rPr>
          <w:rFonts w:ascii="Arial" w:hAnsi="Arial" w:cs="Arial"/>
        </w:rPr>
      </w:pPr>
      <w:r w:rsidRPr="00061E2F">
        <w:rPr>
          <w:rFonts w:ascii="Arial" w:hAnsi="Arial" w:cs="Arial"/>
          <w:b/>
          <w:bCs/>
        </w:rPr>
        <w:t>Authorised Person</w:t>
      </w:r>
      <w:r w:rsidRPr="00061E2F">
        <w:rPr>
          <w:rFonts w:ascii="Arial" w:hAnsi="Arial" w:cs="Arial"/>
        </w:rPr>
        <w:t xml:space="preserve"> has the same meaning as in Schedule 1 of the Griffith University Act 1998.</w:t>
      </w:r>
    </w:p>
    <w:p w14:paraId="0E87DF25" w14:textId="77777777" w:rsidR="00F3798D" w:rsidRPr="00F962A9" w:rsidRDefault="00F3798D" w:rsidP="001D1A6F">
      <w:pPr>
        <w:spacing w:after="120"/>
        <w:jc w:val="both"/>
        <w:rPr>
          <w:rFonts w:ascii="Arial" w:hAnsi="Arial" w:cs="Arial"/>
          <w:bCs/>
          <w:color w:val="000000"/>
          <w:spacing w:val="2"/>
          <w:shd w:val="clear" w:color="auto" w:fill="FFFFFF"/>
        </w:rPr>
      </w:pPr>
      <w:r w:rsidRPr="00F962A9">
        <w:rPr>
          <w:rFonts w:ascii="Arial" w:hAnsi="Arial" w:cs="Arial"/>
          <w:b/>
          <w:color w:val="000000"/>
          <w:spacing w:val="2"/>
          <w:shd w:val="clear" w:color="auto" w:fill="FFFFFF"/>
        </w:rPr>
        <w:t xml:space="preserve">Campus </w:t>
      </w:r>
      <w:r w:rsidRPr="00F962A9">
        <w:rPr>
          <w:rFonts w:ascii="Arial" w:hAnsi="Arial" w:cs="Arial"/>
          <w:bCs/>
          <w:color w:val="000000"/>
          <w:spacing w:val="2"/>
          <w:shd w:val="clear" w:color="auto" w:fill="FFFFFF"/>
        </w:rPr>
        <w:t>includes any land or part thereof which for the time being is the property of the University or in its possession or under its control, together with any structure of any kind whether permanent or temporary on that land.</w:t>
      </w:r>
    </w:p>
    <w:p w14:paraId="0D884D16" w14:textId="6884A694" w:rsidR="00F3798D" w:rsidRPr="00F962A9" w:rsidRDefault="00F3798D" w:rsidP="00F3798D">
      <w:pPr>
        <w:spacing w:after="120"/>
        <w:jc w:val="both"/>
        <w:rPr>
          <w:rFonts w:ascii="Arial" w:hAnsi="Arial" w:cs="Arial"/>
          <w:bCs/>
          <w:color w:val="000000"/>
          <w:spacing w:val="2"/>
          <w:shd w:val="clear" w:color="auto" w:fill="FFFFFF"/>
        </w:rPr>
      </w:pPr>
      <w:r w:rsidRPr="00F962A9">
        <w:rPr>
          <w:rFonts w:ascii="Arial" w:hAnsi="Arial" w:cs="Arial"/>
          <w:b/>
          <w:color w:val="000000"/>
          <w:spacing w:val="2"/>
          <w:shd w:val="clear" w:color="auto" w:fill="FFFFFF"/>
        </w:rPr>
        <w:t xml:space="preserve">Permit </w:t>
      </w:r>
      <w:r w:rsidRPr="00F962A9">
        <w:rPr>
          <w:rFonts w:ascii="Arial" w:hAnsi="Arial" w:cs="Arial"/>
          <w:bCs/>
          <w:color w:val="000000"/>
          <w:spacing w:val="2"/>
          <w:shd w:val="clear" w:color="auto" w:fill="FFFFFF"/>
        </w:rPr>
        <w:t xml:space="preserve">means a current valid written authorisation to perform certain acts otherwise prohibited by this policy or the </w:t>
      </w:r>
      <w:hyperlink r:id="rId27" w:history="1">
        <w:r w:rsidRPr="007538BA">
          <w:rPr>
            <w:rStyle w:val="Hyperlink"/>
            <w:rFonts w:ascii="Arial" w:hAnsi="Arial" w:cs="Arial"/>
            <w:bCs/>
            <w:spacing w:val="2"/>
            <w:shd w:val="clear" w:color="auto" w:fill="FFFFFF"/>
          </w:rPr>
          <w:t>Campus Access and Use Procedure</w:t>
        </w:r>
      </w:hyperlink>
      <w:r w:rsidRPr="00F962A9">
        <w:rPr>
          <w:rFonts w:ascii="Arial" w:hAnsi="Arial" w:cs="Arial"/>
          <w:bCs/>
          <w:color w:val="000000"/>
          <w:spacing w:val="2"/>
          <w:shd w:val="clear" w:color="auto" w:fill="FFFFFF"/>
        </w:rPr>
        <w:t>.</w:t>
      </w:r>
    </w:p>
    <w:tbl>
      <w:tblPr>
        <w:tblStyle w:val="TableGrid"/>
        <w:tblpPr w:leftFromText="180" w:rightFromText="180" w:vertAnchor="page" w:horzAnchor="margin" w:tblpY="19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006464C6">
        <w:tc>
          <w:tcPr>
            <w:tcW w:w="1222" w:type="pct"/>
            <w:shd w:val="clear" w:color="auto" w:fill="595959" w:themeFill="text1" w:themeFillTint="A6"/>
          </w:tcPr>
          <w:p w14:paraId="48544CF1" w14:textId="77777777" w:rsidR="006D1A97" w:rsidRPr="00FC5552" w:rsidRDefault="006D1A97" w:rsidP="006464C6">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6464C6">
            <w:pPr>
              <w:spacing w:before="120" w:after="120"/>
              <w:jc w:val="right"/>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6D1A97" w14:paraId="732F5140" w14:textId="77777777" w:rsidTr="006464C6">
        <w:tc>
          <w:tcPr>
            <w:tcW w:w="1222" w:type="pct"/>
            <w:shd w:val="clear" w:color="auto" w:fill="auto"/>
          </w:tcPr>
          <w:p w14:paraId="5A2D9490" w14:textId="77777777" w:rsidR="006D1A97" w:rsidRPr="000209B9" w:rsidRDefault="006D1A97" w:rsidP="006464C6">
            <w:pPr>
              <w:spacing w:before="120" w:after="120"/>
              <w:rPr>
                <w:rFonts w:ascii="Arial" w:hAnsi="Arial" w:cs="Arial"/>
                <w:szCs w:val="20"/>
              </w:rPr>
            </w:pPr>
            <w:r w:rsidRPr="000209B9">
              <w:rPr>
                <w:rFonts w:ascii="Arial" w:hAnsi="Arial" w:cs="Arial"/>
                <w:szCs w:val="20"/>
              </w:rPr>
              <w:t>Title</w:t>
            </w:r>
          </w:p>
        </w:tc>
        <w:tc>
          <w:tcPr>
            <w:tcW w:w="3778" w:type="pct"/>
            <w:shd w:val="clear" w:color="auto" w:fill="auto"/>
          </w:tcPr>
          <w:p w14:paraId="21A933A7" w14:textId="048566D6" w:rsidR="006D1A97" w:rsidRPr="000209B9" w:rsidRDefault="00550503" w:rsidP="006464C6">
            <w:pPr>
              <w:spacing w:before="120" w:after="120"/>
              <w:rPr>
                <w:rFonts w:ascii="Arial" w:hAnsi="Arial" w:cs="Arial"/>
                <w:szCs w:val="20"/>
              </w:rPr>
            </w:pPr>
            <w:r>
              <w:rPr>
                <w:rFonts w:ascii="Arial" w:hAnsi="Arial" w:cs="Arial"/>
                <w:szCs w:val="20"/>
              </w:rPr>
              <w:t>Facilities Management and Campus Access and Use Policy</w:t>
            </w:r>
          </w:p>
        </w:tc>
      </w:tr>
      <w:tr w:rsidR="006D1A97" w14:paraId="3397A4DD" w14:textId="77777777" w:rsidTr="006464C6">
        <w:tc>
          <w:tcPr>
            <w:tcW w:w="1222" w:type="pct"/>
            <w:shd w:val="clear" w:color="auto" w:fill="E6E7E8"/>
          </w:tcPr>
          <w:p w14:paraId="794CFE4E" w14:textId="77777777" w:rsidR="006D1A97" w:rsidRPr="000209B9" w:rsidRDefault="006D1A97" w:rsidP="006464C6">
            <w:pPr>
              <w:spacing w:before="120" w:after="120"/>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253684BB" w:rsidR="006D1A97" w:rsidRPr="000209B9" w:rsidRDefault="00EC0416" w:rsidP="006464C6">
            <w:pPr>
              <w:spacing w:before="120" w:after="120"/>
              <w:rPr>
                <w:rFonts w:ascii="Arial" w:hAnsi="Arial" w:cs="Arial"/>
                <w:szCs w:val="20"/>
              </w:rPr>
            </w:pPr>
            <w:r w:rsidRPr="00EC0416">
              <w:rPr>
                <w:rFonts w:ascii="Arial" w:hAnsi="Arial" w:cs="Arial"/>
                <w:szCs w:val="20"/>
              </w:rPr>
              <w:t>2023/0001168</w:t>
            </w:r>
          </w:p>
        </w:tc>
      </w:tr>
      <w:tr w:rsidR="006D1A97" w14:paraId="0CF1FDA4" w14:textId="77777777" w:rsidTr="006464C6">
        <w:tc>
          <w:tcPr>
            <w:tcW w:w="1222" w:type="pct"/>
            <w:shd w:val="clear" w:color="auto" w:fill="auto"/>
          </w:tcPr>
          <w:p w14:paraId="5B9C8B00" w14:textId="77777777" w:rsidR="006D1A97" w:rsidRPr="000209B9" w:rsidRDefault="006D1A97" w:rsidP="006464C6">
            <w:pPr>
              <w:spacing w:before="120" w:after="120"/>
              <w:rPr>
                <w:rFonts w:ascii="Arial" w:hAnsi="Arial" w:cs="Arial"/>
                <w:szCs w:val="20"/>
              </w:rPr>
            </w:pPr>
            <w:r w:rsidRPr="000209B9">
              <w:rPr>
                <w:rFonts w:ascii="Arial" w:hAnsi="Arial" w:cs="Arial"/>
                <w:szCs w:val="20"/>
              </w:rPr>
              <w:t>Purpose</w:t>
            </w:r>
          </w:p>
        </w:tc>
        <w:tc>
          <w:tcPr>
            <w:tcW w:w="3778" w:type="pct"/>
            <w:shd w:val="clear" w:color="auto" w:fill="auto"/>
          </w:tcPr>
          <w:p w14:paraId="1F8D5B3D" w14:textId="1ED1E99E" w:rsidR="006D1A97" w:rsidRPr="000209B9" w:rsidRDefault="00EA0ECE" w:rsidP="006464C6">
            <w:pPr>
              <w:spacing w:before="120" w:after="120"/>
              <w:rPr>
                <w:rFonts w:ascii="Arial" w:hAnsi="Arial" w:cs="Arial"/>
                <w:szCs w:val="20"/>
              </w:rPr>
            </w:pPr>
            <w:r>
              <w:rPr>
                <w:rFonts w:ascii="Arial" w:hAnsi="Arial" w:cs="Arial"/>
                <w:shd w:val="clear" w:color="auto" w:fill="FFFFFF"/>
              </w:rPr>
              <w:t xml:space="preserve">The purpose of this policy is to outline the University’s commitment to </w:t>
            </w:r>
            <w:r w:rsidRPr="00D8284C">
              <w:rPr>
                <w:rFonts w:ascii="Arial" w:eastAsia="Arial" w:hAnsi="Arial" w:cs="Arial"/>
                <w:color w:val="000000"/>
                <w:szCs w:val="20"/>
              </w:rPr>
              <w:t>providing, maintaining</w:t>
            </w:r>
            <w:r>
              <w:rPr>
                <w:rFonts w:ascii="Arial" w:eastAsia="Arial" w:hAnsi="Arial" w:cs="Arial"/>
                <w:color w:val="000000"/>
                <w:szCs w:val="20"/>
              </w:rPr>
              <w:t xml:space="preserve">, </w:t>
            </w:r>
            <w:r w:rsidRPr="00D8284C">
              <w:rPr>
                <w:rFonts w:ascii="Arial" w:eastAsia="Arial" w:hAnsi="Arial" w:cs="Arial"/>
                <w:color w:val="000000"/>
                <w:szCs w:val="20"/>
              </w:rPr>
              <w:t xml:space="preserve">managing </w:t>
            </w:r>
            <w:r>
              <w:rPr>
                <w:rFonts w:ascii="Arial" w:eastAsia="Arial" w:hAnsi="Arial" w:cs="Arial"/>
                <w:color w:val="000000"/>
                <w:szCs w:val="20"/>
              </w:rPr>
              <w:t xml:space="preserve">and ensuring the security of </w:t>
            </w:r>
            <w:r w:rsidRPr="00D8284C">
              <w:rPr>
                <w:rFonts w:ascii="Arial" w:eastAsia="Arial" w:hAnsi="Arial" w:cs="Arial"/>
                <w:color w:val="000000"/>
                <w:szCs w:val="20"/>
              </w:rPr>
              <w:t>facilities</w:t>
            </w:r>
            <w:r>
              <w:rPr>
                <w:rFonts w:ascii="Arial" w:eastAsia="Arial" w:hAnsi="Arial" w:cs="Arial"/>
                <w:color w:val="000000"/>
                <w:szCs w:val="20"/>
              </w:rPr>
              <w:t xml:space="preserve"> and University lands</w:t>
            </w:r>
            <w:r w:rsidRPr="00D8284C">
              <w:rPr>
                <w:rFonts w:ascii="Arial" w:eastAsia="Arial" w:hAnsi="Arial" w:cs="Arial"/>
                <w:color w:val="000000"/>
                <w:szCs w:val="20"/>
              </w:rPr>
              <w:t xml:space="preserve"> for the benefit of the University</w:t>
            </w:r>
            <w:r>
              <w:rPr>
                <w:rFonts w:ascii="Arial" w:eastAsia="Arial" w:hAnsi="Arial" w:cs="Arial"/>
                <w:color w:val="000000"/>
                <w:szCs w:val="20"/>
              </w:rPr>
              <w:t xml:space="preserve">; ensuring the security and safety of people attending a </w:t>
            </w:r>
            <w:proofErr w:type="gramStart"/>
            <w:r>
              <w:rPr>
                <w:rFonts w:ascii="Arial" w:eastAsia="Arial" w:hAnsi="Arial" w:cs="Arial"/>
                <w:color w:val="000000"/>
                <w:szCs w:val="20"/>
              </w:rPr>
              <w:t>University</w:t>
            </w:r>
            <w:proofErr w:type="gramEnd"/>
            <w:r>
              <w:rPr>
                <w:rFonts w:ascii="Arial" w:eastAsia="Arial" w:hAnsi="Arial" w:cs="Arial"/>
                <w:color w:val="000000"/>
                <w:szCs w:val="20"/>
              </w:rPr>
              <w:t xml:space="preserve"> campus; and providing sufficient access to facilities and University lands to help members of the University community fulfil their needs and obligations.</w:t>
            </w:r>
          </w:p>
        </w:tc>
      </w:tr>
      <w:tr w:rsidR="006D1A97" w14:paraId="43F34308" w14:textId="77777777" w:rsidTr="006464C6">
        <w:tc>
          <w:tcPr>
            <w:tcW w:w="1222" w:type="pct"/>
            <w:shd w:val="clear" w:color="auto" w:fill="E6E7E8"/>
          </w:tcPr>
          <w:p w14:paraId="3A9C452F" w14:textId="77777777" w:rsidR="006D1A97" w:rsidRPr="000209B9" w:rsidRDefault="006D1A97" w:rsidP="006464C6">
            <w:pPr>
              <w:spacing w:before="120" w:after="120"/>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68832E9B" w:rsidR="006D1A97" w:rsidRPr="00EE646E" w:rsidRDefault="000D5843" w:rsidP="006464C6">
            <w:pPr>
              <w:spacing w:before="120" w:after="120"/>
              <w:rPr>
                <w:rFonts w:ascii="Arial" w:hAnsi="Arial" w:cs="Arial"/>
                <w:szCs w:val="20"/>
              </w:rPr>
            </w:pPr>
            <w:r w:rsidRPr="00EE646E">
              <w:rPr>
                <w:rFonts w:ascii="Arial" w:hAnsi="Arial" w:cs="Arial"/>
                <w:szCs w:val="20"/>
              </w:rPr>
              <w:t>Staff; Students; Public</w:t>
            </w:r>
          </w:p>
        </w:tc>
      </w:tr>
      <w:tr w:rsidR="006D1A97" w14:paraId="4B686D95" w14:textId="77777777" w:rsidTr="006464C6">
        <w:tc>
          <w:tcPr>
            <w:tcW w:w="1222" w:type="pct"/>
            <w:shd w:val="clear" w:color="auto" w:fill="auto"/>
          </w:tcPr>
          <w:p w14:paraId="665F750D" w14:textId="77777777" w:rsidR="006D1A97" w:rsidRPr="000209B9" w:rsidRDefault="006D1A97" w:rsidP="006464C6">
            <w:pPr>
              <w:spacing w:before="120" w:after="120"/>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168E8AD9" w:rsidR="006D1A97" w:rsidRPr="000209B9" w:rsidRDefault="00C64897" w:rsidP="006464C6">
            <w:pPr>
              <w:spacing w:before="120" w:after="120"/>
              <w:rPr>
                <w:rFonts w:ascii="Arial" w:hAnsi="Arial" w:cs="Arial"/>
                <w:szCs w:val="20"/>
              </w:rPr>
            </w:pPr>
            <w:r w:rsidRPr="000209B9">
              <w:rPr>
                <w:rFonts w:ascii="Arial" w:hAnsi="Arial" w:cs="Arial"/>
                <w:szCs w:val="20"/>
              </w:rPr>
              <w:t>Operational</w:t>
            </w:r>
          </w:p>
        </w:tc>
      </w:tr>
      <w:tr w:rsidR="006D1A97" w14:paraId="5003F038" w14:textId="77777777" w:rsidTr="006464C6">
        <w:tc>
          <w:tcPr>
            <w:tcW w:w="1222" w:type="pct"/>
            <w:shd w:val="clear" w:color="auto" w:fill="E6E7E8"/>
          </w:tcPr>
          <w:p w14:paraId="0040C52D" w14:textId="65A3D833" w:rsidR="006D1A97" w:rsidRPr="000209B9" w:rsidRDefault="006D1A97" w:rsidP="006464C6">
            <w:pPr>
              <w:spacing w:before="120" w:after="120"/>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741B1266" w:rsidR="00AB79FC" w:rsidRPr="00EA0ECE" w:rsidRDefault="00AB79FC" w:rsidP="00EA0ECE">
            <w:pPr>
              <w:spacing w:before="120" w:after="120"/>
              <w:rPr>
                <w:rFonts w:ascii="Arial" w:hAnsi="Arial" w:cs="Arial"/>
                <w:szCs w:val="20"/>
              </w:rPr>
            </w:pPr>
            <w:r w:rsidRPr="00EA0ECE">
              <w:rPr>
                <w:rFonts w:ascii="Arial" w:hAnsi="Arial" w:cs="Arial"/>
                <w:szCs w:val="20"/>
              </w:rPr>
              <w:t>Campuses</w:t>
            </w:r>
            <w:r w:rsidR="00EA0ECE">
              <w:rPr>
                <w:rFonts w:ascii="Arial" w:hAnsi="Arial" w:cs="Arial"/>
                <w:szCs w:val="20"/>
              </w:rPr>
              <w:t xml:space="preserve">, </w:t>
            </w:r>
            <w:r w:rsidRPr="00EA0ECE">
              <w:rPr>
                <w:rFonts w:ascii="Arial" w:hAnsi="Arial" w:cs="Arial"/>
                <w:szCs w:val="20"/>
              </w:rPr>
              <w:t>Facilities</w:t>
            </w:r>
            <w:r w:rsidR="00EA0ECE">
              <w:rPr>
                <w:rFonts w:ascii="Arial" w:hAnsi="Arial" w:cs="Arial"/>
                <w:szCs w:val="20"/>
              </w:rPr>
              <w:t xml:space="preserve"> and Assets</w:t>
            </w:r>
          </w:p>
        </w:tc>
      </w:tr>
      <w:tr w:rsidR="007837D8" w14:paraId="2215AE91" w14:textId="77777777" w:rsidTr="006464C6">
        <w:tc>
          <w:tcPr>
            <w:tcW w:w="1222" w:type="pct"/>
            <w:shd w:val="clear" w:color="auto" w:fill="auto"/>
          </w:tcPr>
          <w:p w14:paraId="126EA693" w14:textId="2E19AE03" w:rsidR="007837D8" w:rsidRPr="00B306C2" w:rsidRDefault="007837D8" w:rsidP="006464C6">
            <w:pPr>
              <w:spacing w:before="120" w:after="120"/>
              <w:rPr>
                <w:rFonts w:ascii="Arial" w:hAnsi="Arial" w:cs="Arial"/>
                <w:szCs w:val="20"/>
              </w:rPr>
            </w:pPr>
            <w:r w:rsidRPr="00EE646E">
              <w:rPr>
                <w:rFonts w:ascii="Arial" w:hAnsi="Arial" w:cs="Arial"/>
                <w:szCs w:val="20"/>
              </w:rPr>
              <w:t>Approval date</w:t>
            </w:r>
          </w:p>
        </w:tc>
        <w:tc>
          <w:tcPr>
            <w:tcW w:w="3778" w:type="pct"/>
            <w:shd w:val="clear" w:color="auto" w:fill="auto"/>
          </w:tcPr>
          <w:p w14:paraId="39F90A87" w14:textId="7CCF5702" w:rsidR="007837D8" w:rsidRPr="00EE646E" w:rsidRDefault="00EA0ECE" w:rsidP="006464C6">
            <w:pPr>
              <w:spacing w:before="120" w:after="120"/>
              <w:rPr>
                <w:rFonts w:ascii="Arial" w:hAnsi="Arial" w:cs="Arial"/>
                <w:szCs w:val="20"/>
              </w:rPr>
            </w:pPr>
            <w:r>
              <w:rPr>
                <w:rFonts w:ascii="Arial" w:hAnsi="Arial" w:cs="Arial"/>
                <w:szCs w:val="20"/>
              </w:rPr>
              <w:t>5 October 2021</w:t>
            </w:r>
          </w:p>
        </w:tc>
      </w:tr>
      <w:tr w:rsidR="006D1A97" w14:paraId="4B3B6DDA" w14:textId="77777777" w:rsidTr="006464C6">
        <w:tc>
          <w:tcPr>
            <w:tcW w:w="1222" w:type="pct"/>
            <w:shd w:val="clear" w:color="auto" w:fill="auto"/>
          </w:tcPr>
          <w:p w14:paraId="422367F7" w14:textId="77777777" w:rsidR="006D1A97" w:rsidRPr="00EE646E" w:rsidRDefault="006D1A97" w:rsidP="006464C6">
            <w:pPr>
              <w:spacing w:before="120" w:after="120"/>
              <w:rPr>
                <w:rFonts w:ascii="Arial" w:hAnsi="Arial" w:cs="Arial"/>
                <w:szCs w:val="20"/>
              </w:rPr>
            </w:pPr>
            <w:r w:rsidRPr="00EE646E">
              <w:rPr>
                <w:rFonts w:ascii="Arial" w:hAnsi="Arial" w:cs="Arial"/>
                <w:szCs w:val="20"/>
              </w:rPr>
              <w:t>Effective date</w:t>
            </w:r>
          </w:p>
        </w:tc>
        <w:tc>
          <w:tcPr>
            <w:tcW w:w="3778" w:type="pct"/>
            <w:shd w:val="clear" w:color="auto" w:fill="auto"/>
          </w:tcPr>
          <w:p w14:paraId="63583D7A" w14:textId="04E23E36" w:rsidR="006D1A97" w:rsidRPr="00EE646E" w:rsidRDefault="00EA0ECE" w:rsidP="006464C6">
            <w:pPr>
              <w:spacing w:before="120" w:after="120"/>
              <w:rPr>
                <w:rFonts w:ascii="Arial" w:hAnsi="Arial" w:cs="Arial"/>
                <w:szCs w:val="20"/>
              </w:rPr>
            </w:pPr>
            <w:r>
              <w:rPr>
                <w:rFonts w:ascii="Arial" w:hAnsi="Arial" w:cs="Arial"/>
                <w:szCs w:val="20"/>
              </w:rPr>
              <w:t>5 October 2021</w:t>
            </w:r>
          </w:p>
        </w:tc>
      </w:tr>
      <w:tr w:rsidR="006D1A97" w14:paraId="76DDC947" w14:textId="77777777" w:rsidTr="006464C6">
        <w:tc>
          <w:tcPr>
            <w:tcW w:w="1222" w:type="pct"/>
            <w:shd w:val="clear" w:color="auto" w:fill="E6E7E8"/>
          </w:tcPr>
          <w:p w14:paraId="41F219B0" w14:textId="77777777" w:rsidR="006D1A97" w:rsidRPr="000209B9" w:rsidRDefault="006D1A97" w:rsidP="006464C6">
            <w:pPr>
              <w:spacing w:before="120" w:after="120"/>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6E38FE15" w:rsidR="006D1A97" w:rsidRPr="000209B9" w:rsidRDefault="00EA0ECE" w:rsidP="006464C6">
            <w:pPr>
              <w:spacing w:before="120" w:after="120"/>
              <w:rPr>
                <w:rFonts w:ascii="Arial" w:hAnsi="Arial" w:cs="Arial"/>
                <w:szCs w:val="20"/>
              </w:rPr>
            </w:pPr>
            <w:r>
              <w:rPr>
                <w:rFonts w:ascii="Arial" w:hAnsi="Arial" w:cs="Arial"/>
                <w:szCs w:val="20"/>
              </w:rPr>
              <w:t>2025</w:t>
            </w:r>
          </w:p>
        </w:tc>
      </w:tr>
      <w:tr w:rsidR="006D1A97" w14:paraId="72CC8086" w14:textId="77777777" w:rsidTr="006464C6">
        <w:tc>
          <w:tcPr>
            <w:tcW w:w="1222" w:type="pct"/>
            <w:shd w:val="clear" w:color="auto" w:fill="auto"/>
          </w:tcPr>
          <w:p w14:paraId="357FAE17" w14:textId="28F73799" w:rsidR="006D1A97" w:rsidRPr="000209B9" w:rsidRDefault="00AA227D" w:rsidP="006464C6">
            <w:pPr>
              <w:spacing w:before="120" w:after="120"/>
              <w:rPr>
                <w:rFonts w:ascii="Arial" w:hAnsi="Arial" w:cs="Arial"/>
                <w:szCs w:val="20"/>
              </w:rPr>
            </w:pPr>
            <w:r w:rsidRPr="000209B9">
              <w:rPr>
                <w:rFonts w:ascii="Arial" w:hAnsi="Arial" w:cs="Arial"/>
                <w:szCs w:val="20"/>
              </w:rPr>
              <w:t xml:space="preserve">Policy </w:t>
            </w:r>
            <w:r w:rsidR="005E4006" w:rsidRPr="000209B9">
              <w:rPr>
                <w:rFonts w:ascii="Arial" w:hAnsi="Arial" w:cs="Arial"/>
                <w:szCs w:val="20"/>
              </w:rPr>
              <w:t>a</w:t>
            </w:r>
            <w:r w:rsidRPr="000209B9">
              <w:rPr>
                <w:rFonts w:ascii="Arial" w:hAnsi="Arial" w:cs="Arial"/>
                <w:szCs w:val="20"/>
              </w:rPr>
              <w:t>dvisor</w:t>
            </w:r>
          </w:p>
        </w:tc>
        <w:tc>
          <w:tcPr>
            <w:tcW w:w="3778" w:type="pct"/>
            <w:shd w:val="clear" w:color="auto" w:fill="auto"/>
          </w:tcPr>
          <w:p w14:paraId="7E468796" w14:textId="2C417FE9" w:rsidR="006D1A97" w:rsidRPr="000209B9" w:rsidRDefault="00EA0ECE" w:rsidP="006464C6">
            <w:pPr>
              <w:spacing w:before="120" w:after="120"/>
              <w:rPr>
                <w:rFonts w:ascii="Arial" w:hAnsi="Arial" w:cs="Arial"/>
                <w:szCs w:val="20"/>
              </w:rPr>
            </w:pPr>
            <w:r>
              <w:rPr>
                <w:rFonts w:ascii="Arial" w:hAnsi="Arial" w:cs="Arial"/>
                <w:szCs w:val="20"/>
              </w:rPr>
              <w:t>Director, Campus Life</w:t>
            </w:r>
          </w:p>
        </w:tc>
      </w:tr>
      <w:tr w:rsidR="006D1A97" w14:paraId="5F52FDBC" w14:textId="77777777" w:rsidTr="006464C6">
        <w:tc>
          <w:tcPr>
            <w:tcW w:w="1222" w:type="pct"/>
            <w:shd w:val="clear" w:color="auto" w:fill="E6E7E8"/>
          </w:tcPr>
          <w:p w14:paraId="2A6B7869" w14:textId="77777777" w:rsidR="006D1A97" w:rsidRPr="000209B9" w:rsidRDefault="006D1A97" w:rsidP="006464C6">
            <w:pPr>
              <w:spacing w:before="120" w:after="120"/>
              <w:rPr>
                <w:rFonts w:ascii="Arial" w:hAnsi="Arial" w:cs="Arial"/>
                <w:szCs w:val="20"/>
              </w:rPr>
            </w:pPr>
            <w:r w:rsidRPr="000209B9">
              <w:rPr>
                <w:rFonts w:ascii="Arial" w:hAnsi="Arial" w:cs="Arial"/>
                <w:szCs w:val="20"/>
              </w:rPr>
              <w:t>Approving authority</w:t>
            </w:r>
          </w:p>
        </w:tc>
        <w:tc>
          <w:tcPr>
            <w:tcW w:w="3778" w:type="pct"/>
            <w:shd w:val="clear" w:color="auto" w:fill="E6E7E8"/>
          </w:tcPr>
          <w:p w14:paraId="77F724FD" w14:textId="0ED58D7B" w:rsidR="008B48A8" w:rsidRPr="000209B9" w:rsidRDefault="00EC0416" w:rsidP="00EA0ECE">
            <w:pPr>
              <w:spacing w:before="120" w:after="120"/>
              <w:rPr>
                <w:rFonts w:ascii="Arial" w:hAnsi="Arial" w:cs="Arial"/>
                <w:szCs w:val="20"/>
              </w:rPr>
            </w:pPr>
            <w:r>
              <w:rPr>
                <w:rFonts w:ascii="Arial" w:hAnsi="Arial" w:cs="Arial"/>
                <w:szCs w:val="20"/>
              </w:rPr>
              <w:t>Chief Operating Officer</w:t>
            </w:r>
          </w:p>
        </w:tc>
      </w:tr>
    </w:tbl>
    <w:p w14:paraId="680A8379" w14:textId="2D181756" w:rsidR="00DA3C93" w:rsidRDefault="00DA3C93" w:rsidP="00140E32">
      <w:pPr>
        <w:tabs>
          <w:tab w:val="left" w:pos="8550"/>
        </w:tabs>
        <w:rPr>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D3CFD" w:rsidRPr="00CB102C" w14:paraId="7580490D" w14:textId="77777777" w:rsidTr="001D1A6F">
        <w:tc>
          <w:tcPr>
            <w:tcW w:w="5000" w:type="pct"/>
            <w:gridSpan w:val="2"/>
            <w:shd w:val="clear" w:color="auto" w:fill="595959" w:themeFill="text1" w:themeFillTint="A6"/>
          </w:tcPr>
          <w:p w14:paraId="1C0135F9" w14:textId="77777777" w:rsidR="003D3CFD" w:rsidRPr="00FC5552" w:rsidRDefault="003D3CFD" w:rsidP="001D1A6F">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t>RELATED POLICY DOCUMENTS AND supporting documents</w:t>
            </w:r>
          </w:p>
        </w:tc>
      </w:tr>
      <w:tr w:rsidR="003D3CFD" w14:paraId="3C2E7345" w14:textId="77777777" w:rsidTr="001D1A6F">
        <w:tc>
          <w:tcPr>
            <w:tcW w:w="1222" w:type="pct"/>
            <w:shd w:val="clear" w:color="auto" w:fill="auto"/>
          </w:tcPr>
          <w:p w14:paraId="557F6F62" w14:textId="77777777" w:rsidR="003D3CFD" w:rsidRPr="000209B9" w:rsidRDefault="003D3CFD" w:rsidP="001D1A6F">
            <w:pPr>
              <w:spacing w:before="120" w:after="120"/>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14E0DF97" w14:textId="43CE48BE" w:rsidR="003D3CFD" w:rsidRPr="00225B2F" w:rsidRDefault="00000000" w:rsidP="001D1A6F">
            <w:pPr>
              <w:spacing w:before="120" w:after="120"/>
              <w:rPr>
                <w:rFonts w:ascii="Arial" w:eastAsia="Times New Roman" w:hAnsi="Arial" w:cs="Arial"/>
                <w:color w:val="000000"/>
                <w:szCs w:val="20"/>
              </w:rPr>
            </w:pPr>
            <w:hyperlink r:id="rId28" w:history="1">
              <w:r w:rsidR="003D3CFD" w:rsidRPr="002F4E21">
                <w:rPr>
                  <w:rStyle w:val="Hyperlink"/>
                  <w:rFonts w:ascii="Arial" w:eastAsia="Times New Roman" w:hAnsi="Arial" w:cs="Arial"/>
                  <w:szCs w:val="20"/>
                </w:rPr>
                <w:t>Aboriginal Cultural Heritage Act 2003</w:t>
              </w:r>
            </w:hyperlink>
          </w:p>
          <w:p w14:paraId="11EE674B" w14:textId="45287851" w:rsidR="003D3CFD" w:rsidRPr="00225B2F" w:rsidRDefault="00000000" w:rsidP="001D1A6F">
            <w:pPr>
              <w:spacing w:before="120" w:after="120"/>
              <w:rPr>
                <w:rFonts w:ascii="Arial" w:eastAsia="Times New Roman" w:hAnsi="Arial" w:cs="Arial"/>
                <w:color w:val="000000"/>
                <w:szCs w:val="20"/>
              </w:rPr>
            </w:pPr>
            <w:hyperlink r:id="rId29" w:history="1">
              <w:r w:rsidR="003D3CFD" w:rsidRPr="003C5CB8">
                <w:rPr>
                  <w:rStyle w:val="Hyperlink"/>
                  <w:rFonts w:ascii="Arial" w:eastAsia="Times New Roman" w:hAnsi="Arial" w:cs="Arial"/>
                  <w:szCs w:val="20"/>
                </w:rPr>
                <w:t>Building Act 1975</w:t>
              </w:r>
            </w:hyperlink>
            <w:r w:rsidR="003D3CFD" w:rsidRPr="00225B2F">
              <w:rPr>
                <w:rFonts w:ascii="Arial" w:eastAsia="Times New Roman" w:hAnsi="Arial" w:cs="Arial"/>
                <w:color w:val="000000"/>
                <w:szCs w:val="20"/>
              </w:rPr>
              <w:t xml:space="preserve">, </w:t>
            </w:r>
            <w:hyperlink r:id="rId30" w:history="1">
              <w:r w:rsidR="003D3CFD" w:rsidRPr="00980CD3">
                <w:rPr>
                  <w:rStyle w:val="Hyperlink"/>
                  <w:rFonts w:ascii="Arial" w:eastAsia="Times New Roman" w:hAnsi="Arial" w:cs="Arial"/>
                  <w:szCs w:val="20"/>
                </w:rPr>
                <w:t>Building Regulation 2006</w:t>
              </w:r>
            </w:hyperlink>
            <w:r w:rsidR="003D3CFD" w:rsidRPr="00225B2F">
              <w:rPr>
                <w:rFonts w:ascii="Arial" w:eastAsia="Times New Roman" w:hAnsi="Arial" w:cs="Arial"/>
                <w:color w:val="000000"/>
                <w:szCs w:val="20"/>
              </w:rPr>
              <w:t>, </w:t>
            </w:r>
            <w:hyperlink r:id="rId31" w:history="1">
              <w:r w:rsidR="003D3CFD" w:rsidRPr="00D82AA2">
                <w:rPr>
                  <w:rStyle w:val="Hyperlink"/>
                  <w:rFonts w:ascii="Arial" w:eastAsia="Times New Roman" w:hAnsi="Arial" w:cs="Arial"/>
                  <w:szCs w:val="20"/>
                </w:rPr>
                <w:t>Building Code of Australia (National Construction Code)</w:t>
              </w:r>
            </w:hyperlink>
            <w:r w:rsidR="003D3CFD" w:rsidRPr="00225B2F">
              <w:rPr>
                <w:rFonts w:ascii="Arial" w:eastAsia="Times New Roman" w:hAnsi="Arial" w:cs="Arial"/>
                <w:color w:val="000000"/>
                <w:szCs w:val="20"/>
              </w:rPr>
              <w:t xml:space="preserve"> and </w:t>
            </w:r>
            <w:hyperlink r:id="rId32" w:history="1">
              <w:r w:rsidR="003D3CFD" w:rsidRPr="003C21AD">
                <w:rPr>
                  <w:rStyle w:val="Hyperlink"/>
                  <w:rFonts w:ascii="Arial" w:eastAsia="Times New Roman" w:hAnsi="Arial" w:cs="Arial"/>
                  <w:szCs w:val="20"/>
                </w:rPr>
                <w:t>Queensland Development Code</w:t>
              </w:r>
            </w:hyperlink>
            <w:r w:rsidR="003D3CFD" w:rsidRPr="00225B2F">
              <w:rPr>
                <w:rFonts w:ascii="Arial" w:eastAsia="Times New Roman" w:hAnsi="Arial" w:cs="Arial"/>
                <w:color w:val="000000"/>
                <w:szCs w:val="20"/>
              </w:rPr>
              <w:t> </w:t>
            </w:r>
          </w:p>
          <w:p w14:paraId="01FD6E02" w14:textId="6736FDAE" w:rsidR="003D3CFD" w:rsidRPr="00225B2F" w:rsidRDefault="00000000" w:rsidP="001D1A6F">
            <w:pPr>
              <w:spacing w:before="120" w:after="120"/>
              <w:rPr>
                <w:rFonts w:ascii="Arial" w:eastAsia="Times New Roman" w:hAnsi="Arial" w:cs="Arial"/>
                <w:color w:val="000000"/>
                <w:szCs w:val="20"/>
              </w:rPr>
            </w:pPr>
            <w:hyperlink r:id="rId33" w:history="1">
              <w:r w:rsidR="003D3CFD" w:rsidRPr="009801AE">
                <w:rPr>
                  <w:rStyle w:val="Hyperlink"/>
                  <w:rFonts w:ascii="Arial" w:eastAsia="Times New Roman" w:hAnsi="Arial" w:cs="Arial"/>
                  <w:szCs w:val="20"/>
                </w:rPr>
                <w:t>Building and Construction Industry (Portable Long Service Leave) Act 1991</w:t>
              </w:r>
            </w:hyperlink>
          </w:p>
          <w:p w14:paraId="7271FA52" w14:textId="3092CF6D" w:rsidR="003D3CFD" w:rsidRPr="00225B2F" w:rsidRDefault="00000000" w:rsidP="001D1A6F">
            <w:pPr>
              <w:spacing w:before="120" w:after="120"/>
              <w:rPr>
                <w:rFonts w:ascii="Arial" w:eastAsia="Times New Roman" w:hAnsi="Arial" w:cs="Arial"/>
                <w:color w:val="000000"/>
                <w:szCs w:val="20"/>
              </w:rPr>
            </w:pPr>
            <w:hyperlink r:id="rId34" w:history="1">
              <w:r w:rsidR="003D3CFD" w:rsidRPr="00E25503">
                <w:rPr>
                  <w:rStyle w:val="Hyperlink"/>
                  <w:rFonts w:ascii="Arial" w:eastAsia="Times New Roman" w:hAnsi="Arial" w:cs="Arial"/>
                  <w:szCs w:val="20"/>
                </w:rPr>
                <w:t>Building Industry Fairness (Security of Payment) Act 2017</w:t>
              </w:r>
            </w:hyperlink>
          </w:p>
          <w:p w14:paraId="199D1374" w14:textId="33DEC073" w:rsidR="003D3CFD" w:rsidRPr="00225B2F" w:rsidRDefault="00000000" w:rsidP="001D1A6F">
            <w:pPr>
              <w:spacing w:before="120" w:after="120"/>
              <w:rPr>
                <w:rFonts w:ascii="Arial" w:eastAsia="Times New Roman" w:hAnsi="Arial" w:cs="Arial"/>
                <w:color w:val="000000"/>
                <w:szCs w:val="20"/>
              </w:rPr>
            </w:pPr>
            <w:hyperlink r:id="rId35" w:history="1">
              <w:r w:rsidR="003D3CFD" w:rsidRPr="00D05E1B">
                <w:rPr>
                  <w:rStyle w:val="Hyperlink"/>
                  <w:rFonts w:ascii="Arial" w:eastAsia="Times New Roman" w:hAnsi="Arial" w:cs="Arial"/>
                  <w:szCs w:val="20"/>
                </w:rPr>
                <w:t>Disability Discrimination Act 1992</w:t>
              </w:r>
            </w:hyperlink>
          </w:p>
          <w:p w14:paraId="3A0016B1" w14:textId="6E939204" w:rsidR="003D3CFD" w:rsidRDefault="00000000" w:rsidP="001D1A6F">
            <w:pPr>
              <w:spacing w:before="120" w:after="120"/>
              <w:rPr>
                <w:rFonts w:ascii="Arial" w:eastAsia="Times New Roman" w:hAnsi="Arial" w:cs="Arial"/>
                <w:color w:val="000000"/>
                <w:szCs w:val="20"/>
              </w:rPr>
            </w:pPr>
            <w:hyperlink r:id="rId36" w:history="1">
              <w:r w:rsidR="003D3CFD" w:rsidRPr="00E401E1">
                <w:rPr>
                  <w:rStyle w:val="Hyperlink"/>
                  <w:rFonts w:ascii="Arial" w:eastAsia="Times New Roman" w:hAnsi="Arial" w:cs="Arial"/>
                  <w:szCs w:val="20"/>
                </w:rPr>
                <w:t>Health and Safety Act 2011</w:t>
              </w:r>
            </w:hyperlink>
          </w:p>
          <w:p w14:paraId="30735E11" w14:textId="693E35F3" w:rsidR="003D3CFD" w:rsidRPr="00225B2F" w:rsidRDefault="00000000" w:rsidP="001D1A6F">
            <w:pPr>
              <w:spacing w:before="120" w:after="120"/>
              <w:rPr>
                <w:rFonts w:ascii="Arial" w:eastAsia="Times New Roman" w:hAnsi="Arial" w:cs="Arial"/>
                <w:color w:val="000000"/>
                <w:szCs w:val="20"/>
              </w:rPr>
            </w:pPr>
            <w:hyperlink r:id="rId37" w:history="1">
              <w:r w:rsidR="003D3CFD" w:rsidRPr="00394C33">
                <w:rPr>
                  <w:rStyle w:val="Hyperlink"/>
                  <w:rFonts w:ascii="Arial" w:eastAsia="Times New Roman" w:hAnsi="Arial" w:cs="Arial"/>
                  <w:szCs w:val="20"/>
                </w:rPr>
                <w:t>Griffith University Act 1998</w:t>
              </w:r>
            </w:hyperlink>
          </w:p>
          <w:p w14:paraId="54EC7CE1" w14:textId="64286F48" w:rsidR="003D3CFD" w:rsidRPr="00225B2F" w:rsidRDefault="00000000" w:rsidP="001D1A6F">
            <w:pPr>
              <w:spacing w:before="120" w:after="120"/>
              <w:rPr>
                <w:rFonts w:ascii="Arial" w:eastAsia="Times New Roman" w:hAnsi="Arial" w:cs="Arial"/>
                <w:color w:val="000000"/>
                <w:szCs w:val="20"/>
              </w:rPr>
            </w:pPr>
            <w:hyperlink r:id="rId38" w:history="1">
              <w:r w:rsidR="003D3CFD" w:rsidRPr="004E4441">
                <w:rPr>
                  <w:rStyle w:val="Hyperlink"/>
                  <w:rFonts w:ascii="Arial" w:eastAsia="Times New Roman" w:hAnsi="Arial" w:cs="Arial"/>
                  <w:szCs w:val="20"/>
                </w:rPr>
                <w:t>Information Privacy Act 2009 (Qld)</w:t>
              </w:r>
            </w:hyperlink>
          </w:p>
          <w:p w14:paraId="0F7FA141" w14:textId="58F594E5" w:rsidR="003D3CFD" w:rsidRPr="00225B2F" w:rsidRDefault="00000000" w:rsidP="001D1A6F">
            <w:pPr>
              <w:spacing w:before="120" w:after="120"/>
              <w:rPr>
                <w:rFonts w:ascii="Arial" w:eastAsia="Times New Roman" w:hAnsi="Arial" w:cs="Arial"/>
                <w:color w:val="000000"/>
                <w:szCs w:val="20"/>
              </w:rPr>
            </w:pPr>
            <w:hyperlink r:id="rId39" w:history="1">
              <w:r w:rsidR="003D3CFD" w:rsidRPr="000E5D76">
                <w:rPr>
                  <w:rStyle w:val="Hyperlink"/>
                  <w:rFonts w:ascii="Arial" w:eastAsia="Times New Roman" w:hAnsi="Arial" w:cs="Arial"/>
                  <w:szCs w:val="20"/>
                </w:rPr>
                <w:t>Land Act 1994</w:t>
              </w:r>
            </w:hyperlink>
          </w:p>
          <w:p w14:paraId="2E59E21A" w14:textId="18AFD8E2" w:rsidR="003D3CFD" w:rsidRPr="00225B2F" w:rsidRDefault="00000000" w:rsidP="001D1A6F">
            <w:pPr>
              <w:spacing w:before="120" w:after="120"/>
              <w:rPr>
                <w:rFonts w:ascii="Arial" w:eastAsia="Times New Roman" w:hAnsi="Arial" w:cs="Arial"/>
                <w:color w:val="000000"/>
                <w:szCs w:val="20"/>
              </w:rPr>
            </w:pPr>
            <w:hyperlink r:id="rId40" w:history="1">
              <w:r w:rsidR="003D3CFD" w:rsidRPr="0011280A">
                <w:rPr>
                  <w:rStyle w:val="Hyperlink"/>
                  <w:rFonts w:ascii="Arial" w:eastAsia="Times New Roman" w:hAnsi="Arial" w:cs="Arial"/>
                  <w:szCs w:val="20"/>
                </w:rPr>
                <w:t>Native Title (Queensland) Act 1993</w:t>
              </w:r>
            </w:hyperlink>
            <w:r w:rsidR="003D3CFD" w:rsidRPr="00225B2F">
              <w:rPr>
                <w:rFonts w:ascii="Arial" w:eastAsia="Times New Roman" w:hAnsi="Arial" w:cs="Arial"/>
                <w:color w:val="000000"/>
                <w:szCs w:val="20"/>
              </w:rPr>
              <w:t xml:space="preserve"> with the </w:t>
            </w:r>
            <w:hyperlink r:id="rId41" w:history="1">
              <w:r w:rsidR="003D3CFD" w:rsidRPr="00E41B41">
                <w:rPr>
                  <w:rStyle w:val="Hyperlink"/>
                  <w:rFonts w:ascii="Arial" w:eastAsia="Times New Roman" w:hAnsi="Arial" w:cs="Arial"/>
                  <w:szCs w:val="20"/>
                </w:rPr>
                <w:t>Native Title Act 1993 (Commonwealth)</w:t>
              </w:r>
            </w:hyperlink>
          </w:p>
          <w:p w14:paraId="4943CEB8" w14:textId="5369E2C5" w:rsidR="003D3CFD" w:rsidRPr="00225B2F" w:rsidRDefault="00000000" w:rsidP="001D1A6F">
            <w:pPr>
              <w:spacing w:before="120" w:after="120"/>
              <w:rPr>
                <w:rFonts w:ascii="Arial" w:eastAsia="Times New Roman" w:hAnsi="Arial" w:cs="Arial"/>
                <w:color w:val="000000"/>
                <w:szCs w:val="20"/>
              </w:rPr>
            </w:pPr>
            <w:hyperlink r:id="rId42" w:history="1">
              <w:r w:rsidR="003D3CFD" w:rsidRPr="002B6C2D">
                <w:rPr>
                  <w:rStyle w:val="Hyperlink"/>
                  <w:rFonts w:ascii="Arial" w:eastAsia="Times New Roman" w:hAnsi="Arial" w:cs="Arial"/>
                  <w:szCs w:val="20"/>
                </w:rPr>
                <w:t>Planning Act 2017</w:t>
              </w:r>
            </w:hyperlink>
          </w:p>
          <w:p w14:paraId="495E496D" w14:textId="4493D5BC" w:rsidR="003D3CFD" w:rsidRPr="00225B2F" w:rsidRDefault="00000000" w:rsidP="001D1A6F">
            <w:pPr>
              <w:spacing w:before="120" w:after="120"/>
              <w:rPr>
                <w:rFonts w:ascii="Arial" w:eastAsia="Times New Roman" w:hAnsi="Arial" w:cs="Arial"/>
                <w:color w:val="000000"/>
                <w:szCs w:val="20"/>
              </w:rPr>
            </w:pPr>
            <w:hyperlink r:id="rId43" w:history="1">
              <w:r w:rsidR="003D3CFD" w:rsidRPr="00F01600">
                <w:rPr>
                  <w:rStyle w:val="Hyperlink"/>
                  <w:rFonts w:ascii="Arial" w:eastAsia="Times New Roman" w:hAnsi="Arial" w:cs="Arial"/>
                  <w:szCs w:val="20"/>
                </w:rPr>
                <w:t>Plumbing and Drainage Act 2018</w:t>
              </w:r>
            </w:hyperlink>
          </w:p>
          <w:p w14:paraId="4133B99B" w14:textId="5F0560B0" w:rsidR="003D3CFD" w:rsidRDefault="00000000" w:rsidP="001D1A6F">
            <w:pPr>
              <w:spacing w:before="120" w:after="120"/>
              <w:rPr>
                <w:rFonts w:ascii="Arial" w:eastAsia="Times New Roman" w:hAnsi="Arial" w:cs="Arial"/>
                <w:color w:val="000000"/>
                <w:szCs w:val="20"/>
              </w:rPr>
            </w:pPr>
            <w:hyperlink r:id="rId44" w:history="1">
              <w:r w:rsidR="003D3CFD" w:rsidRPr="00AC0B8C">
                <w:rPr>
                  <w:rStyle w:val="Hyperlink"/>
                  <w:rFonts w:ascii="Arial" w:eastAsia="Times New Roman" w:hAnsi="Arial" w:cs="Arial"/>
                  <w:szCs w:val="20"/>
                </w:rPr>
                <w:t>Queensland Heritage Act 1992</w:t>
              </w:r>
            </w:hyperlink>
          </w:p>
          <w:p w14:paraId="7864556F" w14:textId="57F2B662" w:rsidR="003D3CFD" w:rsidRPr="00225B2F" w:rsidRDefault="00000000" w:rsidP="001D1A6F">
            <w:pPr>
              <w:spacing w:before="120" w:after="120"/>
              <w:rPr>
                <w:rFonts w:ascii="Arial" w:eastAsia="Times New Roman" w:hAnsi="Arial" w:cs="Arial"/>
                <w:color w:val="000000"/>
                <w:szCs w:val="20"/>
              </w:rPr>
            </w:pPr>
            <w:hyperlink r:id="rId45" w:history="1">
              <w:r w:rsidR="003D3CFD" w:rsidRPr="002E5B64">
                <w:rPr>
                  <w:rStyle w:val="Hyperlink"/>
                  <w:rFonts w:ascii="Arial" w:eastAsia="Times New Roman" w:hAnsi="Arial" w:cs="Arial"/>
                  <w:szCs w:val="20"/>
                </w:rPr>
                <w:t>State Penalties Enforcement Act 1999</w:t>
              </w:r>
            </w:hyperlink>
          </w:p>
        </w:tc>
      </w:tr>
      <w:tr w:rsidR="003D3CFD" w14:paraId="26F91D05" w14:textId="77777777" w:rsidTr="001D1A6F">
        <w:tc>
          <w:tcPr>
            <w:tcW w:w="1222" w:type="pct"/>
            <w:shd w:val="clear" w:color="auto" w:fill="E6E7E8"/>
          </w:tcPr>
          <w:p w14:paraId="5D08DFED" w14:textId="77777777" w:rsidR="003D3CFD" w:rsidRPr="000209B9" w:rsidRDefault="003D3CFD" w:rsidP="001D1A6F">
            <w:pPr>
              <w:spacing w:before="120" w:after="120"/>
              <w:rPr>
                <w:rFonts w:ascii="Arial" w:hAnsi="Arial" w:cs="Arial"/>
                <w:szCs w:val="20"/>
              </w:rPr>
            </w:pPr>
            <w:r w:rsidRPr="000209B9">
              <w:rPr>
                <w:rFonts w:ascii="Arial" w:hAnsi="Arial" w:cs="Arial"/>
                <w:szCs w:val="20"/>
              </w:rPr>
              <w:lastRenderedPageBreak/>
              <w:t>Policy</w:t>
            </w:r>
          </w:p>
        </w:tc>
        <w:tc>
          <w:tcPr>
            <w:tcW w:w="3778" w:type="pct"/>
            <w:shd w:val="clear" w:color="auto" w:fill="E6E7E8"/>
          </w:tcPr>
          <w:p w14:paraId="38837A57" w14:textId="77777777" w:rsidR="003D3CFD" w:rsidRPr="00BF587C" w:rsidRDefault="003D3CFD" w:rsidP="001D1A6F">
            <w:pPr>
              <w:spacing w:before="120" w:after="120"/>
              <w:rPr>
                <w:rFonts w:ascii="Arial" w:hAnsi="Arial" w:cs="Arial"/>
                <w:color w:val="E30918"/>
                <w:szCs w:val="20"/>
              </w:rPr>
            </w:pPr>
            <w:r w:rsidRPr="00BF587C">
              <w:rPr>
                <w:rFonts w:ascii="Arial" w:hAnsi="Arial" w:cs="Arial"/>
                <w:color w:val="000000" w:themeColor="text1"/>
                <w:szCs w:val="20"/>
              </w:rPr>
              <w:t>Biodiversity and Conservation Plan</w:t>
            </w:r>
          </w:p>
        </w:tc>
      </w:tr>
      <w:tr w:rsidR="003D3CFD" w14:paraId="55660DE5" w14:textId="77777777" w:rsidTr="001D1A6F">
        <w:tc>
          <w:tcPr>
            <w:tcW w:w="1222" w:type="pct"/>
            <w:shd w:val="clear" w:color="auto" w:fill="auto"/>
          </w:tcPr>
          <w:p w14:paraId="3DDB123F" w14:textId="77777777" w:rsidR="003D3CFD" w:rsidRPr="000209B9" w:rsidRDefault="003D3CFD" w:rsidP="001D1A6F">
            <w:pPr>
              <w:spacing w:before="120" w:after="120"/>
              <w:rPr>
                <w:rFonts w:ascii="Arial" w:hAnsi="Arial" w:cs="Arial"/>
                <w:szCs w:val="20"/>
              </w:rPr>
            </w:pPr>
            <w:r w:rsidRPr="000209B9">
              <w:rPr>
                <w:rFonts w:ascii="Arial" w:hAnsi="Arial" w:cs="Arial"/>
                <w:szCs w:val="20"/>
              </w:rPr>
              <w:t>Procedures</w:t>
            </w:r>
          </w:p>
        </w:tc>
        <w:tc>
          <w:tcPr>
            <w:tcW w:w="3778" w:type="pct"/>
            <w:shd w:val="clear" w:color="auto" w:fill="auto"/>
          </w:tcPr>
          <w:p w14:paraId="1857D507" w14:textId="77777777" w:rsidR="003D3CFD" w:rsidRPr="00225B2F" w:rsidRDefault="003D3CFD" w:rsidP="001D1A6F">
            <w:pPr>
              <w:spacing w:before="120" w:after="120"/>
              <w:rPr>
                <w:rFonts w:ascii="Arial" w:hAnsi="Arial" w:cs="Arial"/>
                <w:szCs w:val="20"/>
              </w:rPr>
            </w:pPr>
            <w:r w:rsidRPr="00225B2F">
              <w:rPr>
                <w:rFonts w:ascii="Arial" w:hAnsi="Arial" w:cs="Arial"/>
                <w:szCs w:val="20"/>
              </w:rPr>
              <w:t>Asset Disposal Procedure</w:t>
            </w:r>
          </w:p>
          <w:p w14:paraId="7C9434B9" w14:textId="1AAFA745" w:rsidR="003D3CFD" w:rsidRDefault="00000000" w:rsidP="001D1A6F">
            <w:pPr>
              <w:spacing w:before="120" w:after="120"/>
              <w:rPr>
                <w:rFonts w:ascii="Arial" w:hAnsi="Arial" w:cs="Arial"/>
                <w:szCs w:val="20"/>
              </w:rPr>
            </w:pPr>
            <w:hyperlink r:id="rId46" w:history="1">
              <w:r w:rsidR="003D3CFD" w:rsidRPr="00DA1FCE">
                <w:rPr>
                  <w:rStyle w:val="Hyperlink"/>
                  <w:rFonts w:ascii="Arial" w:hAnsi="Arial" w:cs="Arial"/>
                  <w:szCs w:val="20"/>
                </w:rPr>
                <w:t>Campus Access and Use Procedure</w:t>
              </w:r>
            </w:hyperlink>
          </w:p>
          <w:p w14:paraId="5CB78C79" w14:textId="5BDEE2D6" w:rsidR="003D3CFD" w:rsidRDefault="00000000" w:rsidP="001D1A6F">
            <w:pPr>
              <w:spacing w:before="120" w:after="120"/>
              <w:rPr>
                <w:rFonts w:ascii="Arial" w:hAnsi="Arial" w:cs="Arial"/>
                <w:szCs w:val="20"/>
              </w:rPr>
            </w:pPr>
            <w:hyperlink r:id="rId47" w:history="1">
              <w:r w:rsidR="003D3CFD" w:rsidRPr="008925EB">
                <w:rPr>
                  <w:rStyle w:val="Hyperlink"/>
                  <w:rFonts w:ascii="Arial" w:hAnsi="Arial" w:cs="Arial"/>
                  <w:szCs w:val="20"/>
                </w:rPr>
                <w:t>Closed Circuit Television and Surveillance Procedure</w:t>
              </w:r>
            </w:hyperlink>
          </w:p>
          <w:p w14:paraId="0894F41F" w14:textId="67B45575" w:rsidR="003D3CFD" w:rsidRPr="00225B2F" w:rsidRDefault="00000000" w:rsidP="001D1A6F">
            <w:pPr>
              <w:spacing w:before="120" w:after="120"/>
              <w:rPr>
                <w:rFonts w:ascii="Arial" w:hAnsi="Arial" w:cs="Arial"/>
                <w:szCs w:val="20"/>
              </w:rPr>
            </w:pPr>
            <w:hyperlink r:id="rId48" w:history="1">
              <w:r w:rsidR="003D3CFD" w:rsidRPr="00786B3E">
                <w:rPr>
                  <w:rStyle w:val="Hyperlink"/>
                  <w:rFonts w:ascii="Arial" w:hAnsi="Arial" w:cs="Arial"/>
                  <w:szCs w:val="20"/>
                </w:rPr>
                <w:t>Space Management Procedure</w:t>
              </w:r>
            </w:hyperlink>
          </w:p>
        </w:tc>
      </w:tr>
      <w:tr w:rsidR="003D3CFD" w14:paraId="6D31D23A" w14:textId="77777777" w:rsidTr="001D1A6F">
        <w:tc>
          <w:tcPr>
            <w:tcW w:w="1222" w:type="pct"/>
            <w:shd w:val="clear" w:color="auto" w:fill="E6E7E8"/>
          </w:tcPr>
          <w:p w14:paraId="472FF2B7" w14:textId="77777777" w:rsidR="003D3CFD" w:rsidRPr="000209B9" w:rsidRDefault="003D3CFD" w:rsidP="001D1A6F">
            <w:pPr>
              <w:spacing w:before="120" w:after="120"/>
              <w:rPr>
                <w:rFonts w:ascii="Arial" w:hAnsi="Arial" w:cs="Arial"/>
                <w:szCs w:val="20"/>
              </w:rPr>
            </w:pPr>
            <w:r w:rsidRPr="000209B9">
              <w:rPr>
                <w:rFonts w:ascii="Arial" w:hAnsi="Arial" w:cs="Arial"/>
                <w:szCs w:val="20"/>
              </w:rPr>
              <w:t>Local protocols</w:t>
            </w:r>
          </w:p>
        </w:tc>
        <w:tc>
          <w:tcPr>
            <w:tcW w:w="3778" w:type="pct"/>
            <w:shd w:val="clear" w:color="auto" w:fill="E6E7E8"/>
          </w:tcPr>
          <w:p w14:paraId="157F3F3C" w14:textId="77777777" w:rsidR="003D3CFD" w:rsidRPr="00104DAE" w:rsidRDefault="003D3CFD" w:rsidP="001D1A6F">
            <w:pPr>
              <w:spacing w:before="120" w:after="120"/>
              <w:rPr>
                <w:rFonts w:ascii="Arial" w:hAnsi="Arial" w:cs="Arial"/>
                <w:szCs w:val="20"/>
              </w:rPr>
            </w:pPr>
            <w:r w:rsidRPr="00104DAE">
              <w:rPr>
                <w:rFonts w:ascii="Arial" w:hAnsi="Arial" w:cs="Arial"/>
                <w:szCs w:val="20"/>
              </w:rPr>
              <w:t>Asset Management Framework</w:t>
            </w:r>
          </w:p>
          <w:p w14:paraId="4DA991B9" w14:textId="77777777" w:rsidR="003D3CFD" w:rsidRPr="00104DAE" w:rsidRDefault="003D3CFD" w:rsidP="001D1A6F">
            <w:pPr>
              <w:spacing w:before="120" w:after="120"/>
              <w:rPr>
                <w:rFonts w:ascii="Arial" w:hAnsi="Arial" w:cs="Arial"/>
                <w:szCs w:val="20"/>
              </w:rPr>
            </w:pPr>
            <w:r>
              <w:rPr>
                <w:rFonts w:ascii="Arial" w:hAnsi="Arial" w:cs="Arial"/>
                <w:szCs w:val="20"/>
              </w:rPr>
              <w:t xml:space="preserve">Use and Management of </w:t>
            </w:r>
            <w:proofErr w:type="gramStart"/>
            <w:r>
              <w:rPr>
                <w:rFonts w:ascii="Arial" w:hAnsi="Arial" w:cs="Arial"/>
                <w:szCs w:val="20"/>
              </w:rPr>
              <w:t>Closed Circuit</w:t>
            </w:r>
            <w:proofErr w:type="gramEnd"/>
            <w:r>
              <w:rPr>
                <w:rFonts w:ascii="Arial" w:hAnsi="Arial" w:cs="Arial"/>
                <w:szCs w:val="20"/>
              </w:rPr>
              <w:t xml:space="preserve"> Television Systems Guidelines </w:t>
            </w:r>
          </w:p>
          <w:p w14:paraId="7D48577F" w14:textId="77777777" w:rsidR="003D3CFD" w:rsidRPr="00104DAE" w:rsidRDefault="003D3CFD" w:rsidP="001D1A6F">
            <w:pPr>
              <w:spacing w:before="120" w:after="120"/>
              <w:rPr>
                <w:rFonts w:ascii="Arial" w:hAnsi="Arial" w:cs="Arial"/>
                <w:szCs w:val="20"/>
              </w:rPr>
            </w:pPr>
            <w:r w:rsidRPr="00104DAE">
              <w:rPr>
                <w:rFonts w:ascii="Arial" w:hAnsi="Arial" w:cs="Arial"/>
                <w:szCs w:val="20"/>
              </w:rPr>
              <w:t>Key and Access Card Control Guidelines</w:t>
            </w:r>
          </w:p>
          <w:p w14:paraId="5B51958D" w14:textId="77777777" w:rsidR="003D3CFD" w:rsidRPr="00104DAE" w:rsidRDefault="003D3CFD" w:rsidP="001D1A6F">
            <w:pPr>
              <w:spacing w:before="120" w:after="120"/>
              <w:rPr>
                <w:rFonts w:ascii="Arial" w:hAnsi="Arial" w:cs="Arial"/>
                <w:szCs w:val="20"/>
              </w:rPr>
            </w:pPr>
            <w:r w:rsidRPr="00104DAE">
              <w:rPr>
                <w:rFonts w:ascii="Arial" w:hAnsi="Arial" w:cs="Arial"/>
                <w:szCs w:val="20"/>
              </w:rPr>
              <w:t>Key and Access Control Plan</w:t>
            </w:r>
          </w:p>
          <w:p w14:paraId="63E32A25" w14:textId="77777777" w:rsidR="003D3CFD" w:rsidRPr="00104DAE" w:rsidRDefault="003D3CFD" w:rsidP="001D1A6F">
            <w:pPr>
              <w:spacing w:before="120" w:after="120"/>
              <w:rPr>
                <w:rFonts w:ascii="Arial" w:hAnsi="Arial" w:cs="Arial"/>
                <w:szCs w:val="20"/>
              </w:rPr>
            </w:pPr>
            <w:r w:rsidRPr="00104DAE">
              <w:rPr>
                <w:rFonts w:ascii="Arial" w:hAnsi="Arial" w:cs="Arial"/>
                <w:szCs w:val="20"/>
              </w:rPr>
              <w:t>University Design Guidelines</w:t>
            </w:r>
          </w:p>
          <w:p w14:paraId="1CD4CB2C" w14:textId="77777777" w:rsidR="003D3CFD" w:rsidRPr="00104DAE" w:rsidRDefault="003D3CFD" w:rsidP="001D1A6F">
            <w:pPr>
              <w:spacing w:before="120" w:after="120"/>
              <w:rPr>
                <w:rFonts w:ascii="Arial" w:hAnsi="Arial" w:cs="Arial"/>
                <w:szCs w:val="20"/>
              </w:rPr>
            </w:pPr>
            <w:r w:rsidRPr="00104DAE">
              <w:rPr>
                <w:rFonts w:ascii="Arial" w:hAnsi="Arial" w:cs="Arial"/>
                <w:szCs w:val="20"/>
              </w:rPr>
              <w:t>Emergency Management Plan</w:t>
            </w:r>
          </w:p>
          <w:p w14:paraId="2A8328E2" w14:textId="77777777" w:rsidR="003D3CFD" w:rsidRDefault="003D3CFD" w:rsidP="001D1A6F">
            <w:pPr>
              <w:spacing w:before="120" w:after="120"/>
              <w:rPr>
                <w:rFonts w:ascii="Arial" w:hAnsi="Arial" w:cs="Arial"/>
                <w:szCs w:val="20"/>
              </w:rPr>
            </w:pPr>
            <w:r w:rsidRPr="00104DAE">
              <w:rPr>
                <w:rFonts w:ascii="Arial" w:hAnsi="Arial" w:cs="Arial"/>
                <w:szCs w:val="20"/>
              </w:rPr>
              <w:t>Colleges Emergency Response Plan</w:t>
            </w:r>
          </w:p>
          <w:p w14:paraId="04C42E09" w14:textId="77777777" w:rsidR="003D3CFD" w:rsidRPr="00FB0BE7" w:rsidRDefault="003D3CFD" w:rsidP="001D1A6F">
            <w:pPr>
              <w:spacing w:before="120" w:after="120"/>
              <w:rPr>
                <w:rFonts w:ascii="Arial" w:hAnsi="Arial" w:cs="Arial"/>
                <w:szCs w:val="20"/>
              </w:rPr>
            </w:pPr>
            <w:r>
              <w:rPr>
                <w:rFonts w:ascii="Arial" w:hAnsi="Arial" w:cs="Arial"/>
                <w:szCs w:val="20"/>
              </w:rPr>
              <w:t>Capital Planning</w:t>
            </w:r>
          </w:p>
          <w:p w14:paraId="7526D121" w14:textId="77777777" w:rsidR="003D3CFD" w:rsidRPr="00D8284C" w:rsidRDefault="003D3CFD" w:rsidP="001D1A6F">
            <w:pPr>
              <w:spacing w:before="120" w:after="120"/>
              <w:rPr>
                <w:rFonts w:ascii="Arial" w:hAnsi="Arial" w:cs="Arial"/>
                <w:szCs w:val="20"/>
                <w:highlight w:val="yellow"/>
              </w:rPr>
            </w:pPr>
            <w:r w:rsidRPr="00FB0BE7">
              <w:rPr>
                <w:rFonts w:ascii="Arial" w:hAnsi="Arial" w:cs="Arial"/>
                <w:szCs w:val="20"/>
              </w:rPr>
              <w:t>Landscape Management Plans</w:t>
            </w:r>
          </w:p>
        </w:tc>
      </w:tr>
      <w:tr w:rsidR="003D3CFD" w14:paraId="5C30597E" w14:textId="77777777" w:rsidTr="001D1A6F">
        <w:tc>
          <w:tcPr>
            <w:tcW w:w="1222" w:type="pct"/>
            <w:shd w:val="clear" w:color="auto" w:fill="auto"/>
          </w:tcPr>
          <w:p w14:paraId="2B5AE2FF" w14:textId="77777777" w:rsidR="003D3CFD" w:rsidRPr="000209B9" w:rsidRDefault="003D3CFD" w:rsidP="001D1A6F">
            <w:pPr>
              <w:spacing w:before="120" w:after="120"/>
              <w:rPr>
                <w:rFonts w:ascii="Arial" w:hAnsi="Arial" w:cs="Arial"/>
                <w:szCs w:val="20"/>
              </w:rPr>
            </w:pPr>
            <w:r w:rsidRPr="000209B9">
              <w:rPr>
                <w:rFonts w:ascii="Arial" w:hAnsi="Arial" w:cs="Arial"/>
                <w:szCs w:val="20"/>
              </w:rPr>
              <w:t>Forms</w:t>
            </w:r>
          </w:p>
        </w:tc>
        <w:tc>
          <w:tcPr>
            <w:tcW w:w="3778" w:type="pct"/>
            <w:shd w:val="clear" w:color="auto" w:fill="auto"/>
          </w:tcPr>
          <w:p w14:paraId="58C32814" w14:textId="77777777" w:rsidR="003D3CFD" w:rsidRPr="00CD303C" w:rsidRDefault="003D3CFD" w:rsidP="00E93CF1">
            <w:pPr>
              <w:pStyle w:val="paragraph"/>
              <w:spacing w:before="80" w:beforeAutospacing="0" w:after="80" w:afterAutospacing="0"/>
              <w:textAlignment w:val="baseline"/>
              <w:rPr>
                <w:rFonts w:ascii="Segoe UI" w:hAnsi="Segoe UI" w:cs="Segoe UI"/>
                <w:sz w:val="18"/>
                <w:szCs w:val="18"/>
              </w:rPr>
            </w:pPr>
            <w:r w:rsidRPr="00CD303C">
              <w:rPr>
                <w:rStyle w:val="normaltextrun"/>
                <w:rFonts w:ascii="Arial" w:hAnsi="Arial" w:cs="Arial"/>
                <w:sz w:val="20"/>
                <w:szCs w:val="20"/>
              </w:rPr>
              <w:t>Permit – Animals on Campus</w:t>
            </w:r>
            <w:r w:rsidRPr="00CD303C">
              <w:rPr>
                <w:rStyle w:val="eop"/>
                <w:rFonts w:ascii="Arial" w:hAnsi="Arial" w:cs="Arial"/>
                <w:sz w:val="20"/>
                <w:szCs w:val="20"/>
              </w:rPr>
              <w:t> </w:t>
            </w:r>
          </w:p>
          <w:p w14:paraId="51E56021" w14:textId="77777777" w:rsidR="003D3CFD" w:rsidRPr="00CD303C" w:rsidRDefault="003D3CFD" w:rsidP="00E93CF1">
            <w:pPr>
              <w:pStyle w:val="paragraph"/>
              <w:spacing w:before="80" w:beforeAutospacing="0" w:after="80" w:afterAutospacing="0"/>
              <w:textAlignment w:val="baseline"/>
              <w:rPr>
                <w:rFonts w:ascii="Segoe UI" w:hAnsi="Segoe UI" w:cs="Segoe UI"/>
                <w:sz w:val="18"/>
                <w:szCs w:val="18"/>
              </w:rPr>
            </w:pPr>
            <w:r w:rsidRPr="00CD303C">
              <w:rPr>
                <w:rStyle w:val="normaltextrun"/>
                <w:rFonts w:ascii="Arial" w:hAnsi="Arial" w:cs="Arial"/>
                <w:sz w:val="20"/>
                <w:szCs w:val="20"/>
              </w:rPr>
              <w:t>Permit – Hold, Carry, Work with a Weapon, Fireworks, Fire</w:t>
            </w:r>
          </w:p>
          <w:p w14:paraId="67A5BC29" w14:textId="77777777" w:rsidR="003D3CFD" w:rsidRPr="00D8284C" w:rsidRDefault="003D3CFD" w:rsidP="001D1A6F">
            <w:pPr>
              <w:spacing w:before="120" w:after="120"/>
              <w:rPr>
                <w:rFonts w:ascii="Arial" w:hAnsi="Arial" w:cs="Arial"/>
                <w:szCs w:val="20"/>
                <w:highlight w:val="yellow"/>
              </w:rPr>
            </w:pPr>
          </w:p>
        </w:tc>
      </w:tr>
    </w:tbl>
    <w:p w14:paraId="104401AE" w14:textId="77777777" w:rsidR="003D3CFD" w:rsidRPr="00DA3C93" w:rsidRDefault="003D3CFD" w:rsidP="00140E32">
      <w:pPr>
        <w:tabs>
          <w:tab w:val="left" w:pos="8550"/>
        </w:tabs>
        <w:rPr>
          <w:szCs w:val="20"/>
        </w:rPr>
      </w:pPr>
    </w:p>
    <w:sectPr w:rsidR="003D3CFD" w:rsidRPr="00DA3C93" w:rsidSect="00550503">
      <w:headerReference w:type="default" r:id="rId49"/>
      <w:footerReference w:type="default" r:id="rId50"/>
      <w:headerReference w:type="first" r:id="rId51"/>
      <w:footerReference w:type="first" r:id="rId52"/>
      <w:type w:val="continuous"/>
      <w:pgSz w:w="11900" w:h="1682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9DEC" w14:textId="77777777" w:rsidR="00E247CF" w:rsidRDefault="00E247CF" w:rsidP="00F45E9C">
      <w:r>
        <w:separator/>
      </w:r>
    </w:p>
  </w:endnote>
  <w:endnote w:type="continuationSeparator" w:id="0">
    <w:p w14:paraId="0A2F2FD7" w14:textId="77777777" w:rsidR="00E247CF" w:rsidRDefault="00E247CF" w:rsidP="00F45E9C">
      <w:r>
        <w:continuationSeparator/>
      </w:r>
    </w:p>
  </w:endnote>
  <w:endnote w:type="continuationNotice" w:id="1">
    <w:p w14:paraId="0A7A32CA" w14:textId="77777777" w:rsidR="00E247CF" w:rsidRDefault="00E24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charset w:val="00"/>
    <w:family w:val="auto"/>
    <w:pitch w:val="variable"/>
    <w:sig w:usb0="800000AF" w:usb1="4000204A" w:usb2="00000000" w:usb3="00000000" w:csb0="0000011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A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2359DFF2" w14:textId="3C7FAFB0" w:rsidR="00D433B1" w:rsidRDefault="00D433B1" w:rsidP="00D433B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Facilities Management and Campus Access and Use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October</w:t>
        </w:r>
        <w:r w:rsidRPr="000209B9">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21</w:t>
        </w:r>
        <w:r w:rsidRPr="000209B9">
          <w:rPr>
            <w:rFonts w:asciiTheme="minorHAnsi" w:hAnsiTheme="minorHAnsi" w:cstheme="minorHAnsi"/>
            <w:color w:val="70787B"/>
            <w:sz w:val="15"/>
            <w:szCs w:val="15"/>
          </w:rPr>
          <w:t xml:space="preserve"> </w:t>
        </w:r>
      </w:p>
      <w:p w14:paraId="49F102DB" w14:textId="4EFF3530" w:rsidR="00D433B1" w:rsidRPr="000209B9" w:rsidRDefault="00D433B1" w:rsidP="00D433B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C0416" w:rsidRPr="00EC0416">
          <w:rPr>
            <w:rFonts w:asciiTheme="minorHAnsi" w:hAnsiTheme="minorHAnsi" w:cstheme="minorHAnsi"/>
            <w:color w:val="70787B"/>
            <w:sz w:val="15"/>
            <w:szCs w:val="15"/>
          </w:rPr>
          <w:t>2023/0001168</w:t>
        </w:r>
      </w:p>
      <w:p w14:paraId="368AFE9B" w14:textId="49E98D77" w:rsidR="00EC76B1" w:rsidRDefault="00D433B1" w:rsidP="00D433B1">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82399"/>
      <w:docPartObj>
        <w:docPartGallery w:val="Page Numbers (Bottom of Page)"/>
        <w:docPartUnique/>
      </w:docPartObj>
    </w:sdtPr>
    <w:sdtEndPr>
      <w:rPr>
        <w:noProof/>
      </w:rPr>
    </w:sdtEndPr>
    <w:sdtContent>
      <w:p w14:paraId="43A99037" w14:textId="1C04FEC3" w:rsidR="00550503" w:rsidRPr="00363A85" w:rsidRDefault="00550503" w:rsidP="00550503">
        <w:pPr>
          <w:pStyle w:val="Footer"/>
          <w:jc w:val="right"/>
          <w:rPr>
            <w:rFonts w:ascii="Calibri Light" w:hAnsi="Calibri Light"/>
            <w:noProof/>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1A81D33F" wp14:editId="7E8BA71B">
                  <wp:simplePos x="0" y="0"/>
                  <wp:positionH relativeFrom="page">
                    <wp:align>left</wp:align>
                  </wp:positionH>
                  <wp:positionV relativeFrom="paragraph">
                    <wp:posOffset>-2785110</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885E6" id="Group 3" o:spid="_x0000_s1026" style="position:absolute;margin-left:0;margin-top:-219.3pt;width:280.7pt;height:280.65pt;z-index:251664384;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Pr>
            <w:rFonts w:ascii="Calibri Light" w:hAnsi="Calibri Light"/>
          </w:rPr>
          <w:t>1</w:t>
        </w:r>
        <w:r w:rsidRPr="00363A85">
          <w:rPr>
            <w:rFonts w:ascii="Calibri Light" w:hAnsi="Calibri Light"/>
            <w:noProof/>
          </w:rPr>
          <w:fldChar w:fldCharType="end"/>
        </w:r>
      </w:p>
      <w:p w14:paraId="5B0E75C1" w14:textId="77777777" w:rsidR="00550503" w:rsidRDefault="00550503" w:rsidP="0055050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Facilities Management and Campus Access and Use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October</w:t>
        </w:r>
        <w:r w:rsidRPr="000209B9">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21</w:t>
        </w:r>
        <w:r w:rsidRPr="000209B9">
          <w:rPr>
            <w:rFonts w:asciiTheme="minorHAnsi" w:hAnsiTheme="minorHAnsi" w:cstheme="minorHAnsi"/>
            <w:color w:val="70787B"/>
            <w:sz w:val="15"/>
            <w:szCs w:val="15"/>
          </w:rPr>
          <w:t xml:space="preserve"> </w:t>
        </w:r>
      </w:p>
      <w:p w14:paraId="54C85CE8" w14:textId="02241395" w:rsidR="00550503" w:rsidRPr="000209B9" w:rsidRDefault="00550503" w:rsidP="0055050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C0416" w:rsidRPr="00EC0416">
          <w:rPr>
            <w:rFonts w:asciiTheme="minorHAnsi" w:hAnsiTheme="minorHAnsi" w:cstheme="minorHAnsi"/>
            <w:color w:val="70787B"/>
            <w:sz w:val="15"/>
            <w:szCs w:val="15"/>
          </w:rPr>
          <w:t>2023/0001168</w:t>
        </w:r>
      </w:p>
      <w:p w14:paraId="3F19007B" w14:textId="7F7DE69D" w:rsidR="00550503" w:rsidRPr="00550503" w:rsidRDefault="00550503" w:rsidP="00550503">
        <w:pPr>
          <w:pStyle w:val="Footer"/>
          <w:jc w:val="right"/>
          <w:rPr>
            <w:noProof/>
            <w:color w:val="auto"/>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6EB0" w14:textId="77777777" w:rsidR="00E247CF" w:rsidRDefault="00E247CF" w:rsidP="00F45E9C">
      <w:r>
        <w:separator/>
      </w:r>
    </w:p>
  </w:footnote>
  <w:footnote w:type="continuationSeparator" w:id="0">
    <w:p w14:paraId="4AF2FE69" w14:textId="77777777" w:rsidR="00E247CF" w:rsidRDefault="00E247CF" w:rsidP="00F45E9C">
      <w:r>
        <w:continuationSeparator/>
      </w:r>
    </w:p>
  </w:footnote>
  <w:footnote w:type="continuationNotice" w:id="1">
    <w:p w14:paraId="719514A4" w14:textId="77777777" w:rsidR="00E247CF" w:rsidRDefault="00E247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5ECCE558"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8240"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2C87" w14:textId="141E255F" w:rsidR="00550503" w:rsidRDefault="00550503" w:rsidP="00550503">
    <w:pPr>
      <w:pStyle w:val="Header"/>
      <w:jc w:val="right"/>
    </w:pPr>
    <w:r w:rsidRPr="00550503">
      <w:rPr>
        <w:noProof/>
      </w:rPr>
      <mc:AlternateContent>
        <mc:Choice Requires="wps">
          <w:drawing>
            <wp:anchor distT="0" distB="0" distL="114300" distR="114300" simplePos="0" relativeHeight="251658241" behindDoc="1" locked="0" layoutInCell="1" allowOverlap="1" wp14:anchorId="40D2FE0D" wp14:editId="0D17606C">
              <wp:simplePos x="0" y="0"/>
              <wp:positionH relativeFrom="column">
                <wp:posOffset>3574415</wp:posOffset>
              </wp:positionH>
              <wp:positionV relativeFrom="paragraph">
                <wp:posOffset>-819785</wp:posOffset>
              </wp:positionV>
              <wp:extent cx="4583430" cy="2279650"/>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30" cy="2279650"/>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FC1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81.45pt;margin-top:-64.55pt;width:360.9pt;height:179.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" fillcolor="#ec1d24" stroked="f" strokeweight="1pt"/>
          </w:pict>
        </mc:Fallback>
      </mc:AlternateContent>
    </w:r>
    <w:r w:rsidRPr="6189F465">
      <w:rPr>
        <w:rFonts w:ascii="Arial" w:hAnsi="Arial" w:cs="Arial"/>
        <w:b/>
        <w:bCs/>
        <w:color w:val="FFFFFF" w:themeColor="background1"/>
        <w:sz w:val="52"/>
        <w:szCs w:val="52"/>
      </w:rPr>
      <w:t>Policy</w:t>
    </w:r>
    <w:r w:rsidRPr="00550503">
      <w:rPr>
        <w:noProof/>
      </w:rPr>
      <w:drawing>
        <wp:anchor distT="0" distB="0" distL="114300" distR="114300" simplePos="0" relativeHeight="251658242" behindDoc="1" locked="0" layoutInCell="1" allowOverlap="1" wp14:anchorId="4F308D87" wp14:editId="0AF025C6">
          <wp:simplePos x="0" y="0"/>
          <wp:positionH relativeFrom="margin">
            <wp:posOffset>0</wp:posOffset>
          </wp:positionH>
          <wp:positionV relativeFrom="paragraph">
            <wp:posOffset>-90170</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73E26"/>
    <w:multiLevelType w:val="hybridMultilevel"/>
    <w:tmpl w:val="EE3C1B46"/>
    <w:lvl w:ilvl="0" w:tplc="D04EEABC">
      <w:start w:val="1"/>
      <w:numFmt w:val="bullet"/>
      <w:lvlText w:val=""/>
      <w:lvlJc w:val="left"/>
      <w:pPr>
        <w:ind w:left="720" w:hanging="360"/>
      </w:pPr>
      <w:rPr>
        <w:rFonts w:ascii="Wingdings" w:hAnsi="Wingdings" w:hint="default"/>
        <w:color w:val="E30918"/>
      </w:rPr>
    </w:lvl>
    <w:lvl w:ilvl="1" w:tplc="B742E03A">
      <w:start w:val="1"/>
      <w:numFmt w:val="bullet"/>
      <w:lvlText w:val="o"/>
      <w:lvlJc w:val="left"/>
      <w:pPr>
        <w:ind w:left="1440" w:hanging="360"/>
      </w:pPr>
      <w:rPr>
        <w:rFonts w:ascii="Courier New" w:hAnsi="Courier New" w:hint="default"/>
      </w:rPr>
    </w:lvl>
    <w:lvl w:ilvl="2" w:tplc="ADD08D82">
      <w:start w:val="1"/>
      <w:numFmt w:val="bullet"/>
      <w:lvlText w:val=""/>
      <w:lvlJc w:val="left"/>
      <w:pPr>
        <w:ind w:left="2160" w:hanging="360"/>
      </w:pPr>
      <w:rPr>
        <w:rFonts w:ascii="Wingdings" w:hAnsi="Wingdings" w:hint="default"/>
      </w:rPr>
    </w:lvl>
    <w:lvl w:ilvl="3" w:tplc="2D4E5E42">
      <w:start w:val="1"/>
      <w:numFmt w:val="bullet"/>
      <w:lvlText w:val=""/>
      <w:lvlJc w:val="left"/>
      <w:pPr>
        <w:ind w:left="2880" w:hanging="360"/>
      </w:pPr>
      <w:rPr>
        <w:rFonts w:ascii="Symbol" w:hAnsi="Symbol" w:hint="default"/>
      </w:rPr>
    </w:lvl>
    <w:lvl w:ilvl="4" w:tplc="A69E6B64">
      <w:start w:val="1"/>
      <w:numFmt w:val="bullet"/>
      <w:lvlText w:val="o"/>
      <w:lvlJc w:val="left"/>
      <w:pPr>
        <w:ind w:left="3600" w:hanging="360"/>
      </w:pPr>
      <w:rPr>
        <w:rFonts w:ascii="Courier New" w:hAnsi="Courier New" w:hint="default"/>
      </w:rPr>
    </w:lvl>
    <w:lvl w:ilvl="5" w:tplc="4ABC8D28">
      <w:start w:val="1"/>
      <w:numFmt w:val="bullet"/>
      <w:lvlText w:val=""/>
      <w:lvlJc w:val="left"/>
      <w:pPr>
        <w:ind w:left="4320" w:hanging="360"/>
      </w:pPr>
      <w:rPr>
        <w:rFonts w:ascii="Wingdings" w:hAnsi="Wingdings" w:hint="default"/>
      </w:rPr>
    </w:lvl>
    <w:lvl w:ilvl="6" w:tplc="A17228A2">
      <w:start w:val="1"/>
      <w:numFmt w:val="bullet"/>
      <w:lvlText w:val=""/>
      <w:lvlJc w:val="left"/>
      <w:pPr>
        <w:ind w:left="5040" w:hanging="360"/>
      </w:pPr>
      <w:rPr>
        <w:rFonts w:ascii="Symbol" w:hAnsi="Symbol" w:hint="default"/>
      </w:rPr>
    </w:lvl>
    <w:lvl w:ilvl="7" w:tplc="1A06D892">
      <w:start w:val="1"/>
      <w:numFmt w:val="bullet"/>
      <w:lvlText w:val="o"/>
      <w:lvlJc w:val="left"/>
      <w:pPr>
        <w:ind w:left="5760" w:hanging="360"/>
      </w:pPr>
      <w:rPr>
        <w:rFonts w:ascii="Courier New" w:hAnsi="Courier New" w:hint="default"/>
      </w:rPr>
    </w:lvl>
    <w:lvl w:ilvl="8" w:tplc="F36C153E">
      <w:start w:val="1"/>
      <w:numFmt w:val="bullet"/>
      <w:lvlText w:val=""/>
      <w:lvlJc w:val="left"/>
      <w:pPr>
        <w:ind w:left="6480" w:hanging="360"/>
      </w:pPr>
      <w:rPr>
        <w:rFonts w:ascii="Wingdings" w:hAnsi="Wingdings" w:hint="default"/>
      </w:rPr>
    </w:lvl>
  </w:abstractNum>
  <w:abstractNum w:abstractNumId="4"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002F"/>
    <w:multiLevelType w:val="hybridMultilevel"/>
    <w:tmpl w:val="8076B7CA"/>
    <w:lvl w:ilvl="0" w:tplc="76D41CAA">
      <w:start w:val="1"/>
      <w:numFmt w:val="bullet"/>
      <w:lvlText w:val=""/>
      <w:lvlJc w:val="left"/>
      <w:pPr>
        <w:ind w:left="720" w:hanging="360"/>
      </w:pPr>
      <w:rPr>
        <w:rFonts w:ascii="Symbol" w:hAnsi="Symbol" w:hint="default"/>
      </w:rPr>
    </w:lvl>
    <w:lvl w:ilvl="1" w:tplc="242607E2">
      <w:start w:val="1"/>
      <w:numFmt w:val="bullet"/>
      <w:lvlText w:val="o"/>
      <w:lvlJc w:val="left"/>
      <w:pPr>
        <w:ind w:left="1440" w:hanging="360"/>
      </w:pPr>
      <w:rPr>
        <w:rFonts w:ascii="Courier New" w:hAnsi="Courier New" w:hint="default"/>
      </w:rPr>
    </w:lvl>
    <w:lvl w:ilvl="2" w:tplc="E8BE878E">
      <w:start w:val="1"/>
      <w:numFmt w:val="bullet"/>
      <w:lvlText w:val=""/>
      <w:lvlJc w:val="left"/>
      <w:pPr>
        <w:ind w:left="2160" w:hanging="360"/>
      </w:pPr>
      <w:rPr>
        <w:rFonts w:ascii="Wingdings" w:hAnsi="Wingdings" w:hint="default"/>
      </w:rPr>
    </w:lvl>
    <w:lvl w:ilvl="3" w:tplc="B4686BAE">
      <w:start w:val="1"/>
      <w:numFmt w:val="bullet"/>
      <w:lvlText w:val=""/>
      <w:lvlJc w:val="left"/>
      <w:pPr>
        <w:ind w:left="2880" w:hanging="360"/>
      </w:pPr>
      <w:rPr>
        <w:rFonts w:ascii="Symbol" w:hAnsi="Symbol" w:hint="default"/>
      </w:rPr>
    </w:lvl>
    <w:lvl w:ilvl="4" w:tplc="7C88F5FA">
      <w:start w:val="1"/>
      <w:numFmt w:val="bullet"/>
      <w:lvlText w:val="o"/>
      <w:lvlJc w:val="left"/>
      <w:pPr>
        <w:ind w:left="3600" w:hanging="360"/>
      </w:pPr>
      <w:rPr>
        <w:rFonts w:ascii="Courier New" w:hAnsi="Courier New" w:hint="default"/>
      </w:rPr>
    </w:lvl>
    <w:lvl w:ilvl="5" w:tplc="3654A8F6">
      <w:start w:val="1"/>
      <w:numFmt w:val="bullet"/>
      <w:lvlText w:val=""/>
      <w:lvlJc w:val="left"/>
      <w:pPr>
        <w:ind w:left="4320" w:hanging="360"/>
      </w:pPr>
      <w:rPr>
        <w:rFonts w:ascii="Wingdings" w:hAnsi="Wingdings" w:hint="default"/>
      </w:rPr>
    </w:lvl>
    <w:lvl w:ilvl="6" w:tplc="81AE8F7A">
      <w:start w:val="1"/>
      <w:numFmt w:val="bullet"/>
      <w:lvlText w:val=""/>
      <w:lvlJc w:val="left"/>
      <w:pPr>
        <w:ind w:left="5040" w:hanging="360"/>
      </w:pPr>
      <w:rPr>
        <w:rFonts w:ascii="Symbol" w:hAnsi="Symbol" w:hint="default"/>
      </w:rPr>
    </w:lvl>
    <w:lvl w:ilvl="7" w:tplc="CB96CC88">
      <w:start w:val="1"/>
      <w:numFmt w:val="bullet"/>
      <w:lvlText w:val="o"/>
      <w:lvlJc w:val="left"/>
      <w:pPr>
        <w:ind w:left="5760" w:hanging="360"/>
      </w:pPr>
      <w:rPr>
        <w:rFonts w:ascii="Courier New" w:hAnsi="Courier New" w:hint="default"/>
      </w:rPr>
    </w:lvl>
    <w:lvl w:ilvl="8" w:tplc="34CA73C2">
      <w:start w:val="1"/>
      <w:numFmt w:val="bullet"/>
      <w:lvlText w:val=""/>
      <w:lvlJc w:val="left"/>
      <w:pPr>
        <w:ind w:left="6480" w:hanging="360"/>
      </w:pPr>
      <w:rPr>
        <w:rFonts w:ascii="Wingdings" w:hAnsi="Wingdings" w:hint="default"/>
      </w:rPr>
    </w:lvl>
  </w:abstractNum>
  <w:abstractNum w:abstractNumId="8"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860ADA"/>
    <w:multiLevelType w:val="hybridMultilevel"/>
    <w:tmpl w:val="51361EA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030C28"/>
    <w:multiLevelType w:val="hybridMultilevel"/>
    <w:tmpl w:val="2F646C8A"/>
    <w:lvl w:ilvl="0" w:tplc="D04EEABC">
      <w:start w:val="1"/>
      <w:numFmt w:val="bullet"/>
      <w:lvlText w:val=""/>
      <w:lvlJc w:val="left"/>
      <w:pPr>
        <w:ind w:left="780" w:hanging="360"/>
      </w:pPr>
      <w:rPr>
        <w:rFonts w:ascii="Wingdings" w:hAnsi="Wingdings" w:hint="default"/>
        <w:color w:val="E30918"/>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9"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465E77"/>
    <w:multiLevelType w:val="hybridMultilevel"/>
    <w:tmpl w:val="96188934"/>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E42A70"/>
    <w:multiLevelType w:val="hybridMultilevel"/>
    <w:tmpl w:val="7A349A88"/>
    <w:lvl w:ilvl="0" w:tplc="D04EEABC">
      <w:start w:val="1"/>
      <w:numFmt w:val="bullet"/>
      <w:lvlText w:val=""/>
      <w:lvlJc w:val="left"/>
      <w:pPr>
        <w:ind w:left="360" w:hanging="360"/>
      </w:pPr>
      <w:rPr>
        <w:rFonts w:ascii="Wingdings" w:hAnsi="Wingdings" w:hint="default"/>
        <w:color w:val="E30918"/>
      </w:rPr>
    </w:lvl>
    <w:lvl w:ilvl="1" w:tplc="242607E2">
      <w:start w:val="1"/>
      <w:numFmt w:val="bullet"/>
      <w:lvlText w:val="o"/>
      <w:lvlJc w:val="left"/>
      <w:pPr>
        <w:ind w:left="1080" w:hanging="360"/>
      </w:pPr>
      <w:rPr>
        <w:rFonts w:ascii="Courier New" w:hAnsi="Courier New" w:hint="default"/>
      </w:rPr>
    </w:lvl>
    <w:lvl w:ilvl="2" w:tplc="E8BE878E">
      <w:start w:val="1"/>
      <w:numFmt w:val="bullet"/>
      <w:lvlText w:val=""/>
      <w:lvlJc w:val="left"/>
      <w:pPr>
        <w:ind w:left="1800" w:hanging="360"/>
      </w:pPr>
      <w:rPr>
        <w:rFonts w:ascii="Wingdings" w:hAnsi="Wingdings" w:hint="default"/>
      </w:rPr>
    </w:lvl>
    <w:lvl w:ilvl="3" w:tplc="B4686BAE">
      <w:start w:val="1"/>
      <w:numFmt w:val="bullet"/>
      <w:lvlText w:val=""/>
      <w:lvlJc w:val="left"/>
      <w:pPr>
        <w:ind w:left="2520" w:hanging="360"/>
      </w:pPr>
      <w:rPr>
        <w:rFonts w:ascii="Symbol" w:hAnsi="Symbol" w:hint="default"/>
      </w:rPr>
    </w:lvl>
    <w:lvl w:ilvl="4" w:tplc="7C88F5FA">
      <w:start w:val="1"/>
      <w:numFmt w:val="bullet"/>
      <w:lvlText w:val="o"/>
      <w:lvlJc w:val="left"/>
      <w:pPr>
        <w:ind w:left="3240" w:hanging="360"/>
      </w:pPr>
      <w:rPr>
        <w:rFonts w:ascii="Courier New" w:hAnsi="Courier New" w:hint="default"/>
      </w:rPr>
    </w:lvl>
    <w:lvl w:ilvl="5" w:tplc="3654A8F6">
      <w:start w:val="1"/>
      <w:numFmt w:val="bullet"/>
      <w:lvlText w:val=""/>
      <w:lvlJc w:val="left"/>
      <w:pPr>
        <w:ind w:left="3960" w:hanging="360"/>
      </w:pPr>
      <w:rPr>
        <w:rFonts w:ascii="Wingdings" w:hAnsi="Wingdings" w:hint="default"/>
      </w:rPr>
    </w:lvl>
    <w:lvl w:ilvl="6" w:tplc="81AE8F7A">
      <w:start w:val="1"/>
      <w:numFmt w:val="bullet"/>
      <w:lvlText w:val=""/>
      <w:lvlJc w:val="left"/>
      <w:pPr>
        <w:ind w:left="4680" w:hanging="360"/>
      </w:pPr>
      <w:rPr>
        <w:rFonts w:ascii="Symbol" w:hAnsi="Symbol" w:hint="default"/>
      </w:rPr>
    </w:lvl>
    <w:lvl w:ilvl="7" w:tplc="CB96CC88">
      <w:start w:val="1"/>
      <w:numFmt w:val="bullet"/>
      <w:lvlText w:val="o"/>
      <w:lvlJc w:val="left"/>
      <w:pPr>
        <w:ind w:left="5400" w:hanging="360"/>
      </w:pPr>
      <w:rPr>
        <w:rFonts w:ascii="Courier New" w:hAnsi="Courier New" w:hint="default"/>
      </w:rPr>
    </w:lvl>
    <w:lvl w:ilvl="8" w:tplc="34CA73C2">
      <w:start w:val="1"/>
      <w:numFmt w:val="bullet"/>
      <w:lvlText w:val=""/>
      <w:lvlJc w:val="left"/>
      <w:pPr>
        <w:ind w:left="6120" w:hanging="360"/>
      </w:pPr>
      <w:rPr>
        <w:rFonts w:ascii="Wingdings" w:hAnsi="Wingdings" w:hint="default"/>
      </w:rPr>
    </w:lvl>
  </w:abstractNum>
  <w:num w:numId="1" w16cid:durableId="1665546982">
    <w:abstractNumId w:val="6"/>
  </w:num>
  <w:num w:numId="2" w16cid:durableId="1990355564">
    <w:abstractNumId w:val="2"/>
  </w:num>
  <w:num w:numId="3" w16cid:durableId="1155803566">
    <w:abstractNumId w:val="18"/>
  </w:num>
  <w:num w:numId="4" w16cid:durableId="1724523796">
    <w:abstractNumId w:val="36"/>
  </w:num>
  <w:num w:numId="5" w16cid:durableId="1966695929">
    <w:abstractNumId w:val="22"/>
  </w:num>
  <w:num w:numId="6" w16cid:durableId="1660034016">
    <w:abstractNumId w:val="20"/>
  </w:num>
  <w:num w:numId="7" w16cid:durableId="1285119362">
    <w:abstractNumId w:val="26"/>
  </w:num>
  <w:num w:numId="8" w16cid:durableId="1439523764">
    <w:abstractNumId w:val="5"/>
  </w:num>
  <w:num w:numId="9" w16cid:durableId="209999049">
    <w:abstractNumId w:val="10"/>
  </w:num>
  <w:num w:numId="10" w16cid:durableId="389766755">
    <w:abstractNumId w:val="30"/>
  </w:num>
  <w:num w:numId="11" w16cid:durableId="94594317">
    <w:abstractNumId w:val="16"/>
  </w:num>
  <w:num w:numId="12" w16cid:durableId="277763215">
    <w:abstractNumId w:val="27"/>
  </w:num>
  <w:num w:numId="13" w16cid:durableId="293801317">
    <w:abstractNumId w:val="4"/>
  </w:num>
  <w:num w:numId="14" w16cid:durableId="4327933">
    <w:abstractNumId w:val="28"/>
  </w:num>
  <w:num w:numId="15" w16cid:durableId="1717191859">
    <w:abstractNumId w:val="1"/>
  </w:num>
  <w:num w:numId="16" w16cid:durableId="138619757">
    <w:abstractNumId w:val="12"/>
  </w:num>
  <w:num w:numId="17" w16cid:durableId="1293831536">
    <w:abstractNumId w:val="0"/>
  </w:num>
  <w:num w:numId="18" w16cid:durableId="315645690">
    <w:abstractNumId w:val="21"/>
  </w:num>
  <w:num w:numId="19" w16cid:durableId="37511806">
    <w:abstractNumId w:val="24"/>
  </w:num>
  <w:num w:numId="20" w16cid:durableId="1213075306">
    <w:abstractNumId w:val="17"/>
  </w:num>
  <w:num w:numId="21" w16cid:durableId="199517966">
    <w:abstractNumId w:val="15"/>
  </w:num>
  <w:num w:numId="22" w16cid:durableId="712727362">
    <w:abstractNumId w:val="14"/>
  </w:num>
  <w:num w:numId="23" w16cid:durableId="1665820088">
    <w:abstractNumId w:val="25"/>
  </w:num>
  <w:num w:numId="24" w16cid:durableId="176778670">
    <w:abstractNumId w:val="34"/>
  </w:num>
  <w:num w:numId="25" w16cid:durableId="1474133261">
    <w:abstractNumId w:val="19"/>
  </w:num>
  <w:num w:numId="26" w16cid:durableId="1829322327">
    <w:abstractNumId w:val="8"/>
  </w:num>
  <w:num w:numId="27" w16cid:durableId="87582124">
    <w:abstractNumId w:val="13"/>
  </w:num>
  <w:num w:numId="28" w16cid:durableId="1164785748">
    <w:abstractNumId w:val="29"/>
  </w:num>
  <w:num w:numId="29" w16cid:durableId="432551774">
    <w:abstractNumId w:val="9"/>
  </w:num>
  <w:num w:numId="30" w16cid:durableId="893153858">
    <w:abstractNumId w:val="31"/>
  </w:num>
  <w:num w:numId="31" w16cid:durableId="1037243761">
    <w:abstractNumId w:val="35"/>
  </w:num>
  <w:num w:numId="32" w16cid:durableId="261882693">
    <w:abstractNumId w:val="32"/>
  </w:num>
  <w:num w:numId="33" w16cid:durableId="1670791454">
    <w:abstractNumId w:val="11"/>
  </w:num>
  <w:num w:numId="34" w16cid:durableId="545602268">
    <w:abstractNumId w:val="33"/>
  </w:num>
  <w:num w:numId="35" w16cid:durableId="1332216546">
    <w:abstractNumId w:val="3"/>
  </w:num>
  <w:num w:numId="36" w16cid:durableId="321126529">
    <w:abstractNumId w:val="7"/>
  </w:num>
  <w:num w:numId="37" w16cid:durableId="1938362559">
    <w:abstractNumId w:val="37"/>
  </w:num>
  <w:num w:numId="38" w16cid:durableId="11335255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254D"/>
    <w:rsid w:val="000209B9"/>
    <w:rsid w:val="000214B8"/>
    <w:rsid w:val="00023997"/>
    <w:rsid w:val="000372F6"/>
    <w:rsid w:val="00037E6F"/>
    <w:rsid w:val="000408E3"/>
    <w:rsid w:val="00040BB8"/>
    <w:rsid w:val="00041B5B"/>
    <w:rsid w:val="00042E2C"/>
    <w:rsid w:val="00045D5F"/>
    <w:rsid w:val="00050910"/>
    <w:rsid w:val="00051573"/>
    <w:rsid w:val="00052E7B"/>
    <w:rsid w:val="00053A5F"/>
    <w:rsid w:val="000576DF"/>
    <w:rsid w:val="000674C0"/>
    <w:rsid w:val="00071436"/>
    <w:rsid w:val="00081FC0"/>
    <w:rsid w:val="000A63B9"/>
    <w:rsid w:val="000B3767"/>
    <w:rsid w:val="000B7D0C"/>
    <w:rsid w:val="000D5843"/>
    <w:rsid w:val="000E2A8A"/>
    <w:rsid w:val="000E46E9"/>
    <w:rsid w:val="000E4CBE"/>
    <w:rsid w:val="000E5D52"/>
    <w:rsid w:val="000E5D76"/>
    <w:rsid w:val="000E5D83"/>
    <w:rsid w:val="000E7D85"/>
    <w:rsid w:val="000F0714"/>
    <w:rsid w:val="000F0B20"/>
    <w:rsid w:val="00102763"/>
    <w:rsid w:val="00102D19"/>
    <w:rsid w:val="001040E4"/>
    <w:rsid w:val="00105063"/>
    <w:rsid w:val="0010768E"/>
    <w:rsid w:val="0011280A"/>
    <w:rsid w:val="00122CF0"/>
    <w:rsid w:val="001254E2"/>
    <w:rsid w:val="001303E0"/>
    <w:rsid w:val="0013141E"/>
    <w:rsid w:val="00140E32"/>
    <w:rsid w:val="00147A35"/>
    <w:rsid w:val="00147B11"/>
    <w:rsid w:val="00152D7D"/>
    <w:rsid w:val="001537D5"/>
    <w:rsid w:val="00162972"/>
    <w:rsid w:val="001735D3"/>
    <w:rsid w:val="0017412E"/>
    <w:rsid w:val="00180673"/>
    <w:rsid w:val="00180A28"/>
    <w:rsid w:val="00181BF5"/>
    <w:rsid w:val="00192ACD"/>
    <w:rsid w:val="001957E9"/>
    <w:rsid w:val="001A0DF5"/>
    <w:rsid w:val="001A138A"/>
    <w:rsid w:val="001A1ABF"/>
    <w:rsid w:val="001A1FEC"/>
    <w:rsid w:val="001D0C8A"/>
    <w:rsid w:val="001D0DB6"/>
    <w:rsid w:val="001D2660"/>
    <w:rsid w:val="001E6438"/>
    <w:rsid w:val="001F092B"/>
    <w:rsid w:val="002015FA"/>
    <w:rsid w:val="002043F8"/>
    <w:rsid w:val="002241DB"/>
    <w:rsid w:val="00224B0B"/>
    <w:rsid w:val="0022732C"/>
    <w:rsid w:val="00231E7F"/>
    <w:rsid w:val="00246CB4"/>
    <w:rsid w:val="00257AD7"/>
    <w:rsid w:val="00257E43"/>
    <w:rsid w:val="002622BC"/>
    <w:rsid w:val="0027526D"/>
    <w:rsid w:val="00292052"/>
    <w:rsid w:val="002A1DE8"/>
    <w:rsid w:val="002A78A0"/>
    <w:rsid w:val="002B02ED"/>
    <w:rsid w:val="002B100C"/>
    <w:rsid w:val="002B5AE6"/>
    <w:rsid w:val="002B6C2D"/>
    <w:rsid w:val="002C4450"/>
    <w:rsid w:val="002D64A4"/>
    <w:rsid w:val="002E1C61"/>
    <w:rsid w:val="002E4FA8"/>
    <w:rsid w:val="002E5B64"/>
    <w:rsid w:val="002F0086"/>
    <w:rsid w:val="002F13EA"/>
    <w:rsid w:val="002F4E21"/>
    <w:rsid w:val="002F5132"/>
    <w:rsid w:val="002F52A9"/>
    <w:rsid w:val="003045F8"/>
    <w:rsid w:val="00322C87"/>
    <w:rsid w:val="00322FF9"/>
    <w:rsid w:val="00332215"/>
    <w:rsid w:val="00332EC1"/>
    <w:rsid w:val="00333B53"/>
    <w:rsid w:val="003504C4"/>
    <w:rsid w:val="00350CB0"/>
    <w:rsid w:val="00350DE3"/>
    <w:rsid w:val="00352033"/>
    <w:rsid w:val="00363A85"/>
    <w:rsid w:val="003664F0"/>
    <w:rsid w:val="00370E3F"/>
    <w:rsid w:val="003757C4"/>
    <w:rsid w:val="0037658D"/>
    <w:rsid w:val="00376FB2"/>
    <w:rsid w:val="00382F39"/>
    <w:rsid w:val="003873FF"/>
    <w:rsid w:val="00394C33"/>
    <w:rsid w:val="003B0C9A"/>
    <w:rsid w:val="003B1D32"/>
    <w:rsid w:val="003C20B4"/>
    <w:rsid w:val="003C21AD"/>
    <w:rsid w:val="003C4CA3"/>
    <w:rsid w:val="003C5CB8"/>
    <w:rsid w:val="003D0FE4"/>
    <w:rsid w:val="003D3CFD"/>
    <w:rsid w:val="003D418D"/>
    <w:rsid w:val="003D51F2"/>
    <w:rsid w:val="003D5267"/>
    <w:rsid w:val="003D5B12"/>
    <w:rsid w:val="003E0B6D"/>
    <w:rsid w:val="003E1E69"/>
    <w:rsid w:val="003E33AB"/>
    <w:rsid w:val="003E514B"/>
    <w:rsid w:val="003F2781"/>
    <w:rsid w:val="004127D7"/>
    <w:rsid w:val="00413A8A"/>
    <w:rsid w:val="004144E6"/>
    <w:rsid w:val="00414B79"/>
    <w:rsid w:val="00423383"/>
    <w:rsid w:val="00441014"/>
    <w:rsid w:val="004415B7"/>
    <w:rsid w:val="004430BB"/>
    <w:rsid w:val="00452F4C"/>
    <w:rsid w:val="00457151"/>
    <w:rsid w:val="00463053"/>
    <w:rsid w:val="00464423"/>
    <w:rsid w:val="00470DC3"/>
    <w:rsid w:val="004723ED"/>
    <w:rsid w:val="00473800"/>
    <w:rsid w:val="004A6E71"/>
    <w:rsid w:val="004B25E1"/>
    <w:rsid w:val="004B38E1"/>
    <w:rsid w:val="004B3C31"/>
    <w:rsid w:val="004C49E3"/>
    <w:rsid w:val="004D0EE6"/>
    <w:rsid w:val="004D2BE0"/>
    <w:rsid w:val="004D7998"/>
    <w:rsid w:val="004E4441"/>
    <w:rsid w:val="004F3E9A"/>
    <w:rsid w:val="00500023"/>
    <w:rsid w:val="0050415F"/>
    <w:rsid w:val="005104A1"/>
    <w:rsid w:val="00511137"/>
    <w:rsid w:val="00525C75"/>
    <w:rsid w:val="00541F5A"/>
    <w:rsid w:val="0054556E"/>
    <w:rsid w:val="00545FF8"/>
    <w:rsid w:val="00547ADF"/>
    <w:rsid w:val="00550503"/>
    <w:rsid w:val="00553B87"/>
    <w:rsid w:val="0055651E"/>
    <w:rsid w:val="00557E43"/>
    <w:rsid w:val="00560079"/>
    <w:rsid w:val="00564685"/>
    <w:rsid w:val="005649EC"/>
    <w:rsid w:val="005703AB"/>
    <w:rsid w:val="005738ED"/>
    <w:rsid w:val="00573A3D"/>
    <w:rsid w:val="005758D8"/>
    <w:rsid w:val="00577FA9"/>
    <w:rsid w:val="005859FB"/>
    <w:rsid w:val="00590C60"/>
    <w:rsid w:val="005A03C1"/>
    <w:rsid w:val="005A09EF"/>
    <w:rsid w:val="005A612B"/>
    <w:rsid w:val="005B5914"/>
    <w:rsid w:val="005B5C34"/>
    <w:rsid w:val="005C15C5"/>
    <w:rsid w:val="005C3DBA"/>
    <w:rsid w:val="005E2BCC"/>
    <w:rsid w:val="005E4006"/>
    <w:rsid w:val="00611E7C"/>
    <w:rsid w:val="00620C28"/>
    <w:rsid w:val="00624885"/>
    <w:rsid w:val="006464C6"/>
    <w:rsid w:val="00647006"/>
    <w:rsid w:val="00650F00"/>
    <w:rsid w:val="0065542A"/>
    <w:rsid w:val="00655820"/>
    <w:rsid w:val="006616B3"/>
    <w:rsid w:val="006626D7"/>
    <w:rsid w:val="00667F87"/>
    <w:rsid w:val="006724AD"/>
    <w:rsid w:val="00674AC7"/>
    <w:rsid w:val="00676E5C"/>
    <w:rsid w:val="00683E5F"/>
    <w:rsid w:val="00686AED"/>
    <w:rsid w:val="00696054"/>
    <w:rsid w:val="006A4F70"/>
    <w:rsid w:val="006B5D3A"/>
    <w:rsid w:val="006C182A"/>
    <w:rsid w:val="006C2418"/>
    <w:rsid w:val="006D1A97"/>
    <w:rsid w:val="006E4B57"/>
    <w:rsid w:val="006F37FC"/>
    <w:rsid w:val="00701F3E"/>
    <w:rsid w:val="00702795"/>
    <w:rsid w:val="00704A2C"/>
    <w:rsid w:val="00707E82"/>
    <w:rsid w:val="0071121B"/>
    <w:rsid w:val="0071388E"/>
    <w:rsid w:val="007176E3"/>
    <w:rsid w:val="0072491E"/>
    <w:rsid w:val="00742899"/>
    <w:rsid w:val="00747C83"/>
    <w:rsid w:val="007527C8"/>
    <w:rsid w:val="007538BA"/>
    <w:rsid w:val="0075505C"/>
    <w:rsid w:val="0075730D"/>
    <w:rsid w:val="00761065"/>
    <w:rsid w:val="0076122F"/>
    <w:rsid w:val="007706AB"/>
    <w:rsid w:val="00771F35"/>
    <w:rsid w:val="00773B30"/>
    <w:rsid w:val="0077631B"/>
    <w:rsid w:val="00776C5D"/>
    <w:rsid w:val="007837D8"/>
    <w:rsid w:val="00784315"/>
    <w:rsid w:val="007866BC"/>
    <w:rsid w:val="00786B3E"/>
    <w:rsid w:val="0078767D"/>
    <w:rsid w:val="0079386C"/>
    <w:rsid w:val="00797551"/>
    <w:rsid w:val="007A3046"/>
    <w:rsid w:val="007A578C"/>
    <w:rsid w:val="007B23FB"/>
    <w:rsid w:val="007B3C76"/>
    <w:rsid w:val="007B685A"/>
    <w:rsid w:val="007C00D0"/>
    <w:rsid w:val="007C744D"/>
    <w:rsid w:val="007D2C38"/>
    <w:rsid w:val="007E7482"/>
    <w:rsid w:val="007F1C81"/>
    <w:rsid w:val="00807345"/>
    <w:rsid w:val="008075B2"/>
    <w:rsid w:val="00813D87"/>
    <w:rsid w:val="00823301"/>
    <w:rsid w:val="00825110"/>
    <w:rsid w:val="008267C5"/>
    <w:rsid w:val="00830E02"/>
    <w:rsid w:val="00831703"/>
    <w:rsid w:val="00834839"/>
    <w:rsid w:val="00843997"/>
    <w:rsid w:val="0084695A"/>
    <w:rsid w:val="008542C4"/>
    <w:rsid w:val="00854ED8"/>
    <w:rsid w:val="0086273D"/>
    <w:rsid w:val="00863385"/>
    <w:rsid w:val="00871013"/>
    <w:rsid w:val="00876787"/>
    <w:rsid w:val="00877BC0"/>
    <w:rsid w:val="008925EB"/>
    <w:rsid w:val="008972BD"/>
    <w:rsid w:val="008A4055"/>
    <w:rsid w:val="008B48A8"/>
    <w:rsid w:val="008B625E"/>
    <w:rsid w:val="008C56C6"/>
    <w:rsid w:val="008D14C7"/>
    <w:rsid w:val="008E4C9F"/>
    <w:rsid w:val="008E5D69"/>
    <w:rsid w:val="008E7228"/>
    <w:rsid w:val="008F42AC"/>
    <w:rsid w:val="008F5D03"/>
    <w:rsid w:val="00902125"/>
    <w:rsid w:val="00911012"/>
    <w:rsid w:val="0091111B"/>
    <w:rsid w:val="00911B41"/>
    <w:rsid w:val="0091205A"/>
    <w:rsid w:val="00912993"/>
    <w:rsid w:val="009252DB"/>
    <w:rsid w:val="0092637C"/>
    <w:rsid w:val="00926581"/>
    <w:rsid w:val="00933D23"/>
    <w:rsid w:val="009459B4"/>
    <w:rsid w:val="00945B70"/>
    <w:rsid w:val="00946B2D"/>
    <w:rsid w:val="00954F24"/>
    <w:rsid w:val="00960E56"/>
    <w:rsid w:val="0096474B"/>
    <w:rsid w:val="0097437D"/>
    <w:rsid w:val="00974E55"/>
    <w:rsid w:val="009801AE"/>
    <w:rsid w:val="00980CD3"/>
    <w:rsid w:val="00980F8E"/>
    <w:rsid w:val="00983C8A"/>
    <w:rsid w:val="0098690D"/>
    <w:rsid w:val="0098747B"/>
    <w:rsid w:val="00990C3D"/>
    <w:rsid w:val="0099187B"/>
    <w:rsid w:val="0099689E"/>
    <w:rsid w:val="00997D62"/>
    <w:rsid w:val="009B3179"/>
    <w:rsid w:val="009B7685"/>
    <w:rsid w:val="009C3D6A"/>
    <w:rsid w:val="009E2F2F"/>
    <w:rsid w:val="009F15CB"/>
    <w:rsid w:val="009F313A"/>
    <w:rsid w:val="009F6603"/>
    <w:rsid w:val="009F66F7"/>
    <w:rsid w:val="00A04082"/>
    <w:rsid w:val="00A127BD"/>
    <w:rsid w:val="00A1311D"/>
    <w:rsid w:val="00A24E55"/>
    <w:rsid w:val="00A25AA1"/>
    <w:rsid w:val="00A40D57"/>
    <w:rsid w:val="00A50C42"/>
    <w:rsid w:val="00A50ED4"/>
    <w:rsid w:val="00A60321"/>
    <w:rsid w:val="00A63331"/>
    <w:rsid w:val="00A64338"/>
    <w:rsid w:val="00A65908"/>
    <w:rsid w:val="00A7542A"/>
    <w:rsid w:val="00A7785F"/>
    <w:rsid w:val="00A84CEC"/>
    <w:rsid w:val="00A8677D"/>
    <w:rsid w:val="00A95F56"/>
    <w:rsid w:val="00A961AC"/>
    <w:rsid w:val="00AA227D"/>
    <w:rsid w:val="00AA4460"/>
    <w:rsid w:val="00AB30DD"/>
    <w:rsid w:val="00AB5659"/>
    <w:rsid w:val="00AB79FC"/>
    <w:rsid w:val="00AC0B8C"/>
    <w:rsid w:val="00AC25B5"/>
    <w:rsid w:val="00AD12FC"/>
    <w:rsid w:val="00AE4EA8"/>
    <w:rsid w:val="00AF3B1E"/>
    <w:rsid w:val="00AF4034"/>
    <w:rsid w:val="00AF5BF6"/>
    <w:rsid w:val="00B03A41"/>
    <w:rsid w:val="00B04BAA"/>
    <w:rsid w:val="00B12E6A"/>
    <w:rsid w:val="00B25419"/>
    <w:rsid w:val="00B25A19"/>
    <w:rsid w:val="00B268D5"/>
    <w:rsid w:val="00B306C2"/>
    <w:rsid w:val="00B34AA7"/>
    <w:rsid w:val="00B4330B"/>
    <w:rsid w:val="00B43C60"/>
    <w:rsid w:val="00B53615"/>
    <w:rsid w:val="00B67268"/>
    <w:rsid w:val="00B847D5"/>
    <w:rsid w:val="00B90033"/>
    <w:rsid w:val="00B954C5"/>
    <w:rsid w:val="00BA5B5E"/>
    <w:rsid w:val="00BA729F"/>
    <w:rsid w:val="00BA7F01"/>
    <w:rsid w:val="00BB332B"/>
    <w:rsid w:val="00BB407A"/>
    <w:rsid w:val="00BB66B5"/>
    <w:rsid w:val="00BC3ED3"/>
    <w:rsid w:val="00BC55CF"/>
    <w:rsid w:val="00BD083F"/>
    <w:rsid w:val="00BE29F5"/>
    <w:rsid w:val="00BF01F5"/>
    <w:rsid w:val="00BF4C05"/>
    <w:rsid w:val="00BF587C"/>
    <w:rsid w:val="00C16500"/>
    <w:rsid w:val="00C311BE"/>
    <w:rsid w:val="00C31ECA"/>
    <w:rsid w:val="00C33CC5"/>
    <w:rsid w:val="00C40554"/>
    <w:rsid w:val="00C43588"/>
    <w:rsid w:val="00C44A1B"/>
    <w:rsid w:val="00C5755D"/>
    <w:rsid w:val="00C61357"/>
    <w:rsid w:val="00C64897"/>
    <w:rsid w:val="00C655EF"/>
    <w:rsid w:val="00C74FCB"/>
    <w:rsid w:val="00C80F2E"/>
    <w:rsid w:val="00C87FBA"/>
    <w:rsid w:val="00C91165"/>
    <w:rsid w:val="00C96814"/>
    <w:rsid w:val="00CA74F9"/>
    <w:rsid w:val="00CB102C"/>
    <w:rsid w:val="00CB5A81"/>
    <w:rsid w:val="00CC43B2"/>
    <w:rsid w:val="00CC69B4"/>
    <w:rsid w:val="00CD4DCE"/>
    <w:rsid w:val="00CD6D22"/>
    <w:rsid w:val="00CE0A50"/>
    <w:rsid w:val="00CE4484"/>
    <w:rsid w:val="00CF2EBA"/>
    <w:rsid w:val="00D05E1B"/>
    <w:rsid w:val="00D20DE3"/>
    <w:rsid w:val="00D31975"/>
    <w:rsid w:val="00D33E0C"/>
    <w:rsid w:val="00D35A2C"/>
    <w:rsid w:val="00D433B1"/>
    <w:rsid w:val="00D44766"/>
    <w:rsid w:val="00D5114B"/>
    <w:rsid w:val="00D570B9"/>
    <w:rsid w:val="00D66192"/>
    <w:rsid w:val="00D6694E"/>
    <w:rsid w:val="00D66ECF"/>
    <w:rsid w:val="00D67F1F"/>
    <w:rsid w:val="00D725A0"/>
    <w:rsid w:val="00D82AA2"/>
    <w:rsid w:val="00D855AA"/>
    <w:rsid w:val="00D86597"/>
    <w:rsid w:val="00D87683"/>
    <w:rsid w:val="00D87A3F"/>
    <w:rsid w:val="00D94F19"/>
    <w:rsid w:val="00D95767"/>
    <w:rsid w:val="00DA1FCE"/>
    <w:rsid w:val="00DA348D"/>
    <w:rsid w:val="00DA3C93"/>
    <w:rsid w:val="00DB46CC"/>
    <w:rsid w:val="00DD7190"/>
    <w:rsid w:val="00DD72B2"/>
    <w:rsid w:val="00DE207C"/>
    <w:rsid w:val="00DE745A"/>
    <w:rsid w:val="00DF173D"/>
    <w:rsid w:val="00DF2436"/>
    <w:rsid w:val="00E00AD2"/>
    <w:rsid w:val="00E02A2F"/>
    <w:rsid w:val="00E036DA"/>
    <w:rsid w:val="00E149BA"/>
    <w:rsid w:val="00E14ADF"/>
    <w:rsid w:val="00E166AD"/>
    <w:rsid w:val="00E17726"/>
    <w:rsid w:val="00E21235"/>
    <w:rsid w:val="00E225C6"/>
    <w:rsid w:val="00E247CF"/>
    <w:rsid w:val="00E25503"/>
    <w:rsid w:val="00E33919"/>
    <w:rsid w:val="00E401E1"/>
    <w:rsid w:val="00E40567"/>
    <w:rsid w:val="00E406BB"/>
    <w:rsid w:val="00E41B41"/>
    <w:rsid w:val="00E5631A"/>
    <w:rsid w:val="00E61154"/>
    <w:rsid w:val="00E84FFA"/>
    <w:rsid w:val="00E86FBC"/>
    <w:rsid w:val="00E93CF1"/>
    <w:rsid w:val="00EA00C0"/>
    <w:rsid w:val="00EA0ECE"/>
    <w:rsid w:val="00EA268C"/>
    <w:rsid w:val="00EA6390"/>
    <w:rsid w:val="00EA6454"/>
    <w:rsid w:val="00EB67EB"/>
    <w:rsid w:val="00EB789F"/>
    <w:rsid w:val="00EC0416"/>
    <w:rsid w:val="00EC0BCC"/>
    <w:rsid w:val="00EC76B1"/>
    <w:rsid w:val="00ED12B6"/>
    <w:rsid w:val="00ED6281"/>
    <w:rsid w:val="00EE02E1"/>
    <w:rsid w:val="00EE421A"/>
    <w:rsid w:val="00EE646E"/>
    <w:rsid w:val="00EF083E"/>
    <w:rsid w:val="00EF0FC1"/>
    <w:rsid w:val="00EF2D1C"/>
    <w:rsid w:val="00EF4F3F"/>
    <w:rsid w:val="00F014A2"/>
    <w:rsid w:val="00F01600"/>
    <w:rsid w:val="00F02DBB"/>
    <w:rsid w:val="00F035C0"/>
    <w:rsid w:val="00F06B1A"/>
    <w:rsid w:val="00F13E06"/>
    <w:rsid w:val="00F3151F"/>
    <w:rsid w:val="00F3798D"/>
    <w:rsid w:val="00F41226"/>
    <w:rsid w:val="00F45E9C"/>
    <w:rsid w:val="00F53069"/>
    <w:rsid w:val="00F5679E"/>
    <w:rsid w:val="00F65E11"/>
    <w:rsid w:val="00F673C0"/>
    <w:rsid w:val="00F801FF"/>
    <w:rsid w:val="00F814A4"/>
    <w:rsid w:val="00F92F84"/>
    <w:rsid w:val="00F948C1"/>
    <w:rsid w:val="00F97A5A"/>
    <w:rsid w:val="00FA1219"/>
    <w:rsid w:val="00FA64E1"/>
    <w:rsid w:val="00FB0914"/>
    <w:rsid w:val="00FB353A"/>
    <w:rsid w:val="00FB60AE"/>
    <w:rsid w:val="00FB6309"/>
    <w:rsid w:val="00FB7F8C"/>
    <w:rsid w:val="00FC11A6"/>
    <w:rsid w:val="00FC25DD"/>
    <w:rsid w:val="00FC4968"/>
    <w:rsid w:val="00FC4EBB"/>
    <w:rsid w:val="00FC5552"/>
    <w:rsid w:val="00FD4F36"/>
    <w:rsid w:val="00FD5A49"/>
    <w:rsid w:val="00FE0943"/>
    <w:rsid w:val="00FE28CF"/>
    <w:rsid w:val="00FE505D"/>
    <w:rsid w:val="00FF59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character" w:customStyle="1" w:styleId="normaltextrun">
    <w:name w:val="normaltextrun"/>
    <w:basedOn w:val="DefaultParagraphFont"/>
    <w:rsid w:val="00D433B1"/>
  </w:style>
  <w:style w:type="character" w:customStyle="1" w:styleId="eop">
    <w:name w:val="eop"/>
    <w:basedOn w:val="DefaultParagraphFont"/>
    <w:rsid w:val="00D433B1"/>
  </w:style>
  <w:style w:type="paragraph" w:customStyle="1" w:styleId="paragraph">
    <w:name w:val="paragraph"/>
    <w:basedOn w:val="Normal"/>
    <w:rsid w:val="00F37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2402728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pubstor.blob.core.windows.net/policylibrary-prod/Campus%20Access%20and%20Use%20Procedure.pdf" TargetMode="External"/><Relationship Id="rId18" Type="http://schemas.openxmlformats.org/officeDocument/2006/relationships/hyperlink" Target="https://sharepointpubstor.blob.core.windows.net/policylibrary-prod/Space%20Management%20Procedure.pdf" TargetMode="External"/><Relationship Id="rId26" Type="http://schemas.openxmlformats.org/officeDocument/2006/relationships/hyperlink" Target="https://sharepointpubstor.blob.core.windows.net/policylibrary-prod/Campus%20Access%20and%20Use%20Procedure.pdf" TargetMode="External"/><Relationship Id="rId39" Type="http://schemas.openxmlformats.org/officeDocument/2006/relationships/hyperlink" Target="https://www.legislation.qld.gov.au/view/html/inforce/current/act-1994-081"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Campus%20Access%20and%20Use%20Procedure.pdf" TargetMode="External"/><Relationship Id="rId34" Type="http://schemas.openxmlformats.org/officeDocument/2006/relationships/hyperlink" Target="https://www.legislation.qld.gov.au/view/html/inforce/current/act-2017-043" TargetMode="External"/><Relationship Id="rId42" Type="http://schemas.openxmlformats.org/officeDocument/2006/relationships/hyperlink" Target="https://www.legislation.qld.gov.au/view/html/inforce/current/act-2016-025" TargetMode="External"/><Relationship Id="rId47" Type="http://schemas.openxmlformats.org/officeDocument/2006/relationships/hyperlink" Target="https://sharepointpubstor.blob.core.windows.net/policylibrary-prod/Closed%20Circuit%20Television%20and%20Surveillance%20Procedure.pdf"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harepointpubstor.blob.core.windows.net/policylibrary-prod/Academic%20Freedom%20and%20Freedom%20of%20Speech%20Policy.pdf" TargetMode="External"/><Relationship Id="rId17" Type="http://schemas.openxmlformats.org/officeDocument/2006/relationships/hyperlink" Target="https://www.legislation.gov.au/Details/C2016C00763" TargetMode="External"/><Relationship Id="rId25" Type="http://schemas.openxmlformats.org/officeDocument/2006/relationships/hyperlink" Target="https://sharepointpubstor.blob.core.windows.net/policylibrary-prod/Closed%20Circuit%20Television%20and%20Surveillance%20Procedure.pdf" TargetMode="External"/><Relationship Id="rId33" Type="http://schemas.openxmlformats.org/officeDocument/2006/relationships/hyperlink" Target="https://www.legislation.qld.gov.au/view/html/inforce/current/act-1991-090" TargetMode="External"/><Relationship Id="rId38" Type="http://schemas.openxmlformats.org/officeDocument/2006/relationships/hyperlink" Target="https://www.legislation.qld.gov.au/view/html/inforce/current/act-2009-014" TargetMode="External"/><Relationship Id="rId46" Type="http://schemas.openxmlformats.org/officeDocument/2006/relationships/hyperlink" Target="https://sharepointpubstor.blob.core.windows.net/policylibrary-prod/Campus%20Access%20and%20Use%20Procedure.pdf" TargetMode="External"/><Relationship Id="rId2" Type="http://schemas.openxmlformats.org/officeDocument/2006/relationships/customXml" Target="../customXml/item2.xml"/><Relationship Id="rId16" Type="http://schemas.openxmlformats.org/officeDocument/2006/relationships/hyperlink" Target="https://sharepointpubstor.blob.core.windows.net/policylibrary-prod/Assets%20Policy.pdf" TargetMode="External"/><Relationship Id="rId20" Type="http://schemas.openxmlformats.org/officeDocument/2006/relationships/hyperlink" Target="https://sharepointpubstor.blob.core.windows.net/policylibrary-prod/Campus%20Access%20and%20Use%20Procedure.pdf" TargetMode="External"/><Relationship Id="rId29" Type="http://schemas.openxmlformats.org/officeDocument/2006/relationships/hyperlink" Target="https://www.legislation.qld.gov.au/view/html/inforce/current/act-1975-011" TargetMode="External"/><Relationship Id="rId41" Type="http://schemas.openxmlformats.org/officeDocument/2006/relationships/hyperlink" Target="https://www.legislation.gov.au/Details/C2017C0017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1998-003" TargetMode="External"/><Relationship Id="rId24" Type="http://schemas.openxmlformats.org/officeDocument/2006/relationships/hyperlink" Target="https://sharepointpubstor.blob.core.windows.net/policylibrary-prod/Emergency-Management-Plan.pdf" TargetMode="External"/><Relationship Id="rId32" Type="http://schemas.openxmlformats.org/officeDocument/2006/relationships/hyperlink" Target="https://www.business.qld.gov.au/industries/building-property-development/building-construction/laws-codes-standards/queensland-development-code" TargetMode="External"/><Relationship Id="rId37" Type="http://schemas.openxmlformats.org/officeDocument/2006/relationships/hyperlink" Target="https://www.legislation.qld.gov.au/view/html/inforce/current/act-1998-003" TargetMode="External"/><Relationship Id="rId40" Type="http://schemas.openxmlformats.org/officeDocument/2006/relationships/hyperlink" Target="https://www.legislation.qld.gov.au/view/html/inforce/current/act-1993-085" TargetMode="External"/><Relationship Id="rId45" Type="http://schemas.openxmlformats.org/officeDocument/2006/relationships/hyperlink" Target="https://www.legislation.qld.gov.au/view/html/inforce/current/act-1999-070"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harepointpubstor.blob.core.windows.net/policylibrary-prod/Closed%20Circuit%20Television%20and%20Surveillance%20Procedure.pdf" TargetMode="External"/><Relationship Id="rId23" Type="http://schemas.openxmlformats.org/officeDocument/2006/relationships/hyperlink" Target="https://sharepointpubstor.blob.core.windows.net/policylibrary-prod/Campus%20Access%20and%20Use%20Procedure.pdf" TargetMode="External"/><Relationship Id="rId28" Type="http://schemas.openxmlformats.org/officeDocument/2006/relationships/hyperlink" Target="https://www.legislation.qld.gov.au/view/html/inforce/current/act-2003-079" TargetMode="External"/><Relationship Id="rId36" Type="http://schemas.openxmlformats.org/officeDocument/2006/relationships/hyperlink" Target="https://www.legislation.qld.gov.au/view/html/inforce/current/act-2011-018"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harepointpubstor.blob.core.windows.net/policylibrary-prod/Campus%20Access%20and%20Use%20Procedure.pdf" TargetMode="External"/><Relationship Id="rId31" Type="http://schemas.openxmlformats.org/officeDocument/2006/relationships/hyperlink" Target="https://ncc.abcb.gov.au/" TargetMode="External"/><Relationship Id="rId44" Type="http://schemas.openxmlformats.org/officeDocument/2006/relationships/hyperlink" Target="https://www.legislation.qld.gov.au/view/html/inforce/current/act-1992-009"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Space%20Management%20Procedure.pdf" TargetMode="External"/><Relationship Id="rId22" Type="http://schemas.openxmlformats.org/officeDocument/2006/relationships/hyperlink" Target="https://sharepointpubstor.blob.core.windows.net/policylibrary-prod/Campus%20Access%20and%20Use%20Procedure.pdf" TargetMode="External"/><Relationship Id="rId27" Type="http://schemas.openxmlformats.org/officeDocument/2006/relationships/hyperlink" Target="https://sharepointpubstor.blob.core.windows.net/policylibrary-prod/Campus%20Access%20and%20Use%20Procedure.pdf" TargetMode="External"/><Relationship Id="rId30" Type="http://schemas.openxmlformats.org/officeDocument/2006/relationships/hyperlink" Target="https://www.legislation.qld.gov.au/view/html/repealed/current/sl-2006-0227" TargetMode="External"/><Relationship Id="rId35" Type="http://schemas.openxmlformats.org/officeDocument/2006/relationships/hyperlink" Target="https://www.legislation.gov.au/Details/C2016C00763" TargetMode="External"/><Relationship Id="rId43" Type="http://schemas.openxmlformats.org/officeDocument/2006/relationships/hyperlink" Target="https://www.legislation.qld.gov.au/view/html/asmade/act-2018-017" TargetMode="External"/><Relationship Id="rId48" Type="http://schemas.openxmlformats.org/officeDocument/2006/relationships/hyperlink" Target="https://sharepointpubstor.blob.core.windows.net/policylibrary-prod/Space%20Management%20Procedure.pdf" TargetMode="External"/><Relationship Id="rId8" Type="http://schemas.openxmlformats.org/officeDocument/2006/relationships/webSettings" Target="webSettings.xml"/><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sort xmlns="2f261a70-825f-4a37-b7b5-f6ecc2f4c5fa">1</docsort>
    <PublishOn xmlns="2f261a70-825f-4a37-b7b5-f6ecc2f4c5fa">2021-10-12T01:40:23+00:00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Campus Life</TermName>
          <TermId xmlns="http://schemas.microsoft.com/office/infopath/2007/PartnerControls">6de54371-083c-4292-84eb-514655c8362c</TermId>
        </TermInfo>
      </Terms>
    </l92b321e1c6d4932b3b7fc50f551e57a>
    <policysummary xmlns="2f261a70-825f-4a37-b7b5-f6ecc2f4c5fa">The purpose of this policy is to outline the University’s commitment to providing, maintaining, managing and ensuring the security of facilities and University lands for the benefit of the University; ensuring the security and safety of people attending a University campus; and providing sufficient access to facilities and University lands to help members of the University community fulfil their needs and obligations.</policysummary>
    <PolicyCategoryPath xmlns="2f261a70-825f-4a37-b7b5-f6ecc2f4c5fa">Operational:Campuses, Facilities and Assets</PolicyCategoryPath>
    <PolicyCategory0 xmlns="2f261a70-825f-4a37-b7b5-f6ecc2f4c5fa">Campuses, Facilities and Assets</PolicyCategory0>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75</Value>
      <Value>116</Value>
      <Value>527</Value>
      <Value>92</Value>
      <Value>546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2021-10-04T14:00:00+00:00</datedeclared>
    <PrivatePolicy xmlns="2f261a70-825f-4a37-b7b5-f6ecc2f4c5fa">false</PrivatePolicy>
    <policyadvisor xmlns="2f261a70-825f-4a37-b7b5-f6ecc2f4c5fa">
      <UserInfo>
        <DisplayName>Nicola Collier-Jackson</DisplayName>
        <AccountId>62</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Operational:Campuses, Facilities and Assets</TermName>
          <TermId xmlns="http://schemas.microsoft.com/office/infopath/2007/PartnerControls">54f2b23f-b30e-4c83-be92-f529ab90f96a</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CDC35FCC-7B79-4332-973B-DA5C01B11182}"/>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145</TotalTime>
  <Pages>8</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Facilities Management and Campus Access and Use Policy</vt:lpstr>
    </vt:vector>
  </TitlesOfParts>
  <Company>Griffith University</Company>
  <LinksUpToDate>false</LinksUpToDate>
  <CharactersWithSpaces>21271</CharactersWithSpaces>
  <SharedDoc>false</SharedDoc>
  <HLinks>
    <vt:vector size="12" baseType="variant">
      <vt:variant>
        <vt:i4>524382</vt:i4>
      </vt:variant>
      <vt:variant>
        <vt:i4>18</vt:i4>
      </vt:variant>
      <vt:variant>
        <vt:i4>0</vt:i4>
      </vt:variant>
      <vt:variant>
        <vt:i4>5</vt:i4>
      </vt:variant>
      <vt:variant>
        <vt:lpwstr>https://policies.griffith.edu.au/pages/glossary.aspx?Letter=A</vt:lpwstr>
      </vt:variant>
      <vt:variant>
        <vt:lpwstr/>
      </vt:variant>
      <vt:variant>
        <vt:i4>1966161</vt:i4>
      </vt:variant>
      <vt:variant>
        <vt:i4>15</vt:i4>
      </vt:variant>
      <vt:variant>
        <vt:i4>0</vt:i4>
      </vt:variant>
      <vt:variant>
        <vt:i4>5</vt:i4>
      </vt:variant>
      <vt:variant>
        <vt:lpwstr>http://policies.griffith.edu.au/pdf/Approving Authorities for University Policies.pdf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 and Campus Access and Use Policy</dc:title>
  <dc:subject/>
  <dc:creator/>
  <cp:keywords/>
  <dc:description/>
  <cp:lastModifiedBy>Kiara Sledge</cp:lastModifiedBy>
  <cp:revision>76</cp:revision>
  <cp:lastPrinted>2019-10-02T04:35:00Z</cp:lastPrinted>
  <dcterms:created xsi:type="dcterms:W3CDTF">2021-07-01T05:02:00Z</dcterms:created>
  <dcterms:modified xsi:type="dcterms:W3CDTF">2023-11-28T05:43:00Z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546;#Chief Operating Officer|11706a4f-afb0-46bb-a734-c26b0b045f02</vt:lpwstr>
  </property>
  <property fmtid="{D5CDD505-2E9C-101B-9397-08002B2CF9AE}" pid="12" name="policycategory">
    <vt:lpwstr/>
  </property>
  <property fmtid="{D5CDD505-2E9C-101B-9397-08002B2CF9AE}" pid="13" name="policy-category">
    <vt:lpwstr>527;#Operational:Campuses, Facilities and Assets|54f2b23f-b30e-4c83-be92-f529ab90f96a</vt:lpwstr>
  </property>
  <property fmtid="{D5CDD505-2E9C-101B-9397-08002B2CF9AE}" pid="14" name="glossaryterms">
    <vt:lpwstr/>
  </property>
  <property fmtid="{D5CDD505-2E9C-101B-9397-08002B2CF9AE}" pid="15" name="officearea">
    <vt:lpwstr>92;#Campus Life|6de54371-083c-4292-84eb-514655c8362c</vt:lpwstr>
  </property>
  <property fmtid="{D5CDD505-2E9C-101B-9397-08002B2CF9AE}" pid="16" name="policyreview">
    <vt:lpwstr>116;#2025|fa1cf741-e18b-4093-9127-a4b8f49df0e9</vt:lpwstr>
  </property>
  <property fmtid="{D5CDD505-2E9C-101B-9397-08002B2CF9AE}" pid="17" name="policyaudience">
    <vt:lpwstr>75;#Public|57bf670e-9d88-4715-a670-60ecbe232471</vt:lpwstr>
  </property>
  <property fmtid="{D5CDD505-2E9C-101B-9397-08002B2CF9AE}" pid="18" name="Managed_Testing_Field">
    <vt:lpwstr/>
  </property>
</Properties>
</file>