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7DF69CDB" w:rsidR="00F471E2" w:rsidRPr="00185CD1" w:rsidRDefault="00185CD1" w:rsidP="00D918FC">
      <w:pPr>
        <w:pStyle w:val="Header"/>
        <w:spacing w:before="120" w:after="120"/>
        <w:ind w:right="-348"/>
        <w:rPr>
          <w:rFonts w:ascii="Griffith Sans Text" w:hAnsi="Griffith Sans Text" w:cs="Arial"/>
          <w:b/>
          <w:bCs/>
          <w:color w:val="FF0000"/>
          <w:sz w:val="52"/>
          <w:szCs w:val="52"/>
        </w:rPr>
      </w:pPr>
      <w:bookmarkStart w:id="0" w:name="_Ref20321537"/>
      <w:r w:rsidRPr="00185CD1">
        <w:rPr>
          <w:rFonts w:ascii="Griffith Sans Text" w:hAnsi="Griffith Sans Text" w:cs="Arial"/>
          <w:b/>
          <w:bCs/>
          <w:color w:val="E30918"/>
          <w:sz w:val="52"/>
          <w:szCs w:val="52"/>
          <w:shd w:val="clear" w:color="auto" w:fill="FFFFFF"/>
        </w:rPr>
        <w:t xml:space="preserve">Equivalent </w:t>
      </w:r>
      <w:r w:rsidR="001755CA">
        <w:rPr>
          <w:rFonts w:ascii="Griffith Sans Text" w:hAnsi="Griffith Sans Text" w:cs="Arial"/>
          <w:b/>
          <w:bCs/>
          <w:color w:val="E30918"/>
          <w:sz w:val="52"/>
          <w:szCs w:val="52"/>
          <w:shd w:val="clear" w:color="auto" w:fill="FFFFFF"/>
        </w:rPr>
        <w:t>Q</w:t>
      </w:r>
      <w:r w:rsidRPr="00185CD1">
        <w:rPr>
          <w:rFonts w:ascii="Griffith Sans Text" w:hAnsi="Griffith Sans Text" w:cs="Arial"/>
          <w:b/>
          <w:bCs/>
          <w:color w:val="E30918"/>
          <w:sz w:val="52"/>
          <w:szCs w:val="52"/>
          <w:shd w:val="clear" w:color="auto" w:fill="FFFFFF"/>
        </w:rPr>
        <w:t xml:space="preserve">ualifications for </w:t>
      </w:r>
      <w:r w:rsidR="008241D2">
        <w:rPr>
          <w:rFonts w:ascii="Griffith Sans Text" w:hAnsi="Griffith Sans Text" w:cs="Arial"/>
          <w:b/>
          <w:bCs/>
          <w:color w:val="E30918"/>
          <w:sz w:val="52"/>
          <w:szCs w:val="52"/>
          <w:shd w:val="clear" w:color="auto" w:fill="FFFFFF"/>
        </w:rPr>
        <w:br/>
      </w:r>
      <w:r w:rsidRPr="00185CD1">
        <w:rPr>
          <w:rFonts w:ascii="Griffith Sans Text" w:hAnsi="Griffith Sans Text" w:cs="Arial"/>
          <w:b/>
          <w:bCs/>
          <w:color w:val="E30918"/>
          <w:sz w:val="52"/>
          <w:szCs w:val="52"/>
          <w:shd w:val="clear" w:color="auto" w:fill="FFFFFF"/>
        </w:rPr>
        <w:t xml:space="preserve">Higher Degree by Research </w:t>
      </w:r>
      <w:r w:rsidR="008241D2">
        <w:rPr>
          <w:rFonts w:ascii="Griffith Sans Text" w:hAnsi="Griffith Sans Text" w:cs="Arial"/>
          <w:b/>
          <w:bCs/>
          <w:color w:val="E30918"/>
          <w:sz w:val="52"/>
          <w:szCs w:val="52"/>
          <w:shd w:val="clear" w:color="auto" w:fill="FFFFFF"/>
        </w:rPr>
        <w:br/>
      </w:r>
      <w:r w:rsidR="001755CA">
        <w:rPr>
          <w:rFonts w:ascii="Griffith Sans Text" w:hAnsi="Griffith Sans Text" w:cs="Arial"/>
          <w:b/>
          <w:bCs/>
          <w:color w:val="E30918"/>
          <w:sz w:val="52"/>
          <w:szCs w:val="52"/>
          <w:shd w:val="clear" w:color="auto" w:fill="FFFFFF"/>
        </w:rPr>
        <w:t>P</w:t>
      </w:r>
      <w:r w:rsidRPr="00185CD1">
        <w:rPr>
          <w:rFonts w:ascii="Griffith Sans Text" w:hAnsi="Griffith Sans Text" w:cs="Arial"/>
          <w:b/>
          <w:bCs/>
          <w:color w:val="E30918"/>
          <w:sz w:val="52"/>
          <w:szCs w:val="52"/>
          <w:shd w:val="clear" w:color="auto" w:fill="FFFFFF"/>
        </w:rPr>
        <w:t xml:space="preserve">rogram </w:t>
      </w:r>
      <w:r w:rsidR="001755CA">
        <w:rPr>
          <w:rFonts w:ascii="Griffith Sans Text" w:hAnsi="Griffith Sans Text" w:cs="Arial"/>
          <w:b/>
          <w:bCs/>
          <w:color w:val="E30918"/>
          <w:sz w:val="52"/>
          <w:szCs w:val="52"/>
          <w:shd w:val="clear" w:color="auto" w:fill="FFFFFF"/>
        </w:rPr>
        <w:t>A</w:t>
      </w:r>
      <w:r w:rsidRPr="00185CD1">
        <w:rPr>
          <w:rFonts w:ascii="Griffith Sans Text" w:hAnsi="Griffith Sans Text" w:cs="Arial"/>
          <w:b/>
          <w:bCs/>
          <w:color w:val="E30918"/>
          <w:sz w:val="52"/>
          <w:szCs w:val="52"/>
          <w:shd w:val="clear" w:color="auto" w:fill="FFFFFF"/>
        </w:rPr>
        <w:t>dmission</w:t>
      </w:r>
    </w:p>
    <w:bookmarkStart w:id="1" w:name="_1.0_Purpose"/>
    <w:bookmarkStart w:id="2" w:name="_Ref20411738"/>
    <w:bookmarkStart w:id="3" w:name="_Ref20411785"/>
    <w:bookmarkStart w:id="4" w:name="_Ref20480964"/>
    <w:bookmarkEnd w:id="1"/>
    <w:p w14:paraId="3A313CA6" w14:textId="7F80FD82" w:rsidR="001755CA" w:rsidRPr="000C22D2" w:rsidRDefault="001755CA" w:rsidP="00D918FC">
      <w:pPr>
        <w:pStyle w:val="Heading2"/>
        <w:spacing w:before="0" w:after="0" w:line="240" w:lineRule="auto"/>
        <w:rPr>
          <w:rStyle w:val="Hyperlink"/>
          <w:rFonts w:ascii="Griffith Sans Text" w:hAnsi="Griffith Sans Text"/>
          <w:b/>
          <w:bCs/>
          <w:sz w:val="24"/>
          <w:szCs w:val="18"/>
          <w:u w:val="none"/>
        </w:rPr>
      </w:pPr>
      <w:r w:rsidRPr="000C22D2">
        <w:rPr>
          <w:rFonts w:ascii="Griffith Sans Text" w:hAnsi="Griffith Sans Text"/>
          <w:sz w:val="24"/>
          <w:szCs w:val="18"/>
        </w:rPr>
        <w:fldChar w:fldCharType="begin"/>
      </w:r>
      <w:r w:rsidRPr="000C22D2">
        <w:rPr>
          <w:rFonts w:ascii="Griffith Sans Text" w:hAnsi="Griffith Sans Text"/>
          <w:sz w:val="24"/>
          <w:szCs w:val="18"/>
        </w:rPr>
        <w:instrText>HYPERLINK  \l "_1.0_Purpose_1"</w:instrText>
      </w:r>
      <w:r w:rsidRPr="000C22D2">
        <w:rPr>
          <w:rFonts w:ascii="Griffith Sans Text" w:hAnsi="Griffith Sans Text"/>
          <w:sz w:val="24"/>
          <w:szCs w:val="18"/>
        </w:rPr>
      </w:r>
      <w:r w:rsidRPr="000C22D2">
        <w:rPr>
          <w:rFonts w:ascii="Griffith Sans Text" w:hAnsi="Griffith Sans Text"/>
          <w:sz w:val="24"/>
          <w:szCs w:val="18"/>
        </w:rPr>
        <w:fldChar w:fldCharType="separate"/>
      </w:r>
      <w:r w:rsidRPr="000C22D2">
        <w:rPr>
          <w:rStyle w:val="Hyperlink"/>
          <w:rFonts w:ascii="Griffith Sans Text" w:hAnsi="Griffith Sans Text"/>
          <w:sz w:val="24"/>
          <w:szCs w:val="18"/>
          <w:u w:val="none"/>
        </w:rPr>
        <w:t>1.0 Purpose</w:t>
      </w:r>
    </w:p>
    <w:bookmarkStart w:id="5" w:name="_2.0_Scope"/>
    <w:bookmarkEnd w:id="5"/>
    <w:p w14:paraId="0DF08BFE" w14:textId="08FDC929" w:rsidR="001755CA" w:rsidRPr="000C22D2" w:rsidRDefault="001755CA" w:rsidP="00D918FC">
      <w:pPr>
        <w:pStyle w:val="Heading2"/>
        <w:spacing w:before="0" w:after="0" w:line="240" w:lineRule="auto"/>
        <w:rPr>
          <w:rStyle w:val="Hyperlink"/>
          <w:rFonts w:ascii="Griffith Sans Text" w:hAnsi="Griffith Sans Text"/>
          <w:b/>
          <w:bCs/>
          <w:sz w:val="24"/>
          <w:szCs w:val="18"/>
          <w:u w:val="none"/>
        </w:rPr>
      </w:pPr>
      <w:r w:rsidRPr="000C22D2">
        <w:rPr>
          <w:rFonts w:ascii="Griffith Sans Text" w:hAnsi="Griffith Sans Text"/>
          <w:sz w:val="24"/>
          <w:szCs w:val="18"/>
        </w:rPr>
        <w:fldChar w:fldCharType="end"/>
      </w:r>
      <w:r w:rsidRPr="000C22D2">
        <w:rPr>
          <w:rFonts w:ascii="Griffith Sans Text" w:hAnsi="Griffith Sans Text"/>
          <w:sz w:val="24"/>
          <w:szCs w:val="18"/>
        </w:rPr>
        <w:fldChar w:fldCharType="begin"/>
      </w:r>
      <w:r w:rsidRPr="000C22D2">
        <w:rPr>
          <w:rFonts w:ascii="Griffith Sans Text" w:hAnsi="Griffith Sans Text"/>
          <w:sz w:val="24"/>
          <w:szCs w:val="18"/>
        </w:rPr>
        <w:instrText>HYPERLINK  \l "_2.0_Scope_1"</w:instrText>
      </w:r>
      <w:r w:rsidRPr="000C22D2">
        <w:rPr>
          <w:rFonts w:ascii="Griffith Sans Text" w:hAnsi="Griffith Sans Text"/>
          <w:sz w:val="24"/>
          <w:szCs w:val="18"/>
        </w:rPr>
      </w:r>
      <w:r w:rsidRPr="000C22D2">
        <w:rPr>
          <w:rFonts w:ascii="Griffith Sans Text" w:hAnsi="Griffith Sans Text"/>
          <w:sz w:val="24"/>
          <w:szCs w:val="18"/>
        </w:rPr>
        <w:fldChar w:fldCharType="separate"/>
      </w:r>
      <w:r w:rsidRPr="000C22D2">
        <w:rPr>
          <w:rStyle w:val="Hyperlink"/>
          <w:rFonts w:ascii="Griffith Sans Text" w:hAnsi="Griffith Sans Text"/>
          <w:sz w:val="24"/>
          <w:szCs w:val="18"/>
          <w:u w:val="none"/>
        </w:rPr>
        <w:t>2.0 Scope</w:t>
      </w:r>
    </w:p>
    <w:bookmarkStart w:id="6" w:name="_3.0_Schedule"/>
    <w:bookmarkEnd w:id="6"/>
    <w:p w14:paraId="60374106" w14:textId="02B87335" w:rsidR="001755CA" w:rsidRPr="000C22D2" w:rsidRDefault="001755CA" w:rsidP="00D918FC">
      <w:pPr>
        <w:pStyle w:val="Heading2"/>
        <w:spacing w:before="0" w:after="0" w:line="240" w:lineRule="auto"/>
        <w:rPr>
          <w:rFonts w:ascii="Griffith Sans Text" w:hAnsi="Griffith Sans Text"/>
          <w:b/>
          <w:bCs/>
          <w:sz w:val="24"/>
          <w:szCs w:val="18"/>
        </w:rPr>
      </w:pPr>
      <w:r w:rsidRPr="000C22D2">
        <w:rPr>
          <w:rFonts w:ascii="Griffith Sans Text" w:hAnsi="Griffith Sans Text"/>
          <w:sz w:val="24"/>
          <w:szCs w:val="18"/>
        </w:rPr>
        <w:fldChar w:fldCharType="end"/>
      </w:r>
      <w:r w:rsidRPr="000C22D2">
        <w:rPr>
          <w:rFonts w:ascii="Griffith Sans Text" w:hAnsi="Griffith Sans Text"/>
          <w:b/>
          <w:bCs/>
          <w:sz w:val="24"/>
          <w:szCs w:val="18"/>
        </w:rPr>
        <w:fldChar w:fldCharType="begin"/>
      </w:r>
      <w:r w:rsidRPr="000C22D2">
        <w:rPr>
          <w:rFonts w:ascii="Griffith Sans Text" w:hAnsi="Griffith Sans Text"/>
          <w:b/>
          <w:bCs/>
          <w:sz w:val="24"/>
          <w:szCs w:val="18"/>
        </w:rPr>
        <w:instrText>HYPERLINK  \l "_3.0_Schedule_1"</w:instrText>
      </w:r>
      <w:r w:rsidRPr="000C22D2">
        <w:rPr>
          <w:rFonts w:ascii="Griffith Sans Text" w:hAnsi="Griffith Sans Text"/>
          <w:b/>
          <w:bCs/>
          <w:sz w:val="24"/>
          <w:szCs w:val="18"/>
        </w:rPr>
      </w:r>
      <w:r w:rsidRPr="000C22D2">
        <w:rPr>
          <w:rFonts w:ascii="Griffith Sans Text" w:hAnsi="Griffith Sans Text"/>
          <w:b/>
          <w:bCs/>
          <w:sz w:val="24"/>
          <w:szCs w:val="18"/>
        </w:rPr>
        <w:fldChar w:fldCharType="separate"/>
      </w:r>
      <w:r w:rsidRPr="000C22D2">
        <w:rPr>
          <w:rFonts w:ascii="Griffith Sans Text" w:hAnsi="Griffith Sans Text"/>
          <w:sz w:val="24"/>
          <w:szCs w:val="18"/>
        </w:rPr>
        <w:t xml:space="preserve">3.0 Schedule </w:t>
      </w:r>
    </w:p>
    <w:p w14:paraId="42C67466" w14:textId="6555EBE1" w:rsidR="001755CA" w:rsidRPr="000C22D2" w:rsidRDefault="001755CA" w:rsidP="00D918FC">
      <w:pPr>
        <w:pStyle w:val="Heading2"/>
        <w:spacing w:before="0" w:after="0" w:line="240" w:lineRule="auto"/>
        <w:ind w:left="284"/>
        <w:rPr>
          <w:rFonts w:ascii="Griffith Sans Text" w:hAnsi="Griffith Sans Text"/>
          <w:b/>
          <w:bCs/>
          <w:sz w:val="24"/>
          <w:szCs w:val="18"/>
        </w:rPr>
      </w:pPr>
      <w:r w:rsidRPr="000C22D2">
        <w:rPr>
          <w:rFonts w:ascii="Griffith Sans Text" w:hAnsi="Griffith Sans Text"/>
          <w:b/>
          <w:bCs/>
          <w:sz w:val="24"/>
          <w:szCs w:val="18"/>
        </w:rPr>
        <w:fldChar w:fldCharType="end"/>
      </w:r>
      <w:hyperlink w:anchor="_3.1_Equivalent_Attainment" w:history="1">
        <w:r w:rsidRPr="00685E39">
          <w:rPr>
            <w:rStyle w:val="Hyperlink"/>
            <w:rFonts w:ascii="Griffith Sans Text" w:hAnsi="Griffith Sans Text"/>
            <w:sz w:val="24"/>
            <w:szCs w:val="18"/>
          </w:rPr>
          <w:t xml:space="preserve">3.1 </w:t>
        </w:r>
        <w:r w:rsidRPr="00685E39">
          <w:rPr>
            <w:rStyle w:val="Hyperlink"/>
            <w:rFonts w:ascii="Griffith Sans Text" w:hAnsi="Griffith Sans Text" w:cs="Arial"/>
            <w:sz w:val="24"/>
            <w:szCs w:val="24"/>
            <w:shd w:val="clear" w:color="auto" w:fill="FFFFFF"/>
          </w:rPr>
          <w:t>Equivalent Attainment to Minimum Qualifying Degree Requirements</w:t>
        </w:r>
        <w:r w:rsidRPr="000C22D2">
          <w:rPr>
            <w:rStyle w:val="Hyperlink"/>
            <w:rFonts w:ascii="Griffith Sans Text" w:hAnsi="Griffith Sans Text" w:cs="Arial"/>
            <w:sz w:val="24"/>
            <w:szCs w:val="24"/>
            <w:u w:val="none"/>
            <w:shd w:val="clear" w:color="auto" w:fill="FFFFFF"/>
          </w:rPr>
          <w:t xml:space="preserve"> </w:t>
        </w:r>
      </w:hyperlink>
      <w:r w:rsidRPr="000C22D2">
        <w:rPr>
          <w:rFonts w:ascii="Griffith Sans Text" w:hAnsi="Griffith Sans Text"/>
          <w:sz w:val="24"/>
          <w:szCs w:val="18"/>
        </w:rPr>
        <w:t xml:space="preserve">| </w:t>
      </w:r>
      <w:hyperlink w:anchor="_Significant_Research_Component" w:history="1">
        <w:r w:rsidRPr="00685E39">
          <w:rPr>
            <w:rStyle w:val="Hyperlink"/>
            <w:rFonts w:ascii="Griffith Sans Text" w:hAnsi="Griffith Sans Text" w:cs="Arial"/>
            <w:sz w:val="24"/>
            <w:szCs w:val="24"/>
            <w:shd w:val="clear" w:color="auto" w:fill="FFFFFF"/>
          </w:rPr>
          <w:t>3.2 Significant Research Component</w:t>
        </w:r>
      </w:hyperlink>
      <w:r w:rsidRPr="000C22D2">
        <w:rPr>
          <w:rStyle w:val="Hyperlink"/>
          <w:rFonts w:ascii="Griffith Sans Text" w:hAnsi="Griffith Sans Text" w:cs="Arial"/>
          <w:sz w:val="24"/>
          <w:szCs w:val="24"/>
          <w:u w:val="none"/>
          <w:shd w:val="clear" w:color="auto" w:fill="FFFFFF"/>
        </w:rPr>
        <w:t xml:space="preserve"> I </w:t>
      </w:r>
      <w:hyperlink w:anchor="_Alternate_Entry_Pathway" w:history="1">
        <w:r w:rsidRPr="00685E39">
          <w:rPr>
            <w:rStyle w:val="Hyperlink"/>
            <w:rFonts w:ascii="Griffith Sans Text" w:hAnsi="Griffith Sans Text" w:cs="Arial"/>
            <w:sz w:val="24"/>
            <w:szCs w:val="24"/>
            <w:shd w:val="clear" w:color="auto" w:fill="FFFFFF"/>
          </w:rPr>
          <w:t>3.3 Alternate Entry Pathway</w:t>
        </w:r>
      </w:hyperlink>
    </w:p>
    <w:bookmarkStart w:id="7" w:name="_4.0_Definitions"/>
    <w:bookmarkEnd w:id="7"/>
    <w:p w14:paraId="526C3223" w14:textId="5E86EE0C" w:rsidR="001755CA" w:rsidRPr="000C22D2" w:rsidRDefault="001755CA" w:rsidP="00D918FC">
      <w:pPr>
        <w:pStyle w:val="Heading2"/>
        <w:spacing w:before="0" w:after="0" w:line="240" w:lineRule="auto"/>
        <w:rPr>
          <w:rFonts w:ascii="Griffith Sans Text" w:hAnsi="Griffith Sans Text"/>
          <w:b/>
          <w:bCs/>
          <w:sz w:val="24"/>
          <w:szCs w:val="18"/>
        </w:rPr>
      </w:pPr>
      <w:r w:rsidRPr="000C22D2">
        <w:rPr>
          <w:rFonts w:ascii="Griffith Sans Text" w:hAnsi="Griffith Sans Text"/>
          <w:b/>
          <w:bCs/>
          <w:sz w:val="24"/>
          <w:szCs w:val="18"/>
        </w:rPr>
        <w:fldChar w:fldCharType="begin"/>
      </w:r>
      <w:r w:rsidRPr="000C22D2">
        <w:rPr>
          <w:rFonts w:ascii="Griffith Sans Text" w:hAnsi="Griffith Sans Text"/>
          <w:b/>
          <w:bCs/>
          <w:sz w:val="24"/>
          <w:szCs w:val="18"/>
        </w:rPr>
        <w:instrText>HYPERLINK  \l "_4.0_Definitions_1"</w:instrText>
      </w:r>
      <w:r w:rsidRPr="000C22D2">
        <w:rPr>
          <w:rFonts w:ascii="Griffith Sans Text" w:hAnsi="Griffith Sans Text"/>
          <w:b/>
          <w:bCs/>
          <w:sz w:val="24"/>
          <w:szCs w:val="18"/>
        </w:rPr>
      </w:r>
      <w:r w:rsidRPr="000C22D2">
        <w:rPr>
          <w:rFonts w:ascii="Griffith Sans Text" w:hAnsi="Griffith Sans Text"/>
          <w:b/>
          <w:bCs/>
          <w:sz w:val="24"/>
          <w:szCs w:val="18"/>
        </w:rPr>
        <w:fldChar w:fldCharType="separate"/>
      </w:r>
      <w:r w:rsidRPr="000C22D2">
        <w:rPr>
          <w:rFonts w:ascii="Griffith Sans Text" w:hAnsi="Griffith Sans Text"/>
          <w:sz w:val="24"/>
          <w:szCs w:val="18"/>
        </w:rPr>
        <w:t>4.0 Definitions</w:t>
      </w:r>
    </w:p>
    <w:bookmarkStart w:id="8" w:name="_5.0_Information_1"/>
    <w:bookmarkEnd w:id="8"/>
    <w:p w14:paraId="1BCC54B0" w14:textId="4FDDCFB3" w:rsidR="001755CA" w:rsidRPr="000C22D2" w:rsidRDefault="001755CA" w:rsidP="00D918FC">
      <w:pPr>
        <w:pStyle w:val="Heading2"/>
        <w:spacing w:before="0" w:after="0" w:line="240" w:lineRule="auto"/>
        <w:rPr>
          <w:rStyle w:val="Hyperlink"/>
          <w:rFonts w:ascii="Griffith Sans Text" w:hAnsi="Griffith Sans Text"/>
          <w:b/>
          <w:bCs/>
          <w:sz w:val="24"/>
          <w:szCs w:val="18"/>
          <w:u w:val="none"/>
        </w:rPr>
      </w:pPr>
      <w:r w:rsidRPr="000C22D2">
        <w:rPr>
          <w:rFonts w:ascii="Griffith Sans Text" w:hAnsi="Griffith Sans Text"/>
          <w:b/>
          <w:bCs/>
          <w:sz w:val="24"/>
          <w:szCs w:val="18"/>
        </w:rPr>
        <w:fldChar w:fldCharType="end"/>
      </w:r>
      <w:r w:rsidRPr="000C22D2">
        <w:rPr>
          <w:rFonts w:ascii="Griffith Sans Text" w:hAnsi="Griffith Sans Text"/>
          <w:b/>
          <w:bCs/>
          <w:sz w:val="24"/>
          <w:szCs w:val="18"/>
        </w:rPr>
        <w:fldChar w:fldCharType="begin"/>
      </w:r>
      <w:r w:rsidRPr="000C22D2">
        <w:rPr>
          <w:rFonts w:ascii="Griffith Sans Text" w:hAnsi="Griffith Sans Text"/>
          <w:b/>
          <w:bCs/>
          <w:sz w:val="24"/>
          <w:szCs w:val="18"/>
        </w:rPr>
        <w:instrText>HYPERLINK  \l "_5.0_Information"</w:instrText>
      </w:r>
      <w:r w:rsidRPr="000C22D2">
        <w:rPr>
          <w:rFonts w:ascii="Griffith Sans Text" w:hAnsi="Griffith Sans Text"/>
          <w:b/>
          <w:bCs/>
          <w:sz w:val="24"/>
          <w:szCs w:val="18"/>
        </w:rPr>
      </w:r>
      <w:r w:rsidRPr="000C22D2">
        <w:rPr>
          <w:rFonts w:ascii="Griffith Sans Text" w:hAnsi="Griffith Sans Text"/>
          <w:b/>
          <w:bCs/>
          <w:sz w:val="24"/>
          <w:szCs w:val="18"/>
        </w:rPr>
        <w:fldChar w:fldCharType="separate"/>
      </w:r>
      <w:r w:rsidRPr="000C22D2">
        <w:rPr>
          <w:rStyle w:val="Hyperlink"/>
          <w:rFonts w:ascii="Griffith Sans Text" w:hAnsi="Griffith Sans Text"/>
          <w:sz w:val="24"/>
          <w:szCs w:val="18"/>
          <w:u w:val="none"/>
        </w:rPr>
        <w:t>5.0 Information</w:t>
      </w:r>
    </w:p>
    <w:bookmarkStart w:id="9" w:name="_6.0_Related_policy_1"/>
    <w:bookmarkEnd w:id="9"/>
    <w:p w14:paraId="5BB141AC" w14:textId="6A06A2FA" w:rsidR="001755CA" w:rsidRPr="000C22D2" w:rsidRDefault="001755CA" w:rsidP="00D918FC">
      <w:pPr>
        <w:pStyle w:val="Heading2"/>
        <w:spacing w:before="0" w:after="0" w:line="240" w:lineRule="auto"/>
        <w:rPr>
          <w:rFonts w:ascii="Griffith Sans Text" w:hAnsi="Griffith Sans Text"/>
          <w:b/>
          <w:bCs/>
          <w:sz w:val="24"/>
          <w:szCs w:val="18"/>
        </w:rPr>
      </w:pPr>
      <w:r w:rsidRPr="000C22D2">
        <w:rPr>
          <w:rFonts w:ascii="Griffith Sans Text" w:hAnsi="Griffith Sans Text"/>
          <w:b/>
          <w:bCs/>
          <w:sz w:val="24"/>
          <w:szCs w:val="18"/>
        </w:rPr>
        <w:fldChar w:fldCharType="end"/>
      </w:r>
      <w:hyperlink w:anchor="_6.0_Related_Policy" w:history="1">
        <w:r w:rsidRPr="000C22D2">
          <w:rPr>
            <w:rStyle w:val="Hyperlink"/>
            <w:rFonts w:ascii="Griffith Sans Text" w:hAnsi="Griffith Sans Text"/>
            <w:sz w:val="24"/>
            <w:szCs w:val="18"/>
            <w:u w:val="none"/>
          </w:rPr>
          <w:t>6.0 Related policy documents and supporting documents</w:t>
        </w:r>
      </w:hyperlink>
      <w:r w:rsidRPr="000C22D2">
        <w:rPr>
          <w:rFonts w:ascii="Griffith Sans Text" w:hAnsi="Griffith Sans Text"/>
          <w:sz w:val="24"/>
          <w:szCs w:val="18"/>
        </w:rPr>
        <w:t xml:space="preserve"> </w:t>
      </w:r>
    </w:p>
    <w:p w14:paraId="2E800012" w14:textId="00F76FC5" w:rsidR="00BC55CF" w:rsidRPr="00185CD1" w:rsidRDefault="00BC55CF" w:rsidP="00D918FC">
      <w:pPr>
        <w:pStyle w:val="Heading2"/>
        <w:spacing w:before="120" w:line="240" w:lineRule="auto"/>
        <w:ind w:left="426" w:hanging="426"/>
        <w:rPr>
          <w:rFonts w:ascii="Griffith Sans Text" w:hAnsi="Griffith Sans Text" w:cs="Arial"/>
          <w:b/>
          <w:bCs/>
          <w:sz w:val="32"/>
          <w:szCs w:val="32"/>
          <w:shd w:val="clear" w:color="auto" w:fill="FFFFFF"/>
        </w:rPr>
      </w:pPr>
      <w:bookmarkStart w:id="10" w:name="_1.0_Purpose_1"/>
      <w:bookmarkEnd w:id="10"/>
      <w:r w:rsidRPr="00185CD1">
        <w:rPr>
          <w:rFonts w:ascii="Griffith Sans Text" w:hAnsi="Griffith Sans Text" w:cs="Arial"/>
          <w:b/>
          <w:bCs/>
          <w:sz w:val="32"/>
          <w:szCs w:val="32"/>
          <w:shd w:val="clear" w:color="auto" w:fill="FFFFFF"/>
        </w:rPr>
        <w:t>1.0 Purpose</w:t>
      </w:r>
      <w:bookmarkEnd w:id="0"/>
      <w:bookmarkEnd w:id="2"/>
      <w:bookmarkEnd w:id="3"/>
      <w:bookmarkEnd w:id="4"/>
    </w:p>
    <w:p w14:paraId="43B5782A" w14:textId="42B9A23E" w:rsidR="008D1E3C" w:rsidRPr="00185CD1" w:rsidRDefault="00335E73" w:rsidP="00D918FC">
      <w:pPr>
        <w:spacing w:before="120" w:after="120" w:line="240" w:lineRule="auto"/>
        <w:rPr>
          <w:rFonts w:cs="Arial"/>
          <w:color w:val="000000"/>
          <w:spacing w:val="2"/>
          <w:shd w:val="clear" w:color="auto" w:fill="FFFFFF"/>
        </w:rPr>
      </w:pPr>
      <w:bookmarkStart w:id="11" w:name="_Ref20318879"/>
      <w:bookmarkStart w:id="12" w:name="_Ref20411801"/>
      <w:r w:rsidRPr="00185CD1">
        <w:rPr>
          <w:rFonts w:cs="Arial"/>
          <w:color w:val="000000"/>
          <w:spacing w:val="2"/>
          <w:shd w:val="clear" w:color="auto" w:fill="FFFFFF"/>
        </w:rPr>
        <w:t xml:space="preserve">This </w:t>
      </w:r>
      <w:r w:rsidR="009B0F38" w:rsidRPr="00185CD1">
        <w:rPr>
          <w:rFonts w:cs="Arial"/>
          <w:color w:val="000000"/>
          <w:spacing w:val="2"/>
          <w:shd w:val="clear" w:color="auto" w:fill="FFFFFF"/>
        </w:rPr>
        <w:t>s</w:t>
      </w:r>
      <w:r w:rsidRPr="00185CD1">
        <w:rPr>
          <w:rFonts w:cs="Arial"/>
          <w:color w:val="000000"/>
          <w:spacing w:val="2"/>
          <w:shd w:val="clear" w:color="auto" w:fill="FFFFFF"/>
        </w:rPr>
        <w:t xml:space="preserve">chedule supports the </w:t>
      </w:r>
      <w:r w:rsidR="00A83EF5" w:rsidRPr="00185CD1">
        <w:rPr>
          <w:rFonts w:cs="Arial"/>
          <w:i/>
          <w:iCs/>
          <w:color w:val="000000"/>
          <w:spacing w:val="2"/>
          <w:shd w:val="clear" w:color="auto" w:fill="FFFFFF"/>
        </w:rPr>
        <w:t>H</w:t>
      </w:r>
      <w:r w:rsidR="000C22D2">
        <w:rPr>
          <w:rFonts w:cs="Arial"/>
          <w:i/>
          <w:iCs/>
          <w:color w:val="000000"/>
          <w:spacing w:val="2"/>
          <w:shd w:val="clear" w:color="auto" w:fill="FFFFFF"/>
        </w:rPr>
        <w:t xml:space="preserve">igher </w:t>
      </w:r>
      <w:r w:rsidR="00A83EF5" w:rsidRPr="00185CD1">
        <w:rPr>
          <w:rFonts w:cs="Arial"/>
          <w:i/>
          <w:iCs/>
          <w:color w:val="000000"/>
          <w:spacing w:val="2"/>
          <w:shd w:val="clear" w:color="auto" w:fill="FFFFFF"/>
        </w:rPr>
        <w:t>D</w:t>
      </w:r>
      <w:r w:rsidR="000C22D2">
        <w:rPr>
          <w:rFonts w:cs="Arial"/>
          <w:i/>
          <w:iCs/>
          <w:color w:val="000000"/>
          <w:spacing w:val="2"/>
          <w:shd w:val="clear" w:color="auto" w:fill="FFFFFF"/>
        </w:rPr>
        <w:t xml:space="preserve">egree by </w:t>
      </w:r>
      <w:r w:rsidR="00A83EF5" w:rsidRPr="00185CD1">
        <w:rPr>
          <w:rFonts w:cs="Arial"/>
          <w:i/>
          <w:iCs/>
          <w:color w:val="000000"/>
          <w:spacing w:val="2"/>
          <w:shd w:val="clear" w:color="auto" w:fill="FFFFFF"/>
        </w:rPr>
        <w:t>R</w:t>
      </w:r>
      <w:r w:rsidR="000C22D2">
        <w:rPr>
          <w:rFonts w:cs="Arial"/>
          <w:i/>
          <w:iCs/>
          <w:color w:val="000000"/>
          <w:spacing w:val="2"/>
          <w:shd w:val="clear" w:color="auto" w:fill="FFFFFF"/>
        </w:rPr>
        <w:t>esearch</w:t>
      </w:r>
      <w:r w:rsidRPr="00185CD1">
        <w:rPr>
          <w:rFonts w:cs="Arial"/>
          <w:i/>
          <w:iCs/>
          <w:color w:val="000000"/>
          <w:spacing w:val="2"/>
          <w:shd w:val="clear" w:color="auto" w:fill="FFFFFF"/>
        </w:rPr>
        <w:t xml:space="preserve"> Admission Procedure </w:t>
      </w:r>
      <w:r w:rsidRPr="00185CD1">
        <w:rPr>
          <w:rFonts w:cs="Arial"/>
          <w:color w:val="000000"/>
          <w:spacing w:val="2"/>
          <w:shd w:val="clear" w:color="auto" w:fill="FFFFFF"/>
        </w:rPr>
        <w:t xml:space="preserve">by detailing the </w:t>
      </w:r>
      <w:r w:rsidR="002B6851" w:rsidRPr="00185CD1">
        <w:rPr>
          <w:rFonts w:cs="Arial"/>
          <w:color w:val="000000"/>
          <w:spacing w:val="2"/>
          <w:shd w:val="clear" w:color="auto" w:fill="FFFFFF"/>
        </w:rPr>
        <w:t xml:space="preserve">qualification requirements or alternate pathways </w:t>
      </w:r>
      <w:r w:rsidR="00930A2E" w:rsidRPr="00185CD1">
        <w:rPr>
          <w:rFonts w:cs="Arial"/>
          <w:color w:val="000000"/>
          <w:spacing w:val="2"/>
          <w:shd w:val="clear" w:color="auto" w:fill="FFFFFF"/>
        </w:rPr>
        <w:t>for an applicant to</w:t>
      </w:r>
      <w:r w:rsidR="002B6851" w:rsidRPr="00185CD1">
        <w:rPr>
          <w:rFonts w:cs="Arial"/>
          <w:color w:val="000000"/>
          <w:spacing w:val="2"/>
          <w:shd w:val="clear" w:color="auto" w:fill="FFFFFF"/>
        </w:rPr>
        <w:t xml:space="preserve"> demonstrat</w:t>
      </w:r>
      <w:r w:rsidR="00930A2E" w:rsidRPr="00185CD1">
        <w:rPr>
          <w:rFonts w:cs="Arial"/>
          <w:color w:val="000000"/>
          <w:spacing w:val="2"/>
          <w:shd w:val="clear" w:color="auto" w:fill="FFFFFF"/>
        </w:rPr>
        <w:t>e</w:t>
      </w:r>
      <w:r w:rsidR="002B6851" w:rsidRPr="00185CD1">
        <w:rPr>
          <w:rFonts w:cs="Arial"/>
          <w:color w:val="000000"/>
          <w:spacing w:val="2"/>
          <w:shd w:val="clear" w:color="auto" w:fill="FFFFFF"/>
        </w:rPr>
        <w:t xml:space="preserve"> </w:t>
      </w:r>
      <w:r w:rsidR="009C4298" w:rsidRPr="00185CD1">
        <w:rPr>
          <w:rFonts w:cs="Arial"/>
          <w:color w:val="000000"/>
          <w:spacing w:val="2"/>
          <w:shd w:val="clear" w:color="auto" w:fill="FFFFFF"/>
        </w:rPr>
        <w:t xml:space="preserve">an </w:t>
      </w:r>
      <w:r w:rsidR="002B6851" w:rsidRPr="00185CD1">
        <w:rPr>
          <w:rFonts w:cs="Arial"/>
          <w:color w:val="000000"/>
          <w:spacing w:val="2"/>
          <w:shd w:val="clear" w:color="auto" w:fill="FFFFFF"/>
        </w:rPr>
        <w:t xml:space="preserve">equivalent level of attainment to </w:t>
      </w:r>
      <w:r w:rsidR="00916032" w:rsidRPr="00185CD1">
        <w:rPr>
          <w:rFonts w:cs="Arial"/>
          <w:color w:val="000000"/>
          <w:spacing w:val="2"/>
          <w:shd w:val="clear" w:color="auto" w:fill="FFFFFF"/>
        </w:rPr>
        <w:t xml:space="preserve">the minimum qualifying degree </w:t>
      </w:r>
      <w:r w:rsidR="00F64C59" w:rsidRPr="00185CD1">
        <w:rPr>
          <w:rFonts w:cs="Arial"/>
          <w:color w:val="000000"/>
          <w:spacing w:val="2"/>
          <w:shd w:val="clear" w:color="auto" w:fill="FFFFFF"/>
        </w:rPr>
        <w:t xml:space="preserve">standard for admission to </w:t>
      </w:r>
      <w:r w:rsidR="000C22D2">
        <w:rPr>
          <w:rFonts w:cs="Arial"/>
          <w:color w:val="000000"/>
          <w:spacing w:val="2"/>
          <w:shd w:val="clear" w:color="auto" w:fill="FFFFFF"/>
        </w:rPr>
        <w:t>Higher Degree by Research (</w:t>
      </w:r>
      <w:r w:rsidR="00F64C59" w:rsidRPr="00185CD1">
        <w:rPr>
          <w:rFonts w:cs="Arial"/>
          <w:color w:val="000000"/>
          <w:spacing w:val="2"/>
          <w:shd w:val="clear" w:color="auto" w:fill="FFFFFF"/>
        </w:rPr>
        <w:t>HDR</w:t>
      </w:r>
      <w:r w:rsidR="000C22D2">
        <w:rPr>
          <w:rFonts w:cs="Arial"/>
          <w:color w:val="000000"/>
          <w:spacing w:val="2"/>
          <w:shd w:val="clear" w:color="auto" w:fill="FFFFFF"/>
        </w:rPr>
        <w:t>)</w:t>
      </w:r>
      <w:r w:rsidR="00F64C59" w:rsidRPr="00185CD1">
        <w:rPr>
          <w:rFonts w:cs="Arial"/>
          <w:color w:val="000000"/>
          <w:spacing w:val="2"/>
          <w:shd w:val="clear" w:color="auto" w:fill="FFFFFF"/>
        </w:rPr>
        <w:t xml:space="preserve"> programs</w:t>
      </w:r>
      <w:r w:rsidR="00930A2E" w:rsidRPr="00185CD1">
        <w:rPr>
          <w:rFonts w:cs="Arial"/>
          <w:color w:val="000000"/>
          <w:spacing w:val="2"/>
          <w:shd w:val="clear" w:color="auto" w:fill="FFFFFF"/>
        </w:rPr>
        <w:t xml:space="preserve">. </w:t>
      </w:r>
    </w:p>
    <w:p w14:paraId="65297E40" w14:textId="46355ACA" w:rsidR="00F97A5A" w:rsidRPr="00185CD1" w:rsidRDefault="007706AB" w:rsidP="00D918FC">
      <w:pPr>
        <w:pStyle w:val="Heading2"/>
        <w:spacing w:before="120" w:line="240" w:lineRule="auto"/>
        <w:ind w:left="426" w:hanging="426"/>
        <w:rPr>
          <w:rFonts w:ascii="Griffith Sans Text" w:hAnsi="Griffith Sans Text" w:cs="Arial"/>
          <w:b/>
          <w:bCs/>
          <w:sz w:val="32"/>
          <w:szCs w:val="32"/>
        </w:rPr>
      </w:pPr>
      <w:bookmarkStart w:id="13" w:name="_2.0_Scope_1"/>
      <w:bookmarkStart w:id="14" w:name="_Ref20480989"/>
      <w:bookmarkEnd w:id="13"/>
      <w:r w:rsidRPr="00185CD1">
        <w:rPr>
          <w:rFonts w:ascii="Griffith Sans Text" w:hAnsi="Griffith Sans Text" w:cs="Arial"/>
          <w:b/>
          <w:bCs/>
          <w:sz w:val="32"/>
          <w:szCs w:val="32"/>
        </w:rPr>
        <w:t xml:space="preserve">2.0 </w:t>
      </w:r>
      <w:r w:rsidR="00F97A5A" w:rsidRPr="00185CD1">
        <w:rPr>
          <w:rFonts w:ascii="Griffith Sans Text" w:hAnsi="Griffith Sans Text" w:cs="Arial"/>
          <w:b/>
          <w:bCs/>
          <w:sz w:val="32"/>
          <w:szCs w:val="32"/>
        </w:rPr>
        <w:t>Scope</w:t>
      </w:r>
      <w:bookmarkEnd w:id="11"/>
      <w:bookmarkEnd w:id="12"/>
      <w:bookmarkEnd w:id="14"/>
    </w:p>
    <w:p w14:paraId="64BAC20D" w14:textId="3D9E2B5A" w:rsidR="00A8131C" w:rsidRPr="00185CD1" w:rsidRDefault="001D63B5" w:rsidP="00D918FC">
      <w:pPr>
        <w:spacing w:before="120" w:after="120" w:line="240" w:lineRule="auto"/>
        <w:rPr>
          <w:rFonts w:cs="Arial"/>
        </w:rPr>
      </w:pPr>
      <w:bookmarkStart w:id="15" w:name="_Ref20318910"/>
      <w:bookmarkStart w:id="16" w:name="_Ref20411814"/>
      <w:r w:rsidRPr="00185CD1">
        <w:rPr>
          <w:rFonts w:cs="Arial"/>
        </w:rPr>
        <w:t xml:space="preserve">This </w:t>
      </w:r>
      <w:r w:rsidR="005A0197" w:rsidRPr="00185CD1">
        <w:rPr>
          <w:rFonts w:cs="Arial"/>
        </w:rPr>
        <w:t>s</w:t>
      </w:r>
      <w:r w:rsidRPr="00185CD1">
        <w:rPr>
          <w:rFonts w:cs="Arial"/>
        </w:rPr>
        <w:t>chedule applies to the Universit</w:t>
      </w:r>
      <w:r w:rsidR="009B0F38" w:rsidRPr="00185CD1">
        <w:rPr>
          <w:rFonts w:cs="Arial"/>
        </w:rPr>
        <w:t>y’</w:t>
      </w:r>
      <w:r w:rsidRPr="00185CD1">
        <w:rPr>
          <w:rFonts w:cs="Arial"/>
        </w:rPr>
        <w:t>s HDR programs</w:t>
      </w:r>
      <w:r w:rsidR="00E22D1C">
        <w:rPr>
          <w:rFonts w:cs="Arial"/>
        </w:rPr>
        <w:t>, except the PhD by Prior Publication program</w:t>
      </w:r>
      <w:r w:rsidR="00C10277">
        <w:rPr>
          <w:rFonts w:cs="Arial"/>
        </w:rPr>
        <w:t>,</w:t>
      </w:r>
      <w:r w:rsidR="0054764A" w:rsidRPr="00185CD1">
        <w:rPr>
          <w:rFonts w:cs="Arial"/>
        </w:rPr>
        <w:t xml:space="preserve"> and applicants seeking to be admitted </w:t>
      </w:r>
      <w:r w:rsidR="00C10277">
        <w:rPr>
          <w:rFonts w:cs="Arial"/>
        </w:rPr>
        <w:t>to these programs</w:t>
      </w:r>
      <w:r w:rsidRPr="00185CD1">
        <w:rPr>
          <w:rFonts w:cs="Arial"/>
        </w:rPr>
        <w:t xml:space="preserve">. </w:t>
      </w:r>
    </w:p>
    <w:p w14:paraId="16734CDB" w14:textId="51564204" w:rsidR="00C91165" w:rsidRPr="00185CD1" w:rsidRDefault="007706AB" w:rsidP="00D918FC">
      <w:pPr>
        <w:pStyle w:val="Heading2"/>
        <w:spacing w:before="120" w:line="240" w:lineRule="auto"/>
        <w:ind w:left="426" w:hanging="426"/>
        <w:rPr>
          <w:rFonts w:ascii="Griffith Sans Text" w:hAnsi="Griffith Sans Text" w:cs="Arial"/>
          <w:b/>
          <w:bCs/>
          <w:sz w:val="32"/>
          <w:szCs w:val="32"/>
        </w:rPr>
      </w:pPr>
      <w:bookmarkStart w:id="17" w:name="_3.0_Schedule_1"/>
      <w:bookmarkStart w:id="18" w:name="_Ref20481014"/>
      <w:bookmarkEnd w:id="17"/>
      <w:r w:rsidRPr="00185CD1">
        <w:rPr>
          <w:rFonts w:ascii="Griffith Sans Text" w:hAnsi="Griffith Sans Text" w:cs="Arial"/>
          <w:b/>
          <w:bCs/>
          <w:sz w:val="32"/>
          <w:szCs w:val="32"/>
        </w:rPr>
        <w:t xml:space="preserve">3.0 </w:t>
      </w:r>
      <w:bookmarkEnd w:id="15"/>
      <w:bookmarkEnd w:id="16"/>
      <w:bookmarkEnd w:id="18"/>
      <w:r w:rsidR="0013495F" w:rsidRPr="00185CD1">
        <w:rPr>
          <w:rFonts w:ascii="Griffith Sans Text" w:hAnsi="Griffith Sans Text" w:cs="Arial"/>
          <w:b/>
          <w:bCs/>
          <w:sz w:val="32"/>
          <w:szCs w:val="32"/>
        </w:rPr>
        <w:t>Schedule</w:t>
      </w:r>
    </w:p>
    <w:p w14:paraId="43526E9F" w14:textId="52397C8B" w:rsidR="00305C35" w:rsidRPr="00D918FC" w:rsidRDefault="00305C35" w:rsidP="00D918FC">
      <w:pPr>
        <w:pStyle w:val="Heading3"/>
        <w:spacing w:before="120" w:after="120"/>
        <w:ind w:left="567" w:firstLine="0"/>
        <w:rPr>
          <w:rFonts w:ascii="Griffith Sans Text" w:hAnsi="Griffith Sans Text" w:cs="Arial"/>
          <w:b/>
          <w:bCs/>
          <w:sz w:val="28"/>
          <w:szCs w:val="28"/>
        </w:rPr>
      </w:pPr>
      <w:bookmarkStart w:id="19" w:name="_3.1_&lt;Insert_sub-heading&gt;"/>
      <w:bookmarkStart w:id="20" w:name="_3.1_Equivalent_Attainment"/>
      <w:bookmarkEnd w:id="19"/>
      <w:bookmarkEnd w:id="20"/>
      <w:r w:rsidRPr="00D918FC">
        <w:rPr>
          <w:rFonts w:ascii="Griffith Sans Text" w:hAnsi="Griffith Sans Text" w:cs="Arial"/>
          <w:b/>
          <w:bCs/>
          <w:sz w:val="28"/>
          <w:szCs w:val="28"/>
        </w:rPr>
        <w:t xml:space="preserve">3.1 </w:t>
      </w:r>
      <w:r w:rsidR="00DF1CD6" w:rsidRPr="00D918FC">
        <w:rPr>
          <w:rFonts w:ascii="Griffith Sans Text" w:hAnsi="Griffith Sans Text" w:cs="Arial"/>
          <w:b/>
          <w:bCs/>
          <w:sz w:val="28"/>
          <w:szCs w:val="28"/>
        </w:rPr>
        <w:t xml:space="preserve">Equivalent </w:t>
      </w:r>
      <w:r w:rsidR="00892958" w:rsidRPr="00D918FC">
        <w:rPr>
          <w:rFonts w:ascii="Griffith Sans Text" w:hAnsi="Griffith Sans Text" w:cs="Arial"/>
          <w:b/>
          <w:bCs/>
          <w:sz w:val="28"/>
          <w:szCs w:val="28"/>
        </w:rPr>
        <w:t>A</w:t>
      </w:r>
      <w:r w:rsidR="00DF1CD6" w:rsidRPr="00D918FC">
        <w:rPr>
          <w:rFonts w:ascii="Griffith Sans Text" w:hAnsi="Griffith Sans Text" w:cs="Arial"/>
          <w:b/>
          <w:bCs/>
          <w:sz w:val="28"/>
          <w:szCs w:val="28"/>
        </w:rPr>
        <w:t>ttainment to Minimum Qualifying Degree Requirements</w:t>
      </w:r>
      <w:r w:rsidR="00F1459F" w:rsidRPr="00D918FC">
        <w:rPr>
          <w:rFonts w:ascii="Griffith Sans Text" w:hAnsi="Griffith Sans Text" w:cs="Arial"/>
          <w:b/>
          <w:bCs/>
          <w:sz w:val="28"/>
          <w:szCs w:val="28"/>
        </w:rPr>
        <w:t xml:space="preserve"> </w:t>
      </w:r>
    </w:p>
    <w:p w14:paraId="721232A4" w14:textId="51907F0B" w:rsidR="007D6F12" w:rsidRPr="008241D2" w:rsidRDefault="007314DA" w:rsidP="00D918FC">
      <w:pPr>
        <w:pStyle w:val="Heading4"/>
        <w:spacing w:before="120"/>
        <w:ind w:left="851" w:firstLine="0"/>
        <w:rPr>
          <w:rFonts w:ascii="Griffith Sans Text" w:hAnsi="Griffith Sans Text"/>
        </w:rPr>
      </w:pPr>
      <w:bookmarkStart w:id="21" w:name="_Hlk133573709"/>
      <w:r w:rsidRPr="008241D2">
        <w:rPr>
          <w:rFonts w:ascii="Griffith Sans Text" w:hAnsi="Griffith Sans Text"/>
        </w:rPr>
        <w:t>3.1.1</w:t>
      </w:r>
    </w:p>
    <w:p w14:paraId="18F8A651" w14:textId="712D4DE5" w:rsidR="006515F7" w:rsidRPr="007D6F12" w:rsidRDefault="00A26B53" w:rsidP="00D918FC">
      <w:pPr>
        <w:spacing w:before="120" w:after="120" w:line="240" w:lineRule="auto"/>
        <w:ind w:left="851"/>
        <w:rPr>
          <w:rFonts w:cs="Arial"/>
          <w:b/>
        </w:rPr>
      </w:pPr>
      <w:r w:rsidRPr="007D6F12">
        <w:rPr>
          <w:rFonts w:cs="Arial"/>
        </w:rPr>
        <w:t xml:space="preserve">The University’s </w:t>
      </w:r>
      <w:hyperlink r:id="rId11" w:history="1">
        <w:r w:rsidR="00AC1D8E" w:rsidRPr="007D6F12">
          <w:rPr>
            <w:rStyle w:val="Hyperlink"/>
            <w:rFonts w:cs="Arial"/>
            <w:bCs/>
          </w:rPr>
          <w:t>Degree Finder</w:t>
        </w:r>
      </w:hyperlink>
      <w:r w:rsidRPr="007D6F12">
        <w:rPr>
          <w:rFonts w:cs="Arial"/>
        </w:rPr>
        <w:t xml:space="preserve"> website </w:t>
      </w:r>
      <w:r w:rsidR="00B42B98" w:rsidRPr="007D6F12">
        <w:rPr>
          <w:rFonts w:cs="Arial"/>
        </w:rPr>
        <w:t>sets</w:t>
      </w:r>
      <w:r w:rsidR="00D360E5" w:rsidRPr="007D6F12">
        <w:rPr>
          <w:rFonts w:cs="Arial"/>
        </w:rPr>
        <w:t xml:space="preserve"> </w:t>
      </w:r>
      <w:r w:rsidR="00856A2E" w:rsidRPr="007D6F12">
        <w:rPr>
          <w:rFonts w:cs="Arial"/>
        </w:rPr>
        <w:t>admission</w:t>
      </w:r>
      <w:r w:rsidR="00306939" w:rsidRPr="007D6F12">
        <w:rPr>
          <w:rFonts w:cs="Arial"/>
        </w:rPr>
        <w:t xml:space="preserve"> requirements for each of the University’s HDR programs, including</w:t>
      </w:r>
      <w:r w:rsidR="00D47EFD" w:rsidRPr="007D6F12">
        <w:rPr>
          <w:rFonts w:cs="Arial"/>
        </w:rPr>
        <w:t xml:space="preserve"> the minimum </w:t>
      </w:r>
      <w:r w:rsidR="0040578F" w:rsidRPr="007D6F12">
        <w:rPr>
          <w:rFonts w:cs="Arial"/>
        </w:rPr>
        <w:t>qualification</w:t>
      </w:r>
      <w:r w:rsidR="00D47EFD" w:rsidRPr="007D6F12">
        <w:rPr>
          <w:rFonts w:cs="Arial"/>
        </w:rPr>
        <w:t xml:space="preserve"> requirement for entry into each </w:t>
      </w:r>
      <w:r w:rsidR="00306939" w:rsidRPr="007D6F12">
        <w:rPr>
          <w:rFonts w:cs="Arial"/>
        </w:rPr>
        <w:t>program.</w:t>
      </w:r>
      <w:r w:rsidR="008C17CA" w:rsidRPr="007D6F12">
        <w:rPr>
          <w:rFonts w:cs="Arial"/>
        </w:rPr>
        <w:t xml:space="preserve"> </w:t>
      </w:r>
      <w:r w:rsidR="005A06BE" w:rsidRPr="007D6F12">
        <w:rPr>
          <w:rFonts w:cs="Arial"/>
        </w:rPr>
        <w:t>T</w:t>
      </w:r>
      <w:r w:rsidR="007F404C" w:rsidRPr="007D6F12">
        <w:rPr>
          <w:rFonts w:cs="Arial"/>
        </w:rPr>
        <w:t>his schedule</w:t>
      </w:r>
      <w:r w:rsidR="00BB007D" w:rsidRPr="007D6F12">
        <w:rPr>
          <w:rFonts w:cs="Arial"/>
        </w:rPr>
        <w:t xml:space="preserve"> </w:t>
      </w:r>
      <w:r w:rsidR="00701003" w:rsidRPr="007D6F12">
        <w:rPr>
          <w:rFonts w:cs="Arial"/>
        </w:rPr>
        <w:t>details</w:t>
      </w:r>
      <w:r w:rsidR="00BB007D" w:rsidRPr="007D6F12">
        <w:rPr>
          <w:rFonts w:cs="Arial"/>
        </w:rPr>
        <w:t xml:space="preserve"> equiva</w:t>
      </w:r>
      <w:r w:rsidR="004004D0" w:rsidRPr="007D6F12">
        <w:rPr>
          <w:rFonts w:cs="Arial"/>
        </w:rPr>
        <w:t xml:space="preserve">lent </w:t>
      </w:r>
      <w:r w:rsidR="009528B5" w:rsidRPr="007D6F12">
        <w:rPr>
          <w:rFonts w:cs="Arial"/>
        </w:rPr>
        <w:t>qualification</w:t>
      </w:r>
      <w:r w:rsidR="004146C7" w:rsidRPr="007D6F12">
        <w:rPr>
          <w:rFonts w:cs="Arial"/>
        </w:rPr>
        <w:t xml:space="preserve">s </w:t>
      </w:r>
      <w:r w:rsidR="00D43EF3" w:rsidRPr="007D6F12">
        <w:rPr>
          <w:rFonts w:cs="Arial"/>
        </w:rPr>
        <w:t xml:space="preserve">and alternate pathways </w:t>
      </w:r>
      <w:r w:rsidR="004146C7" w:rsidRPr="007D6F12">
        <w:rPr>
          <w:rFonts w:cs="Arial"/>
        </w:rPr>
        <w:t xml:space="preserve">that </w:t>
      </w:r>
      <w:r w:rsidR="00507A05" w:rsidRPr="007D6F12">
        <w:rPr>
          <w:rFonts w:cs="Arial"/>
        </w:rPr>
        <w:t>are accepted as meeting the</w:t>
      </w:r>
      <w:r w:rsidR="00844898" w:rsidRPr="007D6F12">
        <w:rPr>
          <w:rFonts w:cs="Arial"/>
        </w:rPr>
        <w:t xml:space="preserve"> </w:t>
      </w:r>
      <w:r w:rsidR="00FD7868" w:rsidRPr="007D6F12">
        <w:rPr>
          <w:rFonts w:cs="Arial"/>
        </w:rPr>
        <w:t>minimum</w:t>
      </w:r>
      <w:r w:rsidR="00A33F17" w:rsidRPr="007D6F12">
        <w:rPr>
          <w:rFonts w:cs="Arial"/>
        </w:rPr>
        <w:t xml:space="preserve"> </w:t>
      </w:r>
      <w:r w:rsidR="00C7793A" w:rsidRPr="007D6F12">
        <w:rPr>
          <w:rFonts w:cs="Arial"/>
        </w:rPr>
        <w:t>qualification</w:t>
      </w:r>
      <w:r w:rsidR="009528B5" w:rsidRPr="007D6F12">
        <w:rPr>
          <w:rFonts w:cs="Arial"/>
        </w:rPr>
        <w:t xml:space="preserve"> </w:t>
      </w:r>
      <w:r w:rsidR="00BB007D" w:rsidRPr="007D6F12">
        <w:rPr>
          <w:rFonts w:cs="Arial"/>
        </w:rPr>
        <w:t>requirement</w:t>
      </w:r>
      <w:r w:rsidR="00844898" w:rsidRPr="007D6F12">
        <w:rPr>
          <w:rFonts w:cs="Arial"/>
        </w:rPr>
        <w:t>s specified</w:t>
      </w:r>
      <w:r w:rsidR="00B94B75" w:rsidRPr="007D6F12">
        <w:rPr>
          <w:rFonts w:cs="Arial"/>
        </w:rPr>
        <w:t xml:space="preserve"> for the program</w:t>
      </w:r>
      <w:r w:rsidR="00155C67" w:rsidRPr="007D6F12">
        <w:rPr>
          <w:rFonts w:cs="Arial"/>
        </w:rPr>
        <w:t>.</w:t>
      </w:r>
    </w:p>
    <w:p w14:paraId="544D27A6" w14:textId="2DBEC90A" w:rsidR="007D6F12" w:rsidRPr="008241D2" w:rsidRDefault="007314DA" w:rsidP="00D918FC">
      <w:pPr>
        <w:pStyle w:val="Heading4"/>
        <w:spacing w:before="120"/>
        <w:ind w:left="851" w:firstLine="0"/>
        <w:rPr>
          <w:rFonts w:ascii="Griffith Sans Text" w:hAnsi="Griffith Sans Text"/>
        </w:rPr>
      </w:pPr>
      <w:r w:rsidRPr="008241D2">
        <w:rPr>
          <w:rFonts w:ascii="Griffith Sans Text" w:hAnsi="Griffith Sans Text"/>
        </w:rPr>
        <w:t>3.1.2</w:t>
      </w:r>
    </w:p>
    <w:p w14:paraId="2D94DB15" w14:textId="3F2D9F83" w:rsidR="007C2271" w:rsidRPr="00185CD1" w:rsidRDefault="006515F7" w:rsidP="00D918FC">
      <w:pPr>
        <w:spacing w:before="120" w:after="120" w:line="240" w:lineRule="auto"/>
        <w:ind w:left="851"/>
        <w:rPr>
          <w:b/>
        </w:rPr>
      </w:pPr>
      <w:r w:rsidRPr="008241D2">
        <w:rPr>
          <w:rFonts w:cs="Arial"/>
        </w:rPr>
        <w:t>Decision</w:t>
      </w:r>
      <w:r w:rsidRPr="00185CD1">
        <w:t xml:space="preserve">-makers for the assessment of applications to </w:t>
      </w:r>
      <w:r w:rsidR="007D329F" w:rsidRPr="00185CD1">
        <w:t xml:space="preserve">HDR programs are specified in the </w:t>
      </w:r>
      <w:r w:rsidR="007D329F" w:rsidRPr="00185CD1">
        <w:rPr>
          <w:i/>
          <w:iCs/>
        </w:rPr>
        <w:t>HDR Academic Decisions Schedule</w:t>
      </w:r>
      <w:r w:rsidRPr="00185CD1">
        <w:t>.</w:t>
      </w:r>
    </w:p>
    <w:bookmarkEnd w:id="21"/>
    <w:p w14:paraId="5406087B" w14:textId="717BED26" w:rsidR="007D6F12" w:rsidRPr="008241D2" w:rsidRDefault="007314DA" w:rsidP="00D918FC">
      <w:pPr>
        <w:pStyle w:val="Heading4"/>
        <w:spacing w:before="120"/>
        <w:ind w:left="851" w:firstLine="0"/>
        <w:rPr>
          <w:rFonts w:ascii="Griffith Sans Text" w:hAnsi="Griffith Sans Text"/>
        </w:rPr>
      </w:pPr>
      <w:r w:rsidRPr="008241D2">
        <w:rPr>
          <w:rFonts w:ascii="Griffith Sans Text" w:hAnsi="Griffith Sans Text"/>
        </w:rPr>
        <w:t>3.1.3</w:t>
      </w:r>
    </w:p>
    <w:p w14:paraId="33C15636" w14:textId="2EF6FAF3" w:rsidR="00FE0A63" w:rsidRPr="00185CD1" w:rsidRDefault="00205E13" w:rsidP="00D918FC">
      <w:pPr>
        <w:spacing w:before="120" w:after="120" w:line="240" w:lineRule="auto"/>
        <w:ind w:left="851"/>
        <w:rPr>
          <w:b/>
        </w:rPr>
      </w:pPr>
      <w:r w:rsidRPr="00185CD1">
        <w:t xml:space="preserve">Table 1 below details the </w:t>
      </w:r>
      <w:r w:rsidR="00066800" w:rsidRPr="00185CD1">
        <w:t>equivalent</w:t>
      </w:r>
      <w:r w:rsidR="00B44F72" w:rsidRPr="00185CD1">
        <w:t xml:space="preserve"> qualifications</w:t>
      </w:r>
      <w:r w:rsidR="00066800" w:rsidRPr="00185CD1">
        <w:t xml:space="preserve"> to a</w:t>
      </w:r>
      <w:r w:rsidR="00A51045" w:rsidRPr="00185CD1">
        <w:t xml:space="preserve"> Bachelor Honours Degree</w:t>
      </w:r>
      <w:r w:rsidR="001F5EA8" w:rsidRPr="00185CD1">
        <w:t xml:space="preserve"> (</w:t>
      </w:r>
      <w:r w:rsidR="0047596D" w:rsidRPr="00185CD1">
        <w:t>Australian Qualifications Framework</w:t>
      </w:r>
      <w:r w:rsidR="008455DC" w:rsidRPr="00185CD1">
        <w:t xml:space="preserve"> (</w:t>
      </w:r>
      <w:r w:rsidR="001F5EA8" w:rsidRPr="00185CD1">
        <w:t>AQF</w:t>
      </w:r>
      <w:r w:rsidR="008455DC" w:rsidRPr="00185CD1">
        <w:t>)</w:t>
      </w:r>
      <w:r w:rsidR="00DA51F9" w:rsidRPr="00185CD1">
        <w:t xml:space="preserve"> </w:t>
      </w:r>
      <w:r w:rsidR="00020F8F" w:rsidRPr="00185CD1">
        <w:t xml:space="preserve">Level </w:t>
      </w:r>
      <w:r w:rsidR="00DA51F9" w:rsidRPr="00185CD1">
        <w:t>8</w:t>
      </w:r>
      <w:r w:rsidR="001F5EA8" w:rsidRPr="00185CD1">
        <w:t>)</w:t>
      </w:r>
      <w:r w:rsidR="006E541C" w:rsidRPr="00185CD1">
        <w:t xml:space="preserve"> that are accepted as meeting the qualification requirement for admission.</w:t>
      </w:r>
    </w:p>
    <w:p w14:paraId="4D00ED00" w14:textId="3577CB78" w:rsidR="00C064DD" w:rsidRPr="00185CD1" w:rsidRDefault="00FE0A63" w:rsidP="00D918FC">
      <w:pPr>
        <w:spacing w:before="120" w:after="120" w:line="240" w:lineRule="auto"/>
        <w:rPr>
          <w:rFonts w:cs="Arial"/>
          <w:bCs/>
        </w:rPr>
      </w:pPr>
      <w:r w:rsidRPr="00185CD1">
        <w:rPr>
          <w:rFonts w:cs="Arial"/>
          <w:b/>
          <w:bCs/>
        </w:rPr>
        <w:br w:type="page"/>
      </w:r>
    </w:p>
    <w:p w14:paraId="2F4291BA" w14:textId="531E57C2" w:rsidR="0021375F" w:rsidRPr="00185CD1" w:rsidRDefault="0021375F" w:rsidP="00D918FC">
      <w:pPr>
        <w:spacing w:before="120" w:after="120" w:line="240" w:lineRule="auto"/>
        <w:rPr>
          <w:rFonts w:cs="Arial"/>
          <w:b/>
        </w:rPr>
      </w:pPr>
      <w:r w:rsidRPr="00185CD1">
        <w:rPr>
          <w:rFonts w:cs="Arial"/>
          <w:b/>
        </w:rPr>
        <w:lastRenderedPageBreak/>
        <w:t xml:space="preserve">TABLE </w:t>
      </w:r>
      <w:r w:rsidR="00B32718" w:rsidRPr="00185CD1">
        <w:rPr>
          <w:rFonts w:cs="Arial"/>
          <w:b/>
        </w:rPr>
        <w:t>1</w:t>
      </w:r>
      <w:r w:rsidRPr="00185CD1">
        <w:rPr>
          <w:rFonts w:cs="Arial"/>
          <w:b/>
        </w:rPr>
        <w:t xml:space="preserve">: </w:t>
      </w:r>
      <w:r w:rsidR="005411F9" w:rsidRPr="00185CD1">
        <w:rPr>
          <w:rFonts w:cs="Arial"/>
          <w:b/>
        </w:rPr>
        <w:t>Equivalent Attainment to a</w:t>
      </w:r>
      <w:r w:rsidR="005401BA" w:rsidRPr="00185CD1">
        <w:rPr>
          <w:rFonts w:cs="Arial"/>
          <w:b/>
        </w:rPr>
        <w:t xml:space="preserve"> Bachelor Honours Degree (AQF 8)</w:t>
      </w:r>
    </w:p>
    <w:tbl>
      <w:tblPr>
        <w:tblStyle w:val="TableGrid"/>
        <w:tblW w:w="539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656"/>
      </w:tblGrid>
      <w:tr w:rsidR="001755CA" w:rsidRPr="001755CA" w14:paraId="47DE7343" w14:textId="77777777" w:rsidTr="006F3AD6">
        <w:trPr>
          <w:trHeight w:val="454"/>
        </w:trPr>
        <w:tc>
          <w:tcPr>
            <w:tcW w:w="1400" w:type="pct"/>
            <w:tcBorders>
              <w:bottom w:val="single" w:sz="4" w:space="0" w:color="auto"/>
            </w:tcBorders>
            <w:shd w:val="clear" w:color="auto" w:fill="auto"/>
          </w:tcPr>
          <w:p w14:paraId="3D1F57AF" w14:textId="0D05E16C" w:rsidR="00597123" w:rsidRPr="001755CA" w:rsidRDefault="001755CA" w:rsidP="00D918FC">
            <w:pPr>
              <w:spacing w:before="120" w:after="120" w:line="240" w:lineRule="auto"/>
              <w:rPr>
                <w:rFonts w:ascii="Griffith Sans Text" w:hAnsi="Griffith Sans Text" w:cs="Arial"/>
                <w:b/>
                <w:bCs/>
                <w:color w:val="000000" w:themeColor="text1"/>
                <w:sz w:val="24"/>
                <w:szCs w:val="24"/>
              </w:rPr>
            </w:pPr>
            <w:r w:rsidRPr="001755CA">
              <w:rPr>
                <w:rFonts w:ascii="Griffith Sans Text" w:hAnsi="Griffith Sans Text" w:cs="Arial"/>
                <w:b/>
                <w:bCs/>
                <w:color w:val="000000" w:themeColor="text1"/>
                <w:sz w:val="24"/>
                <w:szCs w:val="24"/>
              </w:rPr>
              <w:t>MINIMUM QUALIFICATION REQUIREMENT</w:t>
            </w:r>
          </w:p>
        </w:tc>
        <w:tc>
          <w:tcPr>
            <w:tcW w:w="3600" w:type="pct"/>
            <w:tcBorders>
              <w:bottom w:val="single" w:sz="4" w:space="0" w:color="auto"/>
            </w:tcBorders>
            <w:shd w:val="clear" w:color="auto" w:fill="auto"/>
          </w:tcPr>
          <w:p w14:paraId="7673B9F3" w14:textId="1F5BCC43" w:rsidR="00597123" w:rsidRPr="001755CA" w:rsidRDefault="001755CA" w:rsidP="00D918FC">
            <w:pPr>
              <w:spacing w:before="120" w:after="120" w:line="240" w:lineRule="auto"/>
              <w:rPr>
                <w:rFonts w:ascii="Griffith Sans Text" w:hAnsi="Griffith Sans Text" w:cs="Arial"/>
                <w:b/>
                <w:bCs/>
                <w:color w:val="000000" w:themeColor="text1"/>
                <w:sz w:val="24"/>
                <w:szCs w:val="24"/>
              </w:rPr>
            </w:pPr>
            <w:r w:rsidRPr="001755CA">
              <w:rPr>
                <w:rFonts w:ascii="Griffith Sans Text" w:hAnsi="Griffith Sans Text" w:cs="Arial"/>
                <w:b/>
                <w:bCs/>
                <w:color w:val="000000" w:themeColor="text1"/>
                <w:sz w:val="24"/>
                <w:szCs w:val="24"/>
              </w:rPr>
              <w:t>EQUIVALENT QUALIFICATION ATTAINMENT</w:t>
            </w:r>
          </w:p>
        </w:tc>
      </w:tr>
      <w:tr w:rsidR="001755CA" w:rsidRPr="001755CA" w14:paraId="472117CA" w14:textId="77777777" w:rsidTr="006F3AD6">
        <w:tc>
          <w:tcPr>
            <w:tcW w:w="1400" w:type="pct"/>
            <w:tcBorders>
              <w:top w:val="single" w:sz="4" w:space="0" w:color="auto"/>
              <w:bottom w:val="single" w:sz="4" w:space="0" w:color="auto"/>
            </w:tcBorders>
            <w:shd w:val="clear" w:color="auto" w:fill="auto"/>
            <w:vAlign w:val="center"/>
          </w:tcPr>
          <w:p w14:paraId="4993347E" w14:textId="682D3576" w:rsidR="00676551" w:rsidRPr="00CE0EAA" w:rsidRDefault="001755CA" w:rsidP="00CE0EAA">
            <w:pPr>
              <w:spacing w:before="120" w:after="120" w:line="240" w:lineRule="auto"/>
              <w:rPr>
                <w:rFonts w:ascii="Griffith Sans Text" w:hAnsi="Griffith Sans Text" w:cs="Arial"/>
                <w:b/>
                <w:bCs/>
                <w:color w:val="000000" w:themeColor="text1"/>
                <w:sz w:val="24"/>
                <w:szCs w:val="24"/>
              </w:rPr>
            </w:pPr>
            <w:r w:rsidRPr="00CE0EAA">
              <w:rPr>
                <w:rFonts w:ascii="Griffith Sans Text" w:hAnsi="Griffith Sans Text" w:cs="Arial"/>
                <w:b/>
                <w:bCs/>
                <w:color w:val="000000" w:themeColor="text1"/>
                <w:sz w:val="24"/>
                <w:szCs w:val="24"/>
              </w:rPr>
              <w:t xml:space="preserve">A BACHELOR HONOURS DEGREE (AQF LEVEL 8) WITH AN OVERALL GRADE OF FIRST CLASS (CLASS I) </w:t>
            </w:r>
          </w:p>
        </w:tc>
        <w:tc>
          <w:tcPr>
            <w:tcW w:w="3600" w:type="pct"/>
            <w:tcBorders>
              <w:top w:val="single" w:sz="4" w:space="0" w:color="auto"/>
              <w:bottom w:val="single" w:sz="4" w:space="0" w:color="auto"/>
            </w:tcBorders>
            <w:shd w:val="clear" w:color="auto" w:fill="auto"/>
            <w:vAlign w:val="center"/>
          </w:tcPr>
          <w:p w14:paraId="176C3D63" w14:textId="77777777" w:rsidR="00676551" w:rsidRPr="00D918FC" w:rsidRDefault="00676551" w:rsidP="00D918FC">
            <w:pPr>
              <w:spacing w:before="120" w:after="120" w:line="240" w:lineRule="auto"/>
              <w:rPr>
                <w:rFonts w:cs="Arial"/>
                <w:b/>
                <w:bCs/>
                <w:color w:val="000000" w:themeColor="text1"/>
              </w:rPr>
            </w:pPr>
            <w:r w:rsidRPr="00D918FC">
              <w:rPr>
                <w:rFonts w:cs="Arial"/>
                <w:b/>
                <w:bCs/>
                <w:color w:val="000000" w:themeColor="text1"/>
              </w:rPr>
              <w:t>Equivalent Minimum Qualifying Degree Requirements</w:t>
            </w:r>
          </w:p>
          <w:p w14:paraId="2E7BC8EC" w14:textId="77777777" w:rsidR="00676551" w:rsidRPr="001755CA" w:rsidRDefault="00676551" w:rsidP="00D918FC">
            <w:pPr>
              <w:pStyle w:val="ListParagraph"/>
              <w:numPr>
                <w:ilvl w:val="0"/>
                <w:numId w:val="27"/>
              </w:numPr>
              <w:spacing w:before="120" w:after="120" w:line="240" w:lineRule="auto"/>
              <w:ind w:left="456"/>
              <w:rPr>
                <w:rFonts w:cs="Arial"/>
                <w:color w:val="000000" w:themeColor="text1"/>
              </w:rPr>
            </w:pPr>
            <w:r w:rsidRPr="001755CA">
              <w:rPr>
                <w:rFonts w:cs="Arial"/>
                <w:color w:val="000000" w:themeColor="text1"/>
              </w:rPr>
              <w:t>A Masters Degree (equivalent to AQF Level 9</w:t>
            </w:r>
            <w:r w:rsidRPr="001755CA">
              <w:rPr>
                <w:rStyle w:val="FootnoteReference"/>
                <w:rFonts w:cs="Arial"/>
                <w:color w:val="000000" w:themeColor="text1"/>
              </w:rPr>
              <w:t xml:space="preserve"> </w:t>
            </w:r>
            <w:bookmarkStart w:id="22" w:name="_Ref134112398"/>
            <w:r w:rsidRPr="001755CA">
              <w:rPr>
                <w:rStyle w:val="FootnoteReference"/>
                <w:rFonts w:cs="Arial"/>
                <w:color w:val="000000" w:themeColor="text1"/>
              </w:rPr>
              <w:footnoteReference w:id="2"/>
            </w:r>
            <w:bookmarkEnd w:id="22"/>
            <w:r w:rsidRPr="001755CA">
              <w:rPr>
                <w:rFonts w:cs="Arial"/>
                <w:color w:val="000000" w:themeColor="text1"/>
              </w:rPr>
              <w:t xml:space="preserve">) </w:t>
            </w:r>
          </w:p>
          <w:p w14:paraId="5DD7C3EC" w14:textId="585625F4" w:rsidR="00676551" w:rsidRPr="001755CA" w:rsidRDefault="00676551" w:rsidP="00D918FC">
            <w:pPr>
              <w:pStyle w:val="ListParagraph"/>
              <w:numPr>
                <w:ilvl w:val="1"/>
                <w:numId w:val="27"/>
              </w:numPr>
              <w:spacing w:before="120" w:after="120" w:line="240" w:lineRule="auto"/>
              <w:ind w:left="739" w:hanging="283"/>
              <w:rPr>
                <w:rFonts w:cs="Arial"/>
                <w:color w:val="000000" w:themeColor="text1"/>
              </w:rPr>
            </w:pPr>
            <w:r w:rsidRPr="001755CA">
              <w:rPr>
                <w:rFonts w:cs="Arial"/>
                <w:color w:val="000000" w:themeColor="text1"/>
              </w:rPr>
              <w:t xml:space="preserve">with an overall </w:t>
            </w:r>
            <w:r w:rsidR="0071612B" w:rsidRPr="001755CA">
              <w:rPr>
                <w:rFonts w:cs="Arial"/>
                <w:color w:val="000000" w:themeColor="text1"/>
              </w:rPr>
              <w:t xml:space="preserve">program </w:t>
            </w:r>
            <w:r w:rsidRPr="001755CA">
              <w:rPr>
                <w:rFonts w:cs="Arial"/>
                <w:color w:val="000000" w:themeColor="text1"/>
              </w:rPr>
              <w:t xml:space="preserve">GPA equivalent to </w:t>
            </w:r>
            <w:r w:rsidR="00DA45D2" w:rsidRPr="001755CA">
              <w:rPr>
                <w:rFonts w:cs="Arial"/>
                <w:color w:val="000000" w:themeColor="text1"/>
              </w:rPr>
              <w:t>6</w:t>
            </w:r>
            <w:r w:rsidRPr="001755CA">
              <w:rPr>
                <w:rFonts w:cs="Arial"/>
                <w:color w:val="000000" w:themeColor="text1"/>
              </w:rPr>
              <w:t xml:space="preserve"> on the 7-point Griffith University scale, and </w:t>
            </w:r>
          </w:p>
          <w:p w14:paraId="39842BCC" w14:textId="77777777" w:rsidR="00676551" w:rsidRPr="001755CA" w:rsidRDefault="00676551" w:rsidP="00D918FC">
            <w:pPr>
              <w:pStyle w:val="ListParagraph"/>
              <w:numPr>
                <w:ilvl w:val="1"/>
                <w:numId w:val="27"/>
              </w:numPr>
              <w:spacing w:before="120" w:after="120" w:line="240" w:lineRule="auto"/>
              <w:ind w:left="739" w:hanging="283"/>
              <w:rPr>
                <w:rFonts w:cs="Arial"/>
                <w:color w:val="000000" w:themeColor="text1"/>
              </w:rPr>
            </w:pPr>
            <w:r w:rsidRPr="001755CA">
              <w:rPr>
                <w:rFonts w:cs="Arial"/>
                <w:color w:val="000000" w:themeColor="text1"/>
              </w:rPr>
              <w:t xml:space="preserve">incorporating a significant research component (refer to section 3.2) with a grade equivalent to 6 on the same scale, or </w:t>
            </w:r>
          </w:p>
          <w:p w14:paraId="1E90FCA4" w14:textId="47D2D081" w:rsidR="00676551" w:rsidRPr="001755CA" w:rsidRDefault="00990A16" w:rsidP="00D918FC">
            <w:pPr>
              <w:pStyle w:val="ListParagraph"/>
              <w:numPr>
                <w:ilvl w:val="0"/>
                <w:numId w:val="27"/>
              </w:numPr>
              <w:spacing w:before="120" w:after="120" w:line="240" w:lineRule="auto"/>
              <w:ind w:left="456"/>
              <w:rPr>
                <w:rFonts w:cs="Arial"/>
                <w:color w:val="000000" w:themeColor="text1"/>
              </w:rPr>
            </w:pPr>
            <w:r w:rsidRPr="001755CA">
              <w:rPr>
                <w:rFonts w:cs="Arial"/>
                <w:color w:val="000000" w:themeColor="text1"/>
              </w:rPr>
              <w:t>A</w:t>
            </w:r>
            <w:r w:rsidR="00676551" w:rsidRPr="001755CA">
              <w:rPr>
                <w:rFonts w:cs="Arial"/>
                <w:color w:val="000000" w:themeColor="text1"/>
              </w:rPr>
              <w:t xml:space="preserve"> qualification recognised by tertiary admission authoritie</w:t>
            </w:r>
            <w:r w:rsidR="003320DE">
              <w:rPr>
                <w:rFonts w:cs="Arial"/>
                <w:color w:val="000000" w:themeColor="text1"/>
              </w:rPr>
              <w:t>s</w:t>
            </w:r>
            <w:r w:rsidR="003320DE">
              <w:rPr>
                <w:rFonts w:cs="Arial"/>
                <w:color w:val="000000" w:themeColor="text1"/>
              </w:rPr>
              <w:fldChar w:fldCharType="begin"/>
            </w:r>
            <w:r w:rsidR="003320DE">
              <w:rPr>
                <w:rFonts w:cs="Arial"/>
                <w:color w:val="000000" w:themeColor="text1"/>
              </w:rPr>
              <w:instrText xml:space="preserve"> NOTEREF _Ref134112398 \f \h </w:instrText>
            </w:r>
            <w:r w:rsidR="00D918FC">
              <w:rPr>
                <w:rFonts w:cs="Arial"/>
                <w:color w:val="000000" w:themeColor="text1"/>
              </w:rPr>
              <w:instrText xml:space="preserve"> \* MERGEFORMAT </w:instrText>
            </w:r>
            <w:r w:rsidR="003320DE">
              <w:rPr>
                <w:rFonts w:cs="Arial"/>
                <w:color w:val="000000" w:themeColor="text1"/>
              </w:rPr>
            </w:r>
            <w:r w:rsidR="003320DE">
              <w:rPr>
                <w:rFonts w:cs="Arial"/>
                <w:color w:val="000000" w:themeColor="text1"/>
              </w:rPr>
              <w:fldChar w:fldCharType="separate"/>
            </w:r>
            <w:r w:rsidR="00D918FC" w:rsidRPr="00D918FC">
              <w:rPr>
                <w:rStyle w:val="FootnoteReference"/>
              </w:rPr>
              <w:t>1</w:t>
            </w:r>
            <w:r w:rsidR="003320DE">
              <w:rPr>
                <w:rFonts w:cs="Arial"/>
                <w:color w:val="000000" w:themeColor="text1"/>
              </w:rPr>
              <w:fldChar w:fldCharType="end"/>
            </w:r>
            <w:r w:rsidR="00676551" w:rsidRPr="001755CA">
              <w:rPr>
                <w:rFonts w:cs="Arial"/>
                <w:color w:val="000000" w:themeColor="text1"/>
              </w:rPr>
              <w:t xml:space="preserve"> in Australia and deemed by the University to be of a standard comparable to a Bachelor Honours Degree Class I, </w:t>
            </w:r>
          </w:p>
          <w:p w14:paraId="3B38D6A7" w14:textId="77777777" w:rsidR="00676551" w:rsidRPr="00D918FC" w:rsidRDefault="00676551" w:rsidP="00CE0EAA">
            <w:pPr>
              <w:spacing w:before="120" w:after="120" w:line="240" w:lineRule="auto"/>
              <w:rPr>
                <w:rFonts w:cs="Arial"/>
                <w:color w:val="000000" w:themeColor="text1"/>
              </w:rPr>
            </w:pPr>
            <w:r w:rsidRPr="00D918FC">
              <w:rPr>
                <w:rFonts w:cs="Arial"/>
                <w:color w:val="000000" w:themeColor="text1"/>
              </w:rPr>
              <w:t>OR</w:t>
            </w:r>
          </w:p>
          <w:p w14:paraId="0E8F8B8E" w14:textId="77777777" w:rsidR="00676551" w:rsidRPr="00D918FC" w:rsidRDefault="00676551" w:rsidP="00D918FC">
            <w:pPr>
              <w:spacing w:before="120" w:after="120" w:line="240" w:lineRule="auto"/>
              <w:rPr>
                <w:rFonts w:cs="Arial"/>
                <w:b/>
                <w:bCs/>
                <w:color w:val="000000" w:themeColor="text1"/>
              </w:rPr>
            </w:pPr>
            <w:r w:rsidRPr="00D918FC">
              <w:rPr>
                <w:rFonts w:cs="Arial"/>
                <w:b/>
                <w:bCs/>
                <w:color w:val="000000" w:themeColor="text1"/>
              </w:rPr>
              <w:t>Alternate Entry Pathway</w:t>
            </w:r>
          </w:p>
          <w:p w14:paraId="33E9739E" w14:textId="77777777" w:rsidR="00676551" w:rsidRPr="001755CA" w:rsidRDefault="00676551" w:rsidP="00D918FC">
            <w:pPr>
              <w:pStyle w:val="ListParagraph"/>
              <w:numPr>
                <w:ilvl w:val="0"/>
                <w:numId w:val="27"/>
              </w:numPr>
              <w:spacing w:before="120" w:after="120" w:line="240" w:lineRule="auto"/>
              <w:ind w:left="456"/>
              <w:rPr>
                <w:rFonts w:cs="Arial"/>
                <w:color w:val="000000" w:themeColor="text1"/>
              </w:rPr>
            </w:pPr>
            <w:r w:rsidRPr="001755CA">
              <w:rPr>
                <w:rFonts w:cs="Arial"/>
                <w:color w:val="000000" w:themeColor="text1"/>
              </w:rPr>
              <w:t>A qualification PLUS additional experience deemed by the University to:</w:t>
            </w:r>
          </w:p>
          <w:p w14:paraId="4F1196A7" w14:textId="0829C894" w:rsidR="00977EAF" w:rsidRPr="001755CA" w:rsidRDefault="001C7CCA" w:rsidP="00D918FC">
            <w:pPr>
              <w:pStyle w:val="ListParagraph"/>
              <w:numPr>
                <w:ilvl w:val="1"/>
                <w:numId w:val="27"/>
              </w:numPr>
              <w:spacing w:before="120" w:after="120" w:line="240" w:lineRule="auto"/>
              <w:ind w:left="739" w:hanging="283"/>
              <w:rPr>
                <w:rFonts w:cs="Arial"/>
                <w:color w:val="000000" w:themeColor="text1"/>
              </w:rPr>
            </w:pPr>
            <w:r w:rsidRPr="001755CA">
              <w:rPr>
                <w:rFonts w:cs="Arial"/>
                <w:color w:val="000000" w:themeColor="text1"/>
              </w:rPr>
              <w:t>b</w:t>
            </w:r>
            <w:r w:rsidR="00676551" w:rsidRPr="001755CA">
              <w:rPr>
                <w:rFonts w:cs="Arial"/>
                <w:color w:val="000000" w:themeColor="text1"/>
              </w:rPr>
              <w:t>e of a standard comparable to a Bachelor Honours Degree awarded with Class I</w:t>
            </w:r>
            <w:r w:rsidR="001D0CA5" w:rsidRPr="001755CA">
              <w:rPr>
                <w:rFonts w:cs="Arial"/>
                <w:color w:val="000000" w:themeColor="text1"/>
              </w:rPr>
              <w:t>;</w:t>
            </w:r>
            <w:r w:rsidR="00676551" w:rsidRPr="001755CA">
              <w:rPr>
                <w:rFonts w:cs="Arial"/>
                <w:color w:val="000000" w:themeColor="text1"/>
              </w:rPr>
              <w:t xml:space="preserve"> and</w:t>
            </w:r>
          </w:p>
          <w:p w14:paraId="14957D87" w14:textId="46008D5D" w:rsidR="00676551" w:rsidRPr="001755CA" w:rsidRDefault="001C7CCA" w:rsidP="00D918FC">
            <w:pPr>
              <w:pStyle w:val="ListParagraph"/>
              <w:numPr>
                <w:ilvl w:val="1"/>
                <w:numId w:val="27"/>
              </w:numPr>
              <w:spacing w:before="120" w:after="120" w:line="240" w:lineRule="auto"/>
              <w:ind w:left="739" w:hanging="283"/>
              <w:rPr>
                <w:rFonts w:cs="Arial"/>
                <w:color w:val="000000" w:themeColor="text1"/>
              </w:rPr>
            </w:pPr>
            <w:r w:rsidRPr="001755CA">
              <w:rPr>
                <w:rFonts w:cs="Arial"/>
                <w:color w:val="000000" w:themeColor="text1"/>
              </w:rPr>
              <w:t>p</w:t>
            </w:r>
            <w:r w:rsidR="00676551" w:rsidRPr="001755CA">
              <w:rPr>
                <w:rFonts w:cs="Arial"/>
                <w:color w:val="000000" w:themeColor="text1"/>
              </w:rPr>
              <w:t>rovide a suitable background for the research</w:t>
            </w:r>
            <w:r w:rsidR="00317241" w:rsidRPr="001755CA">
              <w:rPr>
                <w:rFonts w:cs="Arial"/>
                <w:color w:val="000000" w:themeColor="text1"/>
              </w:rPr>
              <w:t xml:space="preserve"> </w:t>
            </w:r>
            <w:r w:rsidR="00676551" w:rsidRPr="001755CA">
              <w:rPr>
                <w:rFonts w:cs="Arial"/>
                <w:color w:val="000000" w:themeColor="text1"/>
              </w:rPr>
              <w:t>the applicant is proposing to undertake. Refer to section 3.</w:t>
            </w:r>
            <w:r w:rsidR="00F0781C" w:rsidRPr="001755CA">
              <w:rPr>
                <w:rFonts w:cs="Arial"/>
                <w:color w:val="000000" w:themeColor="text1"/>
              </w:rPr>
              <w:t>3.</w:t>
            </w:r>
          </w:p>
          <w:p w14:paraId="2F51AF59" w14:textId="1E360412" w:rsidR="007C1181" w:rsidRPr="001755CA" w:rsidRDefault="007C1181" w:rsidP="00D918FC">
            <w:pPr>
              <w:pStyle w:val="ListParagraph"/>
              <w:spacing w:before="120" w:after="120" w:line="240" w:lineRule="auto"/>
              <w:ind w:left="1023"/>
              <w:rPr>
                <w:rFonts w:cs="Arial"/>
                <w:color w:val="000000" w:themeColor="text1"/>
              </w:rPr>
            </w:pPr>
          </w:p>
        </w:tc>
      </w:tr>
      <w:tr w:rsidR="00597123" w:rsidRPr="00185CD1" w14:paraId="5A62C862" w14:textId="77777777" w:rsidTr="006F3AD6">
        <w:tc>
          <w:tcPr>
            <w:tcW w:w="1400" w:type="pct"/>
            <w:tcBorders>
              <w:top w:val="single" w:sz="4" w:space="0" w:color="auto"/>
              <w:bottom w:val="single" w:sz="4" w:space="0" w:color="auto"/>
            </w:tcBorders>
            <w:shd w:val="clear" w:color="auto" w:fill="auto"/>
            <w:vAlign w:val="center"/>
          </w:tcPr>
          <w:p w14:paraId="3BF8B2E6" w14:textId="5E0A45CD" w:rsidR="00597123" w:rsidRPr="001755CA" w:rsidRDefault="001755CA" w:rsidP="00D918FC">
            <w:pPr>
              <w:spacing w:before="120" w:after="120" w:line="240" w:lineRule="auto"/>
              <w:rPr>
                <w:rFonts w:ascii="Griffith Sans Text" w:hAnsi="Griffith Sans Text" w:cs="Arial"/>
                <w:b/>
                <w:bCs/>
                <w:color w:val="FFFFFF" w:themeColor="background1"/>
                <w:sz w:val="24"/>
                <w:szCs w:val="24"/>
              </w:rPr>
            </w:pPr>
            <w:r w:rsidRPr="001755CA">
              <w:rPr>
                <w:rFonts w:ascii="Griffith Sans Text" w:hAnsi="Griffith Sans Text" w:cs="Arial"/>
                <w:b/>
                <w:bCs/>
                <w:color w:val="000000" w:themeColor="text1"/>
                <w:sz w:val="24"/>
                <w:szCs w:val="24"/>
              </w:rPr>
              <w:t xml:space="preserve">A BACHELOR HONOURS DEGREE (AQF LEVEL 8) WITH AN OVERALL GRADE OF UPPER SECOND CLASS (CLASS IIA) </w:t>
            </w:r>
          </w:p>
        </w:tc>
        <w:tc>
          <w:tcPr>
            <w:tcW w:w="3600" w:type="pct"/>
            <w:tcBorders>
              <w:top w:val="single" w:sz="4" w:space="0" w:color="auto"/>
              <w:bottom w:val="single" w:sz="4" w:space="0" w:color="auto"/>
            </w:tcBorders>
            <w:vAlign w:val="center"/>
          </w:tcPr>
          <w:p w14:paraId="15D6C4CA" w14:textId="5629D4CC" w:rsidR="00A83D05" w:rsidRPr="00185CD1" w:rsidRDefault="002F6119" w:rsidP="00D918FC">
            <w:pPr>
              <w:spacing w:before="120" w:after="120" w:line="240" w:lineRule="auto"/>
              <w:rPr>
                <w:rFonts w:cs="Arial"/>
                <w:b/>
                <w:bCs/>
              </w:rPr>
            </w:pPr>
            <w:r w:rsidRPr="00185CD1">
              <w:rPr>
                <w:rFonts w:cs="Arial"/>
                <w:b/>
                <w:bCs/>
              </w:rPr>
              <w:t>Equivalent</w:t>
            </w:r>
            <w:r w:rsidR="00E77B7C" w:rsidRPr="00185CD1">
              <w:rPr>
                <w:rFonts w:cs="Arial"/>
                <w:b/>
                <w:bCs/>
              </w:rPr>
              <w:t xml:space="preserve"> </w:t>
            </w:r>
            <w:r w:rsidR="008B4127" w:rsidRPr="00185CD1">
              <w:rPr>
                <w:rFonts w:cs="Arial"/>
                <w:b/>
                <w:bCs/>
              </w:rPr>
              <w:t>Minimum Qualifying Degree Requirements</w:t>
            </w:r>
          </w:p>
          <w:p w14:paraId="62D2527C" w14:textId="73F5BA3E" w:rsidR="005F0035" w:rsidRPr="00185CD1" w:rsidRDefault="00A83D05" w:rsidP="00D918FC">
            <w:pPr>
              <w:pStyle w:val="ListParagraph"/>
              <w:numPr>
                <w:ilvl w:val="0"/>
                <w:numId w:val="27"/>
              </w:numPr>
              <w:spacing w:before="120" w:after="120" w:line="240" w:lineRule="auto"/>
              <w:ind w:left="456"/>
              <w:rPr>
                <w:rFonts w:cs="Arial"/>
              </w:rPr>
            </w:pPr>
            <w:r w:rsidRPr="00185CD1">
              <w:rPr>
                <w:rFonts w:cs="Arial"/>
              </w:rPr>
              <w:t xml:space="preserve">A Masters </w:t>
            </w:r>
            <w:r w:rsidR="003856ED" w:rsidRPr="00185CD1">
              <w:rPr>
                <w:rFonts w:cs="Arial"/>
              </w:rPr>
              <w:t>D</w:t>
            </w:r>
            <w:r w:rsidRPr="00185CD1">
              <w:rPr>
                <w:rFonts w:cs="Arial"/>
              </w:rPr>
              <w:t>egree (</w:t>
            </w:r>
            <w:r w:rsidR="00A0030A" w:rsidRPr="00185CD1">
              <w:rPr>
                <w:rFonts w:cs="Arial"/>
              </w:rPr>
              <w:t xml:space="preserve">equivalent to </w:t>
            </w:r>
            <w:r w:rsidRPr="00185CD1">
              <w:rPr>
                <w:rFonts w:cs="Arial"/>
              </w:rPr>
              <w:t>AQF Level 9</w:t>
            </w:r>
            <w:r w:rsidR="00EA58CC" w:rsidRPr="00185CD1">
              <w:rPr>
                <w:rFonts w:cs="Arial"/>
              </w:rPr>
              <w:fldChar w:fldCharType="begin"/>
            </w:r>
            <w:r w:rsidR="00EA58CC" w:rsidRPr="00185CD1">
              <w:rPr>
                <w:rFonts w:cs="Arial"/>
              </w:rPr>
              <w:instrText xml:space="preserve"> NOTEREF _Ref134112398 \f \h </w:instrText>
            </w:r>
            <w:r w:rsidR="003D083F" w:rsidRPr="00185CD1">
              <w:rPr>
                <w:rFonts w:cs="Arial"/>
              </w:rPr>
              <w:instrText xml:space="preserve"> \* MERGEFORMAT </w:instrText>
            </w:r>
            <w:r w:rsidR="00EA58CC" w:rsidRPr="00185CD1">
              <w:rPr>
                <w:rFonts w:cs="Arial"/>
              </w:rPr>
            </w:r>
            <w:r w:rsidR="00EA58CC" w:rsidRPr="00185CD1">
              <w:rPr>
                <w:rFonts w:cs="Arial"/>
              </w:rPr>
              <w:fldChar w:fldCharType="separate"/>
            </w:r>
            <w:r w:rsidR="00D918FC" w:rsidRPr="00D918FC">
              <w:rPr>
                <w:rStyle w:val="FootnoteReference"/>
                <w:rFonts w:cs="Arial"/>
              </w:rPr>
              <w:t>1</w:t>
            </w:r>
            <w:r w:rsidR="00EA58CC" w:rsidRPr="00185CD1">
              <w:rPr>
                <w:rFonts w:cs="Arial"/>
              </w:rPr>
              <w:fldChar w:fldCharType="end"/>
            </w:r>
            <w:r w:rsidRPr="00185CD1">
              <w:rPr>
                <w:rFonts w:cs="Arial"/>
              </w:rPr>
              <w:t>)</w:t>
            </w:r>
            <w:r w:rsidR="005F0035" w:rsidRPr="00185CD1">
              <w:rPr>
                <w:rFonts w:cs="Arial"/>
              </w:rPr>
              <w:t xml:space="preserve"> </w:t>
            </w:r>
          </w:p>
          <w:p w14:paraId="1F137CDF" w14:textId="1B9E94AB" w:rsidR="005F0035" w:rsidRPr="00185CD1" w:rsidRDefault="005F0035" w:rsidP="00D918FC">
            <w:pPr>
              <w:pStyle w:val="ListParagraph"/>
              <w:numPr>
                <w:ilvl w:val="1"/>
                <w:numId w:val="27"/>
              </w:numPr>
              <w:spacing w:before="120" w:after="120" w:line="240" w:lineRule="auto"/>
              <w:ind w:left="739" w:hanging="283"/>
              <w:rPr>
                <w:rFonts w:cs="Arial"/>
              </w:rPr>
            </w:pPr>
            <w:r w:rsidRPr="00D918FC">
              <w:rPr>
                <w:rFonts w:cs="Arial"/>
                <w:color w:val="000000" w:themeColor="text1"/>
              </w:rPr>
              <w:t>with</w:t>
            </w:r>
            <w:r w:rsidRPr="00185CD1">
              <w:rPr>
                <w:rFonts w:cs="Arial"/>
              </w:rPr>
              <w:t xml:space="preserve"> an overall </w:t>
            </w:r>
            <w:r w:rsidR="0071612B" w:rsidRPr="00185CD1">
              <w:rPr>
                <w:rFonts w:cs="Arial"/>
              </w:rPr>
              <w:t xml:space="preserve">program </w:t>
            </w:r>
            <w:r w:rsidRPr="00185CD1">
              <w:rPr>
                <w:rFonts w:cs="Arial"/>
              </w:rPr>
              <w:t>GPA equivalent to</w:t>
            </w:r>
            <w:r w:rsidR="001356D0" w:rsidRPr="00185CD1">
              <w:rPr>
                <w:rFonts w:cs="Arial"/>
              </w:rPr>
              <w:t xml:space="preserve"> </w:t>
            </w:r>
            <w:r w:rsidRPr="00185CD1">
              <w:rPr>
                <w:rFonts w:cs="Arial"/>
              </w:rPr>
              <w:t>5.5 on the 7-point Griffith University scale, and</w:t>
            </w:r>
            <w:r w:rsidR="00A83D05" w:rsidRPr="00185CD1">
              <w:rPr>
                <w:rFonts w:cs="Arial"/>
              </w:rPr>
              <w:t xml:space="preserve"> </w:t>
            </w:r>
          </w:p>
          <w:p w14:paraId="26D6EBBF" w14:textId="35A49C66" w:rsidR="00A83D05" w:rsidRPr="00185CD1" w:rsidRDefault="00A83D05" w:rsidP="00D918FC">
            <w:pPr>
              <w:pStyle w:val="ListParagraph"/>
              <w:numPr>
                <w:ilvl w:val="1"/>
                <w:numId w:val="27"/>
              </w:numPr>
              <w:spacing w:before="120" w:after="120" w:line="240" w:lineRule="auto"/>
              <w:ind w:left="739" w:hanging="283"/>
              <w:rPr>
                <w:rFonts w:cs="Arial"/>
              </w:rPr>
            </w:pPr>
            <w:r w:rsidRPr="00D918FC">
              <w:rPr>
                <w:rFonts w:cs="Arial"/>
                <w:color w:val="000000" w:themeColor="text1"/>
              </w:rPr>
              <w:t>incorporating</w:t>
            </w:r>
            <w:r w:rsidRPr="00185CD1">
              <w:rPr>
                <w:rFonts w:cs="Arial"/>
              </w:rPr>
              <w:t xml:space="preserve"> a significant research component </w:t>
            </w:r>
            <w:r w:rsidR="009A0475" w:rsidRPr="00185CD1">
              <w:rPr>
                <w:rFonts w:cs="Arial"/>
              </w:rPr>
              <w:t>(refer to section</w:t>
            </w:r>
            <w:r w:rsidR="00292609" w:rsidRPr="00185CD1">
              <w:rPr>
                <w:rFonts w:cs="Arial"/>
              </w:rPr>
              <w:t xml:space="preserve"> 3.2</w:t>
            </w:r>
            <w:r w:rsidR="009A0475" w:rsidRPr="00185CD1">
              <w:rPr>
                <w:rFonts w:cs="Arial"/>
              </w:rPr>
              <w:t xml:space="preserve">) </w:t>
            </w:r>
            <w:r w:rsidRPr="00185CD1">
              <w:rPr>
                <w:rFonts w:cs="Arial"/>
              </w:rPr>
              <w:t>with a grad</w:t>
            </w:r>
            <w:r w:rsidR="00480F54" w:rsidRPr="00185CD1">
              <w:rPr>
                <w:rFonts w:cs="Arial"/>
              </w:rPr>
              <w:t>e</w:t>
            </w:r>
            <w:r w:rsidRPr="00185CD1">
              <w:rPr>
                <w:rFonts w:cs="Arial"/>
              </w:rPr>
              <w:t xml:space="preserve"> equivalent to 6 </w:t>
            </w:r>
            <w:r w:rsidR="005F0035" w:rsidRPr="00185CD1">
              <w:rPr>
                <w:rFonts w:cs="Arial"/>
              </w:rPr>
              <w:t>on the same scale</w:t>
            </w:r>
            <w:r w:rsidRPr="00185CD1">
              <w:rPr>
                <w:rFonts w:cs="Arial"/>
              </w:rPr>
              <w:t>,</w:t>
            </w:r>
            <w:r w:rsidR="005F0035" w:rsidRPr="00185CD1">
              <w:rPr>
                <w:rFonts w:cs="Arial"/>
              </w:rPr>
              <w:t xml:space="preserve"> or</w:t>
            </w:r>
            <w:r w:rsidRPr="00185CD1">
              <w:rPr>
                <w:rFonts w:cs="Arial"/>
              </w:rPr>
              <w:t xml:space="preserve"> </w:t>
            </w:r>
          </w:p>
          <w:p w14:paraId="53BCB5E5" w14:textId="7B4B36A9" w:rsidR="003856ED" w:rsidRPr="00185CD1" w:rsidRDefault="0024513B" w:rsidP="00D918FC">
            <w:pPr>
              <w:pStyle w:val="ListParagraph"/>
              <w:numPr>
                <w:ilvl w:val="0"/>
                <w:numId w:val="27"/>
              </w:numPr>
              <w:spacing w:before="120" w:after="120" w:line="240" w:lineRule="auto"/>
              <w:ind w:left="456"/>
              <w:rPr>
                <w:rFonts w:cs="Arial"/>
              </w:rPr>
            </w:pPr>
            <w:r w:rsidRPr="00185CD1">
              <w:rPr>
                <w:rFonts w:cs="Arial"/>
              </w:rPr>
              <w:t>A</w:t>
            </w:r>
            <w:r w:rsidR="002A095A" w:rsidRPr="00185CD1">
              <w:rPr>
                <w:rFonts w:cs="Arial"/>
              </w:rPr>
              <w:t xml:space="preserve"> qualification</w:t>
            </w:r>
            <w:r w:rsidR="003856ED" w:rsidRPr="00185CD1">
              <w:rPr>
                <w:rFonts w:cs="Arial"/>
              </w:rPr>
              <w:t xml:space="preserve"> recognised by tertiary admission authorities</w:t>
            </w:r>
            <w:r w:rsidR="003320DE">
              <w:rPr>
                <w:rFonts w:cs="Arial"/>
              </w:rPr>
              <w:fldChar w:fldCharType="begin"/>
            </w:r>
            <w:r w:rsidR="003320DE">
              <w:rPr>
                <w:rFonts w:cs="Arial"/>
              </w:rPr>
              <w:instrText xml:space="preserve"> NOTEREF _Ref134112398 \f \h </w:instrText>
            </w:r>
            <w:r w:rsidR="00D918FC">
              <w:rPr>
                <w:rFonts w:cs="Arial"/>
              </w:rPr>
              <w:instrText xml:space="preserve"> \* MERGEFORMAT </w:instrText>
            </w:r>
            <w:r w:rsidR="003320DE">
              <w:rPr>
                <w:rFonts w:cs="Arial"/>
              </w:rPr>
            </w:r>
            <w:r w:rsidR="003320DE">
              <w:rPr>
                <w:rFonts w:cs="Arial"/>
              </w:rPr>
              <w:fldChar w:fldCharType="separate"/>
            </w:r>
            <w:r w:rsidR="00D918FC" w:rsidRPr="00D918FC">
              <w:rPr>
                <w:rStyle w:val="FootnoteReference"/>
              </w:rPr>
              <w:t>1</w:t>
            </w:r>
            <w:r w:rsidR="003320DE">
              <w:rPr>
                <w:rFonts w:cs="Arial"/>
              </w:rPr>
              <w:fldChar w:fldCharType="end"/>
            </w:r>
            <w:r w:rsidR="003856ED" w:rsidRPr="00185CD1">
              <w:rPr>
                <w:rFonts w:cs="Arial"/>
              </w:rPr>
              <w:t xml:space="preserve"> in Australia and deemed by the</w:t>
            </w:r>
            <w:r w:rsidR="009D2AEB" w:rsidRPr="00185CD1">
              <w:rPr>
                <w:rFonts w:cs="Arial"/>
              </w:rPr>
              <w:t xml:space="preserve"> </w:t>
            </w:r>
            <w:r w:rsidR="00B77A18" w:rsidRPr="00185CD1">
              <w:rPr>
                <w:rFonts w:cs="Arial"/>
              </w:rPr>
              <w:t>University</w:t>
            </w:r>
            <w:r w:rsidR="003856ED" w:rsidRPr="00185CD1">
              <w:rPr>
                <w:rFonts w:cs="Arial"/>
              </w:rPr>
              <w:t xml:space="preserve"> to be of a standard comparable to a Bachelor Honours Degree Class IIA</w:t>
            </w:r>
            <w:r w:rsidR="002A095A" w:rsidRPr="00185CD1">
              <w:rPr>
                <w:rFonts w:cs="Arial"/>
              </w:rPr>
              <w:t xml:space="preserve">, </w:t>
            </w:r>
          </w:p>
          <w:p w14:paraId="2159745F" w14:textId="219BFF84" w:rsidR="003856ED" w:rsidRPr="00185CD1" w:rsidRDefault="003856ED" w:rsidP="00CE0EAA">
            <w:pPr>
              <w:spacing w:before="120" w:after="120" w:line="240" w:lineRule="auto"/>
              <w:rPr>
                <w:rFonts w:cs="Arial"/>
              </w:rPr>
            </w:pPr>
            <w:r w:rsidRPr="00185CD1">
              <w:rPr>
                <w:rFonts w:cs="Arial"/>
              </w:rPr>
              <w:t>OR</w:t>
            </w:r>
          </w:p>
          <w:p w14:paraId="219D568A" w14:textId="40F774E6" w:rsidR="003856ED" w:rsidRPr="00185CD1" w:rsidRDefault="003856ED" w:rsidP="00D918FC">
            <w:pPr>
              <w:spacing w:before="120" w:after="120" w:line="240" w:lineRule="auto"/>
              <w:rPr>
                <w:rFonts w:cs="Arial"/>
                <w:b/>
                <w:bCs/>
              </w:rPr>
            </w:pPr>
            <w:r w:rsidRPr="00185CD1">
              <w:rPr>
                <w:rFonts w:cs="Arial"/>
                <w:b/>
                <w:bCs/>
              </w:rPr>
              <w:t>Alternate Entry Pathway</w:t>
            </w:r>
          </w:p>
          <w:p w14:paraId="0B651B01" w14:textId="4414541A" w:rsidR="009A0475" w:rsidRPr="00185CD1" w:rsidRDefault="003856ED" w:rsidP="00D918FC">
            <w:pPr>
              <w:pStyle w:val="ListParagraph"/>
              <w:numPr>
                <w:ilvl w:val="0"/>
                <w:numId w:val="27"/>
              </w:numPr>
              <w:spacing w:before="120" w:after="120" w:line="240" w:lineRule="auto"/>
              <w:ind w:left="456"/>
              <w:rPr>
                <w:rFonts w:cs="Arial"/>
              </w:rPr>
            </w:pPr>
            <w:r w:rsidRPr="00185CD1">
              <w:rPr>
                <w:rFonts w:cs="Arial"/>
              </w:rPr>
              <w:t>A</w:t>
            </w:r>
            <w:r w:rsidR="002A095A" w:rsidRPr="00185CD1">
              <w:rPr>
                <w:rFonts w:cs="Arial"/>
              </w:rPr>
              <w:t xml:space="preserve"> qualification </w:t>
            </w:r>
            <w:r w:rsidRPr="00185CD1">
              <w:rPr>
                <w:rFonts w:cs="Arial"/>
              </w:rPr>
              <w:t>PLUS</w:t>
            </w:r>
            <w:r w:rsidR="002A095A" w:rsidRPr="00185CD1">
              <w:rPr>
                <w:rFonts w:cs="Arial"/>
              </w:rPr>
              <w:t xml:space="preserve"> additional experience</w:t>
            </w:r>
            <w:r w:rsidR="00F91965" w:rsidRPr="00185CD1">
              <w:rPr>
                <w:rFonts w:cs="Arial"/>
              </w:rPr>
              <w:t xml:space="preserve"> </w:t>
            </w:r>
            <w:r w:rsidR="002A095A" w:rsidRPr="00185CD1">
              <w:rPr>
                <w:rFonts w:cs="Arial"/>
              </w:rPr>
              <w:t xml:space="preserve">deemed by the </w:t>
            </w:r>
            <w:r w:rsidR="000C5A12" w:rsidRPr="00185CD1">
              <w:rPr>
                <w:rFonts w:cs="Arial"/>
              </w:rPr>
              <w:t xml:space="preserve">University </w:t>
            </w:r>
            <w:r w:rsidRPr="00185CD1">
              <w:rPr>
                <w:rFonts w:cs="Arial"/>
              </w:rPr>
              <w:t>to</w:t>
            </w:r>
            <w:r w:rsidR="009A0475" w:rsidRPr="00185CD1">
              <w:rPr>
                <w:rFonts w:cs="Arial"/>
              </w:rPr>
              <w:t>:</w:t>
            </w:r>
          </w:p>
          <w:p w14:paraId="6ADEF778" w14:textId="014A91B0" w:rsidR="009A0475" w:rsidRPr="00185CD1" w:rsidRDefault="00255576" w:rsidP="00D918FC">
            <w:pPr>
              <w:pStyle w:val="ListParagraph"/>
              <w:numPr>
                <w:ilvl w:val="1"/>
                <w:numId w:val="27"/>
              </w:numPr>
              <w:spacing w:before="120" w:after="120" w:line="240" w:lineRule="auto"/>
              <w:ind w:left="739" w:hanging="283"/>
              <w:rPr>
                <w:rFonts w:cs="Arial"/>
              </w:rPr>
            </w:pPr>
            <w:r w:rsidRPr="00185CD1">
              <w:rPr>
                <w:rFonts w:cs="Arial"/>
              </w:rPr>
              <w:t>b</w:t>
            </w:r>
            <w:r w:rsidR="002A095A" w:rsidRPr="00185CD1">
              <w:rPr>
                <w:rFonts w:cs="Arial"/>
              </w:rPr>
              <w:t xml:space="preserve">e of a standard comparable to a Bachelor Honours Degree </w:t>
            </w:r>
            <w:r w:rsidR="00F91965" w:rsidRPr="00185CD1">
              <w:rPr>
                <w:rFonts w:cs="Arial"/>
              </w:rPr>
              <w:t xml:space="preserve">awarded </w:t>
            </w:r>
            <w:r w:rsidR="002A095A" w:rsidRPr="00D918FC">
              <w:rPr>
                <w:rFonts w:cs="Arial"/>
                <w:color w:val="000000" w:themeColor="text1"/>
              </w:rPr>
              <w:t>with</w:t>
            </w:r>
            <w:r w:rsidR="002A095A" w:rsidRPr="00185CD1">
              <w:rPr>
                <w:rFonts w:cs="Arial"/>
              </w:rPr>
              <w:t xml:space="preserve"> Class IIA</w:t>
            </w:r>
            <w:r w:rsidR="009A0475" w:rsidRPr="00185CD1">
              <w:rPr>
                <w:rFonts w:cs="Arial"/>
              </w:rPr>
              <w:t xml:space="preserve"> and</w:t>
            </w:r>
          </w:p>
          <w:p w14:paraId="4EF3E810" w14:textId="24C3CB21" w:rsidR="00AF2846" w:rsidRPr="00185CD1" w:rsidRDefault="00255576" w:rsidP="00D918FC">
            <w:pPr>
              <w:pStyle w:val="ListParagraph"/>
              <w:numPr>
                <w:ilvl w:val="1"/>
                <w:numId w:val="27"/>
              </w:numPr>
              <w:spacing w:before="120" w:after="120" w:line="240" w:lineRule="auto"/>
              <w:ind w:left="739" w:hanging="283"/>
              <w:rPr>
                <w:rFonts w:cs="Arial"/>
              </w:rPr>
            </w:pPr>
            <w:r w:rsidRPr="00185CD1">
              <w:rPr>
                <w:rFonts w:cs="Arial"/>
              </w:rPr>
              <w:t>p</w:t>
            </w:r>
            <w:r w:rsidR="009A0475" w:rsidRPr="00185CD1">
              <w:rPr>
                <w:rFonts w:cs="Arial"/>
              </w:rPr>
              <w:t>rovide a suitable background for the research</w:t>
            </w:r>
            <w:r w:rsidR="00317241" w:rsidRPr="00185CD1">
              <w:rPr>
                <w:rFonts w:cs="Arial"/>
              </w:rPr>
              <w:t xml:space="preserve"> </w:t>
            </w:r>
            <w:r w:rsidR="009A0475" w:rsidRPr="00185CD1">
              <w:rPr>
                <w:rFonts w:cs="Arial"/>
              </w:rPr>
              <w:t xml:space="preserve">the applicant is </w:t>
            </w:r>
            <w:r w:rsidR="009A0475" w:rsidRPr="00D918FC">
              <w:rPr>
                <w:rFonts w:cs="Arial"/>
                <w:color w:val="000000" w:themeColor="text1"/>
              </w:rPr>
              <w:t>proposing</w:t>
            </w:r>
            <w:r w:rsidR="009A0475" w:rsidRPr="00185CD1">
              <w:rPr>
                <w:rFonts w:cs="Arial"/>
              </w:rPr>
              <w:t xml:space="preserve"> to undertake.</w:t>
            </w:r>
            <w:r w:rsidR="002A095A" w:rsidRPr="00185CD1">
              <w:rPr>
                <w:rFonts w:cs="Arial"/>
              </w:rPr>
              <w:t xml:space="preserve"> Refer to section </w:t>
            </w:r>
            <w:r w:rsidR="00BC134A" w:rsidRPr="00185CD1">
              <w:rPr>
                <w:rFonts w:cs="Arial"/>
              </w:rPr>
              <w:t>3.</w:t>
            </w:r>
            <w:r w:rsidR="00977EAF" w:rsidRPr="00185CD1">
              <w:rPr>
                <w:rFonts w:cs="Arial"/>
              </w:rPr>
              <w:t>3.</w:t>
            </w:r>
          </w:p>
        </w:tc>
      </w:tr>
      <w:tr w:rsidR="00597123" w:rsidRPr="00185CD1" w14:paraId="2DC44D77" w14:textId="77777777" w:rsidTr="006F3AD6">
        <w:tc>
          <w:tcPr>
            <w:tcW w:w="1400" w:type="pct"/>
            <w:tcBorders>
              <w:top w:val="single" w:sz="4" w:space="0" w:color="auto"/>
              <w:bottom w:val="single" w:sz="4" w:space="0" w:color="auto"/>
            </w:tcBorders>
            <w:shd w:val="clear" w:color="auto" w:fill="auto"/>
            <w:vAlign w:val="center"/>
          </w:tcPr>
          <w:p w14:paraId="1AAE3856" w14:textId="10357C6F" w:rsidR="00597123" w:rsidRPr="00D918FC" w:rsidRDefault="001755CA" w:rsidP="00D918FC">
            <w:pPr>
              <w:pStyle w:val="ListParagraph"/>
              <w:numPr>
                <w:ilvl w:val="0"/>
                <w:numId w:val="26"/>
              </w:numPr>
              <w:spacing w:before="120" w:after="120" w:line="240" w:lineRule="auto"/>
              <w:rPr>
                <w:rFonts w:ascii="Griffith Sans Text" w:hAnsi="Griffith Sans Text" w:cs="Arial"/>
                <w:b/>
                <w:bCs/>
                <w:color w:val="FFFFFF" w:themeColor="background1"/>
                <w:sz w:val="24"/>
                <w:szCs w:val="24"/>
              </w:rPr>
            </w:pPr>
            <w:r w:rsidRPr="00D918FC">
              <w:rPr>
                <w:rFonts w:ascii="Griffith Sans Text" w:hAnsi="Griffith Sans Text" w:cs="Arial"/>
                <w:b/>
                <w:bCs/>
                <w:color w:val="000000" w:themeColor="text1"/>
                <w:sz w:val="24"/>
                <w:szCs w:val="24"/>
              </w:rPr>
              <w:lastRenderedPageBreak/>
              <w:t>A BACHELOR HONOURS DEGREE (AQF LEVEL 8) WITH AN OVERALL GRADE OF LOWER SECOND CLASS (CLASS IIB)</w:t>
            </w:r>
          </w:p>
        </w:tc>
        <w:tc>
          <w:tcPr>
            <w:tcW w:w="3600" w:type="pct"/>
            <w:tcBorders>
              <w:top w:val="single" w:sz="4" w:space="0" w:color="auto"/>
              <w:bottom w:val="single" w:sz="4" w:space="0" w:color="auto"/>
            </w:tcBorders>
            <w:shd w:val="clear" w:color="auto" w:fill="auto"/>
            <w:vAlign w:val="center"/>
          </w:tcPr>
          <w:p w14:paraId="7CE8D80C" w14:textId="75B8F2A1" w:rsidR="001356D0" w:rsidRPr="00D918FC" w:rsidRDefault="002F6119" w:rsidP="00D918FC">
            <w:pPr>
              <w:spacing w:before="120" w:after="120" w:line="240" w:lineRule="auto"/>
              <w:rPr>
                <w:rFonts w:cs="Arial"/>
                <w:b/>
                <w:bCs/>
              </w:rPr>
            </w:pPr>
            <w:r w:rsidRPr="00D918FC">
              <w:rPr>
                <w:rFonts w:cs="Arial"/>
                <w:b/>
                <w:bCs/>
              </w:rPr>
              <w:t>Equivalent</w:t>
            </w:r>
            <w:r w:rsidR="005F679C" w:rsidRPr="00D918FC">
              <w:rPr>
                <w:rFonts w:cs="Arial"/>
                <w:b/>
                <w:bCs/>
              </w:rPr>
              <w:t xml:space="preserve"> Minimum Qualifying Degree Requirements</w:t>
            </w:r>
          </w:p>
          <w:p w14:paraId="4FE4437B" w14:textId="4897DD88" w:rsidR="00480F54" w:rsidRPr="00185CD1" w:rsidRDefault="00480F54" w:rsidP="00D918FC">
            <w:pPr>
              <w:pStyle w:val="ListParagraph"/>
              <w:numPr>
                <w:ilvl w:val="0"/>
                <w:numId w:val="27"/>
              </w:numPr>
              <w:spacing w:before="120" w:after="120" w:line="240" w:lineRule="auto"/>
              <w:ind w:left="456"/>
              <w:rPr>
                <w:rFonts w:cs="Arial"/>
              </w:rPr>
            </w:pPr>
            <w:r w:rsidRPr="00185CD1">
              <w:rPr>
                <w:rFonts w:cs="Arial"/>
              </w:rPr>
              <w:t>A postgraduate degree (equivalent to AQF Level 8</w:t>
            </w:r>
            <w:r w:rsidR="00E533BE">
              <w:rPr>
                <w:rFonts w:cs="Arial"/>
              </w:rPr>
              <w:fldChar w:fldCharType="begin"/>
            </w:r>
            <w:r w:rsidR="00E533BE">
              <w:rPr>
                <w:rFonts w:cs="Arial"/>
              </w:rPr>
              <w:instrText xml:space="preserve"> NOTEREF _Ref134112398 \f \h </w:instrText>
            </w:r>
            <w:r w:rsidR="00D918FC">
              <w:rPr>
                <w:rFonts w:cs="Arial"/>
              </w:rPr>
              <w:instrText xml:space="preserve"> \* MERGEFORMAT </w:instrText>
            </w:r>
            <w:r w:rsidR="00E533BE">
              <w:rPr>
                <w:rFonts w:cs="Arial"/>
              </w:rPr>
            </w:r>
            <w:r w:rsidR="00E533BE">
              <w:rPr>
                <w:rFonts w:cs="Arial"/>
              </w:rPr>
              <w:fldChar w:fldCharType="separate"/>
            </w:r>
            <w:r w:rsidR="00D918FC" w:rsidRPr="00D918FC">
              <w:rPr>
                <w:rStyle w:val="FootnoteReference"/>
              </w:rPr>
              <w:t>1</w:t>
            </w:r>
            <w:r w:rsidR="00E533BE">
              <w:rPr>
                <w:rFonts w:cs="Arial"/>
              </w:rPr>
              <w:fldChar w:fldCharType="end"/>
            </w:r>
            <w:r w:rsidRPr="00185CD1">
              <w:rPr>
                <w:rFonts w:cs="Arial"/>
              </w:rPr>
              <w:t>)</w:t>
            </w:r>
          </w:p>
          <w:p w14:paraId="3F1F7E3F" w14:textId="730013F7" w:rsidR="00480F54" w:rsidRPr="00185CD1" w:rsidRDefault="00255576" w:rsidP="00D918FC">
            <w:pPr>
              <w:pStyle w:val="ListParagraph"/>
              <w:numPr>
                <w:ilvl w:val="1"/>
                <w:numId w:val="27"/>
              </w:numPr>
              <w:spacing w:before="120" w:after="120" w:line="240" w:lineRule="auto"/>
              <w:ind w:left="739" w:hanging="283"/>
              <w:rPr>
                <w:rFonts w:cs="Arial"/>
              </w:rPr>
            </w:pPr>
            <w:r w:rsidRPr="00185CD1">
              <w:rPr>
                <w:rFonts w:cs="Arial"/>
              </w:rPr>
              <w:t>w</w:t>
            </w:r>
            <w:r w:rsidR="00480F54" w:rsidRPr="00185CD1">
              <w:rPr>
                <w:rFonts w:cs="Arial"/>
              </w:rPr>
              <w:t xml:space="preserve">ith an overall </w:t>
            </w:r>
            <w:r w:rsidR="0071612B" w:rsidRPr="00185CD1">
              <w:rPr>
                <w:rFonts w:cs="Arial"/>
              </w:rPr>
              <w:t xml:space="preserve">program </w:t>
            </w:r>
            <w:r w:rsidR="00480F54" w:rsidRPr="00185CD1">
              <w:rPr>
                <w:rFonts w:cs="Arial"/>
              </w:rPr>
              <w:t>GPA equivalent to 5 on the 7-point Griffith University scale</w:t>
            </w:r>
            <w:r w:rsidR="009A0179" w:rsidRPr="00185CD1">
              <w:rPr>
                <w:rFonts w:cs="Arial"/>
              </w:rPr>
              <w:t>;</w:t>
            </w:r>
            <w:r w:rsidR="00480F54" w:rsidRPr="00185CD1">
              <w:rPr>
                <w:rFonts w:cs="Arial"/>
              </w:rPr>
              <w:t xml:space="preserve"> and </w:t>
            </w:r>
          </w:p>
          <w:p w14:paraId="612847E3" w14:textId="03349501" w:rsidR="00480F54" w:rsidRPr="00185CD1" w:rsidRDefault="00480F54" w:rsidP="00D918FC">
            <w:pPr>
              <w:pStyle w:val="ListParagraph"/>
              <w:numPr>
                <w:ilvl w:val="1"/>
                <w:numId w:val="27"/>
              </w:numPr>
              <w:spacing w:before="120" w:after="120" w:line="240" w:lineRule="auto"/>
              <w:ind w:left="739" w:hanging="283"/>
              <w:rPr>
                <w:rFonts w:cs="Arial"/>
              </w:rPr>
            </w:pPr>
            <w:r w:rsidRPr="00185CD1">
              <w:rPr>
                <w:rFonts w:cs="Arial"/>
              </w:rPr>
              <w:t xml:space="preserve">incorporating a significant research component </w:t>
            </w:r>
            <w:r w:rsidR="00F02352" w:rsidRPr="00185CD1">
              <w:rPr>
                <w:rFonts w:cs="Arial"/>
              </w:rPr>
              <w:t xml:space="preserve">(refer to section 3.2) </w:t>
            </w:r>
            <w:r w:rsidRPr="00185CD1">
              <w:rPr>
                <w:rFonts w:cs="Arial"/>
              </w:rPr>
              <w:t>with a grade equivalent to 5 on the same scale.; or</w:t>
            </w:r>
          </w:p>
          <w:p w14:paraId="7B10E7EC" w14:textId="5793ABDE" w:rsidR="00D918FC" w:rsidRPr="00CE0EAA" w:rsidRDefault="003C59E3" w:rsidP="00CE0EAA">
            <w:pPr>
              <w:pStyle w:val="ListParagraph"/>
              <w:numPr>
                <w:ilvl w:val="0"/>
                <w:numId w:val="27"/>
              </w:numPr>
              <w:spacing w:before="120" w:after="120" w:line="240" w:lineRule="auto"/>
              <w:ind w:left="456"/>
              <w:rPr>
                <w:rFonts w:cs="Arial"/>
              </w:rPr>
            </w:pPr>
            <w:r w:rsidRPr="00185CD1">
              <w:rPr>
                <w:rFonts w:cs="Arial"/>
              </w:rPr>
              <w:t>A qualification recognised by tertiary admission authorities in Australia</w:t>
            </w:r>
            <w:r w:rsidR="00E533BE">
              <w:rPr>
                <w:rFonts w:cs="Arial"/>
              </w:rPr>
              <w:fldChar w:fldCharType="begin"/>
            </w:r>
            <w:r w:rsidR="00E533BE">
              <w:rPr>
                <w:rFonts w:cs="Arial"/>
              </w:rPr>
              <w:instrText xml:space="preserve"> NOTEREF _Ref134112398 \f \h </w:instrText>
            </w:r>
            <w:r w:rsidR="00D918FC">
              <w:rPr>
                <w:rFonts w:cs="Arial"/>
              </w:rPr>
              <w:instrText xml:space="preserve"> \* MERGEFORMAT </w:instrText>
            </w:r>
            <w:r w:rsidR="00E533BE">
              <w:rPr>
                <w:rFonts w:cs="Arial"/>
              </w:rPr>
            </w:r>
            <w:r w:rsidR="00E533BE">
              <w:rPr>
                <w:rFonts w:cs="Arial"/>
              </w:rPr>
              <w:fldChar w:fldCharType="separate"/>
            </w:r>
            <w:r w:rsidR="00D918FC" w:rsidRPr="00D918FC">
              <w:rPr>
                <w:rStyle w:val="FootnoteReference"/>
              </w:rPr>
              <w:t>1</w:t>
            </w:r>
            <w:r w:rsidR="00E533BE">
              <w:rPr>
                <w:rFonts w:cs="Arial"/>
              </w:rPr>
              <w:fldChar w:fldCharType="end"/>
            </w:r>
            <w:r w:rsidRPr="00185CD1">
              <w:rPr>
                <w:rFonts w:cs="Arial"/>
              </w:rPr>
              <w:t xml:space="preserve"> and</w:t>
            </w:r>
            <w:r w:rsidR="00346F5C" w:rsidRPr="00185CD1">
              <w:rPr>
                <w:rFonts w:cs="Arial"/>
              </w:rPr>
              <w:t xml:space="preserve"> </w:t>
            </w:r>
            <w:r w:rsidRPr="00185CD1">
              <w:rPr>
                <w:rFonts w:cs="Arial"/>
              </w:rPr>
              <w:t xml:space="preserve">deemed by the </w:t>
            </w:r>
            <w:r w:rsidR="00874F28" w:rsidRPr="00185CD1">
              <w:rPr>
                <w:rFonts w:cs="Arial"/>
              </w:rPr>
              <w:t>University</w:t>
            </w:r>
            <w:r w:rsidR="009D2AEB" w:rsidRPr="00185CD1">
              <w:rPr>
                <w:rFonts w:cs="Arial"/>
              </w:rPr>
              <w:t xml:space="preserve"> </w:t>
            </w:r>
            <w:r w:rsidRPr="00185CD1">
              <w:rPr>
                <w:rFonts w:cs="Arial"/>
              </w:rPr>
              <w:t>to be of a standard comparable to a Bachelor Honours Degree with Class IIB</w:t>
            </w:r>
            <w:r w:rsidR="00D918FC">
              <w:rPr>
                <w:rFonts w:cs="Arial"/>
              </w:rPr>
              <w:t>.</w:t>
            </w:r>
          </w:p>
          <w:p w14:paraId="0E1A3143" w14:textId="7F0D49D6" w:rsidR="00F91965" w:rsidRPr="00CE0EAA" w:rsidRDefault="00F91965" w:rsidP="00CE0EAA">
            <w:pPr>
              <w:spacing w:before="120" w:after="120" w:line="240" w:lineRule="auto"/>
              <w:rPr>
                <w:rFonts w:cs="Arial"/>
              </w:rPr>
            </w:pPr>
            <w:r w:rsidRPr="00CE0EAA">
              <w:rPr>
                <w:rFonts w:cs="Arial"/>
              </w:rPr>
              <w:t>OR</w:t>
            </w:r>
          </w:p>
          <w:p w14:paraId="3BD69752" w14:textId="6A46F422" w:rsidR="00F91965" w:rsidRPr="00D918FC" w:rsidRDefault="00F91965" w:rsidP="00D918FC">
            <w:pPr>
              <w:spacing w:before="120" w:after="120" w:line="240" w:lineRule="auto"/>
              <w:rPr>
                <w:rFonts w:cs="Arial"/>
                <w:b/>
                <w:bCs/>
              </w:rPr>
            </w:pPr>
            <w:r w:rsidRPr="00D918FC">
              <w:rPr>
                <w:rFonts w:cs="Arial"/>
                <w:b/>
                <w:bCs/>
              </w:rPr>
              <w:t>Alternate Entry Pathway</w:t>
            </w:r>
          </w:p>
          <w:p w14:paraId="07345F3A" w14:textId="3C57CC29" w:rsidR="00F91965" w:rsidRPr="00185CD1" w:rsidRDefault="00F91965" w:rsidP="00D918FC">
            <w:pPr>
              <w:pStyle w:val="ListParagraph"/>
              <w:numPr>
                <w:ilvl w:val="0"/>
                <w:numId w:val="27"/>
              </w:numPr>
              <w:spacing w:before="120" w:after="120" w:line="240" w:lineRule="auto"/>
              <w:ind w:left="456"/>
              <w:rPr>
                <w:rFonts w:cs="Arial"/>
              </w:rPr>
            </w:pPr>
            <w:r w:rsidRPr="00185CD1">
              <w:rPr>
                <w:rFonts w:cs="Arial"/>
              </w:rPr>
              <w:t xml:space="preserve">A qualification PLUS additional experience deemed by the </w:t>
            </w:r>
            <w:r w:rsidR="008940EF" w:rsidRPr="00185CD1">
              <w:rPr>
                <w:rFonts w:cs="Arial"/>
              </w:rPr>
              <w:t>University</w:t>
            </w:r>
            <w:r w:rsidRPr="00185CD1">
              <w:rPr>
                <w:rFonts w:cs="Arial"/>
              </w:rPr>
              <w:t xml:space="preserve"> to:</w:t>
            </w:r>
          </w:p>
          <w:p w14:paraId="684F29C2" w14:textId="1DCB0AAA" w:rsidR="00F91965" w:rsidRPr="00185CD1" w:rsidRDefault="00874F28" w:rsidP="00D918FC">
            <w:pPr>
              <w:pStyle w:val="ListParagraph"/>
              <w:numPr>
                <w:ilvl w:val="1"/>
                <w:numId w:val="27"/>
              </w:numPr>
              <w:spacing w:before="120" w:after="120" w:line="240" w:lineRule="auto"/>
              <w:ind w:left="739" w:hanging="283"/>
              <w:rPr>
                <w:rFonts w:cs="Arial"/>
              </w:rPr>
            </w:pPr>
            <w:r w:rsidRPr="00185CD1">
              <w:rPr>
                <w:rFonts w:cs="Arial"/>
              </w:rPr>
              <w:t>b</w:t>
            </w:r>
            <w:r w:rsidR="00F91965" w:rsidRPr="00185CD1">
              <w:rPr>
                <w:rFonts w:cs="Arial"/>
              </w:rPr>
              <w:t>e of a standard comparable to a Bachelor Honours Degree awarded with Class IIB and</w:t>
            </w:r>
          </w:p>
          <w:p w14:paraId="28B401D4" w14:textId="1164DA8D" w:rsidR="005F679C" w:rsidRPr="00185CD1" w:rsidRDefault="00874F28" w:rsidP="00D918FC">
            <w:pPr>
              <w:pStyle w:val="ListParagraph"/>
              <w:numPr>
                <w:ilvl w:val="1"/>
                <w:numId w:val="27"/>
              </w:numPr>
              <w:spacing w:before="120" w:after="120" w:line="240" w:lineRule="auto"/>
              <w:ind w:left="739" w:hanging="283"/>
              <w:rPr>
                <w:rFonts w:cs="Arial"/>
              </w:rPr>
            </w:pPr>
            <w:r w:rsidRPr="00185CD1">
              <w:rPr>
                <w:rFonts w:cs="Arial"/>
              </w:rPr>
              <w:t>p</w:t>
            </w:r>
            <w:r w:rsidR="00F91965" w:rsidRPr="00185CD1">
              <w:rPr>
                <w:rFonts w:cs="Arial"/>
              </w:rPr>
              <w:t>rovide a suitable background for the research the applicant is proposing to undertake</w:t>
            </w:r>
            <w:r w:rsidR="00D950C1" w:rsidRPr="00185CD1">
              <w:rPr>
                <w:rFonts w:cs="Arial"/>
              </w:rPr>
              <w:t>.</w:t>
            </w:r>
            <w:r w:rsidR="00F91965" w:rsidRPr="00185CD1">
              <w:rPr>
                <w:rFonts w:cs="Arial"/>
              </w:rPr>
              <w:t xml:space="preserve"> </w:t>
            </w:r>
            <w:r w:rsidR="003C59E3" w:rsidRPr="00185CD1">
              <w:rPr>
                <w:rFonts w:cs="Arial"/>
              </w:rPr>
              <w:t>Refer to section</w:t>
            </w:r>
            <w:r w:rsidR="00BC134A" w:rsidRPr="00185CD1">
              <w:rPr>
                <w:rFonts w:cs="Arial"/>
              </w:rPr>
              <w:t xml:space="preserve"> 3.</w:t>
            </w:r>
            <w:r w:rsidR="00977EAF" w:rsidRPr="00185CD1">
              <w:rPr>
                <w:rFonts w:cs="Arial"/>
              </w:rPr>
              <w:t>3</w:t>
            </w:r>
            <w:r w:rsidR="003C59E3" w:rsidRPr="00185CD1">
              <w:rPr>
                <w:rFonts w:cs="Arial"/>
              </w:rPr>
              <w:t xml:space="preserve">. </w:t>
            </w:r>
          </w:p>
        </w:tc>
      </w:tr>
    </w:tbl>
    <w:p w14:paraId="18393FAE" w14:textId="77777777" w:rsidR="007D6F12" w:rsidRPr="008241D2" w:rsidRDefault="007D6F12" w:rsidP="00D918FC">
      <w:pPr>
        <w:pStyle w:val="Heading4"/>
        <w:numPr>
          <w:ilvl w:val="2"/>
          <w:numId w:val="3"/>
        </w:numPr>
        <w:spacing w:before="120"/>
        <w:ind w:left="851" w:firstLine="0"/>
        <w:jc w:val="left"/>
        <w:rPr>
          <w:rFonts w:ascii="Griffith Sans Text" w:hAnsi="Griffith Sans Text"/>
          <w:b w:val="0"/>
          <w:bCs/>
        </w:rPr>
      </w:pPr>
    </w:p>
    <w:p w14:paraId="0475CDA3" w14:textId="5F248CC5" w:rsidR="00F776B7" w:rsidRPr="00185CD1" w:rsidRDefault="00F776B7" w:rsidP="00D918FC">
      <w:pPr>
        <w:spacing w:before="120" w:after="120" w:line="240" w:lineRule="auto"/>
        <w:ind w:left="851"/>
        <w:rPr>
          <w:b/>
        </w:rPr>
      </w:pPr>
      <w:r w:rsidRPr="00185CD1">
        <w:t>Where the applicant holds qualifications at the same or higher level and in a similar discipline as the proposed research, additional information may be required to determine the benefit of undertaking the proposed HDR program.</w:t>
      </w:r>
    </w:p>
    <w:p w14:paraId="03E58D4D" w14:textId="77777777" w:rsidR="007D6F12" w:rsidRPr="00D918FC" w:rsidRDefault="007D6F12" w:rsidP="00D918FC">
      <w:pPr>
        <w:pStyle w:val="Heading4"/>
        <w:numPr>
          <w:ilvl w:val="2"/>
          <w:numId w:val="3"/>
        </w:numPr>
        <w:spacing w:before="120"/>
        <w:ind w:left="1560" w:hanging="709"/>
        <w:jc w:val="left"/>
        <w:rPr>
          <w:rFonts w:ascii="Griffith Sans Text" w:hAnsi="Griffith Sans Text"/>
          <w:b w:val="0"/>
          <w:bCs/>
        </w:rPr>
      </w:pPr>
    </w:p>
    <w:p w14:paraId="365E9C9D" w14:textId="674CAF14" w:rsidR="00F776B7" w:rsidRPr="00185CD1" w:rsidRDefault="00F776B7" w:rsidP="00D918FC">
      <w:pPr>
        <w:spacing w:before="120" w:after="120" w:line="240" w:lineRule="auto"/>
        <w:ind w:left="851"/>
        <w:rPr>
          <w:b/>
        </w:rPr>
      </w:pPr>
      <w:r w:rsidRPr="00185CD1">
        <w:t>An incomplete HDR degree</w:t>
      </w:r>
      <w:r w:rsidR="00F46D92" w:rsidRPr="00185CD1">
        <w:t>,</w:t>
      </w:r>
      <w:r w:rsidRPr="00185CD1">
        <w:t xml:space="preserve"> at the level to which the applicant is applying</w:t>
      </w:r>
      <w:r w:rsidR="00F46D92" w:rsidRPr="00185CD1">
        <w:t>,</w:t>
      </w:r>
      <w:r w:rsidRPr="00185CD1">
        <w:t xml:space="preserve"> will not be accepted as meeting the minimum qualifying degree requirement; additional evidence will be required to support a case for admission</w:t>
      </w:r>
      <w:r w:rsidR="00DE5817" w:rsidRPr="00185CD1">
        <w:t xml:space="preserve">. </w:t>
      </w:r>
      <w:r w:rsidR="001E128C" w:rsidRPr="00185CD1">
        <w:t>R</w:t>
      </w:r>
      <w:r w:rsidRPr="00185CD1">
        <w:t xml:space="preserve">efer to section 3.3. </w:t>
      </w:r>
    </w:p>
    <w:p w14:paraId="732942AC" w14:textId="520CA616" w:rsidR="00DB53FB" w:rsidRPr="00D918FC" w:rsidRDefault="007D6F12" w:rsidP="00D918FC">
      <w:pPr>
        <w:pStyle w:val="Heading3"/>
        <w:spacing w:before="120" w:after="120"/>
        <w:ind w:left="567" w:firstLine="0"/>
        <w:rPr>
          <w:rFonts w:ascii="Griffith Sans Text" w:hAnsi="Griffith Sans Text" w:cs="Arial"/>
          <w:b/>
          <w:bCs/>
          <w:sz w:val="28"/>
          <w:szCs w:val="28"/>
        </w:rPr>
      </w:pPr>
      <w:bookmarkStart w:id="23" w:name="_3.2_&lt;Insert_sub-heading&gt;"/>
      <w:bookmarkStart w:id="24" w:name="_3.3_&lt;Insert_sub-heading&gt;"/>
      <w:bookmarkStart w:id="25" w:name="_Significant_Research_Component"/>
      <w:bookmarkEnd w:id="23"/>
      <w:bookmarkEnd w:id="24"/>
      <w:bookmarkEnd w:id="25"/>
      <w:r w:rsidRPr="00D918FC">
        <w:rPr>
          <w:rFonts w:ascii="Griffith Sans Text" w:hAnsi="Griffith Sans Text" w:cs="Arial"/>
          <w:b/>
          <w:bCs/>
          <w:sz w:val="28"/>
          <w:szCs w:val="28"/>
        </w:rPr>
        <w:t xml:space="preserve">3.2 </w:t>
      </w:r>
      <w:r w:rsidR="001811A8" w:rsidRPr="00D918FC">
        <w:rPr>
          <w:rFonts w:ascii="Griffith Sans Text" w:hAnsi="Griffith Sans Text" w:cs="Arial"/>
          <w:b/>
          <w:bCs/>
          <w:sz w:val="28"/>
          <w:szCs w:val="28"/>
        </w:rPr>
        <w:t>S</w:t>
      </w:r>
      <w:r w:rsidR="00063D96" w:rsidRPr="00D918FC">
        <w:rPr>
          <w:rFonts w:ascii="Griffith Sans Text" w:hAnsi="Griffith Sans Text" w:cs="Arial"/>
          <w:b/>
          <w:bCs/>
          <w:sz w:val="28"/>
          <w:szCs w:val="28"/>
        </w:rPr>
        <w:t>ignificant Research Component</w:t>
      </w:r>
    </w:p>
    <w:p w14:paraId="051B0863" w14:textId="7AA4BE96"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3.2.1</w:t>
      </w:r>
    </w:p>
    <w:p w14:paraId="101C9F3C" w14:textId="77777777" w:rsidR="007D6F12" w:rsidRDefault="00687B32" w:rsidP="00D918FC">
      <w:pPr>
        <w:spacing w:before="120" w:after="120" w:line="240" w:lineRule="auto"/>
        <w:ind w:left="851"/>
      </w:pPr>
      <w:r w:rsidRPr="00185CD1">
        <w:t xml:space="preserve">The </w:t>
      </w:r>
      <w:r w:rsidR="002D5C9F" w:rsidRPr="00185CD1">
        <w:t xml:space="preserve">term </w:t>
      </w:r>
      <w:r w:rsidRPr="00185CD1">
        <w:t>‘significant research component’ referred to in</w:t>
      </w:r>
      <w:r w:rsidR="002D5C9F" w:rsidRPr="00185CD1">
        <w:t xml:space="preserve"> Table </w:t>
      </w:r>
      <w:r w:rsidR="00B32718" w:rsidRPr="00185CD1">
        <w:t xml:space="preserve">1 </w:t>
      </w:r>
      <w:r w:rsidRPr="00185CD1">
        <w:t>is a research component</w:t>
      </w:r>
      <w:r w:rsidR="00D22D3F" w:rsidRPr="00185CD1">
        <w:t>:</w:t>
      </w:r>
    </w:p>
    <w:p w14:paraId="2520A4EF" w14:textId="77777777" w:rsidR="007D6F12" w:rsidRPr="007D6F12" w:rsidRDefault="007D6F12" w:rsidP="00D918FC">
      <w:pPr>
        <w:pStyle w:val="ListParagraph"/>
        <w:numPr>
          <w:ilvl w:val="0"/>
          <w:numId w:val="25"/>
        </w:numPr>
        <w:spacing w:before="120" w:after="120" w:line="240" w:lineRule="auto"/>
        <w:ind w:left="1134" w:hanging="283"/>
        <w:rPr>
          <w:b/>
        </w:rPr>
      </w:pPr>
      <w:r w:rsidRPr="00185CD1">
        <w:t>Of normally 40 Credit Points (CP) or at least one full-time equivalent semester/trimester; and</w:t>
      </w:r>
    </w:p>
    <w:p w14:paraId="70642CFA" w14:textId="77777777" w:rsidR="007D6F12" w:rsidRPr="007D6F12" w:rsidRDefault="007D6F12" w:rsidP="00D918FC">
      <w:pPr>
        <w:pStyle w:val="ListParagraph"/>
        <w:numPr>
          <w:ilvl w:val="0"/>
          <w:numId w:val="25"/>
        </w:numPr>
        <w:spacing w:before="120" w:after="120" w:line="240" w:lineRule="auto"/>
        <w:ind w:left="1134" w:hanging="283"/>
        <w:rPr>
          <w:b/>
        </w:rPr>
      </w:pPr>
      <w:r w:rsidRPr="00185CD1">
        <w:t xml:space="preserve">May include a research methodology course equivalent to 10CP. </w:t>
      </w:r>
    </w:p>
    <w:p w14:paraId="4ED0E051" w14:textId="2C7428B4"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3.2.2</w:t>
      </w:r>
    </w:p>
    <w:p w14:paraId="3DA39567" w14:textId="77777777" w:rsidR="007D6F12" w:rsidRDefault="007D6F12" w:rsidP="00D918FC">
      <w:pPr>
        <w:spacing w:before="120" w:after="120" w:line="240" w:lineRule="auto"/>
        <w:ind w:left="851"/>
      </w:pPr>
      <w:r w:rsidRPr="00185CD1">
        <w:t>The research component:</w:t>
      </w:r>
    </w:p>
    <w:p w14:paraId="062F621D" w14:textId="77777777" w:rsidR="007D6F12" w:rsidRDefault="00F400EC" w:rsidP="00D918FC">
      <w:pPr>
        <w:pStyle w:val="ListParagraph"/>
        <w:numPr>
          <w:ilvl w:val="0"/>
          <w:numId w:val="25"/>
        </w:numPr>
        <w:spacing w:before="120" w:after="120" w:line="240" w:lineRule="auto"/>
        <w:ind w:left="1134" w:hanging="283"/>
      </w:pPr>
      <w:r w:rsidRPr="00185CD1">
        <w:t>M</w:t>
      </w:r>
      <w:r w:rsidR="00884156" w:rsidRPr="00185CD1">
        <w:t>ust have resulted in the completion of a major piece of supervised but essentially independent research and writing</w:t>
      </w:r>
      <w:r w:rsidR="00F172DB" w:rsidRPr="00185CD1">
        <w:t xml:space="preserve"> that</w:t>
      </w:r>
      <w:r w:rsidR="00884156" w:rsidRPr="00185CD1">
        <w:t xml:space="preserve"> has been formally examined</w:t>
      </w:r>
      <w:r w:rsidR="002B6D4F" w:rsidRPr="00185CD1">
        <w:t>; and</w:t>
      </w:r>
    </w:p>
    <w:p w14:paraId="54D837AD" w14:textId="02CAC172" w:rsidR="007D6F12" w:rsidRDefault="00CF74CF" w:rsidP="00D918FC">
      <w:pPr>
        <w:pStyle w:val="ListParagraph"/>
        <w:numPr>
          <w:ilvl w:val="0"/>
          <w:numId w:val="25"/>
        </w:numPr>
        <w:spacing w:before="120" w:after="120" w:line="240" w:lineRule="auto"/>
        <w:ind w:left="1134" w:hanging="283"/>
      </w:pPr>
      <w:r w:rsidRPr="00185CD1">
        <w:t xml:space="preserve">The </w:t>
      </w:r>
      <w:r w:rsidR="00F172DB" w:rsidRPr="00185CD1">
        <w:t xml:space="preserve">examined </w:t>
      </w:r>
      <w:r w:rsidRPr="00185CD1">
        <w:t>output may be a thesis or a creative output with exeg</w:t>
      </w:r>
      <w:r w:rsidR="00667147" w:rsidRPr="00185CD1">
        <w:t>esis.</w:t>
      </w:r>
    </w:p>
    <w:p w14:paraId="40AFD564" w14:textId="4F84568F"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3.2.3</w:t>
      </w:r>
    </w:p>
    <w:p w14:paraId="64C3C433" w14:textId="2E10C812" w:rsidR="00336E2A" w:rsidRDefault="00336E2A" w:rsidP="00D918FC">
      <w:pPr>
        <w:spacing w:before="120" w:after="120" w:line="240" w:lineRule="auto"/>
        <w:ind w:left="1080"/>
      </w:pPr>
      <w:r w:rsidRPr="00185CD1">
        <w:t xml:space="preserve">A research component of less than 40CP may be deemed to meet admission requirements where the </w:t>
      </w:r>
      <w:r w:rsidR="00516251" w:rsidRPr="00185CD1">
        <w:t>output</w:t>
      </w:r>
      <w:r w:rsidR="00E1242D" w:rsidRPr="00185CD1">
        <w:t xml:space="preserve"> </w:t>
      </w:r>
      <w:r w:rsidR="000F002F" w:rsidRPr="00185CD1">
        <w:t>complies with section 3.</w:t>
      </w:r>
      <w:r w:rsidR="008A70BB" w:rsidRPr="00185CD1">
        <w:t>2</w:t>
      </w:r>
      <w:r w:rsidR="000F002F" w:rsidRPr="00185CD1">
        <w:t xml:space="preserve">.2 and </w:t>
      </w:r>
      <w:r w:rsidRPr="00185CD1">
        <w:t xml:space="preserve">is assessed as being of sufficient size, scope and quality to evidence the applicant’s preparedness for admission to the HDR program. </w:t>
      </w:r>
    </w:p>
    <w:p w14:paraId="20257604" w14:textId="77777777" w:rsidR="000139FE" w:rsidRPr="00185CD1" w:rsidRDefault="000139FE" w:rsidP="00D918FC">
      <w:pPr>
        <w:spacing w:before="120" w:after="120" w:line="240" w:lineRule="auto"/>
        <w:ind w:left="1080"/>
        <w:rPr>
          <w:b/>
        </w:rPr>
      </w:pPr>
    </w:p>
    <w:p w14:paraId="7FBA7D38" w14:textId="1006EE18" w:rsidR="007D6F12" w:rsidRPr="00D918FC" w:rsidRDefault="007D6F12" w:rsidP="00D918FC">
      <w:pPr>
        <w:pStyle w:val="Heading4"/>
        <w:spacing w:before="120"/>
        <w:ind w:left="851" w:firstLine="0"/>
        <w:rPr>
          <w:rFonts w:ascii="Griffith Sans Text" w:hAnsi="Griffith Sans Text"/>
        </w:rPr>
      </w:pPr>
      <w:bookmarkStart w:id="26" w:name="_Hlk134086335"/>
      <w:r w:rsidRPr="00D918FC">
        <w:rPr>
          <w:rFonts w:ascii="Griffith Sans Text" w:hAnsi="Griffith Sans Text"/>
        </w:rPr>
        <w:lastRenderedPageBreak/>
        <w:t>3.2.4</w:t>
      </w:r>
    </w:p>
    <w:p w14:paraId="124D903B" w14:textId="05DCB939" w:rsidR="00063D96" w:rsidRPr="00185CD1" w:rsidRDefault="003B20E4" w:rsidP="00D918FC">
      <w:pPr>
        <w:spacing w:before="120" w:after="120" w:line="240" w:lineRule="auto"/>
        <w:ind w:left="851"/>
        <w:rPr>
          <w:b/>
        </w:rPr>
      </w:pPr>
      <w:r w:rsidRPr="00185CD1">
        <w:t>Where the research component of the qualifying degree is ungraded</w:t>
      </w:r>
      <w:r w:rsidR="00273B72" w:rsidRPr="00185CD1">
        <w:t>,</w:t>
      </w:r>
      <w:r w:rsidRPr="00185CD1">
        <w:t xml:space="preserve"> the reports of the thesis examiners will be assessed for equivalence to the required grades for admission. If examiners’ reports are not available, a copy of the thesis may be examined in accordance with the Bachelor Honours Degree thesis examination criteria appropriate to the discipline. Examiners’ reports from this process will be accepted for the purpose of determining admission. </w:t>
      </w:r>
    </w:p>
    <w:p w14:paraId="23F6FA94" w14:textId="3D5B4330" w:rsidR="00294D23" w:rsidRPr="00D918FC" w:rsidRDefault="002F20D9" w:rsidP="00D918FC">
      <w:pPr>
        <w:pStyle w:val="Heading3"/>
        <w:spacing w:before="120" w:after="120"/>
        <w:ind w:left="567" w:firstLine="0"/>
        <w:rPr>
          <w:rFonts w:ascii="Griffith Sans Text" w:hAnsi="Griffith Sans Text" w:cs="Arial"/>
          <w:b/>
          <w:bCs/>
          <w:sz w:val="28"/>
          <w:szCs w:val="28"/>
        </w:rPr>
      </w:pPr>
      <w:bookmarkStart w:id="27" w:name="_Alternate_Entry_Pathway"/>
      <w:bookmarkEnd w:id="27"/>
      <w:bookmarkEnd w:id="26"/>
      <w:r w:rsidRPr="00D918FC">
        <w:rPr>
          <w:rFonts w:ascii="Griffith Sans Text" w:hAnsi="Griffith Sans Text" w:cs="Arial"/>
          <w:b/>
          <w:bCs/>
          <w:sz w:val="28"/>
          <w:szCs w:val="28"/>
        </w:rPr>
        <w:t xml:space="preserve"> </w:t>
      </w:r>
      <w:r w:rsidR="007D6F12" w:rsidRPr="00D918FC">
        <w:rPr>
          <w:rFonts w:ascii="Griffith Sans Text" w:hAnsi="Griffith Sans Text" w:cs="Arial"/>
          <w:b/>
          <w:bCs/>
          <w:sz w:val="28"/>
          <w:szCs w:val="28"/>
        </w:rPr>
        <w:t xml:space="preserve">3.3 </w:t>
      </w:r>
      <w:r w:rsidR="00E27930" w:rsidRPr="00D918FC">
        <w:rPr>
          <w:rFonts w:ascii="Griffith Sans Text" w:hAnsi="Griffith Sans Text" w:cs="Arial"/>
          <w:b/>
          <w:bCs/>
          <w:sz w:val="28"/>
          <w:szCs w:val="28"/>
        </w:rPr>
        <w:t>Alternate Entry Pathway</w:t>
      </w:r>
      <w:r w:rsidR="00204163" w:rsidRPr="00D918FC">
        <w:rPr>
          <w:rFonts w:ascii="Griffith Sans Text" w:hAnsi="Griffith Sans Text" w:cs="Arial"/>
          <w:b/>
          <w:bCs/>
          <w:sz w:val="28"/>
          <w:szCs w:val="28"/>
        </w:rPr>
        <w:t xml:space="preserve"> </w:t>
      </w:r>
    </w:p>
    <w:p w14:paraId="5A2F1D20" w14:textId="1A3F2F65"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3.3.1</w:t>
      </w:r>
    </w:p>
    <w:p w14:paraId="654067EA" w14:textId="3062D26B" w:rsidR="00441B6A" w:rsidRPr="00185CD1" w:rsidRDefault="00A7444E" w:rsidP="00D918FC">
      <w:pPr>
        <w:spacing w:before="120" w:after="120" w:line="240" w:lineRule="auto"/>
        <w:ind w:left="851"/>
        <w:rPr>
          <w:b/>
        </w:rPr>
      </w:pPr>
      <w:r w:rsidRPr="00185CD1">
        <w:t xml:space="preserve">Where </w:t>
      </w:r>
      <w:r w:rsidR="0065431E" w:rsidRPr="00185CD1">
        <w:t>an applicant’s qualification</w:t>
      </w:r>
      <w:r w:rsidR="008904A5" w:rsidRPr="00185CD1">
        <w:t>s</w:t>
      </w:r>
      <w:r w:rsidR="0065431E" w:rsidRPr="00185CD1">
        <w:t xml:space="preserve"> d</w:t>
      </w:r>
      <w:r w:rsidR="000F01F8" w:rsidRPr="00185CD1">
        <w:t xml:space="preserve">o not meet </w:t>
      </w:r>
      <w:r w:rsidR="006753B8" w:rsidRPr="00185CD1">
        <w:t xml:space="preserve">the </w:t>
      </w:r>
      <w:r w:rsidR="0000479D" w:rsidRPr="00185CD1">
        <w:t xml:space="preserve">equivalent qualifying degree requirements for admission detailed in </w:t>
      </w:r>
      <w:r w:rsidR="00BF5CF9" w:rsidRPr="00185CD1">
        <w:t xml:space="preserve">Table </w:t>
      </w:r>
      <w:r w:rsidR="009E4888" w:rsidRPr="00185CD1">
        <w:t xml:space="preserve">1, </w:t>
      </w:r>
      <w:r w:rsidR="009E31D1" w:rsidRPr="00185CD1">
        <w:t xml:space="preserve">the applicant </w:t>
      </w:r>
      <w:r w:rsidR="00CC2C1B" w:rsidRPr="00185CD1">
        <w:t>must provide additional evidence from the last ten years to demonstrate</w:t>
      </w:r>
      <w:r w:rsidR="0000193A" w:rsidRPr="00185CD1">
        <w:t xml:space="preserve"> </w:t>
      </w:r>
      <w:r w:rsidR="00E510C7" w:rsidRPr="00185CD1">
        <w:t>their</w:t>
      </w:r>
      <w:r w:rsidR="0000193A" w:rsidRPr="00185CD1">
        <w:t xml:space="preserve"> research preparedness to </w:t>
      </w:r>
      <w:r w:rsidR="00DB7057" w:rsidRPr="00185CD1">
        <w:t xml:space="preserve">successfully </w:t>
      </w:r>
      <w:r w:rsidR="003058D6" w:rsidRPr="00185CD1">
        <w:t xml:space="preserve">undertake the HDR program. </w:t>
      </w:r>
    </w:p>
    <w:p w14:paraId="4974FC84" w14:textId="4CCFC4FE"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3.3.2</w:t>
      </w:r>
    </w:p>
    <w:p w14:paraId="6CD20C33" w14:textId="5C7D2EB0" w:rsidR="008516C9" w:rsidRPr="00185CD1" w:rsidRDefault="00441B6A" w:rsidP="00D918FC">
      <w:pPr>
        <w:spacing w:before="120" w:after="120" w:line="240" w:lineRule="auto"/>
        <w:ind w:left="851"/>
        <w:rPr>
          <w:b/>
        </w:rPr>
      </w:pPr>
      <w:r w:rsidRPr="00185CD1">
        <w:t xml:space="preserve">Evidence </w:t>
      </w:r>
      <w:r w:rsidR="009D00A4" w:rsidRPr="00185CD1">
        <w:t xml:space="preserve">must </w:t>
      </w:r>
      <w:r w:rsidR="007B6CC6" w:rsidRPr="00185CD1">
        <w:t xml:space="preserve">be relevant to the proposed research topic and </w:t>
      </w:r>
      <w:r w:rsidR="009D00A4" w:rsidRPr="00185CD1">
        <w:t xml:space="preserve">demonstrate </w:t>
      </w:r>
      <w:r w:rsidR="00410CE9" w:rsidRPr="00185CD1">
        <w:t xml:space="preserve">knowledge and </w:t>
      </w:r>
      <w:r w:rsidR="00EA4103" w:rsidRPr="00185CD1">
        <w:t xml:space="preserve">cognitive, technical and </w:t>
      </w:r>
      <w:r w:rsidR="0046342B" w:rsidRPr="00185CD1">
        <w:t>communication skills comparable to the</w:t>
      </w:r>
      <w:r w:rsidR="003E3A1E" w:rsidRPr="00185CD1">
        <w:t xml:space="preserve"> AQF Level 8</w:t>
      </w:r>
      <w:r w:rsidR="00595D53" w:rsidRPr="00185CD1">
        <w:t xml:space="preserve"> learning outcomes for a </w:t>
      </w:r>
      <w:r w:rsidR="00BD6A8F" w:rsidRPr="00185CD1">
        <w:t>Bachelor Honours Degree</w:t>
      </w:r>
      <w:r w:rsidR="00EA457C" w:rsidRPr="00185CD1">
        <w:t>, at the</w:t>
      </w:r>
      <w:r w:rsidR="00EB4A65" w:rsidRPr="00185CD1">
        <w:t xml:space="preserve"> requisite </w:t>
      </w:r>
      <w:r w:rsidR="00B445CF" w:rsidRPr="00185CD1">
        <w:t>H</w:t>
      </w:r>
      <w:r w:rsidR="00EB4A65" w:rsidRPr="00185CD1">
        <w:t>onours grade leve</w:t>
      </w:r>
      <w:r w:rsidR="00A429C7" w:rsidRPr="00185CD1">
        <w:t>l</w:t>
      </w:r>
      <w:r w:rsidR="00DA5484" w:rsidRPr="00185CD1">
        <w:t>:</w:t>
      </w:r>
      <w:r w:rsidR="00595D53" w:rsidRPr="00185CD1">
        <w:t xml:space="preserve"> </w:t>
      </w:r>
    </w:p>
    <w:p w14:paraId="5EB64430" w14:textId="1B94D351" w:rsidR="008516C9" w:rsidRPr="007D6F12" w:rsidRDefault="00C3715C" w:rsidP="00D918FC">
      <w:pPr>
        <w:pStyle w:val="ListParagraph"/>
        <w:numPr>
          <w:ilvl w:val="0"/>
          <w:numId w:val="28"/>
        </w:numPr>
        <w:spacing w:before="120" w:after="120" w:line="240" w:lineRule="auto"/>
        <w:ind w:left="1134" w:hanging="283"/>
        <w:rPr>
          <w:b/>
        </w:rPr>
      </w:pPr>
      <w:r w:rsidRPr="00185CD1">
        <w:t>R</w:t>
      </w:r>
      <w:r w:rsidR="008516C9" w:rsidRPr="00185CD1">
        <w:t xml:space="preserve">eview, analyse, consolidate and synthesise knowledge to identify and provide solutions to complex problems with intellectual independence; </w:t>
      </w:r>
    </w:p>
    <w:p w14:paraId="1162C4AD" w14:textId="17B3B76E" w:rsidR="008516C9" w:rsidRPr="007D6F12" w:rsidRDefault="00C3715C" w:rsidP="00D918FC">
      <w:pPr>
        <w:pStyle w:val="ListParagraph"/>
        <w:numPr>
          <w:ilvl w:val="0"/>
          <w:numId w:val="28"/>
        </w:numPr>
        <w:spacing w:before="120" w:after="120" w:line="240" w:lineRule="auto"/>
        <w:ind w:left="1134" w:hanging="283"/>
        <w:rPr>
          <w:b/>
        </w:rPr>
      </w:pPr>
      <w:r w:rsidRPr="00185CD1">
        <w:t>D</w:t>
      </w:r>
      <w:r w:rsidR="008516C9" w:rsidRPr="00185CD1">
        <w:t>emonstrate a broad understanding of a body of knowledge and theoretical concepts with advanced understanding in some areas;</w:t>
      </w:r>
    </w:p>
    <w:p w14:paraId="151FCF28" w14:textId="1D06FAF0" w:rsidR="008516C9" w:rsidRPr="007D6F12" w:rsidRDefault="00C3715C" w:rsidP="00D918FC">
      <w:pPr>
        <w:pStyle w:val="ListParagraph"/>
        <w:numPr>
          <w:ilvl w:val="0"/>
          <w:numId w:val="28"/>
        </w:numPr>
        <w:spacing w:before="120" w:after="120" w:line="240" w:lineRule="auto"/>
        <w:ind w:left="1134" w:hanging="283"/>
        <w:rPr>
          <w:b/>
        </w:rPr>
      </w:pPr>
      <w:r w:rsidRPr="00185CD1">
        <w:t>E</w:t>
      </w:r>
      <w:r w:rsidR="008516C9" w:rsidRPr="00185CD1">
        <w:t>xercise critical thinking and judgement in developing new understanding;</w:t>
      </w:r>
    </w:p>
    <w:p w14:paraId="005AEEC0" w14:textId="30BF8205" w:rsidR="008516C9" w:rsidRPr="007D6F12" w:rsidRDefault="00C3715C" w:rsidP="00D918FC">
      <w:pPr>
        <w:pStyle w:val="ListParagraph"/>
        <w:numPr>
          <w:ilvl w:val="0"/>
          <w:numId w:val="28"/>
        </w:numPr>
        <w:spacing w:before="120" w:after="120" w:line="240" w:lineRule="auto"/>
        <w:ind w:left="1134" w:hanging="283"/>
        <w:rPr>
          <w:b/>
        </w:rPr>
      </w:pPr>
      <w:r w:rsidRPr="00185CD1">
        <w:t>D</w:t>
      </w:r>
      <w:r w:rsidR="008516C9" w:rsidRPr="00185CD1">
        <w:t>esign and use research in a project;</w:t>
      </w:r>
      <w:r w:rsidR="00F95C83" w:rsidRPr="00185CD1">
        <w:t xml:space="preserve"> </w:t>
      </w:r>
      <w:r w:rsidR="00946AFC" w:rsidRPr="00185CD1">
        <w:t>and</w:t>
      </w:r>
    </w:p>
    <w:p w14:paraId="3B85FE96" w14:textId="18F8DEAA" w:rsidR="008516C9" w:rsidRPr="007D6F12" w:rsidRDefault="00C3715C" w:rsidP="00D918FC">
      <w:pPr>
        <w:pStyle w:val="ListParagraph"/>
        <w:numPr>
          <w:ilvl w:val="0"/>
          <w:numId w:val="28"/>
        </w:numPr>
        <w:spacing w:before="120" w:after="120" w:line="240" w:lineRule="auto"/>
        <w:ind w:left="1134" w:hanging="283"/>
        <w:rPr>
          <w:b/>
        </w:rPr>
      </w:pPr>
      <w:r w:rsidRPr="00185CD1">
        <w:t>P</w:t>
      </w:r>
      <w:r w:rsidR="008516C9" w:rsidRPr="00185CD1">
        <w:t>resent a clear and coherent exposition of knowledge and ideas to a variety of audiences.</w:t>
      </w:r>
    </w:p>
    <w:p w14:paraId="5AE60C88" w14:textId="5FCE89A7" w:rsidR="007D6F12" w:rsidRPr="00D918FC" w:rsidRDefault="007D6F12" w:rsidP="00D918FC">
      <w:pPr>
        <w:pStyle w:val="Heading4"/>
        <w:spacing w:before="120"/>
        <w:ind w:left="851" w:firstLine="0"/>
        <w:rPr>
          <w:rFonts w:ascii="Griffith Sans Text" w:hAnsi="Griffith Sans Text"/>
        </w:rPr>
      </w:pPr>
      <w:r w:rsidRPr="00D918FC">
        <w:rPr>
          <w:rFonts w:ascii="Griffith Sans Text" w:hAnsi="Griffith Sans Text"/>
        </w:rPr>
        <w:t>3.3.3</w:t>
      </w:r>
    </w:p>
    <w:p w14:paraId="275D8D6E" w14:textId="280820FB" w:rsidR="00EA426F" w:rsidRPr="00185CD1" w:rsidRDefault="00DC0B8F" w:rsidP="00D918FC">
      <w:pPr>
        <w:spacing w:before="120" w:after="120" w:line="240" w:lineRule="auto"/>
        <w:ind w:left="851"/>
        <w:rPr>
          <w:b/>
        </w:rPr>
      </w:pPr>
      <w:r w:rsidRPr="00185CD1">
        <w:t>This a</w:t>
      </w:r>
      <w:r w:rsidR="00EA426F" w:rsidRPr="00185CD1">
        <w:t xml:space="preserve">dditional evidence </w:t>
      </w:r>
      <w:r w:rsidR="00B07ABC" w:rsidRPr="00185CD1">
        <w:t xml:space="preserve">to demonstrate research preparedness </w:t>
      </w:r>
      <w:r w:rsidR="00EA426F" w:rsidRPr="00185CD1">
        <w:t>may include</w:t>
      </w:r>
      <w:r w:rsidR="00594728" w:rsidRPr="00185CD1">
        <w:t xml:space="preserve"> but</w:t>
      </w:r>
      <w:r w:rsidR="00EA426F" w:rsidRPr="00185CD1">
        <w:t xml:space="preserve"> is not limited to:</w:t>
      </w:r>
    </w:p>
    <w:p w14:paraId="7E57856A" w14:textId="1203540F" w:rsidR="00594728" w:rsidRPr="007D6F12" w:rsidRDefault="00D83145" w:rsidP="00D918FC">
      <w:pPr>
        <w:pStyle w:val="ListParagraph"/>
        <w:numPr>
          <w:ilvl w:val="0"/>
          <w:numId w:val="29"/>
        </w:numPr>
        <w:spacing w:before="120" w:after="120" w:line="240" w:lineRule="auto"/>
        <w:ind w:left="1134" w:hanging="283"/>
        <w:rPr>
          <w:b/>
        </w:rPr>
      </w:pPr>
      <w:bookmarkStart w:id="28" w:name="_Hlk133578327"/>
      <w:r w:rsidRPr="00185CD1">
        <w:t>R</w:t>
      </w:r>
      <w:r w:rsidR="004B65CD" w:rsidRPr="00185CD1">
        <w:t>elevant</w:t>
      </w:r>
      <w:r w:rsidR="00240E36" w:rsidRPr="00185CD1">
        <w:t xml:space="preserve"> research and/or industry experience</w:t>
      </w:r>
      <w:r w:rsidR="00B21DE6" w:rsidRPr="00185CD1">
        <w:t>, detailing:</w:t>
      </w:r>
    </w:p>
    <w:bookmarkEnd w:id="28"/>
    <w:p w14:paraId="02C13552" w14:textId="4A8B340D" w:rsidR="00470C51" w:rsidRPr="007D6F12" w:rsidRDefault="00C3715C" w:rsidP="00D918FC">
      <w:pPr>
        <w:pStyle w:val="ListParagraph"/>
        <w:numPr>
          <w:ilvl w:val="1"/>
          <w:numId w:val="29"/>
        </w:numPr>
        <w:spacing w:before="120" w:after="120" w:line="240" w:lineRule="auto"/>
        <w:ind w:left="1418" w:hanging="283"/>
        <w:rPr>
          <w:rFonts w:cs="Arial"/>
          <w:b/>
        </w:rPr>
      </w:pPr>
      <w:r w:rsidRPr="007D6F12">
        <w:rPr>
          <w:rFonts w:cs="Arial"/>
        </w:rPr>
        <w:t>T</w:t>
      </w:r>
      <w:r w:rsidR="00470C51" w:rsidRPr="007D6F12">
        <w:rPr>
          <w:rFonts w:cs="Arial"/>
        </w:rPr>
        <w:t xml:space="preserve">he type of research or industry </w:t>
      </w:r>
      <w:r w:rsidR="0083250D" w:rsidRPr="007D6F12">
        <w:rPr>
          <w:rFonts w:cs="Arial"/>
        </w:rPr>
        <w:t>role</w:t>
      </w:r>
      <w:r w:rsidR="00C254BE" w:rsidRPr="007D6F12">
        <w:rPr>
          <w:rFonts w:cs="Arial"/>
        </w:rPr>
        <w:t xml:space="preserve"> and </w:t>
      </w:r>
      <w:r w:rsidR="0083250D" w:rsidRPr="007D6F12">
        <w:rPr>
          <w:rFonts w:cs="Arial"/>
        </w:rPr>
        <w:t>activities</w:t>
      </w:r>
      <w:r w:rsidR="00C254BE" w:rsidRPr="007D6F12">
        <w:rPr>
          <w:rFonts w:cs="Arial"/>
        </w:rPr>
        <w:t xml:space="preserve"> undertaken</w:t>
      </w:r>
      <w:r w:rsidR="00470C51" w:rsidRPr="007D6F12">
        <w:rPr>
          <w:rFonts w:cs="Arial"/>
        </w:rPr>
        <w:t>;</w:t>
      </w:r>
      <w:r w:rsidR="008F03DD" w:rsidRPr="007D6F12">
        <w:rPr>
          <w:rFonts w:cs="Arial"/>
        </w:rPr>
        <w:t xml:space="preserve"> and</w:t>
      </w:r>
    </w:p>
    <w:p w14:paraId="38B76EEA" w14:textId="08BC19F9" w:rsidR="00C254BE" w:rsidRPr="007D6F12" w:rsidRDefault="00C3715C" w:rsidP="00D918FC">
      <w:pPr>
        <w:pStyle w:val="ListParagraph"/>
        <w:numPr>
          <w:ilvl w:val="1"/>
          <w:numId w:val="29"/>
        </w:numPr>
        <w:spacing w:before="120" w:after="120" w:line="240" w:lineRule="auto"/>
        <w:ind w:left="1418" w:hanging="283"/>
        <w:rPr>
          <w:rFonts w:cs="Arial"/>
          <w:b/>
        </w:rPr>
      </w:pPr>
      <w:r w:rsidRPr="007D6F12">
        <w:rPr>
          <w:rFonts w:cs="Arial"/>
        </w:rPr>
        <w:t>T</w:t>
      </w:r>
      <w:r w:rsidR="00C254BE" w:rsidRPr="007D6F12">
        <w:rPr>
          <w:rFonts w:cs="Arial"/>
        </w:rPr>
        <w:t xml:space="preserve">he duration and recency </w:t>
      </w:r>
      <w:r w:rsidR="0083250D" w:rsidRPr="007D6F12">
        <w:rPr>
          <w:rFonts w:cs="Arial"/>
        </w:rPr>
        <w:t xml:space="preserve">of the role </w:t>
      </w:r>
      <w:r w:rsidR="00C254BE" w:rsidRPr="007D6F12">
        <w:rPr>
          <w:rFonts w:cs="Arial"/>
        </w:rPr>
        <w:t>(experience must have been sustained over a period of six months or more</w:t>
      </w:r>
      <w:r w:rsidR="00F76539">
        <w:rPr>
          <w:rFonts w:cs="Arial"/>
        </w:rPr>
        <w:t xml:space="preserve"> to be included as evidence</w:t>
      </w:r>
      <w:r w:rsidR="00C254BE" w:rsidRPr="007D6F12">
        <w:rPr>
          <w:rFonts w:cs="Arial"/>
        </w:rPr>
        <w:t>)</w:t>
      </w:r>
      <w:r w:rsidR="007B38F1" w:rsidRPr="007D6F12">
        <w:rPr>
          <w:rFonts w:cs="Arial"/>
        </w:rPr>
        <w:t>.</w:t>
      </w:r>
    </w:p>
    <w:p w14:paraId="512E90B3" w14:textId="59662443" w:rsidR="00D2225B" w:rsidRPr="007D6F12" w:rsidRDefault="004739B1" w:rsidP="00D918FC">
      <w:pPr>
        <w:pStyle w:val="ListParagraph"/>
        <w:numPr>
          <w:ilvl w:val="0"/>
          <w:numId w:val="29"/>
        </w:numPr>
        <w:spacing w:before="120" w:after="120" w:line="240" w:lineRule="auto"/>
        <w:ind w:left="1134" w:hanging="283"/>
        <w:rPr>
          <w:b/>
        </w:rPr>
      </w:pPr>
      <w:r w:rsidRPr="007B52FC">
        <w:t>Peer</w:t>
      </w:r>
      <w:r w:rsidRPr="00185CD1">
        <w:t xml:space="preserve"> reviewed p</w:t>
      </w:r>
      <w:r w:rsidR="00DC4847" w:rsidRPr="00185CD1">
        <w:t>ublications</w:t>
      </w:r>
      <w:r w:rsidR="00A23B6A" w:rsidRPr="00185CD1">
        <w:t xml:space="preserve"> and </w:t>
      </w:r>
      <w:r w:rsidR="00C1070A" w:rsidRPr="00185CD1">
        <w:t>other research outputs</w:t>
      </w:r>
      <w:r w:rsidR="00A320B1" w:rsidRPr="00185CD1">
        <w:t>.</w:t>
      </w:r>
    </w:p>
    <w:p w14:paraId="53B976DD" w14:textId="6CDCB63B" w:rsidR="002A7FFC" w:rsidRPr="007D6F12" w:rsidRDefault="00D22304" w:rsidP="00D918FC">
      <w:pPr>
        <w:pStyle w:val="ListParagraph"/>
        <w:numPr>
          <w:ilvl w:val="0"/>
          <w:numId w:val="29"/>
        </w:numPr>
        <w:spacing w:before="120" w:after="120" w:line="240" w:lineRule="auto"/>
        <w:ind w:left="1134" w:hanging="283"/>
        <w:rPr>
          <w:b/>
        </w:rPr>
      </w:pPr>
      <w:r w:rsidRPr="00185CD1">
        <w:t>R</w:t>
      </w:r>
      <w:r w:rsidR="002A7FFC" w:rsidRPr="00185CD1">
        <w:t>esearch or technical reports prepared for industry</w:t>
      </w:r>
      <w:r w:rsidR="002406CF" w:rsidRPr="00185CD1">
        <w:t>,</w:t>
      </w:r>
      <w:r w:rsidR="002A7FFC" w:rsidRPr="00185CD1">
        <w:t xml:space="preserve"> </w:t>
      </w:r>
      <w:r w:rsidR="00F8379E" w:rsidRPr="00185CD1">
        <w:t>government or business which adhere to the broad conventions of academic publishing and identify the applicant as a significant contribut</w:t>
      </w:r>
      <w:r w:rsidR="00830C87" w:rsidRPr="00185CD1">
        <w:t xml:space="preserve">or. </w:t>
      </w:r>
    </w:p>
    <w:p w14:paraId="77F413D1" w14:textId="1AB16F05" w:rsidR="00B0526F" w:rsidRPr="007D6F12" w:rsidRDefault="00B0526F" w:rsidP="00D918FC">
      <w:pPr>
        <w:pStyle w:val="ListParagraph"/>
        <w:numPr>
          <w:ilvl w:val="0"/>
          <w:numId w:val="29"/>
        </w:numPr>
        <w:spacing w:before="120" w:after="120" w:line="240" w:lineRule="auto"/>
        <w:ind w:left="1134" w:hanging="283"/>
        <w:rPr>
          <w:b/>
        </w:rPr>
      </w:pPr>
      <w:r w:rsidRPr="00185CD1">
        <w:t>Evidence of achievements in research such as research award</w:t>
      </w:r>
      <w:r w:rsidR="00E960D5" w:rsidRPr="00185CD1">
        <w:t>s</w:t>
      </w:r>
      <w:r w:rsidRPr="00185CD1">
        <w:t>, grants and patents.</w:t>
      </w:r>
    </w:p>
    <w:p w14:paraId="1DBD7840" w14:textId="3AC5496E" w:rsidR="001C6D03" w:rsidRPr="00185CD1" w:rsidRDefault="00A81C6D" w:rsidP="00D918FC">
      <w:pPr>
        <w:spacing w:before="120" w:after="120" w:line="240" w:lineRule="auto"/>
        <w:ind w:left="851"/>
        <w:rPr>
          <w:rFonts w:cs="Arial"/>
        </w:rPr>
      </w:pPr>
      <w:r w:rsidRPr="00185CD1">
        <w:rPr>
          <w:rFonts w:cs="Arial"/>
        </w:rPr>
        <w:t xml:space="preserve">Refer to the </w:t>
      </w:r>
      <w:hyperlink r:id="rId12" w:history="1">
        <w:r w:rsidR="00D13232" w:rsidRPr="00185CD1">
          <w:rPr>
            <w:rStyle w:val="Hyperlink"/>
            <w:rFonts w:cs="Arial"/>
          </w:rPr>
          <w:t xml:space="preserve">HDR Applicant </w:t>
        </w:r>
        <w:r w:rsidRPr="00185CD1">
          <w:rPr>
            <w:rStyle w:val="Hyperlink"/>
            <w:rFonts w:cs="Arial"/>
          </w:rPr>
          <w:t xml:space="preserve">Standard </w:t>
        </w:r>
        <w:r w:rsidR="00273DA3" w:rsidRPr="00185CD1">
          <w:rPr>
            <w:rStyle w:val="Hyperlink"/>
            <w:rFonts w:cs="Arial"/>
          </w:rPr>
          <w:t>A</w:t>
        </w:r>
        <w:r w:rsidRPr="00185CD1">
          <w:rPr>
            <w:rStyle w:val="Hyperlink"/>
            <w:rFonts w:cs="Arial"/>
          </w:rPr>
          <w:t>cademic C</w:t>
        </w:r>
        <w:r w:rsidR="00E93ED3" w:rsidRPr="00185CD1">
          <w:rPr>
            <w:rStyle w:val="Hyperlink"/>
            <w:rFonts w:cs="Arial"/>
          </w:rPr>
          <w:t xml:space="preserve">urriculum </w:t>
        </w:r>
        <w:r w:rsidRPr="00185CD1">
          <w:rPr>
            <w:rStyle w:val="Hyperlink"/>
            <w:rFonts w:cs="Arial"/>
          </w:rPr>
          <w:t>V</w:t>
        </w:r>
        <w:r w:rsidR="00D83145" w:rsidRPr="00185CD1">
          <w:rPr>
            <w:rStyle w:val="Hyperlink"/>
            <w:rFonts w:cs="Arial"/>
          </w:rPr>
          <w:t>itae</w:t>
        </w:r>
        <w:r w:rsidR="00D13232" w:rsidRPr="00185CD1">
          <w:rPr>
            <w:rStyle w:val="Hyperlink"/>
            <w:rFonts w:cs="Arial"/>
          </w:rPr>
          <w:t xml:space="preserve"> </w:t>
        </w:r>
        <w:r w:rsidR="00273DA3" w:rsidRPr="00185CD1">
          <w:rPr>
            <w:rStyle w:val="Hyperlink"/>
            <w:rFonts w:cs="Arial"/>
          </w:rPr>
          <w:t>M</w:t>
        </w:r>
        <w:r w:rsidR="00D13232" w:rsidRPr="00185CD1">
          <w:rPr>
            <w:rStyle w:val="Hyperlink"/>
            <w:rFonts w:cs="Arial"/>
          </w:rPr>
          <w:t>ode</w:t>
        </w:r>
      </w:hyperlink>
      <w:r w:rsidR="009A1D94" w:rsidRPr="00185CD1">
        <w:rPr>
          <w:rStyle w:val="Hyperlink"/>
          <w:rFonts w:cs="Arial"/>
        </w:rPr>
        <w:t>l</w:t>
      </w:r>
      <w:r w:rsidR="00D13232" w:rsidRPr="00185CD1">
        <w:rPr>
          <w:rFonts w:cs="Arial"/>
        </w:rPr>
        <w:t xml:space="preserve"> for guidance on providing </w:t>
      </w:r>
      <w:r w:rsidR="00273DA3" w:rsidRPr="00185CD1">
        <w:rPr>
          <w:rFonts w:cs="Arial"/>
        </w:rPr>
        <w:t xml:space="preserve">the evidence set out in section 3.3.3. </w:t>
      </w:r>
      <w:r w:rsidR="00E960D5" w:rsidRPr="00185CD1">
        <w:rPr>
          <w:rFonts w:cs="Arial"/>
        </w:rPr>
        <w:t xml:space="preserve">Applicants must clarify their individual contributions for any jointly-authored publications or other research outputs </w:t>
      </w:r>
      <w:r w:rsidR="003541B8" w:rsidRPr="00185CD1">
        <w:rPr>
          <w:rFonts w:cs="Arial"/>
        </w:rPr>
        <w:t xml:space="preserve">included </w:t>
      </w:r>
      <w:r w:rsidR="00E960D5" w:rsidRPr="00185CD1">
        <w:rPr>
          <w:rFonts w:cs="Arial"/>
        </w:rPr>
        <w:t xml:space="preserve">by </w:t>
      </w:r>
      <w:r w:rsidR="003541B8" w:rsidRPr="00185CD1">
        <w:rPr>
          <w:rFonts w:cs="Arial"/>
        </w:rPr>
        <w:t>providing</w:t>
      </w:r>
      <w:r w:rsidR="00E960D5" w:rsidRPr="00185CD1">
        <w:rPr>
          <w:rFonts w:cs="Arial"/>
        </w:rPr>
        <w:t xml:space="preserve"> a written authorship statement.</w:t>
      </w:r>
    </w:p>
    <w:p w14:paraId="29D75CE1" w14:textId="2B335FFF" w:rsidR="00B54CE9" w:rsidRPr="00185CD1" w:rsidRDefault="00B54CE9" w:rsidP="00D918FC">
      <w:pPr>
        <w:pStyle w:val="Heading2"/>
        <w:spacing w:before="120" w:line="240" w:lineRule="auto"/>
        <w:ind w:left="426" w:hanging="426"/>
        <w:rPr>
          <w:rFonts w:ascii="Griffith Sans Text" w:hAnsi="Griffith Sans Text" w:cs="Arial"/>
          <w:b/>
          <w:bCs/>
          <w:sz w:val="32"/>
          <w:szCs w:val="32"/>
        </w:rPr>
      </w:pPr>
      <w:bookmarkStart w:id="29" w:name="_4.0_Definitions_1"/>
      <w:bookmarkStart w:id="30" w:name="_Ref20320732"/>
      <w:bookmarkStart w:id="31" w:name="_Ref20320710"/>
      <w:bookmarkEnd w:id="29"/>
      <w:r w:rsidRPr="00185CD1">
        <w:rPr>
          <w:rFonts w:ascii="Griffith Sans Text" w:hAnsi="Griffith Sans Text" w:cs="Arial"/>
          <w:b/>
          <w:bCs/>
          <w:sz w:val="32"/>
          <w:szCs w:val="32"/>
        </w:rPr>
        <w:t>4.0 Definitions</w:t>
      </w:r>
      <w:bookmarkEnd w:id="30"/>
    </w:p>
    <w:p w14:paraId="48BD80C9" w14:textId="0C655691" w:rsidR="00C24E10" w:rsidRPr="00185CD1" w:rsidRDefault="00C24E10" w:rsidP="00D918FC">
      <w:pPr>
        <w:spacing w:before="120" w:after="120" w:line="240" w:lineRule="auto"/>
        <w:rPr>
          <w:rFonts w:cs="Arial"/>
          <w:bCs/>
        </w:rPr>
      </w:pPr>
      <w:r w:rsidRPr="00185CD1">
        <w:rPr>
          <w:rFonts w:cs="Arial"/>
          <w:b/>
        </w:rPr>
        <w:t xml:space="preserve">Australian Qualifications Framework (AQF) </w:t>
      </w:r>
      <w:r w:rsidR="002011E3" w:rsidRPr="00185CD1">
        <w:rPr>
          <w:rFonts w:cs="Arial"/>
          <w:bCs/>
        </w:rPr>
        <w:t xml:space="preserve">is the national policy for regulating qualifications in Australia. It prescribes the criteria for each qualification type. </w:t>
      </w:r>
    </w:p>
    <w:p w14:paraId="3B408FF0" w14:textId="71905298" w:rsidR="002C7093" w:rsidRPr="00185CD1" w:rsidRDefault="002C7093" w:rsidP="00D918FC">
      <w:pPr>
        <w:spacing w:before="120" w:after="120" w:line="240" w:lineRule="auto"/>
        <w:rPr>
          <w:rFonts w:cs="Arial"/>
          <w:bCs/>
        </w:rPr>
      </w:pPr>
      <w:r w:rsidRPr="00185CD1">
        <w:rPr>
          <w:rFonts w:cs="Arial"/>
          <w:b/>
        </w:rPr>
        <w:lastRenderedPageBreak/>
        <w:t xml:space="preserve">AQF Level </w:t>
      </w:r>
      <w:r w:rsidRPr="00185CD1">
        <w:rPr>
          <w:rFonts w:cs="Arial"/>
          <w:bCs/>
        </w:rPr>
        <w:t xml:space="preserve">is the term used in the Australian Qualifications Framework (AQF) to demonstrate the relative complexity and/or depth of achievements and the autonomy required of graduates of </w:t>
      </w:r>
      <w:r w:rsidR="008C4057" w:rsidRPr="00185CD1">
        <w:rPr>
          <w:rFonts w:cs="Arial"/>
          <w:bCs/>
        </w:rPr>
        <w:t xml:space="preserve">AQF qualifications to demonstrate that achievement e.g. AQF Level 1 has the lowest complexity and AQF Level 10 has the highest complexity. </w:t>
      </w:r>
    </w:p>
    <w:p w14:paraId="17A578A1" w14:textId="61BA183C" w:rsidR="006E1A23" w:rsidRPr="00185CD1" w:rsidRDefault="006E1A23" w:rsidP="00D918FC">
      <w:pPr>
        <w:spacing w:before="120" w:after="120" w:line="240" w:lineRule="auto"/>
        <w:rPr>
          <w:rFonts w:cs="Arial"/>
          <w:bCs/>
        </w:rPr>
      </w:pPr>
      <w:r w:rsidRPr="00185CD1">
        <w:rPr>
          <w:rFonts w:cs="Arial"/>
          <w:b/>
        </w:rPr>
        <w:t>Exegesis</w:t>
      </w:r>
      <w:r w:rsidRPr="00185CD1">
        <w:rPr>
          <w:rFonts w:cs="Arial"/>
          <w:bCs/>
        </w:rPr>
        <w:t xml:space="preserve"> is a scholarly, critical commentary on the original creative work in dialogue with, and informing that original work or collection of works, resulting from research undertaken and produced during candidature. The exegesis also includes explicit reference to the research methodologies employed in the creation of the original creative work.</w:t>
      </w:r>
    </w:p>
    <w:p w14:paraId="52D9D0F2" w14:textId="240F31B2" w:rsidR="00244F4D" w:rsidRDefault="00244F4D" w:rsidP="00D918FC">
      <w:pPr>
        <w:spacing w:before="120" w:after="120" w:line="240" w:lineRule="auto"/>
        <w:rPr>
          <w:rFonts w:cs="Arial"/>
          <w:bCs/>
        </w:rPr>
      </w:pPr>
      <w:r w:rsidRPr="00185CD1">
        <w:rPr>
          <w:rFonts w:cs="Arial"/>
          <w:b/>
        </w:rPr>
        <w:t>G</w:t>
      </w:r>
      <w:r w:rsidR="00A42FAB" w:rsidRPr="00185CD1">
        <w:rPr>
          <w:rFonts w:cs="Arial"/>
          <w:b/>
        </w:rPr>
        <w:t xml:space="preserve">PA (Grade Point Average) </w:t>
      </w:r>
      <w:r w:rsidR="00A42FAB" w:rsidRPr="00185CD1">
        <w:rPr>
          <w:rFonts w:cs="Arial"/>
          <w:bCs/>
        </w:rPr>
        <w:t xml:space="preserve">is a simple numerical index used to summarise </w:t>
      </w:r>
      <w:r w:rsidR="00C53A30" w:rsidRPr="00185CD1">
        <w:rPr>
          <w:rFonts w:cs="Arial"/>
          <w:bCs/>
        </w:rPr>
        <w:t xml:space="preserve">a </w:t>
      </w:r>
      <w:r w:rsidR="00B3055D" w:rsidRPr="00185CD1">
        <w:rPr>
          <w:rFonts w:cs="Arial"/>
          <w:bCs/>
        </w:rPr>
        <w:t xml:space="preserve">student’s academic performance. </w:t>
      </w:r>
      <w:r w:rsidR="004C3EB1" w:rsidRPr="00185CD1">
        <w:rPr>
          <w:rFonts w:cs="Arial"/>
          <w:bCs/>
        </w:rPr>
        <w:t>The GPA used to summarise a studen</w:t>
      </w:r>
      <w:r w:rsidR="00A02C01" w:rsidRPr="00185CD1">
        <w:rPr>
          <w:rFonts w:cs="Arial"/>
          <w:bCs/>
        </w:rPr>
        <w:t xml:space="preserve">t’s overall performance within a degree program is called the program GPA. </w:t>
      </w:r>
    </w:p>
    <w:p w14:paraId="758A82FE" w14:textId="421DA41C" w:rsidR="006E1A23" w:rsidRPr="00185CD1" w:rsidRDefault="008241D2" w:rsidP="00D918FC">
      <w:pPr>
        <w:pStyle w:val="Heading2"/>
        <w:spacing w:before="120" w:line="240" w:lineRule="auto"/>
        <w:ind w:left="426" w:hanging="426"/>
        <w:rPr>
          <w:rFonts w:ascii="Arial" w:hAnsi="Arial" w:cs="Arial"/>
          <w:sz w:val="22"/>
          <w:szCs w:val="22"/>
        </w:rPr>
      </w:pPr>
      <w:bookmarkStart w:id="32" w:name="_5.0_Information"/>
      <w:bookmarkEnd w:id="32"/>
      <w:r>
        <w:rPr>
          <w:rFonts w:ascii="Griffith Sans Text" w:hAnsi="Griffith Sans Text" w:cs="Arial"/>
          <w:b/>
          <w:bCs/>
          <w:sz w:val="32"/>
          <w:szCs w:val="32"/>
        </w:rPr>
        <w:t>5.</w:t>
      </w:r>
      <w:r w:rsidR="00185CD1" w:rsidRPr="00185CD1">
        <w:rPr>
          <w:rFonts w:ascii="Griffith Sans Text" w:hAnsi="Griffith Sans Text" w:cs="Arial"/>
          <w:b/>
          <w:bCs/>
          <w:sz w:val="32"/>
          <w:szCs w:val="32"/>
        </w:rPr>
        <w:t xml:space="preserve">0 </w:t>
      </w:r>
      <w:r w:rsidR="00185CD1">
        <w:rPr>
          <w:rFonts w:ascii="Griffith Sans Text" w:hAnsi="Griffith Sans Text"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449"/>
      </w:tblGrid>
      <w:tr w:rsidR="0095399A" w:rsidRPr="00185CD1" w14:paraId="304E25EF" w14:textId="77777777" w:rsidTr="00185CD1">
        <w:tc>
          <w:tcPr>
            <w:tcW w:w="1222" w:type="pct"/>
            <w:tcBorders>
              <w:bottom w:val="single" w:sz="4" w:space="0" w:color="auto"/>
            </w:tcBorders>
            <w:shd w:val="clear" w:color="auto" w:fill="auto"/>
          </w:tcPr>
          <w:bookmarkEnd w:id="31"/>
          <w:p w14:paraId="4DD225B2" w14:textId="77777777" w:rsidR="0095399A" w:rsidRPr="00185CD1" w:rsidRDefault="0095399A" w:rsidP="00D918FC">
            <w:pPr>
              <w:spacing w:before="120" w:after="120" w:line="240" w:lineRule="auto"/>
              <w:rPr>
                <w:rFonts w:cs="Arial"/>
              </w:rPr>
            </w:pPr>
            <w:r w:rsidRPr="00185CD1">
              <w:rPr>
                <w:rFonts w:cs="Arial"/>
              </w:rPr>
              <w:t>Title</w:t>
            </w:r>
          </w:p>
        </w:tc>
        <w:tc>
          <w:tcPr>
            <w:tcW w:w="3778" w:type="pct"/>
            <w:tcBorders>
              <w:bottom w:val="single" w:sz="4" w:space="0" w:color="auto"/>
            </w:tcBorders>
            <w:shd w:val="clear" w:color="auto" w:fill="auto"/>
          </w:tcPr>
          <w:p w14:paraId="11FCF4F5" w14:textId="1C2B8D56" w:rsidR="0095399A" w:rsidRPr="00185CD1" w:rsidRDefault="007258A6" w:rsidP="00D918FC">
            <w:pPr>
              <w:spacing w:before="120" w:after="120" w:line="240" w:lineRule="auto"/>
              <w:rPr>
                <w:rFonts w:cs="Arial"/>
              </w:rPr>
            </w:pPr>
            <w:r w:rsidRPr="00185CD1">
              <w:rPr>
                <w:rFonts w:cs="Arial"/>
              </w:rPr>
              <w:t>Equivalent qualifications for HDR program admission</w:t>
            </w:r>
          </w:p>
        </w:tc>
      </w:tr>
      <w:tr w:rsidR="0095399A" w:rsidRPr="00185CD1" w14:paraId="7EB2AB77" w14:textId="77777777" w:rsidTr="00185CD1">
        <w:tc>
          <w:tcPr>
            <w:tcW w:w="1222" w:type="pct"/>
            <w:tcBorders>
              <w:top w:val="single" w:sz="4" w:space="0" w:color="auto"/>
              <w:bottom w:val="single" w:sz="4" w:space="0" w:color="auto"/>
            </w:tcBorders>
            <w:shd w:val="clear" w:color="auto" w:fill="auto"/>
          </w:tcPr>
          <w:p w14:paraId="41120DE0" w14:textId="77777777" w:rsidR="0095399A" w:rsidRPr="00185CD1" w:rsidRDefault="0095399A" w:rsidP="00D918FC">
            <w:pPr>
              <w:spacing w:before="120" w:after="120" w:line="240" w:lineRule="auto"/>
              <w:rPr>
                <w:rFonts w:cs="Arial"/>
              </w:rPr>
            </w:pPr>
            <w:r w:rsidRPr="00185CD1">
              <w:rPr>
                <w:rFonts w:cs="Arial"/>
              </w:rPr>
              <w:t>Document number</w:t>
            </w:r>
          </w:p>
        </w:tc>
        <w:tc>
          <w:tcPr>
            <w:tcW w:w="3778" w:type="pct"/>
            <w:tcBorders>
              <w:top w:val="single" w:sz="4" w:space="0" w:color="auto"/>
              <w:bottom w:val="single" w:sz="4" w:space="0" w:color="auto"/>
            </w:tcBorders>
            <w:shd w:val="clear" w:color="auto" w:fill="auto"/>
          </w:tcPr>
          <w:p w14:paraId="6CAB3239" w14:textId="1FF135C1" w:rsidR="0095399A" w:rsidRPr="00185CD1" w:rsidRDefault="00185CD1" w:rsidP="00D918FC">
            <w:pPr>
              <w:spacing w:before="120" w:after="120" w:line="240" w:lineRule="auto"/>
              <w:rPr>
                <w:rFonts w:cs="Arial"/>
              </w:rPr>
            </w:pPr>
            <w:r>
              <w:rPr>
                <w:rFonts w:cs="Arial"/>
              </w:rPr>
              <w:t>2023/0000</w:t>
            </w:r>
            <w:r w:rsidR="001C7824">
              <w:rPr>
                <w:rFonts w:cs="Arial"/>
              </w:rPr>
              <w:t>400</w:t>
            </w:r>
          </w:p>
        </w:tc>
      </w:tr>
      <w:tr w:rsidR="0095399A" w:rsidRPr="00185CD1" w14:paraId="43C59C5D" w14:textId="77777777" w:rsidTr="00185CD1">
        <w:tc>
          <w:tcPr>
            <w:tcW w:w="1222" w:type="pct"/>
            <w:tcBorders>
              <w:top w:val="single" w:sz="4" w:space="0" w:color="auto"/>
              <w:bottom w:val="single" w:sz="4" w:space="0" w:color="auto"/>
            </w:tcBorders>
            <w:shd w:val="clear" w:color="auto" w:fill="auto"/>
          </w:tcPr>
          <w:p w14:paraId="2768F0B0" w14:textId="77777777" w:rsidR="0095399A" w:rsidRPr="00185CD1" w:rsidRDefault="0095399A" w:rsidP="00D918FC">
            <w:pPr>
              <w:spacing w:before="120" w:after="120" w:line="240" w:lineRule="auto"/>
              <w:rPr>
                <w:rFonts w:cs="Arial"/>
              </w:rPr>
            </w:pPr>
            <w:r w:rsidRPr="00185CD1">
              <w:rPr>
                <w:rFonts w:cs="Arial"/>
              </w:rPr>
              <w:t>Purpose</w:t>
            </w:r>
          </w:p>
        </w:tc>
        <w:tc>
          <w:tcPr>
            <w:tcW w:w="3778" w:type="pct"/>
            <w:tcBorders>
              <w:top w:val="single" w:sz="4" w:space="0" w:color="auto"/>
              <w:bottom w:val="single" w:sz="4" w:space="0" w:color="auto"/>
            </w:tcBorders>
            <w:shd w:val="clear" w:color="auto" w:fill="auto"/>
          </w:tcPr>
          <w:p w14:paraId="7FE65E89" w14:textId="2B399996" w:rsidR="0095399A" w:rsidRPr="00185CD1" w:rsidRDefault="00C94CAC" w:rsidP="00D918FC">
            <w:pPr>
              <w:spacing w:before="120" w:after="120" w:line="240" w:lineRule="auto"/>
              <w:rPr>
                <w:rFonts w:cs="Arial"/>
              </w:rPr>
            </w:pPr>
            <w:r w:rsidRPr="00185CD1">
              <w:rPr>
                <w:rFonts w:cs="Arial"/>
              </w:rPr>
              <w:t xml:space="preserve">This schedule supports the </w:t>
            </w:r>
            <w:r w:rsidRPr="00185CD1">
              <w:rPr>
                <w:rFonts w:cs="Arial"/>
                <w:i/>
                <w:iCs/>
              </w:rPr>
              <w:t>HDR Admission Procedure</w:t>
            </w:r>
            <w:r w:rsidRPr="00185CD1">
              <w:rPr>
                <w:rFonts w:cs="Arial"/>
              </w:rPr>
              <w:t xml:space="preserve"> by detailing the qualification requirements or alternate pathways for an applicant to demonstrate an equivalent level of attainment to the minimum qualifying degree standard for admission to HDR programs.</w:t>
            </w:r>
          </w:p>
        </w:tc>
      </w:tr>
      <w:tr w:rsidR="0095399A" w:rsidRPr="00185CD1" w14:paraId="222189D1" w14:textId="77777777" w:rsidTr="00185CD1">
        <w:tc>
          <w:tcPr>
            <w:tcW w:w="1222" w:type="pct"/>
            <w:tcBorders>
              <w:top w:val="single" w:sz="4" w:space="0" w:color="auto"/>
              <w:bottom w:val="single" w:sz="4" w:space="0" w:color="auto"/>
            </w:tcBorders>
            <w:shd w:val="clear" w:color="auto" w:fill="auto"/>
          </w:tcPr>
          <w:p w14:paraId="0F0C7986" w14:textId="77777777" w:rsidR="0095399A" w:rsidRPr="00185CD1" w:rsidRDefault="0095399A" w:rsidP="00D918FC">
            <w:pPr>
              <w:spacing w:before="120" w:after="120" w:line="240" w:lineRule="auto"/>
              <w:rPr>
                <w:rFonts w:cs="Arial"/>
              </w:rPr>
            </w:pPr>
            <w:r w:rsidRPr="00185CD1">
              <w:rPr>
                <w:rFonts w:cs="Arial"/>
              </w:rPr>
              <w:t>Audience</w:t>
            </w:r>
          </w:p>
        </w:tc>
        <w:tc>
          <w:tcPr>
            <w:tcW w:w="3778" w:type="pct"/>
            <w:tcBorders>
              <w:top w:val="single" w:sz="4" w:space="0" w:color="auto"/>
              <w:bottom w:val="single" w:sz="4" w:space="0" w:color="auto"/>
            </w:tcBorders>
            <w:shd w:val="clear" w:color="auto" w:fill="auto"/>
          </w:tcPr>
          <w:p w14:paraId="6C9EC612" w14:textId="3A2846AB" w:rsidR="0095399A" w:rsidRPr="00185CD1" w:rsidRDefault="0095399A" w:rsidP="00D918FC">
            <w:pPr>
              <w:spacing w:before="120" w:after="120" w:line="240" w:lineRule="auto"/>
              <w:rPr>
                <w:rFonts w:cs="Arial"/>
              </w:rPr>
            </w:pPr>
            <w:r w:rsidRPr="00185CD1">
              <w:rPr>
                <w:rFonts w:cs="Arial"/>
              </w:rPr>
              <w:t>Staff; Students; Public</w:t>
            </w:r>
          </w:p>
        </w:tc>
      </w:tr>
      <w:tr w:rsidR="0095399A" w:rsidRPr="00185CD1" w14:paraId="28125B28" w14:textId="77777777" w:rsidTr="00185CD1">
        <w:tc>
          <w:tcPr>
            <w:tcW w:w="1222" w:type="pct"/>
            <w:tcBorders>
              <w:top w:val="single" w:sz="4" w:space="0" w:color="auto"/>
              <w:bottom w:val="single" w:sz="4" w:space="0" w:color="auto"/>
            </w:tcBorders>
            <w:shd w:val="clear" w:color="auto" w:fill="auto"/>
          </w:tcPr>
          <w:p w14:paraId="7BB0D257" w14:textId="77777777" w:rsidR="0095399A" w:rsidRPr="00185CD1" w:rsidRDefault="0095399A" w:rsidP="00D918FC">
            <w:pPr>
              <w:spacing w:before="120" w:after="120" w:line="240" w:lineRule="auto"/>
              <w:rPr>
                <w:rFonts w:cs="Arial"/>
              </w:rPr>
            </w:pPr>
            <w:r w:rsidRPr="00185CD1">
              <w:rPr>
                <w:rFonts w:cs="Arial"/>
              </w:rPr>
              <w:t>Category</w:t>
            </w:r>
          </w:p>
        </w:tc>
        <w:tc>
          <w:tcPr>
            <w:tcW w:w="3778" w:type="pct"/>
            <w:tcBorders>
              <w:top w:val="single" w:sz="4" w:space="0" w:color="auto"/>
              <w:bottom w:val="single" w:sz="4" w:space="0" w:color="auto"/>
            </w:tcBorders>
            <w:shd w:val="clear" w:color="auto" w:fill="auto"/>
          </w:tcPr>
          <w:p w14:paraId="49825562" w14:textId="5BB1C02A" w:rsidR="0095399A" w:rsidRPr="00185CD1" w:rsidRDefault="0095399A" w:rsidP="00D918FC">
            <w:pPr>
              <w:spacing w:before="120" w:after="120" w:line="240" w:lineRule="auto"/>
              <w:rPr>
                <w:rFonts w:cs="Arial"/>
              </w:rPr>
            </w:pPr>
            <w:r w:rsidRPr="00185CD1">
              <w:rPr>
                <w:rFonts w:cs="Arial"/>
              </w:rPr>
              <w:t>Academic</w:t>
            </w:r>
          </w:p>
        </w:tc>
      </w:tr>
      <w:tr w:rsidR="0095399A" w:rsidRPr="00185CD1" w14:paraId="6804AE71" w14:textId="77777777" w:rsidTr="00185CD1">
        <w:tc>
          <w:tcPr>
            <w:tcW w:w="1222" w:type="pct"/>
            <w:tcBorders>
              <w:top w:val="single" w:sz="4" w:space="0" w:color="auto"/>
              <w:bottom w:val="single" w:sz="4" w:space="0" w:color="auto"/>
            </w:tcBorders>
            <w:shd w:val="clear" w:color="auto" w:fill="auto"/>
          </w:tcPr>
          <w:p w14:paraId="633FDD1A" w14:textId="77777777" w:rsidR="0095399A" w:rsidRPr="00185CD1" w:rsidRDefault="0095399A" w:rsidP="00D918FC">
            <w:pPr>
              <w:spacing w:before="120" w:after="120" w:line="240" w:lineRule="auto"/>
              <w:rPr>
                <w:rFonts w:cs="Arial"/>
              </w:rPr>
            </w:pPr>
            <w:r w:rsidRPr="00185CD1">
              <w:rPr>
                <w:rFonts w:cs="Arial"/>
              </w:rPr>
              <w:t>Subcategory</w:t>
            </w:r>
          </w:p>
        </w:tc>
        <w:tc>
          <w:tcPr>
            <w:tcW w:w="3778" w:type="pct"/>
            <w:tcBorders>
              <w:top w:val="single" w:sz="4" w:space="0" w:color="auto"/>
              <w:bottom w:val="single" w:sz="4" w:space="0" w:color="auto"/>
            </w:tcBorders>
            <w:shd w:val="clear" w:color="auto" w:fill="auto"/>
          </w:tcPr>
          <w:p w14:paraId="24122AE7" w14:textId="5E834A74" w:rsidR="00BD32B2" w:rsidRPr="00185CD1" w:rsidRDefault="00185CD1" w:rsidP="00D918FC">
            <w:pPr>
              <w:spacing w:before="120" w:after="120" w:line="240" w:lineRule="auto"/>
              <w:rPr>
                <w:rFonts w:cs="Arial"/>
              </w:rPr>
            </w:pPr>
            <w:r>
              <w:rPr>
                <w:rFonts w:cs="Arial"/>
              </w:rPr>
              <w:t>Re</w:t>
            </w:r>
            <w:r w:rsidR="00EC1778" w:rsidRPr="00185CD1">
              <w:rPr>
                <w:rFonts w:cs="Arial"/>
              </w:rPr>
              <w:t>search</w:t>
            </w:r>
          </w:p>
        </w:tc>
      </w:tr>
      <w:tr w:rsidR="0095399A" w:rsidRPr="00185CD1" w14:paraId="50471DC5" w14:textId="77777777" w:rsidTr="00185CD1">
        <w:tc>
          <w:tcPr>
            <w:tcW w:w="1222" w:type="pct"/>
            <w:tcBorders>
              <w:top w:val="single" w:sz="4" w:space="0" w:color="auto"/>
              <w:bottom w:val="single" w:sz="4" w:space="0" w:color="auto"/>
            </w:tcBorders>
            <w:shd w:val="clear" w:color="auto" w:fill="auto"/>
          </w:tcPr>
          <w:p w14:paraId="16A50CAE" w14:textId="6C1D1A70" w:rsidR="00BD32B2" w:rsidRPr="00185CD1" w:rsidRDefault="00BD32B2" w:rsidP="00D918FC">
            <w:pPr>
              <w:spacing w:before="120" w:after="120" w:line="240" w:lineRule="auto"/>
              <w:rPr>
                <w:rFonts w:cs="Arial"/>
              </w:rPr>
            </w:pPr>
            <w:r w:rsidRPr="00185CD1">
              <w:rPr>
                <w:rFonts w:cs="Arial"/>
              </w:rPr>
              <w:t>Approval date</w:t>
            </w:r>
          </w:p>
        </w:tc>
        <w:tc>
          <w:tcPr>
            <w:tcW w:w="3778" w:type="pct"/>
            <w:tcBorders>
              <w:top w:val="single" w:sz="4" w:space="0" w:color="auto"/>
              <w:bottom w:val="single" w:sz="4" w:space="0" w:color="auto"/>
            </w:tcBorders>
            <w:shd w:val="clear" w:color="auto" w:fill="auto"/>
          </w:tcPr>
          <w:p w14:paraId="54E42AB4" w14:textId="34E70743" w:rsidR="0095399A" w:rsidRPr="00185CD1" w:rsidRDefault="008241D2" w:rsidP="00D918FC">
            <w:pPr>
              <w:spacing w:before="120" w:after="120" w:line="240" w:lineRule="auto"/>
              <w:rPr>
                <w:rFonts w:cs="Arial"/>
              </w:rPr>
            </w:pPr>
            <w:r>
              <w:rPr>
                <w:rFonts w:cs="Arial"/>
              </w:rPr>
              <w:t>16 November 2023</w:t>
            </w:r>
          </w:p>
        </w:tc>
      </w:tr>
      <w:tr w:rsidR="00185CD1" w:rsidRPr="00185CD1" w14:paraId="320CCE91" w14:textId="77777777" w:rsidTr="00185CD1">
        <w:tc>
          <w:tcPr>
            <w:tcW w:w="1222" w:type="pct"/>
            <w:tcBorders>
              <w:top w:val="single" w:sz="4" w:space="0" w:color="auto"/>
              <w:bottom w:val="single" w:sz="4" w:space="0" w:color="auto"/>
            </w:tcBorders>
            <w:shd w:val="clear" w:color="auto" w:fill="auto"/>
          </w:tcPr>
          <w:p w14:paraId="072DC36E" w14:textId="6B77DD00" w:rsidR="00185CD1" w:rsidRPr="00185CD1" w:rsidRDefault="00185CD1" w:rsidP="00D918FC">
            <w:pPr>
              <w:spacing w:before="120" w:after="120" w:line="240" w:lineRule="auto"/>
              <w:rPr>
                <w:rFonts w:cs="Arial"/>
              </w:rPr>
            </w:pPr>
            <w:r>
              <w:rPr>
                <w:rFonts w:cs="Arial"/>
              </w:rPr>
              <w:t>Effective date</w:t>
            </w:r>
          </w:p>
        </w:tc>
        <w:tc>
          <w:tcPr>
            <w:tcW w:w="3778" w:type="pct"/>
            <w:tcBorders>
              <w:top w:val="single" w:sz="4" w:space="0" w:color="auto"/>
              <w:bottom w:val="single" w:sz="4" w:space="0" w:color="auto"/>
            </w:tcBorders>
            <w:shd w:val="clear" w:color="auto" w:fill="auto"/>
          </w:tcPr>
          <w:p w14:paraId="01AF02D8" w14:textId="79D7F35C" w:rsidR="00185CD1" w:rsidRPr="00185CD1" w:rsidRDefault="00185CD1" w:rsidP="00D918FC">
            <w:pPr>
              <w:spacing w:before="120" w:after="120" w:line="240" w:lineRule="auto"/>
              <w:rPr>
                <w:rFonts w:cs="Arial"/>
                <w:highlight w:val="yellow"/>
              </w:rPr>
            </w:pPr>
            <w:r w:rsidRPr="00185CD1">
              <w:rPr>
                <w:rFonts w:cs="Arial"/>
              </w:rPr>
              <w:t>1 January 2024</w:t>
            </w:r>
          </w:p>
        </w:tc>
      </w:tr>
      <w:tr w:rsidR="0095399A" w:rsidRPr="00185CD1" w14:paraId="2BC374DF" w14:textId="77777777" w:rsidTr="00185CD1">
        <w:tc>
          <w:tcPr>
            <w:tcW w:w="1222" w:type="pct"/>
            <w:tcBorders>
              <w:top w:val="single" w:sz="4" w:space="0" w:color="auto"/>
              <w:bottom w:val="single" w:sz="4" w:space="0" w:color="auto"/>
            </w:tcBorders>
            <w:shd w:val="clear" w:color="auto" w:fill="auto"/>
          </w:tcPr>
          <w:p w14:paraId="534DFB5D" w14:textId="77777777" w:rsidR="0095399A" w:rsidRPr="00185CD1" w:rsidRDefault="0095399A" w:rsidP="00D918FC">
            <w:pPr>
              <w:spacing w:before="120" w:after="120" w:line="240" w:lineRule="auto"/>
              <w:rPr>
                <w:rFonts w:cs="Arial"/>
              </w:rPr>
            </w:pPr>
            <w:r w:rsidRPr="00185CD1">
              <w:rPr>
                <w:rFonts w:cs="Arial"/>
              </w:rPr>
              <w:t>Review date</w:t>
            </w:r>
          </w:p>
        </w:tc>
        <w:tc>
          <w:tcPr>
            <w:tcW w:w="3778" w:type="pct"/>
            <w:tcBorders>
              <w:top w:val="single" w:sz="4" w:space="0" w:color="auto"/>
              <w:bottom w:val="single" w:sz="4" w:space="0" w:color="auto"/>
            </w:tcBorders>
            <w:shd w:val="clear" w:color="auto" w:fill="auto"/>
          </w:tcPr>
          <w:p w14:paraId="71B0EEBB" w14:textId="169F9B98" w:rsidR="0095399A" w:rsidRPr="00185CD1" w:rsidRDefault="00C94CAC" w:rsidP="00D918FC">
            <w:pPr>
              <w:spacing w:before="120" w:after="120" w:line="240" w:lineRule="auto"/>
              <w:rPr>
                <w:rFonts w:cs="Arial"/>
              </w:rPr>
            </w:pPr>
            <w:r w:rsidRPr="00185CD1">
              <w:rPr>
                <w:rFonts w:cs="Arial"/>
              </w:rPr>
              <w:t>202</w:t>
            </w:r>
            <w:r w:rsidR="00573FD7" w:rsidRPr="00185CD1">
              <w:rPr>
                <w:rFonts w:cs="Arial"/>
              </w:rPr>
              <w:t>9</w:t>
            </w:r>
          </w:p>
        </w:tc>
      </w:tr>
      <w:tr w:rsidR="0095399A" w:rsidRPr="00185CD1" w14:paraId="7B757065" w14:textId="77777777" w:rsidTr="00185CD1">
        <w:tc>
          <w:tcPr>
            <w:tcW w:w="1222" w:type="pct"/>
            <w:tcBorders>
              <w:top w:val="single" w:sz="4" w:space="0" w:color="auto"/>
              <w:bottom w:val="single" w:sz="4" w:space="0" w:color="auto"/>
            </w:tcBorders>
            <w:shd w:val="clear" w:color="auto" w:fill="auto"/>
          </w:tcPr>
          <w:p w14:paraId="04674916" w14:textId="77777777" w:rsidR="0095399A" w:rsidRPr="00185CD1" w:rsidRDefault="0095399A" w:rsidP="00D918FC">
            <w:pPr>
              <w:spacing w:before="120" w:after="120" w:line="240" w:lineRule="auto"/>
              <w:rPr>
                <w:rFonts w:cs="Arial"/>
              </w:rPr>
            </w:pPr>
            <w:r w:rsidRPr="00185CD1">
              <w:rPr>
                <w:rFonts w:cs="Arial"/>
              </w:rPr>
              <w:t>Policy advisor</w:t>
            </w:r>
          </w:p>
        </w:tc>
        <w:tc>
          <w:tcPr>
            <w:tcW w:w="3778" w:type="pct"/>
            <w:tcBorders>
              <w:top w:val="single" w:sz="4" w:space="0" w:color="auto"/>
              <w:bottom w:val="single" w:sz="4" w:space="0" w:color="auto"/>
            </w:tcBorders>
            <w:shd w:val="clear" w:color="auto" w:fill="auto"/>
          </w:tcPr>
          <w:p w14:paraId="096B7BB4" w14:textId="12E223FF" w:rsidR="0095399A" w:rsidRPr="00185CD1" w:rsidRDefault="00401C5D" w:rsidP="00D918FC">
            <w:pPr>
              <w:spacing w:before="120" w:after="120" w:line="240" w:lineRule="auto"/>
              <w:rPr>
                <w:rFonts w:cs="Arial"/>
              </w:rPr>
            </w:pPr>
            <w:r w:rsidRPr="00185CD1">
              <w:rPr>
                <w:rFonts w:cs="Arial"/>
              </w:rPr>
              <w:t>Senior Manager, HDR Operations, Griffith Graduate Research School</w:t>
            </w:r>
          </w:p>
        </w:tc>
      </w:tr>
      <w:tr w:rsidR="0095399A" w:rsidRPr="00185CD1" w14:paraId="16E54E7F" w14:textId="77777777" w:rsidTr="00185CD1">
        <w:tc>
          <w:tcPr>
            <w:tcW w:w="1222" w:type="pct"/>
            <w:tcBorders>
              <w:top w:val="single" w:sz="4" w:space="0" w:color="auto"/>
              <w:bottom w:val="single" w:sz="4" w:space="0" w:color="auto"/>
            </w:tcBorders>
            <w:shd w:val="clear" w:color="auto" w:fill="auto"/>
          </w:tcPr>
          <w:p w14:paraId="6365C1E2" w14:textId="77777777" w:rsidR="0095399A" w:rsidRPr="00185CD1" w:rsidRDefault="0095399A" w:rsidP="00D918FC">
            <w:pPr>
              <w:spacing w:before="120" w:after="120" w:line="240" w:lineRule="auto"/>
              <w:rPr>
                <w:rFonts w:cs="Arial"/>
              </w:rPr>
            </w:pPr>
            <w:r w:rsidRPr="00185CD1">
              <w:rPr>
                <w:rFonts w:cs="Arial"/>
              </w:rPr>
              <w:t>Approving authority</w:t>
            </w:r>
          </w:p>
        </w:tc>
        <w:tc>
          <w:tcPr>
            <w:tcW w:w="3778" w:type="pct"/>
            <w:tcBorders>
              <w:top w:val="single" w:sz="4" w:space="0" w:color="auto"/>
              <w:bottom w:val="single" w:sz="4" w:space="0" w:color="auto"/>
            </w:tcBorders>
            <w:shd w:val="clear" w:color="auto" w:fill="auto"/>
          </w:tcPr>
          <w:p w14:paraId="51CBEA38" w14:textId="176CFAE8" w:rsidR="00DB0A25" w:rsidRPr="00185CD1" w:rsidRDefault="00F76539" w:rsidP="00D918FC">
            <w:pPr>
              <w:spacing w:before="120" w:after="120" w:line="240" w:lineRule="auto"/>
              <w:rPr>
                <w:rFonts w:cs="Arial"/>
              </w:rPr>
            </w:pPr>
            <w:r>
              <w:rPr>
                <w:rFonts w:cs="Arial"/>
              </w:rPr>
              <w:t>Dean, Griffith Graduate Research School</w:t>
            </w:r>
          </w:p>
        </w:tc>
      </w:tr>
    </w:tbl>
    <w:p w14:paraId="3DF41556" w14:textId="1DB41B16" w:rsidR="00185CD1" w:rsidRPr="00185CD1" w:rsidRDefault="00185CD1" w:rsidP="00D918FC">
      <w:pPr>
        <w:pStyle w:val="Heading2"/>
        <w:spacing w:before="120" w:line="240" w:lineRule="auto"/>
        <w:rPr>
          <w:rFonts w:ascii="Arial" w:hAnsi="Arial" w:cs="Arial"/>
          <w:sz w:val="22"/>
          <w:szCs w:val="22"/>
        </w:rPr>
      </w:pPr>
      <w:bookmarkStart w:id="33" w:name="_6.0_Related_Policy"/>
      <w:bookmarkEnd w:id="33"/>
      <w:r>
        <w:rPr>
          <w:rFonts w:ascii="Griffith Sans Text" w:hAnsi="Griffith Sans Text" w:cs="Arial"/>
          <w:b/>
          <w:bCs/>
          <w:sz w:val="32"/>
          <w:szCs w:val="32"/>
        </w:rPr>
        <w:t>6</w:t>
      </w:r>
      <w:r w:rsidRPr="00185CD1">
        <w:rPr>
          <w:rFonts w:ascii="Griffith Sans Text" w:hAnsi="Griffith Sans Text" w:cs="Arial"/>
          <w:b/>
          <w:bCs/>
          <w:sz w:val="32"/>
          <w:szCs w:val="32"/>
        </w:rPr>
        <w:t xml:space="preserve">.0 </w:t>
      </w:r>
      <w:r>
        <w:rPr>
          <w:rFonts w:ascii="Griffith Sans Text" w:hAnsi="Griffith Sans Text" w:cs="Arial"/>
          <w:b/>
          <w:bCs/>
          <w:sz w:val="32"/>
          <w:szCs w:val="32"/>
        </w:rPr>
        <w:t>Related Policy Documents and Support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449"/>
      </w:tblGrid>
      <w:tr w:rsidR="005E494F" w:rsidRPr="00185CD1" w14:paraId="1C7EADDE" w14:textId="77777777" w:rsidTr="00185CD1">
        <w:tc>
          <w:tcPr>
            <w:tcW w:w="1222" w:type="pct"/>
            <w:tcBorders>
              <w:bottom w:val="single" w:sz="4" w:space="0" w:color="auto"/>
            </w:tcBorders>
            <w:shd w:val="clear" w:color="auto" w:fill="auto"/>
          </w:tcPr>
          <w:p w14:paraId="2B75BBE8" w14:textId="77777777" w:rsidR="005E494F" w:rsidRPr="00185CD1" w:rsidRDefault="005E494F" w:rsidP="00D918FC">
            <w:pPr>
              <w:spacing w:before="120" w:after="120" w:line="240" w:lineRule="auto"/>
              <w:rPr>
                <w:rFonts w:cs="Arial"/>
              </w:rPr>
            </w:pPr>
            <w:r w:rsidRPr="00185CD1">
              <w:rPr>
                <w:rFonts w:cs="Arial"/>
              </w:rPr>
              <w:t xml:space="preserve">Legislation </w:t>
            </w:r>
          </w:p>
        </w:tc>
        <w:tc>
          <w:tcPr>
            <w:tcW w:w="3778" w:type="pct"/>
            <w:tcBorders>
              <w:bottom w:val="single" w:sz="4" w:space="0" w:color="auto"/>
            </w:tcBorders>
            <w:shd w:val="clear" w:color="auto" w:fill="auto"/>
          </w:tcPr>
          <w:p w14:paraId="5EB68E51" w14:textId="6C4BAF19" w:rsidR="005E494F" w:rsidRPr="00185CD1" w:rsidRDefault="000B182B" w:rsidP="00D918FC">
            <w:pPr>
              <w:spacing w:before="120" w:after="120" w:line="240" w:lineRule="auto"/>
              <w:rPr>
                <w:rFonts w:cs="Arial"/>
              </w:rPr>
            </w:pPr>
            <w:hyperlink r:id="rId13" w:history="1">
              <w:r w:rsidR="00112345" w:rsidRPr="00185CD1">
                <w:rPr>
                  <w:rStyle w:val="Hyperlink"/>
                  <w:rFonts w:cs="Arial"/>
                </w:rPr>
                <w:t>Australian Qualifications Framework</w:t>
              </w:r>
              <w:r w:rsidR="00C96275" w:rsidRPr="00185CD1">
                <w:rPr>
                  <w:rStyle w:val="Hyperlink"/>
                  <w:rFonts w:cs="Arial"/>
                </w:rPr>
                <w:t xml:space="preserve"> 2</w:t>
              </w:r>
              <w:r w:rsidR="00C96275" w:rsidRPr="00185CD1">
                <w:rPr>
                  <w:rStyle w:val="Hyperlink"/>
                  <w:rFonts w:cs="Arial"/>
                  <w:vertAlign w:val="superscript"/>
                </w:rPr>
                <w:t>nd</w:t>
              </w:r>
              <w:r w:rsidR="00C96275" w:rsidRPr="00185CD1">
                <w:rPr>
                  <w:rStyle w:val="Hyperlink"/>
                  <w:rFonts w:cs="Arial"/>
                </w:rPr>
                <w:t xml:space="preserve"> Edition 2013</w:t>
              </w:r>
            </w:hyperlink>
          </w:p>
        </w:tc>
      </w:tr>
      <w:tr w:rsidR="005E494F" w:rsidRPr="00185CD1" w14:paraId="6B9273E8" w14:textId="77777777" w:rsidTr="00185CD1">
        <w:tc>
          <w:tcPr>
            <w:tcW w:w="1222" w:type="pct"/>
            <w:tcBorders>
              <w:top w:val="single" w:sz="4" w:space="0" w:color="auto"/>
              <w:bottom w:val="single" w:sz="4" w:space="0" w:color="auto"/>
            </w:tcBorders>
            <w:shd w:val="clear" w:color="auto" w:fill="auto"/>
          </w:tcPr>
          <w:p w14:paraId="42E0DB77" w14:textId="77777777" w:rsidR="005E494F" w:rsidRPr="00185CD1" w:rsidRDefault="005E494F" w:rsidP="00D918FC">
            <w:pPr>
              <w:spacing w:before="120" w:after="120" w:line="240" w:lineRule="auto"/>
              <w:rPr>
                <w:rFonts w:cs="Arial"/>
              </w:rPr>
            </w:pPr>
            <w:r w:rsidRPr="00185CD1">
              <w:rPr>
                <w:rFonts w:cs="Arial"/>
              </w:rPr>
              <w:t>Policy</w:t>
            </w:r>
          </w:p>
        </w:tc>
        <w:tc>
          <w:tcPr>
            <w:tcW w:w="3778" w:type="pct"/>
            <w:tcBorders>
              <w:top w:val="single" w:sz="4" w:space="0" w:color="auto"/>
              <w:bottom w:val="single" w:sz="4" w:space="0" w:color="auto"/>
            </w:tcBorders>
            <w:shd w:val="clear" w:color="auto" w:fill="auto"/>
          </w:tcPr>
          <w:p w14:paraId="47503873" w14:textId="22021045" w:rsidR="005E494F" w:rsidRPr="00185CD1" w:rsidRDefault="000B182B" w:rsidP="00D918FC">
            <w:pPr>
              <w:spacing w:before="120" w:after="120" w:line="240" w:lineRule="auto"/>
              <w:rPr>
                <w:rFonts w:cs="Arial"/>
                <w:color w:val="E30918"/>
                <w:u w:val="single"/>
              </w:rPr>
            </w:pPr>
            <w:hyperlink r:id="rId14" w:history="1">
              <w:r w:rsidR="002A56A2" w:rsidRPr="008241D2">
                <w:rPr>
                  <w:rStyle w:val="Hyperlink"/>
                  <w:rFonts w:cs="Arial"/>
                </w:rPr>
                <w:t xml:space="preserve">Higher Degree </w:t>
              </w:r>
              <w:r>
                <w:rPr>
                  <w:rStyle w:val="Hyperlink"/>
                  <w:rFonts w:cs="Arial"/>
                </w:rPr>
                <w:t xml:space="preserve">by </w:t>
              </w:r>
              <w:r w:rsidR="002A56A2" w:rsidRPr="008241D2">
                <w:rPr>
                  <w:rStyle w:val="Hyperlink"/>
                  <w:rFonts w:cs="Arial"/>
                </w:rPr>
                <w:t xml:space="preserve">Research </w:t>
              </w:r>
              <w:r w:rsidR="00145DA6" w:rsidRPr="008241D2">
                <w:rPr>
                  <w:rStyle w:val="Hyperlink"/>
                  <w:rFonts w:cs="Arial"/>
                </w:rPr>
                <w:t>Policy</w:t>
              </w:r>
            </w:hyperlink>
          </w:p>
        </w:tc>
      </w:tr>
      <w:tr w:rsidR="005E494F" w:rsidRPr="00185CD1" w14:paraId="2BF6E089" w14:textId="77777777" w:rsidTr="00185CD1">
        <w:tc>
          <w:tcPr>
            <w:tcW w:w="1222" w:type="pct"/>
            <w:tcBorders>
              <w:top w:val="single" w:sz="4" w:space="0" w:color="auto"/>
              <w:bottom w:val="single" w:sz="4" w:space="0" w:color="auto"/>
            </w:tcBorders>
            <w:shd w:val="clear" w:color="auto" w:fill="auto"/>
          </w:tcPr>
          <w:p w14:paraId="6C758D34" w14:textId="77777777" w:rsidR="005E494F" w:rsidRPr="00185CD1" w:rsidRDefault="005E494F" w:rsidP="00D918FC">
            <w:pPr>
              <w:spacing w:before="120" w:after="120" w:line="240" w:lineRule="auto"/>
              <w:rPr>
                <w:rFonts w:cs="Arial"/>
              </w:rPr>
            </w:pPr>
            <w:r w:rsidRPr="00185CD1">
              <w:rPr>
                <w:rFonts w:cs="Arial"/>
              </w:rPr>
              <w:t>Procedures</w:t>
            </w:r>
          </w:p>
        </w:tc>
        <w:tc>
          <w:tcPr>
            <w:tcW w:w="3778" w:type="pct"/>
            <w:tcBorders>
              <w:top w:val="single" w:sz="4" w:space="0" w:color="auto"/>
              <w:bottom w:val="single" w:sz="4" w:space="0" w:color="auto"/>
            </w:tcBorders>
            <w:shd w:val="clear" w:color="auto" w:fill="auto"/>
          </w:tcPr>
          <w:p w14:paraId="6DA8A818" w14:textId="4ABD8A98" w:rsidR="005E494F" w:rsidRPr="00185CD1" w:rsidRDefault="000B182B" w:rsidP="00D918FC">
            <w:pPr>
              <w:spacing w:before="120" w:after="120" w:line="240" w:lineRule="auto"/>
              <w:rPr>
                <w:rFonts w:cs="Arial"/>
              </w:rPr>
            </w:pPr>
            <w:hyperlink r:id="rId15" w:history="1">
              <w:r w:rsidR="00145DA6" w:rsidRPr="008241D2">
                <w:rPr>
                  <w:rStyle w:val="Hyperlink"/>
                  <w:rFonts w:cs="Arial"/>
                </w:rPr>
                <w:t>H</w:t>
              </w:r>
              <w:r w:rsidR="008241D2" w:rsidRPr="008241D2">
                <w:rPr>
                  <w:rStyle w:val="Hyperlink"/>
                  <w:rFonts w:cs="Arial"/>
                </w:rPr>
                <w:t xml:space="preserve">igher Degree by Research </w:t>
              </w:r>
              <w:r w:rsidR="00145DA6" w:rsidRPr="008241D2">
                <w:rPr>
                  <w:rStyle w:val="Hyperlink"/>
                  <w:rFonts w:cs="Arial"/>
                </w:rPr>
                <w:t>Admission Procedure</w:t>
              </w:r>
            </w:hyperlink>
          </w:p>
          <w:p w14:paraId="74B702E4" w14:textId="6D19F106" w:rsidR="00145DA6" w:rsidRPr="00185CD1" w:rsidRDefault="000B182B" w:rsidP="00D918FC">
            <w:pPr>
              <w:spacing w:before="120" w:after="120" w:line="240" w:lineRule="auto"/>
              <w:rPr>
                <w:rFonts w:cs="Arial"/>
              </w:rPr>
            </w:pPr>
            <w:hyperlink r:id="rId16" w:history="1">
              <w:r w:rsidR="008241D2" w:rsidRPr="008241D2">
                <w:rPr>
                  <w:rStyle w:val="Hyperlink"/>
                  <w:rFonts w:cs="Arial"/>
                </w:rPr>
                <w:t>H</w:t>
              </w:r>
              <w:r w:rsidR="008241D2">
                <w:rPr>
                  <w:rStyle w:val="Hyperlink"/>
                  <w:rFonts w:cs="Arial"/>
                </w:rPr>
                <w:t>i</w:t>
              </w:r>
              <w:r w:rsidR="008241D2">
                <w:rPr>
                  <w:rStyle w:val="Hyperlink"/>
                </w:rPr>
                <w:t xml:space="preserve">gher Degree by Research </w:t>
              </w:r>
              <w:r w:rsidR="008241D2" w:rsidRPr="008241D2">
                <w:rPr>
                  <w:rStyle w:val="Hyperlink"/>
                  <w:rFonts w:cs="Arial"/>
                </w:rPr>
                <w:t>S</w:t>
              </w:r>
              <w:r w:rsidR="00FF1EB9" w:rsidRPr="008241D2">
                <w:rPr>
                  <w:rStyle w:val="Hyperlink"/>
                  <w:rFonts w:cs="Arial"/>
                </w:rPr>
                <w:t>cholarship Procedure</w:t>
              </w:r>
            </w:hyperlink>
          </w:p>
        </w:tc>
      </w:tr>
    </w:tbl>
    <w:p w14:paraId="237DB944" w14:textId="590116FC" w:rsidR="00814590" w:rsidRPr="00185CD1" w:rsidRDefault="00814590" w:rsidP="00D918FC">
      <w:pPr>
        <w:tabs>
          <w:tab w:val="left" w:pos="8550"/>
        </w:tabs>
        <w:spacing w:before="120" w:after="120" w:line="240" w:lineRule="auto"/>
        <w:rPr>
          <w:rFonts w:cs="Arial"/>
        </w:rPr>
      </w:pPr>
    </w:p>
    <w:sectPr w:rsidR="00814590" w:rsidRPr="00185CD1" w:rsidSect="00185CD1">
      <w:headerReference w:type="default" r:id="rId17"/>
      <w:footerReference w:type="default" r:id="rId18"/>
      <w:headerReference w:type="first" r:id="rId19"/>
      <w:footerReference w:type="first" r:id="rId20"/>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BDFA" w14:textId="77777777" w:rsidR="007F5DDD" w:rsidRDefault="007F5DDD" w:rsidP="00F45E9C">
      <w:r>
        <w:separator/>
      </w:r>
    </w:p>
  </w:endnote>
  <w:endnote w:type="continuationSeparator" w:id="0">
    <w:p w14:paraId="4E9D5070" w14:textId="77777777" w:rsidR="007F5DDD" w:rsidRDefault="007F5DDD" w:rsidP="00F45E9C">
      <w:r>
        <w:continuationSeparator/>
      </w:r>
    </w:p>
  </w:endnote>
  <w:endnote w:type="continuationNotice" w:id="1">
    <w:p w14:paraId="6BCEF0D2" w14:textId="77777777" w:rsidR="007F5DDD" w:rsidRDefault="007F5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0B8ABC6E" w14:textId="3999E0A8" w:rsidR="001755CA" w:rsidRDefault="001755CA" w:rsidP="001755C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Equivalent Qualifications for Higher Degree by Research Program Admission</w:t>
        </w:r>
        <w:r w:rsidR="008241D2">
          <w:rPr>
            <w:rFonts w:asciiTheme="minorHAnsi" w:hAnsiTheme="minorHAnsi" w:cstheme="minorHAnsi"/>
            <w:color w:val="70787B"/>
            <w:sz w:val="15"/>
            <w:szCs w:val="15"/>
          </w:rPr>
          <w:t xml:space="preserve"> Schedule</w:t>
        </w:r>
        <w:r w:rsidRPr="00102B8A">
          <w:rPr>
            <w:rFonts w:asciiTheme="minorHAnsi" w:hAnsiTheme="minorHAnsi" w:cstheme="minorHAnsi"/>
            <w:color w:val="70787B"/>
            <w:sz w:val="15"/>
            <w:szCs w:val="15"/>
          </w:rPr>
          <w:t xml:space="preserve"> | </w:t>
        </w:r>
        <w:r w:rsidR="008241D2">
          <w:rPr>
            <w:rFonts w:asciiTheme="minorHAnsi" w:hAnsiTheme="minorHAnsi" w:cstheme="minorHAnsi"/>
            <w:color w:val="70787B"/>
            <w:sz w:val="15"/>
            <w:szCs w:val="15"/>
          </w:rPr>
          <w:t xml:space="preserve">November </w:t>
        </w:r>
        <w:r>
          <w:rPr>
            <w:rFonts w:asciiTheme="minorHAnsi" w:hAnsiTheme="minorHAnsi" w:cstheme="minorHAnsi"/>
            <w:color w:val="70787B"/>
            <w:sz w:val="15"/>
            <w:szCs w:val="15"/>
          </w:rPr>
          <w:t>2023</w:t>
        </w:r>
        <w:r w:rsidRPr="00102B8A">
          <w:rPr>
            <w:rFonts w:asciiTheme="minorHAnsi" w:hAnsiTheme="minorHAnsi" w:cstheme="minorHAnsi"/>
            <w:color w:val="70787B"/>
            <w:sz w:val="15"/>
            <w:szCs w:val="15"/>
          </w:rPr>
          <w:t xml:space="preserve"> </w:t>
        </w:r>
      </w:p>
      <w:p w14:paraId="646B7D88" w14:textId="626FB0DC" w:rsidR="001755CA" w:rsidRPr="00102B8A" w:rsidRDefault="001755CA" w:rsidP="001755C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2023/0000</w:t>
        </w:r>
        <w:r w:rsidR="001C7824">
          <w:rPr>
            <w:rFonts w:asciiTheme="minorHAnsi" w:hAnsiTheme="minorHAnsi" w:cstheme="minorHAnsi"/>
            <w:color w:val="70787B"/>
            <w:sz w:val="15"/>
            <w:szCs w:val="15"/>
          </w:rPr>
          <w:t>400</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30C71025"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75F36" id="Group 8" o:spid="_x0000_s1026" style="position:absolute;margin-left:0;margin-top:-218.95pt;width:280.7pt;height:280.65pt;z-index:251658243;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1755CA">
      <w:rPr>
        <w:rFonts w:asciiTheme="minorHAnsi" w:hAnsiTheme="minorHAnsi" w:cstheme="minorHAnsi"/>
        <w:color w:val="70787B"/>
        <w:sz w:val="15"/>
        <w:szCs w:val="15"/>
      </w:rPr>
      <w:t>Equivalent Qualifications for Higher Degree by Research Program Admission</w:t>
    </w:r>
    <w:r w:rsidRPr="00102B8A">
      <w:rPr>
        <w:rFonts w:asciiTheme="minorHAnsi" w:hAnsiTheme="minorHAnsi" w:cstheme="minorHAnsi"/>
        <w:color w:val="70787B"/>
        <w:sz w:val="15"/>
        <w:szCs w:val="15"/>
      </w:rPr>
      <w:t xml:space="preserve"> </w:t>
    </w:r>
    <w:r w:rsidR="008241D2">
      <w:rPr>
        <w:rFonts w:asciiTheme="minorHAnsi" w:hAnsiTheme="minorHAnsi" w:cstheme="minorHAnsi"/>
        <w:color w:val="70787B"/>
        <w:sz w:val="15"/>
        <w:szCs w:val="15"/>
      </w:rPr>
      <w:t xml:space="preserve">Schedule </w:t>
    </w:r>
    <w:r w:rsidRPr="00102B8A">
      <w:rPr>
        <w:rFonts w:asciiTheme="minorHAnsi" w:hAnsiTheme="minorHAnsi" w:cstheme="minorHAnsi"/>
        <w:color w:val="70787B"/>
        <w:sz w:val="15"/>
        <w:szCs w:val="15"/>
      </w:rPr>
      <w:t xml:space="preserve">| </w:t>
    </w:r>
    <w:r w:rsidR="008241D2">
      <w:rPr>
        <w:rFonts w:asciiTheme="minorHAnsi" w:hAnsiTheme="minorHAnsi" w:cstheme="minorHAnsi"/>
        <w:color w:val="70787B"/>
        <w:sz w:val="15"/>
        <w:szCs w:val="15"/>
      </w:rPr>
      <w:t>November</w:t>
    </w:r>
    <w:r w:rsidRPr="00102B8A">
      <w:rPr>
        <w:rFonts w:asciiTheme="minorHAnsi" w:hAnsiTheme="minorHAnsi" w:cstheme="minorHAnsi"/>
        <w:color w:val="70787B"/>
        <w:sz w:val="15"/>
        <w:szCs w:val="15"/>
      </w:rPr>
      <w:t xml:space="preserve"> </w:t>
    </w:r>
    <w:r w:rsidR="001755CA">
      <w:rPr>
        <w:rFonts w:asciiTheme="minorHAnsi" w:hAnsiTheme="minorHAnsi" w:cstheme="minorHAnsi"/>
        <w:color w:val="70787B"/>
        <w:sz w:val="15"/>
        <w:szCs w:val="15"/>
      </w:rPr>
      <w:t>2023</w:t>
    </w:r>
    <w:r w:rsidRPr="00102B8A">
      <w:rPr>
        <w:rFonts w:asciiTheme="minorHAnsi" w:hAnsiTheme="minorHAnsi" w:cstheme="minorHAnsi"/>
        <w:color w:val="70787B"/>
        <w:sz w:val="15"/>
        <w:szCs w:val="15"/>
      </w:rPr>
      <w:t xml:space="preserve"> </w:t>
    </w:r>
  </w:p>
  <w:p w14:paraId="0F431CCB" w14:textId="2FC1D035"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755CA">
      <w:rPr>
        <w:rFonts w:asciiTheme="minorHAnsi" w:hAnsiTheme="minorHAnsi" w:cstheme="minorHAnsi"/>
        <w:color w:val="70787B"/>
        <w:sz w:val="15"/>
        <w:szCs w:val="15"/>
      </w:rPr>
      <w:t>2023/0000</w:t>
    </w:r>
    <w:r w:rsidR="001C7824">
      <w:rPr>
        <w:rFonts w:asciiTheme="minorHAnsi" w:hAnsiTheme="minorHAnsi" w:cstheme="minorHAnsi"/>
        <w:color w:val="70787B"/>
        <w:sz w:val="15"/>
        <w:szCs w:val="15"/>
      </w:rPr>
      <w:t>400</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D944" w14:textId="77777777" w:rsidR="007F5DDD" w:rsidRDefault="007F5DDD" w:rsidP="00F45E9C">
      <w:r>
        <w:separator/>
      </w:r>
    </w:p>
  </w:footnote>
  <w:footnote w:type="continuationSeparator" w:id="0">
    <w:p w14:paraId="01564BD5" w14:textId="77777777" w:rsidR="007F5DDD" w:rsidRDefault="007F5DDD" w:rsidP="00F45E9C">
      <w:r>
        <w:continuationSeparator/>
      </w:r>
    </w:p>
  </w:footnote>
  <w:footnote w:type="continuationNotice" w:id="1">
    <w:p w14:paraId="4FAF3AF9" w14:textId="77777777" w:rsidR="007F5DDD" w:rsidRDefault="007F5DDD">
      <w:pPr>
        <w:spacing w:after="0" w:line="240" w:lineRule="auto"/>
      </w:pPr>
    </w:p>
  </w:footnote>
  <w:footnote w:id="2">
    <w:p w14:paraId="00A62C7B" w14:textId="3D9EE72A" w:rsidR="00676551" w:rsidRPr="00B22D6B" w:rsidRDefault="00676551" w:rsidP="00676551">
      <w:pPr>
        <w:pStyle w:val="FootnoteText"/>
        <w:rPr>
          <w:rFonts w:ascii="Arial" w:hAnsi="Arial" w:cs="Arial"/>
        </w:rPr>
      </w:pPr>
      <w:r w:rsidRPr="00B22D6B">
        <w:rPr>
          <w:rStyle w:val="FootnoteReference"/>
          <w:rFonts w:ascii="Arial" w:hAnsi="Arial" w:cs="Arial"/>
        </w:rPr>
        <w:footnoteRef/>
      </w:r>
      <w:r w:rsidRPr="00B22D6B">
        <w:rPr>
          <w:rFonts w:ascii="Arial" w:hAnsi="Arial" w:cs="Arial"/>
        </w:rPr>
        <w:t xml:space="preserve"> International degrees are assessed against the </w:t>
      </w:r>
      <w:hyperlink r:id="rId1" w:history="1">
        <w:r w:rsidRPr="00B22D6B">
          <w:rPr>
            <w:rStyle w:val="Hyperlink"/>
            <w:rFonts w:ascii="Arial" w:hAnsi="Arial" w:cs="Arial"/>
          </w:rPr>
          <w:t>Country Education Profiles</w:t>
        </w:r>
      </w:hyperlink>
      <w:r w:rsidRPr="00B22D6B">
        <w:rPr>
          <w:rFonts w:ascii="Arial" w:hAnsi="Arial" w:cs="Arial"/>
        </w:rPr>
        <w:t xml:space="preserve"> database, maintained by the Australian Government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57AC7606" w:rsidR="00F45E9C" w:rsidRPr="00BB2B5A" w:rsidRDefault="00185CD1" w:rsidP="00185CD1">
    <w:pPr>
      <w:pStyle w:val="Header"/>
      <w:ind w:right="-348"/>
      <w:rPr>
        <w:rFonts w:cs="Arial"/>
        <w:b/>
        <w:color w:val="E30918"/>
        <w:sz w:val="52"/>
        <w:szCs w:val="52"/>
      </w:rPr>
    </w:pPr>
    <w:r w:rsidRPr="00B54D06">
      <w:rPr>
        <w:rFonts w:cs="Arial"/>
        <w:b/>
        <w:bCs/>
        <w:noProof/>
        <w:color w:val="E51F30"/>
        <w:sz w:val="52"/>
        <w:szCs w:val="52"/>
      </w:rPr>
      <w:drawing>
        <wp:anchor distT="0" distB="0" distL="114300" distR="114300" simplePos="0" relativeHeight="251662340" behindDoc="1" locked="0" layoutInCell="1" allowOverlap="1" wp14:anchorId="7621D491" wp14:editId="1978311F">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750588474" name="Picture 7505884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3D7C975A" w:rsidR="007C1483" w:rsidRPr="008241D2" w:rsidRDefault="00185CD1" w:rsidP="008241D2">
    <w:pPr>
      <w:pStyle w:val="Header"/>
      <w:tabs>
        <w:tab w:val="clear" w:pos="9026"/>
      </w:tabs>
      <w:ind w:right="-348"/>
      <w:jc w:val="right"/>
      <w:rPr>
        <w:rFonts w:cs="Arial"/>
        <w:color w:val="000000" w:themeColor="text1"/>
      </w:rPr>
    </w:pPr>
    <w:r w:rsidRPr="00185CD1">
      <w:rPr>
        <w:rFonts w:ascii="Griffith Sans Text" w:hAnsi="Griffith Sans Text" w:cs="Arial"/>
        <w:b/>
        <w:bCs/>
        <w:noProof/>
        <w:color w:val="E51F30"/>
        <w:sz w:val="52"/>
        <w:szCs w:val="52"/>
      </w:rPr>
      <w:drawing>
        <wp:anchor distT="0" distB="0" distL="114300" distR="114300" simplePos="0" relativeHeight="251660292" behindDoc="1" locked="0" layoutInCell="1" allowOverlap="1" wp14:anchorId="284BFA6B" wp14:editId="6097A9AE">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2E285B" w:rsidRPr="00185CD1">
      <w:rPr>
        <w:rFonts w:ascii="Griffith Sans Text" w:hAnsi="Griffith Sans Text"/>
        <w:noProof/>
        <w:sz w:val="52"/>
        <w:szCs w:val="52"/>
      </w:rPr>
      <mc:AlternateContent>
        <mc:Choice Requires="wps">
          <w:drawing>
            <wp:anchor distT="0" distB="0" distL="114300" distR="114300" simplePos="0" relativeHeight="251658242"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77A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7pt;margin-top:-55.8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fillcolor="#d8d8d8 [2732]" stroked="f" strokeweight="1pt"/>
          </w:pict>
        </mc:Fallback>
      </mc:AlternateContent>
    </w:r>
    <w:r w:rsidR="0013495F" w:rsidRPr="00185CD1">
      <w:rPr>
        <w:rFonts w:ascii="Griffith Sans Text" w:hAnsi="Griffith Sans Text" w:cs="Arial"/>
        <w:b/>
        <w:color w:val="E30918"/>
        <w:sz w:val="52"/>
        <w:szCs w:val="52"/>
      </w:rPr>
      <w:t>Schedule</w:t>
    </w:r>
    <w:r w:rsidR="008241D2">
      <w:rPr>
        <w:rFonts w:cs="Arial"/>
        <w:b/>
        <w:color w:val="000000" w:themeColor="text1"/>
      </w:rPr>
      <w:br/>
    </w:r>
    <w:r w:rsidR="008241D2">
      <w:rPr>
        <w:rFonts w:cs="Arial"/>
        <w:b/>
        <w:color w:val="000000" w:themeColor="text1"/>
      </w:rPr>
      <w:br/>
    </w:r>
    <w:r w:rsidR="008241D2" w:rsidRPr="00685E39">
      <w:rPr>
        <w:rFonts w:cs="Arial"/>
        <w:b/>
        <w:color w:val="808080" w:themeColor="background1" w:themeShade="80"/>
        <w:u w:val="single"/>
      </w:rPr>
      <w:t>NOTE</w:t>
    </w:r>
    <w:r w:rsidR="008241D2" w:rsidRPr="00685E39">
      <w:rPr>
        <w:rFonts w:cs="Arial"/>
        <w:b/>
        <w:color w:val="808080" w:themeColor="background1" w:themeShade="80"/>
      </w:rPr>
      <w:t>:  Effective from 1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4ED"/>
    <w:multiLevelType w:val="hybridMultilevel"/>
    <w:tmpl w:val="E392EC34"/>
    <w:lvl w:ilvl="0" w:tplc="0C090001">
      <w:start w:val="1"/>
      <w:numFmt w:val="bullet"/>
      <w:lvlText w:val=""/>
      <w:lvlJc w:val="left"/>
      <w:pPr>
        <w:ind w:left="1800" w:hanging="360"/>
      </w:pPr>
      <w:rPr>
        <w:rFonts w:ascii="Symbol" w:hAnsi="Symbol"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72F4FDC"/>
    <w:multiLevelType w:val="hybridMultilevel"/>
    <w:tmpl w:val="1488F770"/>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2160EC"/>
    <w:multiLevelType w:val="hybridMultilevel"/>
    <w:tmpl w:val="AF6C6B98"/>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772890"/>
    <w:multiLevelType w:val="multilevel"/>
    <w:tmpl w:val="C428BF8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bullet"/>
      <w:lvlText w:val=""/>
      <w:lvlJc w:val="left"/>
      <w:pPr>
        <w:ind w:left="198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o"/>
      <w:lvlJc w:val="left"/>
      <w:pPr>
        <w:ind w:left="3060" w:hanging="360"/>
      </w:pPr>
      <w:rPr>
        <w:rFonts w:ascii="Courier New" w:hAnsi="Courier New" w:cs="Courier New"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1B21B70"/>
    <w:multiLevelType w:val="hybridMultilevel"/>
    <w:tmpl w:val="1E2E1CD0"/>
    <w:lvl w:ilvl="0" w:tplc="0C090001">
      <w:start w:val="1"/>
      <w:numFmt w:val="bullet"/>
      <w:lvlText w:val=""/>
      <w:lvlJc w:val="left"/>
      <w:pPr>
        <w:ind w:left="720" w:hanging="360"/>
      </w:pPr>
      <w:rPr>
        <w:rFonts w:ascii="Symbol" w:hAnsi="Symbol" w:hint="default"/>
      </w:rPr>
    </w:lvl>
    <w:lvl w:ilvl="1" w:tplc="BEA4178E">
      <w:start w:val="1"/>
      <w:numFmt w:val="bullet"/>
      <w:lvlText w:val=""/>
      <w:lvlJc w:val="left"/>
      <w:pPr>
        <w:ind w:left="720" w:hanging="360"/>
      </w:pPr>
      <w:rPr>
        <w:rFonts w:ascii="Wingdings" w:hAnsi="Wingdings" w:hint="default"/>
        <w:color w:val="E309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4768"/>
    <w:multiLevelType w:val="hybridMultilevel"/>
    <w:tmpl w:val="C2862098"/>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3161F8"/>
    <w:multiLevelType w:val="multilevel"/>
    <w:tmpl w:val="54F817C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7" w15:restartNumberingAfterBreak="0">
    <w:nsid w:val="17E43D6C"/>
    <w:multiLevelType w:val="multilevel"/>
    <w:tmpl w:val="D08C1F2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4"/>
      <w:numFmt w:val="decimal"/>
      <w:lvlText w:val="%1.%2.%3"/>
      <w:lvlJc w:val="left"/>
      <w:pPr>
        <w:ind w:left="1800" w:hanging="720"/>
      </w:pPr>
      <w:rPr>
        <w:rFonts w:hint="default"/>
        <w:b/>
        <w:bCs w:val="0"/>
      </w:rPr>
    </w:lvl>
    <w:lvl w:ilvl="3">
      <w:start w:val="1"/>
      <w:numFmt w:val="bullet"/>
      <w:lvlText w:val=""/>
      <w:lvlJc w:val="left"/>
      <w:pPr>
        <w:ind w:left="198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3060" w:hanging="360"/>
      </w:pPr>
      <w:rPr>
        <w:rFonts w:ascii="Wingdings" w:hAnsi="Wingdings" w:hint="default"/>
        <w:color w:val="E30918"/>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24465302"/>
    <w:multiLevelType w:val="multilevel"/>
    <w:tmpl w:val="CBB0BFE8"/>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bullet"/>
      <w:lvlText w:val=""/>
      <w:lvlJc w:val="left"/>
      <w:pPr>
        <w:ind w:left="1980" w:hanging="360"/>
      </w:pPr>
      <w:rPr>
        <w:rFonts w:ascii="Symbol" w:hAnsi="Symbol" w:hint="default"/>
        <w:color w:val="E51F3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256D71DF"/>
    <w:multiLevelType w:val="hybridMultilevel"/>
    <w:tmpl w:val="A628B658"/>
    <w:lvl w:ilvl="0" w:tplc="0C090001">
      <w:start w:val="1"/>
      <w:numFmt w:val="bullet"/>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2451E"/>
    <w:multiLevelType w:val="hybridMultilevel"/>
    <w:tmpl w:val="92508778"/>
    <w:lvl w:ilvl="0" w:tplc="7E7E2214">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9AD0086"/>
    <w:multiLevelType w:val="hybridMultilevel"/>
    <w:tmpl w:val="8FF8BC60"/>
    <w:lvl w:ilvl="0" w:tplc="7E7E2214">
      <w:start w:val="1"/>
      <w:numFmt w:val="bullet"/>
      <w:lvlText w:val=""/>
      <w:lvlJc w:val="left"/>
      <w:pPr>
        <w:ind w:left="1837" w:hanging="360"/>
      </w:pPr>
      <w:rPr>
        <w:rFonts w:ascii="Wingdings" w:hAnsi="Wingdings" w:hint="default"/>
        <w:color w:val="E30918"/>
      </w:rPr>
    </w:lvl>
    <w:lvl w:ilvl="1" w:tplc="0C090003" w:tentative="1">
      <w:start w:val="1"/>
      <w:numFmt w:val="bullet"/>
      <w:lvlText w:val="o"/>
      <w:lvlJc w:val="left"/>
      <w:pPr>
        <w:ind w:left="2557" w:hanging="360"/>
      </w:pPr>
      <w:rPr>
        <w:rFonts w:ascii="Courier New" w:hAnsi="Courier New" w:cs="Courier New" w:hint="default"/>
      </w:rPr>
    </w:lvl>
    <w:lvl w:ilvl="2" w:tplc="0C090005" w:tentative="1">
      <w:start w:val="1"/>
      <w:numFmt w:val="bullet"/>
      <w:lvlText w:val=""/>
      <w:lvlJc w:val="left"/>
      <w:pPr>
        <w:ind w:left="3277" w:hanging="360"/>
      </w:pPr>
      <w:rPr>
        <w:rFonts w:ascii="Wingdings" w:hAnsi="Wingdings" w:hint="default"/>
      </w:rPr>
    </w:lvl>
    <w:lvl w:ilvl="3" w:tplc="0C090001" w:tentative="1">
      <w:start w:val="1"/>
      <w:numFmt w:val="bullet"/>
      <w:lvlText w:val=""/>
      <w:lvlJc w:val="left"/>
      <w:pPr>
        <w:ind w:left="3997" w:hanging="360"/>
      </w:pPr>
      <w:rPr>
        <w:rFonts w:ascii="Symbol" w:hAnsi="Symbol" w:hint="default"/>
      </w:rPr>
    </w:lvl>
    <w:lvl w:ilvl="4" w:tplc="0C090003" w:tentative="1">
      <w:start w:val="1"/>
      <w:numFmt w:val="bullet"/>
      <w:lvlText w:val="o"/>
      <w:lvlJc w:val="left"/>
      <w:pPr>
        <w:ind w:left="4717" w:hanging="360"/>
      </w:pPr>
      <w:rPr>
        <w:rFonts w:ascii="Courier New" w:hAnsi="Courier New" w:cs="Courier New" w:hint="default"/>
      </w:rPr>
    </w:lvl>
    <w:lvl w:ilvl="5" w:tplc="0C090005" w:tentative="1">
      <w:start w:val="1"/>
      <w:numFmt w:val="bullet"/>
      <w:lvlText w:val=""/>
      <w:lvlJc w:val="left"/>
      <w:pPr>
        <w:ind w:left="5437" w:hanging="360"/>
      </w:pPr>
      <w:rPr>
        <w:rFonts w:ascii="Wingdings" w:hAnsi="Wingdings" w:hint="default"/>
      </w:rPr>
    </w:lvl>
    <w:lvl w:ilvl="6" w:tplc="0C090001" w:tentative="1">
      <w:start w:val="1"/>
      <w:numFmt w:val="bullet"/>
      <w:lvlText w:val=""/>
      <w:lvlJc w:val="left"/>
      <w:pPr>
        <w:ind w:left="6157" w:hanging="360"/>
      </w:pPr>
      <w:rPr>
        <w:rFonts w:ascii="Symbol" w:hAnsi="Symbol" w:hint="default"/>
      </w:rPr>
    </w:lvl>
    <w:lvl w:ilvl="7" w:tplc="0C090003" w:tentative="1">
      <w:start w:val="1"/>
      <w:numFmt w:val="bullet"/>
      <w:lvlText w:val="o"/>
      <w:lvlJc w:val="left"/>
      <w:pPr>
        <w:ind w:left="6877" w:hanging="360"/>
      </w:pPr>
      <w:rPr>
        <w:rFonts w:ascii="Courier New" w:hAnsi="Courier New" w:cs="Courier New" w:hint="default"/>
      </w:rPr>
    </w:lvl>
    <w:lvl w:ilvl="8" w:tplc="0C090005" w:tentative="1">
      <w:start w:val="1"/>
      <w:numFmt w:val="bullet"/>
      <w:lvlText w:val=""/>
      <w:lvlJc w:val="left"/>
      <w:pPr>
        <w:ind w:left="7597" w:hanging="360"/>
      </w:pPr>
      <w:rPr>
        <w:rFonts w:ascii="Wingdings" w:hAnsi="Wingdings" w:hint="default"/>
      </w:rPr>
    </w:lvl>
  </w:abstractNum>
  <w:abstractNum w:abstractNumId="12" w15:restartNumberingAfterBreak="0">
    <w:nsid w:val="2F7A05C3"/>
    <w:multiLevelType w:val="hybridMultilevel"/>
    <w:tmpl w:val="44E0C8EA"/>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803BD7"/>
    <w:multiLevelType w:val="hybridMultilevel"/>
    <w:tmpl w:val="78666E26"/>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E4DF4"/>
    <w:multiLevelType w:val="hybridMultilevel"/>
    <w:tmpl w:val="864CB8E2"/>
    <w:lvl w:ilvl="0" w:tplc="7E7E2214">
      <w:start w:val="1"/>
      <w:numFmt w:val="bullet"/>
      <w:lvlText w:val=""/>
      <w:lvlJc w:val="left"/>
      <w:pPr>
        <w:ind w:left="1800" w:hanging="360"/>
      </w:pPr>
      <w:rPr>
        <w:rFonts w:ascii="Wingdings" w:hAnsi="Wingdings"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F526EA8"/>
    <w:multiLevelType w:val="multilevel"/>
    <w:tmpl w:val="CE4826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3D05708"/>
    <w:multiLevelType w:val="hybridMultilevel"/>
    <w:tmpl w:val="0B1CA456"/>
    <w:lvl w:ilvl="0" w:tplc="7E7E2214">
      <w:start w:val="1"/>
      <w:numFmt w:val="bullet"/>
      <w:lvlText w:val=""/>
      <w:lvlJc w:val="left"/>
      <w:pPr>
        <w:ind w:left="1837" w:hanging="360"/>
      </w:pPr>
      <w:rPr>
        <w:rFonts w:ascii="Wingdings" w:hAnsi="Wingdings" w:hint="default"/>
        <w:color w:val="E30918"/>
      </w:rPr>
    </w:lvl>
    <w:lvl w:ilvl="1" w:tplc="0C090003" w:tentative="1">
      <w:start w:val="1"/>
      <w:numFmt w:val="bullet"/>
      <w:lvlText w:val="o"/>
      <w:lvlJc w:val="left"/>
      <w:pPr>
        <w:ind w:left="2557" w:hanging="360"/>
      </w:pPr>
      <w:rPr>
        <w:rFonts w:ascii="Courier New" w:hAnsi="Courier New" w:cs="Courier New" w:hint="default"/>
      </w:rPr>
    </w:lvl>
    <w:lvl w:ilvl="2" w:tplc="0C090005" w:tentative="1">
      <w:start w:val="1"/>
      <w:numFmt w:val="bullet"/>
      <w:lvlText w:val=""/>
      <w:lvlJc w:val="left"/>
      <w:pPr>
        <w:ind w:left="3277" w:hanging="360"/>
      </w:pPr>
      <w:rPr>
        <w:rFonts w:ascii="Wingdings" w:hAnsi="Wingdings" w:hint="default"/>
      </w:rPr>
    </w:lvl>
    <w:lvl w:ilvl="3" w:tplc="0C090001" w:tentative="1">
      <w:start w:val="1"/>
      <w:numFmt w:val="bullet"/>
      <w:lvlText w:val=""/>
      <w:lvlJc w:val="left"/>
      <w:pPr>
        <w:ind w:left="3997" w:hanging="360"/>
      </w:pPr>
      <w:rPr>
        <w:rFonts w:ascii="Symbol" w:hAnsi="Symbol" w:hint="default"/>
      </w:rPr>
    </w:lvl>
    <w:lvl w:ilvl="4" w:tplc="0C090003" w:tentative="1">
      <w:start w:val="1"/>
      <w:numFmt w:val="bullet"/>
      <w:lvlText w:val="o"/>
      <w:lvlJc w:val="left"/>
      <w:pPr>
        <w:ind w:left="4717" w:hanging="360"/>
      </w:pPr>
      <w:rPr>
        <w:rFonts w:ascii="Courier New" w:hAnsi="Courier New" w:cs="Courier New" w:hint="default"/>
      </w:rPr>
    </w:lvl>
    <w:lvl w:ilvl="5" w:tplc="0C090005" w:tentative="1">
      <w:start w:val="1"/>
      <w:numFmt w:val="bullet"/>
      <w:lvlText w:val=""/>
      <w:lvlJc w:val="left"/>
      <w:pPr>
        <w:ind w:left="5437" w:hanging="360"/>
      </w:pPr>
      <w:rPr>
        <w:rFonts w:ascii="Wingdings" w:hAnsi="Wingdings" w:hint="default"/>
      </w:rPr>
    </w:lvl>
    <w:lvl w:ilvl="6" w:tplc="0C090001" w:tentative="1">
      <w:start w:val="1"/>
      <w:numFmt w:val="bullet"/>
      <w:lvlText w:val=""/>
      <w:lvlJc w:val="left"/>
      <w:pPr>
        <w:ind w:left="6157" w:hanging="360"/>
      </w:pPr>
      <w:rPr>
        <w:rFonts w:ascii="Symbol" w:hAnsi="Symbol" w:hint="default"/>
      </w:rPr>
    </w:lvl>
    <w:lvl w:ilvl="7" w:tplc="0C090003" w:tentative="1">
      <w:start w:val="1"/>
      <w:numFmt w:val="bullet"/>
      <w:lvlText w:val="o"/>
      <w:lvlJc w:val="left"/>
      <w:pPr>
        <w:ind w:left="6877" w:hanging="360"/>
      </w:pPr>
      <w:rPr>
        <w:rFonts w:ascii="Courier New" w:hAnsi="Courier New" w:cs="Courier New" w:hint="default"/>
      </w:rPr>
    </w:lvl>
    <w:lvl w:ilvl="8" w:tplc="0C090005" w:tentative="1">
      <w:start w:val="1"/>
      <w:numFmt w:val="bullet"/>
      <w:lvlText w:val=""/>
      <w:lvlJc w:val="left"/>
      <w:pPr>
        <w:ind w:left="7597" w:hanging="360"/>
      </w:pPr>
      <w:rPr>
        <w:rFonts w:ascii="Wingdings" w:hAnsi="Wingdings" w:hint="default"/>
      </w:rPr>
    </w:lvl>
  </w:abstractNum>
  <w:abstractNum w:abstractNumId="18" w15:restartNumberingAfterBreak="0">
    <w:nsid w:val="4C0D61E7"/>
    <w:multiLevelType w:val="hybridMultilevel"/>
    <w:tmpl w:val="283A92FA"/>
    <w:lvl w:ilvl="0" w:tplc="0C090001">
      <w:start w:val="1"/>
      <w:numFmt w:val="bullet"/>
      <w:lvlText w:val=""/>
      <w:lvlJc w:val="left"/>
      <w:pPr>
        <w:ind w:left="1800" w:hanging="360"/>
      </w:pPr>
      <w:rPr>
        <w:rFonts w:ascii="Symbol" w:hAnsi="Symbol"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EF72C35"/>
    <w:multiLevelType w:val="multilevel"/>
    <w:tmpl w:val="919EDE54"/>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bullet"/>
      <w:lvlText w:val=""/>
      <w:lvlJc w:val="left"/>
      <w:pPr>
        <w:ind w:left="1980" w:hanging="360"/>
      </w:pPr>
      <w:rPr>
        <w:rFonts w:ascii="Wingdings" w:hAnsi="Wingdings" w:hint="default"/>
        <w:color w:val="E30918"/>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5B2A1F6E"/>
    <w:multiLevelType w:val="multilevel"/>
    <w:tmpl w:val="00F62E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DBD57CB"/>
    <w:multiLevelType w:val="hybridMultilevel"/>
    <w:tmpl w:val="46D27C72"/>
    <w:lvl w:ilvl="0" w:tplc="0C090001">
      <w:start w:val="1"/>
      <w:numFmt w:val="bullet"/>
      <w:lvlText w:val=""/>
      <w:lvlJc w:val="left"/>
      <w:pPr>
        <w:ind w:left="1837" w:hanging="360"/>
      </w:pPr>
      <w:rPr>
        <w:rFonts w:ascii="Symbol" w:hAnsi="Symbol" w:hint="default"/>
        <w:color w:val="E30918"/>
      </w:rPr>
    </w:lvl>
    <w:lvl w:ilvl="1" w:tplc="FFFFFFFF" w:tentative="1">
      <w:start w:val="1"/>
      <w:numFmt w:val="bullet"/>
      <w:lvlText w:val="o"/>
      <w:lvlJc w:val="left"/>
      <w:pPr>
        <w:ind w:left="2557" w:hanging="360"/>
      </w:pPr>
      <w:rPr>
        <w:rFonts w:ascii="Courier New" w:hAnsi="Courier New" w:cs="Courier New" w:hint="default"/>
      </w:rPr>
    </w:lvl>
    <w:lvl w:ilvl="2" w:tplc="FFFFFFFF" w:tentative="1">
      <w:start w:val="1"/>
      <w:numFmt w:val="bullet"/>
      <w:lvlText w:val=""/>
      <w:lvlJc w:val="left"/>
      <w:pPr>
        <w:ind w:left="3277" w:hanging="360"/>
      </w:pPr>
      <w:rPr>
        <w:rFonts w:ascii="Wingdings" w:hAnsi="Wingdings" w:hint="default"/>
      </w:rPr>
    </w:lvl>
    <w:lvl w:ilvl="3" w:tplc="FFFFFFFF" w:tentative="1">
      <w:start w:val="1"/>
      <w:numFmt w:val="bullet"/>
      <w:lvlText w:val=""/>
      <w:lvlJc w:val="left"/>
      <w:pPr>
        <w:ind w:left="3997" w:hanging="360"/>
      </w:pPr>
      <w:rPr>
        <w:rFonts w:ascii="Symbol" w:hAnsi="Symbol" w:hint="default"/>
      </w:rPr>
    </w:lvl>
    <w:lvl w:ilvl="4" w:tplc="FFFFFFFF" w:tentative="1">
      <w:start w:val="1"/>
      <w:numFmt w:val="bullet"/>
      <w:lvlText w:val="o"/>
      <w:lvlJc w:val="left"/>
      <w:pPr>
        <w:ind w:left="4717" w:hanging="360"/>
      </w:pPr>
      <w:rPr>
        <w:rFonts w:ascii="Courier New" w:hAnsi="Courier New" w:cs="Courier New" w:hint="default"/>
      </w:rPr>
    </w:lvl>
    <w:lvl w:ilvl="5" w:tplc="FFFFFFFF" w:tentative="1">
      <w:start w:val="1"/>
      <w:numFmt w:val="bullet"/>
      <w:lvlText w:val=""/>
      <w:lvlJc w:val="left"/>
      <w:pPr>
        <w:ind w:left="5437" w:hanging="360"/>
      </w:pPr>
      <w:rPr>
        <w:rFonts w:ascii="Wingdings" w:hAnsi="Wingdings" w:hint="default"/>
      </w:rPr>
    </w:lvl>
    <w:lvl w:ilvl="6" w:tplc="FFFFFFFF" w:tentative="1">
      <w:start w:val="1"/>
      <w:numFmt w:val="bullet"/>
      <w:lvlText w:val=""/>
      <w:lvlJc w:val="left"/>
      <w:pPr>
        <w:ind w:left="6157" w:hanging="360"/>
      </w:pPr>
      <w:rPr>
        <w:rFonts w:ascii="Symbol" w:hAnsi="Symbol" w:hint="default"/>
      </w:rPr>
    </w:lvl>
    <w:lvl w:ilvl="7" w:tplc="FFFFFFFF" w:tentative="1">
      <w:start w:val="1"/>
      <w:numFmt w:val="bullet"/>
      <w:lvlText w:val="o"/>
      <w:lvlJc w:val="left"/>
      <w:pPr>
        <w:ind w:left="6877" w:hanging="360"/>
      </w:pPr>
      <w:rPr>
        <w:rFonts w:ascii="Courier New" w:hAnsi="Courier New" w:cs="Courier New" w:hint="default"/>
      </w:rPr>
    </w:lvl>
    <w:lvl w:ilvl="8" w:tplc="FFFFFFFF" w:tentative="1">
      <w:start w:val="1"/>
      <w:numFmt w:val="bullet"/>
      <w:lvlText w:val=""/>
      <w:lvlJc w:val="left"/>
      <w:pPr>
        <w:ind w:left="7597" w:hanging="360"/>
      </w:pPr>
      <w:rPr>
        <w:rFonts w:ascii="Wingdings" w:hAnsi="Wingdings" w:hint="default"/>
      </w:rPr>
    </w:lvl>
  </w:abstractNum>
  <w:abstractNum w:abstractNumId="22" w15:restartNumberingAfterBreak="0">
    <w:nsid w:val="669E7E1A"/>
    <w:multiLevelType w:val="multilevel"/>
    <w:tmpl w:val="1E8068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63620D"/>
    <w:multiLevelType w:val="hybridMultilevel"/>
    <w:tmpl w:val="D356221A"/>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5C220B"/>
    <w:multiLevelType w:val="hybridMultilevel"/>
    <w:tmpl w:val="4EDCDD34"/>
    <w:lvl w:ilvl="0" w:tplc="0C090001">
      <w:start w:val="1"/>
      <w:numFmt w:val="bullet"/>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B45B2"/>
    <w:multiLevelType w:val="hybridMultilevel"/>
    <w:tmpl w:val="FF4A49D8"/>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8752F1"/>
    <w:multiLevelType w:val="hybridMultilevel"/>
    <w:tmpl w:val="B7303DDC"/>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8814377">
    <w:abstractNumId w:val="14"/>
  </w:num>
  <w:num w:numId="2" w16cid:durableId="1204366938">
    <w:abstractNumId w:val="27"/>
  </w:num>
  <w:num w:numId="3" w16cid:durableId="1788740053">
    <w:abstractNumId w:val="7"/>
  </w:num>
  <w:num w:numId="4" w16cid:durableId="1992827180">
    <w:abstractNumId w:val="25"/>
  </w:num>
  <w:num w:numId="5" w16cid:durableId="1737585465">
    <w:abstractNumId w:val="4"/>
  </w:num>
  <w:num w:numId="6" w16cid:durableId="659501384">
    <w:abstractNumId w:val="19"/>
  </w:num>
  <w:num w:numId="7" w16cid:durableId="550579148">
    <w:abstractNumId w:val="28"/>
  </w:num>
  <w:num w:numId="8" w16cid:durableId="10881736">
    <w:abstractNumId w:val="2"/>
  </w:num>
  <w:num w:numId="9" w16cid:durableId="980617547">
    <w:abstractNumId w:val="12"/>
  </w:num>
  <w:num w:numId="10" w16cid:durableId="1360471912">
    <w:abstractNumId w:val="23"/>
  </w:num>
  <w:num w:numId="11" w16cid:durableId="2034529902">
    <w:abstractNumId w:val="13"/>
  </w:num>
  <w:num w:numId="12" w16cid:durableId="2014067949">
    <w:abstractNumId w:val="1"/>
  </w:num>
  <w:num w:numId="13" w16cid:durableId="1920744938">
    <w:abstractNumId w:val="26"/>
  </w:num>
  <w:num w:numId="14" w16cid:durableId="615677522">
    <w:abstractNumId w:val="5"/>
  </w:num>
  <w:num w:numId="15" w16cid:durableId="287392107">
    <w:abstractNumId w:val="20"/>
  </w:num>
  <w:num w:numId="16" w16cid:durableId="1036586971">
    <w:abstractNumId w:val="16"/>
  </w:num>
  <w:num w:numId="17" w16cid:durableId="1491285850">
    <w:abstractNumId w:val="22"/>
  </w:num>
  <w:num w:numId="18" w16cid:durableId="1033850744">
    <w:abstractNumId w:val="6"/>
  </w:num>
  <w:num w:numId="19" w16cid:durableId="1065563358">
    <w:abstractNumId w:val="8"/>
  </w:num>
  <w:num w:numId="20" w16cid:durableId="1526559413">
    <w:abstractNumId w:val="3"/>
  </w:num>
  <w:num w:numId="21" w16cid:durableId="303312229">
    <w:abstractNumId w:val="17"/>
  </w:num>
  <w:num w:numId="22" w16cid:durableId="635650092">
    <w:abstractNumId w:val="11"/>
  </w:num>
  <w:num w:numId="23" w16cid:durableId="1110778385">
    <w:abstractNumId w:val="10"/>
  </w:num>
  <w:num w:numId="24" w16cid:durableId="2071148812">
    <w:abstractNumId w:val="15"/>
  </w:num>
  <w:num w:numId="25" w16cid:durableId="1198662979">
    <w:abstractNumId w:val="21"/>
  </w:num>
  <w:num w:numId="26" w16cid:durableId="1914315580">
    <w:abstractNumId w:val="24"/>
  </w:num>
  <w:num w:numId="27" w16cid:durableId="950936148">
    <w:abstractNumId w:val="9"/>
  </w:num>
  <w:num w:numId="28" w16cid:durableId="550003475">
    <w:abstractNumId w:val="18"/>
  </w:num>
  <w:num w:numId="29" w16cid:durableId="149063560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193A"/>
    <w:rsid w:val="00001F57"/>
    <w:rsid w:val="0000479D"/>
    <w:rsid w:val="00005972"/>
    <w:rsid w:val="00007CE6"/>
    <w:rsid w:val="00007E3C"/>
    <w:rsid w:val="0001254D"/>
    <w:rsid w:val="00012F47"/>
    <w:rsid w:val="000139FE"/>
    <w:rsid w:val="00015AED"/>
    <w:rsid w:val="00020F8F"/>
    <w:rsid w:val="00021C01"/>
    <w:rsid w:val="00022197"/>
    <w:rsid w:val="0002258D"/>
    <w:rsid w:val="00024A89"/>
    <w:rsid w:val="00033802"/>
    <w:rsid w:val="000338B4"/>
    <w:rsid w:val="000349AE"/>
    <w:rsid w:val="00034AC6"/>
    <w:rsid w:val="000372F6"/>
    <w:rsid w:val="00037E6F"/>
    <w:rsid w:val="000408E3"/>
    <w:rsid w:val="00040BB8"/>
    <w:rsid w:val="00041B5B"/>
    <w:rsid w:val="00042FBA"/>
    <w:rsid w:val="00045D5F"/>
    <w:rsid w:val="000477A9"/>
    <w:rsid w:val="00050910"/>
    <w:rsid w:val="00051573"/>
    <w:rsid w:val="00052E7B"/>
    <w:rsid w:val="00052F81"/>
    <w:rsid w:val="00053A5F"/>
    <w:rsid w:val="00056724"/>
    <w:rsid w:val="000576DF"/>
    <w:rsid w:val="00057803"/>
    <w:rsid w:val="00060D09"/>
    <w:rsid w:val="00063D96"/>
    <w:rsid w:val="00063FCF"/>
    <w:rsid w:val="000650C5"/>
    <w:rsid w:val="00065E54"/>
    <w:rsid w:val="00066800"/>
    <w:rsid w:val="000674C0"/>
    <w:rsid w:val="000707B9"/>
    <w:rsid w:val="000736E1"/>
    <w:rsid w:val="00075270"/>
    <w:rsid w:val="0008404D"/>
    <w:rsid w:val="000849AD"/>
    <w:rsid w:val="00086490"/>
    <w:rsid w:val="0008653F"/>
    <w:rsid w:val="0008723D"/>
    <w:rsid w:val="00087697"/>
    <w:rsid w:val="00090F24"/>
    <w:rsid w:val="0009125F"/>
    <w:rsid w:val="000934B2"/>
    <w:rsid w:val="000958F6"/>
    <w:rsid w:val="000A23CE"/>
    <w:rsid w:val="000A68E4"/>
    <w:rsid w:val="000A73D7"/>
    <w:rsid w:val="000B182B"/>
    <w:rsid w:val="000B2888"/>
    <w:rsid w:val="000B35A1"/>
    <w:rsid w:val="000B3767"/>
    <w:rsid w:val="000B43C9"/>
    <w:rsid w:val="000B7D0C"/>
    <w:rsid w:val="000C22D2"/>
    <w:rsid w:val="000C2C05"/>
    <w:rsid w:val="000C3020"/>
    <w:rsid w:val="000C302C"/>
    <w:rsid w:val="000C5A12"/>
    <w:rsid w:val="000D3A40"/>
    <w:rsid w:val="000D4ADE"/>
    <w:rsid w:val="000D5843"/>
    <w:rsid w:val="000E2A8A"/>
    <w:rsid w:val="000E4CBE"/>
    <w:rsid w:val="000E51B4"/>
    <w:rsid w:val="000E5D52"/>
    <w:rsid w:val="000E5D83"/>
    <w:rsid w:val="000E6006"/>
    <w:rsid w:val="000E6B26"/>
    <w:rsid w:val="000F002F"/>
    <w:rsid w:val="000F01F8"/>
    <w:rsid w:val="000F15B2"/>
    <w:rsid w:val="000F533C"/>
    <w:rsid w:val="000F7BE9"/>
    <w:rsid w:val="00102763"/>
    <w:rsid w:val="00102B8A"/>
    <w:rsid w:val="00102D19"/>
    <w:rsid w:val="00103155"/>
    <w:rsid w:val="00103CFF"/>
    <w:rsid w:val="00104000"/>
    <w:rsid w:val="00105063"/>
    <w:rsid w:val="0010768E"/>
    <w:rsid w:val="0011151D"/>
    <w:rsid w:val="00112276"/>
    <w:rsid w:val="00112345"/>
    <w:rsid w:val="00112EC2"/>
    <w:rsid w:val="00122CF0"/>
    <w:rsid w:val="00122EA6"/>
    <w:rsid w:val="001254E2"/>
    <w:rsid w:val="0013141E"/>
    <w:rsid w:val="001336CC"/>
    <w:rsid w:val="001339DB"/>
    <w:rsid w:val="0013495F"/>
    <w:rsid w:val="0013522D"/>
    <w:rsid w:val="001356D0"/>
    <w:rsid w:val="0014274E"/>
    <w:rsid w:val="00144ECA"/>
    <w:rsid w:val="001457D0"/>
    <w:rsid w:val="00145DA6"/>
    <w:rsid w:val="00147A35"/>
    <w:rsid w:val="00147B11"/>
    <w:rsid w:val="00152D7D"/>
    <w:rsid w:val="001537D5"/>
    <w:rsid w:val="0015404F"/>
    <w:rsid w:val="00155C67"/>
    <w:rsid w:val="00156E57"/>
    <w:rsid w:val="00160A3D"/>
    <w:rsid w:val="00162972"/>
    <w:rsid w:val="0016515D"/>
    <w:rsid w:val="00167117"/>
    <w:rsid w:val="001735D3"/>
    <w:rsid w:val="0017412E"/>
    <w:rsid w:val="001755CA"/>
    <w:rsid w:val="001761D1"/>
    <w:rsid w:val="00180673"/>
    <w:rsid w:val="00180901"/>
    <w:rsid w:val="00180A28"/>
    <w:rsid w:val="00180E54"/>
    <w:rsid w:val="001811A8"/>
    <w:rsid w:val="00181BF5"/>
    <w:rsid w:val="00182251"/>
    <w:rsid w:val="00182DB5"/>
    <w:rsid w:val="00185CD1"/>
    <w:rsid w:val="00186F94"/>
    <w:rsid w:val="00187159"/>
    <w:rsid w:val="00192ACD"/>
    <w:rsid w:val="00194377"/>
    <w:rsid w:val="001951EC"/>
    <w:rsid w:val="001A138A"/>
    <w:rsid w:val="001A1ABF"/>
    <w:rsid w:val="001A3BF0"/>
    <w:rsid w:val="001A695E"/>
    <w:rsid w:val="001B1170"/>
    <w:rsid w:val="001B502F"/>
    <w:rsid w:val="001B5C8D"/>
    <w:rsid w:val="001C2EA2"/>
    <w:rsid w:val="001C602D"/>
    <w:rsid w:val="001C6D03"/>
    <w:rsid w:val="001C7824"/>
    <w:rsid w:val="001C7CCA"/>
    <w:rsid w:val="001D0CA5"/>
    <w:rsid w:val="001D0DB6"/>
    <w:rsid w:val="001D1B61"/>
    <w:rsid w:val="001D2660"/>
    <w:rsid w:val="001D378C"/>
    <w:rsid w:val="001D4137"/>
    <w:rsid w:val="001D63B5"/>
    <w:rsid w:val="001E0F4E"/>
    <w:rsid w:val="001E128C"/>
    <w:rsid w:val="001E42A1"/>
    <w:rsid w:val="001E6438"/>
    <w:rsid w:val="001F1EE0"/>
    <w:rsid w:val="001F5E2B"/>
    <w:rsid w:val="001F5EA8"/>
    <w:rsid w:val="001F6F53"/>
    <w:rsid w:val="00200C49"/>
    <w:rsid w:val="002011E3"/>
    <w:rsid w:val="002015FA"/>
    <w:rsid w:val="00204163"/>
    <w:rsid w:val="002043F8"/>
    <w:rsid w:val="00205E13"/>
    <w:rsid w:val="0021375F"/>
    <w:rsid w:val="00220F9A"/>
    <w:rsid w:val="002301BB"/>
    <w:rsid w:val="00230F88"/>
    <w:rsid w:val="00231CF0"/>
    <w:rsid w:val="00233068"/>
    <w:rsid w:val="00235972"/>
    <w:rsid w:val="00237ED3"/>
    <w:rsid w:val="002406CF"/>
    <w:rsid w:val="00240E36"/>
    <w:rsid w:val="0024475D"/>
    <w:rsid w:val="00244F4D"/>
    <w:rsid w:val="0024513B"/>
    <w:rsid w:val="002469AD"/>
    <w:rsid w:val="00246CB4"/>
    <w:rsid w:val="00252164"/>
    <w:rsid w:val="00255576"/>
    <w:rsid w:val="00256BFB"/>
    <w:rsid w:val="002654A6"/>
    <w:rsid w:val="00267D90"/>
    <w:rsid w:val="00267FC4"/>
    <w:rsid w:val="00272168"/>
    <w:rsid w:val="00272A33"/>
    <w:rsid w:val="00272EF5"/>
    <w:rsid w:val="00273B72"/>
    <w:rsid w:val="00273DA3"/>
    <w:rsid w:val="0027526D"/>
    <w:rsid w:val="002816F7"/>
    <w:rsid w:val="00283250"/>
    <w:rsid w:val="002848DA"/>
    <w:rsid w:val="00284D80"/>
    <w:rsid w:val="0028786D"/>
    <w:rsid w:val="002909F2"/>
    <w:rsid w:val="00292490"/>
    <w:rsid w:val="00292609"/>
    <w:rsid w:val="00294D23"/>
    <w:rsid w:val="00295E88"/>
    <w:rsid w:val="002A095A"/>
    <w:rsid w:val="002A1DE8"/>
    <w:rsid w:val="002A25D3"/>
    <w:rsid w:val="002A45C7"/>
    <w:rsid w:val="002A56A2"/>
    <w:rsid w:val="002A5EBC"/>
    <w:rsid w:val="002A6B1A"/>
    <w:rsid w:val="002A78A0"/>
    <w:rsid w:val="002A7FFC"/>
    <w:rsid w:val="002B02ED"/>
    <w:rsid w:val="002B100C"/>
    <w:rsid w:val="002B32FA"/>
    <w:rsid w:val="002B432B"/>
    <w:rsid w:val="002B5AE6"/>
    <w:rsid w:val="002B6851"/>
    <w:rsid w:val="002B6D4F"/>
    <w:rsid w:val="002B78D6"/>
    <w:rsid w:val="002C4450"/>
    <w:rsid w:val="002C7093"/>
    <w:rsid w:val="002D18B9"/>
    <w:rsid w:val="002D34DB"/>
    <w:rsid w:val="002D5C9F"/>
    <w:rsid w:val="002D7DEB"/>
    <w:rsid w:val="002E0B0C"/>
    <w:rsid w:val="002E14B8"/>
    <w:rsid w:val="002E285B"/>
    <w:rsid w:val="002E4FA8"/>
    <w:rsid w:val="002F13EA"/>
    <w:rsid w:val="002F20D9"/>
    <w:rsid w:val="002F5132"/>
    <w:rsid w:val="002F52A9"/>
    <w:rsid w:val="002F5BC9"/>
    <w:rsid w:val="002F6119"/>
    <w:rsid w:val="002F6138"/>
    <w:rsid w:val="003045F8"/>
    <w:rsid w:val="00305299"/>
    <w:rsid w:val="003058D6"/>
    <w:rsid w:val="00305C35"/>
    <w:rsid w:val="00306939"/>
    <w:rsid w:val="00311F29"/>
    <w:rsid w:val="00317241"/>
    <w:rsid w:val="00320C55"/>
    <w:rsid w:val="00322FF9"/>
    <w:rsid w:val="00323980"/>
    <w:rsid w:val="00327A71"/>
    <w:rsid w:val="003320DE"/>
    <w:rsid w:val="00332215"/>
    <w:rsid w:val="00332EC1"/>
    <w:rsid w:val="00332EF4"/>
    <w:rsid w:val="00333B53"/>
    <w:rsid w:val="0033492F"/>
    <w:rsid w:val="00335E73"/>
    <w:rsid w:val="00336E2A"/>
    <w:rsid w:val="003404F0"/>
    <w:rsid w:val="00346F5C"/>
    <w:rsid w:val="00350CB0"/>
    <w:rsid w:val="003541B8"/>
    <w:rsid w:val="00355304"/>
    <w:rsid w:val="00355A12"/>
    <w:rsid w:val="00355BA5"/>
    <w:rsid w:val="00362433"/>
    <w:rsid w:val="00363185"/>
    <w:rsid w:val="0036630B"/>
    <w:rsid w:val="00367A66"/>
    <w:rsid w:val="003717C5"/>
    <w:rsid w:val="00375D13"/>
    <w:rsid w:val="0037658D"/>
    <w:rsid w:val="00376FB2"/>
    <w:rsid w:val="00382CBA"/>
    <w:rsid w:val="00382F39"/>
    <w:rsid w:val="003836AA"/>
    <w:rsid w:val="0038519F"/>
    <w:rsid w:val="003856ED"/>
    <w:rsid w:val="003873FF"/>
    <w:rsid w:val="00392C6E"/>
    <w:rsid w:val="00394AC0"/>
    <w:rsid w:val="00396BE7"/>
    <w:rsid w:val="003A186B"/>
    <w:rsid w:val="003A395C"/>
    <w:rsid w:val="003B0C9A"/>
    <w:rsid w:val="003B1D32"/>
    <w:rsid w:val="003B20E4"/>
    <w:rsid w:val="003B4525"/>
    <w:rsid w:val="003C20B4"/>
    <w:rsid w:val="003C43A5"/>
    <w:rsid w:val="003C4CA3"/>
    <w:rsid w:val="003C59E3"/>
    <w:rsid w:val="003C6D1E"/>
    <w:rsid w:val="003D0236"/>
    <w:rsid w:val="003D083F"/>
    <w:rsid w:val="003D0FE4"/>
    <w:rsid w:val="003D3B48"/>
    <w:rsid w:val="003D418D"/>
    <w:rsid w:val="003D51F2"/>
    <w:rsid w:val="003D5267"/>
    <w:rsid w:val="003E0AA0"/>
    <w:rsid w:val="003E0B6D"/>
    <w:rsid w:val="003E1E69"/>
    <w:rsid w:val="003E2147"/>
    <w:rsid w:val="003E3A1E"/>
    <w:rsid w:val="003E5024"/>
    <w:rsid w:val="003E514B"/>
    <w:rsid w:val="003E700D"/>
    <w:rsid w:val="003F32AF"/>
    <w:rsid w:val="003F3B9B"/>
    <w:rsid w:val="003F67AC"/>
    <w:rsid w:val="004004D0"/>
    <w:rsid w:val="00401C5D"/>
    <w:rsid w:val="0040578F"/>
    <w:rsid w:val="00410CE9"/>
    <w:rsid w:val="004127D7"/>
    <w:rsid w:val="004144E6"/>
    <w:rsid w:val="004146C7"/>
    <w:rsid w:val="004225DF"/>
    <w:rsid w:val="004251EE"/>
    <w:rsid w:val="00432284"/>
    <w:rsid w:val="0043325E"/>
    <w:rsid w:val="00435B7F"/>
    <w:rsid w:val="00441014"/>
    <w:rsid w:val="00441B6A"/>
    <w:rsid w:val="00442F01"/>
    <w:rsid w:val="004430BB"/>
    <w:rsid w:val="00443ADF"/>
    <w:rsid w:val="00444657"/>
    <w:rsid w:val="00446F47"/>
    <w:rsid w:val="004475FA"/>
    <w:rsid w:val="00447E3B"/>
    <w:rsid w:val="00452F4C"/>
    <w:rsid w:val="0045423D"/>
    <w:rsid w:val="00457D3D"/>
    <w:rsid w:val="004617E4"/>
    <w:rsid w:val="004629DE"/>
    <w:rsid w:val="0046342B"/>
    <w:rsid w:val="00466B7E"/>
    <w:rsid w:val="00470C51"/>
    <w:rsid w:val="00470DC3"/>
    <w:rsid w:val="004723ED"/>
    <w:rsid w:val="00473800"/>
    <w:rsid w:val="004739B1"/>
    <w:rsid w:val="0047596D"/>
    <w:rsid w:val="00476502"/>
    <w:rsid w:val="00476BE3"/>
    <w:rsid w:val="00480F54"/>
    <w:rsid w:val="00490708"/>
    <w:rsid w:val="00490AC9"/>
    <w:rsid w:val="00491D90"/>
    <w:rsid w:val="0049225D"/>
    <w:rsid w:val="004944E1"/>
    <w:rsid w:val="004A07EE"/>
    <w:rsid w:val="004A5F34"/>
    <w:rsid w:val="004A74DB"/>
    <w:rsid w:val="004B26EC"/>
    <w:rsid w:val="004B3763"/>
    <w:rsid w:val="004B38E1"/>
    <w:rsid w:val="004B57CD"/>
    <w:rsid w:val="004B65CD"/>
    <w:rsid w:val="004B67EB"/>
    <w:rsid w:val="004B767C"/>
    <w:rsid w:val="004B7EFC"/>
    <w:rsid w:val="004C01B2"/>
    <w:rsid w:val="004C3EB1"/>
    <w:rsid w:val="004C49E3"/>
    <w:rsid w:val="004C504D"/>
    <w:rsid w:val="004C64C8"/>
    <w:rsid w:val="004C6E71"/>
    <w:rsid w:val="004C77E1"/>
    <w:rsid w:val="004D2859"/>
    <w:rsid w:val="004D2BE0"/>
    <w:rsid w:val="004D7998"/>
    <w:rsid w:val="004E17AF"/>
    <w:rsid w:val="004E2E48"/>
    <w:rsid w:val="004E3EF8"/>
    <w:rsid w:val="004E50B9"/>
    <w:rsid w:val="004E65EF"/>
    <w:rsid w:val="004F0091"/>
    <w:rsid w:val="004F01DA"/>
    <w:rsid w:val="004F1B48"/>
    <w:rsid w:val="004F1C25"/>
    <w:rsid w:val="004F3E9A"/>
    <w:rsid w:val="005009CA"/>
    <w:rsid w:val="00502172"/>
    <w:rsid w:val="0050255C"/>
    <w:rsid w:val="00503A3B"/>
    <w:rsid w:val="0050415F"/>
    <w:rsid w:val="00504E01"/>
    <w:rsid w:val="00506B97"/>
    <w:rsid w:val="00507A05"/>
    <w:rsid w:val="005104A1"/>
    <w:rsid w:val="00511137"/>
    <w:rsid w:val="005127B2"/>
    <w:rsid w:val="00516251"/>
    <w:rsid w:val="005249D8"/>
    <w:rsid w:val="005251ED"/>
    <w:rsid w:val="0052566D"/>
    <w:rsid w:val="00525C75"/>
    <w:rsid w:val="00526110"/>
    <w:rsid w:val="00527108"/>
    <w:rsid w:val="005279AC"/>
    <w:rsid w:val="00530DD0"/>
    <w:rsid w:val="00531DE0"/>
    <w:rsid w:val="00535CF3"/>
    <w:rsid w:val="005373B9"/>
    <w:rsid w:val="005401BA"/>
    <w:rsid w:val="005411C6"/>
    <w:rsid w:val="005411F9"/>
    <w:rsid w:val="00541F5A"/>
    <w:rsid w:val="00542336"/>
    <w:rsid w:val="00545728"/>
    <w:rsid w:val="00545FF8"/>
    <w:rsid w:val="0054764A"/>
    <w:rsid w:val="00547ADF"/>
    <w:rsid w:val="0055123D"/>
    <w:rsid w:val="00551B77"/>
    <w:rsid w:val="00553784"/>
    <w:rsid w:val="00553B87"/>
    <w:rsid w:val="0055651E"/>
    <w:rsid w:val="00557E43"/>
    <w:rsid w:val="00560079"/>
    <w:rsid w:val="00560395"/>
    <w:rsid w:val="00561625"/>
    <w:rsid w:val="005625B9"/>
    <w:rsid w:val="00564685"/>
    <w:rsid w:val="005649EC"/>
    <w:rsid w:val="00567FEF"/>
    <w:rsid w:val="005703AB"/>
    <w:rsid w:val="0057063A"/>
    <w:rsid w:val="005738ED"/>
    <w:rsid w:val="00573A3D"/>
    <w:rsid w:val="00573FD7"/>
    <w:rsid w:val="005758D8"/>
    <w:rsid w:val="005762DD"/>
    <w:rsid w:val="00577203"/>
    <w:rsid w:val="00581287"/>
    <w:rsid w:val="00582B51"/>
    <w:rsid w:val="005841FC"/>
    <w:rsid w:val="00585205"/>
    <w:rsid w:val="0058696C"/>
    <w:rsid w:val="00587CE1"/>
    <w:rsid w:val="00590C60"/>
    <w:rsid w:val="00591AF6"/>
    <w:rsid w:val="005943D5"/>
    <w:rsid w:val="00594728"/>
    <w:rsid w:val="00595D53"/>
    <w:rsid w:val="00597123"/>
    <w:rsid w:val="005A017C"/>
    <w:rsid w:val="005A0197"/>
    <w:rsid w:val="005A03C1"/>
    <w:rsid w:val="005A06BE"/>
    <w:rsid w:val="005A09EF"/>
    <w:rsid w:val="005A3293"/>
    <w:rsid w:val="005A612B"/>
    <w:rsid w:val="005A7A34"/>
    <w:rsid w:val="005B1E81"/>
    <w:rsid w:val="005B3CB1"/>
    <w:rsid w:val="005B5914"/>
    <w:rsid w:val="005B5C34"/>
    <w:rsid w:val="005B6B09"/>
    <w:rsid w:val="005B6F88"/>
    <w:rsid w:val="005B72EF"/>
    <w:rsid w:val="005B756E"/>
    <w:rsid w:val="005C4442"/>
    <w:rsid w:val="005C6675"/>
    <w:rsid w:val="005C668A"/>
    <w:rsid w:val="005D65B4"/>
    <w:rsid w:val="005D78D5"/>
    <w:rsid w:val="005E1A82"/>
    <w:rsid w:val="005E1E03"/>
    <w:rsid w:val="005E4006"/>
    <w:rsid w:val="005E494F"/>
    <w:rsid w:val="005F0035"/>
    <w:rsid w:val="005F499F"/>
    <w:rsid w:val="005F679C"/>
    <w:rsid w:val="0061273D"/>
    <w:rsid w:val="00614E25"/>
    <w:rsid w:val="00624219"/>
    <w:rsid w:val="006242A6"/>
    <w:rsid w:val="00634387"/>
    <w:rsid w:val="0063688E"/>
    <w:rsid w:val="00637B8B"/>
    <w:rsid w:val="00644108"/>
    <w:rsid w:val="0064557D"/>
    <w:rsid w:val="00646160"/>
    <w:rsid w:val="006464BB"/>
    <w:rsid w:val="00647006"/>
    <w:rsid w:val="00650F00"/>
    <w:rsid w:val="006515F7"/>
    <w:rsid w:val="0065219B"/>
    <w:rsid w:val="0065431E"/>
    <w:rsid w:val="0065542A"/>
    <w:rsid w:val="00655BA0"/>
    <w:rsid w:val="00661D55"/>
    <w:rsid w:val="006626D7"/>
    <w:rsid w:val="00662A4D"/>
    <w:rsid w:val="00663F1B"/>
    <w:rsid w:val="006640BF"/>
    <w:rsid w:val="006659E0"/>
    <w:rsid w:val="006664D5"/>
    <w:rsid w:val="00667147"/>
    <w:rsid w:val="00667F87"/>
    <w:rsid w:val="00671F57"/>
    <w:rsid w:val="00674AC7"/>
    <w:rsid w:val="00674C34"/>
    <w:rsid w:val="006753B8"/>
    <w:rsid w:val="00675E94"/>
    <w:rsid w:val="0067637B"/>
    <w:rsid w:val="00676551"/>
    <w:rsid w:val="00677564"/>
    <w:rsid w:val="006821DD"/>
    <w:rsid w:val="00683C30"/>
    <w:rsid w:val="00685E39"/>
    <w:rsid w:val="00686AED"/>
    <w:rsid w:val="00687B32"/>
    <w:rsid w:val="0069439E"/>
    <w:rsid w:val="00694BB9"/>
    <w:rsid w:val="00696054"/>
    <w:rsid w:val="006A2939"/>
    <w:rsid w:val="006A4F70"/>
    <w:rsid w:val="006A5658"/>
    <w:rsid w:val="006A5C77"/>
    <w:rsid w:val="006A5F4B"/>
    <w:rsid w:val="006B1620"/>
    <w:rsid w:val="006B2491"/>
    <w:rsid w:val="006B31ED"/>
    <w:rsid w:val="006B3272"/>
    <w:rsid w:val="006B3D4C"/>
    <w:rsid w:val="006B6BBF"/>
    <w:rsid w:val="006C182A"/>
    <w:rsid w:val="006C2418"/>
    <w:rsid w:val="006C386A"/>
    <w:rsid w:val="006C4ADF"/>
    <w:rsid w:val="006D1A97"/>
    <w:rsid w:val="006D2A66"/>
    <w:rsid w:val="006D4D5D"/>
    <w:rsid w:val="006E1A23"/>
    <w:rsid w:val="006E541C"/>
    <w:rsid w:val="006E70E8"/>
    <w:rsid w:val="006E7FAC"/>
    <w:rsid w:val="006F246A"/>
    <w:rsid w:val="006F3660"/>
    <w:rsid w:val="006F3AD6"/>
    <w:rsid w:val="006F6A0D"/>
    <w:rsid w:val="00701003"/>
    <w:rsid w:val="00701F3E"/>
    <w:rsid w:val="007023F2"/>
    <w:rsid w:val="00702795"/>
    <w:rsid w:val="00704A2C"/>
    <w:rsid w:val="00707E82"/>
    <w:rsid w:val="0071121B"/>
    <w:rsid w:val="00715642"/>
    <w:rsid w:val="0071612B"/>
    <w:rsid w:val="00716D06"/>
    <w:rsid w:val="00717441"/>
    <w:rsid w:val="00717B96"/>
    <w:rsid w:val="00720928"/>
    <w:rsid w:val="0072491E"/>
    <w:rsid w:val="007258A6"/>
    <w:rsid w:val="007314DA"/>
    <w:rsid w:val="007318C1"/>
    <w:rsid w:val="0073486F"/>
    <w:rsid w:val="007408BE"/>
    <w:rsid w:val="00742899"/>
    <w:rsid w:val="007460EB"/>
    <w:rsid w:val="007471AB"/>
    <w:rsid w:val="007471CA"/>
    <w:rsid w:val="00747E14"/>
    <w:rsid w:val="007539F0"/>
    <w:rsid w:val="00754668"/>
    <w:rsid w:val="0075505C"/>
    <w:rsid w:val="00756B30"/>
    <w:rsid w:val="0075730D"/>
    <w:rsid w:val="00762F40"/>
    <w:rsid w:val="00763200"/>
    <w:rsid w:val="007706AB"/>
    <w:rsid w:val="00771F35"/>
    <w:rsid w:val="00773B30"/>
    <w:rsid w:val="00776C5D"/>
    <w:rsid w:val="00776DE5"/>
    <w:rsid w:val="0078241D"/>
    <w:rsid w:val="00784315"/>
    <w:rsid w:val="00784678"/>
    <w:rsid w:val="007866BC"/>
    <w:rsid w:val="00787401"/>
    <w:rsid w:val="0078767D"/>
    <w:rsid w:val="00792AD8"/>
    <w:rsid w:val="0079386C"/>
    <w:rsid w:val="0079648A"/>
    <w:rsid w:val="007A132E"/>
    <w:rsid w:val="007A1453"/>
    <w:rsid w:val="007A21C3"/>
    <w:rsid w:val="007A2D8A"/>
    <w:rsid w:val="007A3046"/>
    <w:rsid w:val="007A36D7"/>
    <w:rsid w:val="007A5285"/>
    <w:rsid w:val="007A574F"/>
    <w:rsid w:val="007A578C"/>
    <w:rsid w:val="007A5C95"/>
    <w:rsid w:val="007A65DD"/>
    <w:rsid w:val="007A7765"/>
    <w:rsid w:val="007B0365"/>
    <w:rsid w:val="007B100E"/>
    <w:rsid w:val="007B38F1"/>
    <w:rsid w:val="007B52FC"/>
    <w:rsid w:val="007B685A"/>
    <w:rsid w:val="007B6CC6"/>
    <w:rsid w:val="007C006D"/>
    <w:rsid w:val="007C00D0"/>
    <w:rsid w:val="007C1152"/>
    <w:rsid w:val="007C1181"/>
    <w:rsid w:val="007C1483"/>
    <w:rsid w:val="007C14CB"/>
    <w:rsid w:val="007C2271"/>
    <w:rsid w:val="007C68AC"/>
    <w:rsid w:val="007D02A9"/>
    <w:rsid w:val="007D0EF5"/>
    <w:rsid w:val="007D1C58"/>
    <w:rsid w:val="007D299A"/>
    <w:rsid w:val="007D2C38"/>
    <w:rsid w:val="007D2CF5"/>
    <w:rsid w:val="007D329F"/>
    <w:rsid w:val="007D3F4E"/>
    <w:rsid w:val="007D414B"/>
    <w:rsid w:val="007D65B8"/>
    <w:rsid w:val="007D6F12"/>
    <w:rsid w:val="007E5A9D"/>
    <w:rsid w:val="007F0E05"/>
    <w:rsid w:val="007F1C81"/>
    <w:rsid w:val="007F2B02"/>
    <w:rsid w:val="007F404C"/>
    <w:rsid w:val="007F5DDD"/>
    <w:rsid w:val="008013F7"/>
    <w:rsid w:val="0080152F"/>
    <w:rsid w:val="00807345"/>
    <w:rsid w:val="008075B2"/>
    <w:rsid w:val="008079AC"/>
    <w:rsid w:val="00810233"/>
    <w:rsid w:val="00813D87"/>
    <w:rsid w:val="00814590"/>
    <w:rsid w:val="008147D1"/>
    <w:rsid w:val="0081659D"/>
    <w:rsid w:val="00821856"/>
    <w:rsid w:val="00823301"/>
    <w:rsid w:val="008241D2"/>
    <w:rsid w:val="00824F67"/>
    <w:rsid w:val="00825110"/>
    <w:rsid w:val="008267C5"/>
    <w:rsid w:val="008268D7"/>
    <w:rsid w:val="00830C87"/>
    <w:rsid w:val="00831703"/>
    <w:rsid w:val="008317D2"/>
    <w:rsid w:val="0083250D"/>
    <w:rsid w:val="00832CF2"/>
    <w:rsid w:val="008342CC"/>
    <w:rsid w:val="00834839"/>
    <w:rsid w:val="00840473"/>
    <w:rsid w:val="00843997"/>
    <w:rsid w:val="00844898"/>
    <w:rsid w:val="008455DC"/>
    <w:rsid w:val="0084695A"/>
    <w:rsid w:val="00847F18"/>
    <w:rsid w:val="00847F25"/>
    <w:rsid w:val="00850BF9"/>
    <w:rsid w:val="008514C8"/>
    <w:rsid w:val="008516C9"/>
    <w:rsid w:val="008542C4"/>
    <w:rsid w:val="00854ED8"/>
    <w:rsid w:val="00855670"/>
    <w:rsid w:val="00856A2E"/>
    <w:rsid w:val="00857969"/>
    <w:rsid w:val="008626C7"/>
    <w:rsid w:val="0086273D"/>
    <w:rsid w:val="00863385"/>
    <w:rsid w:val="008633AA"/>
    <w:rsid w:val="00867269"/>
    <w:rsid w:val="00867A17"/>
    <w:rsid w:val="00871013"/>
    <w:rsid w:val="0087103D"/>
    <w:rsid w:val="00874F28"/>
    <w:rsid w:val="008752F2"/>
    <w:rsid w:val="00877D69"/>
    <w:rsid w:val="008805DD"/>
    <w:rsid w:val="0088405A"/>
    <w:rsid w:val="00884156"/>
    <w:rsid w:val="0088703B"/>
    <w:rsid w:val="008904A5"/>
    <w:rsid w:val="00892958"/>
    <w:rsid w:val="00893470"/>
    <w:rsid w:val="0089383B"/>
    <w:rsid w:val="008938DE"/>
    <w:rsid w:val="0089398C"/>
    <w:rsid w:val="008940EF"/>
    <w:rsid w:val="008A0E4B"/>
    <w:rsid w:val="008A18F2"/>
    <w:rsid w:val="008A54D4"/>
    <w:rsid w:val="008A70BB"/>
    <w:rsid w:val="008A744F"/>
    <w:rsid w:val="008B2DE7"/>
    <w:rsid w:val="008B4127"/>
    <w:rsid w:val="008B5934"/>
    <w:rsid w:val="008B73FF"/>
    <w:rsid w:val="008C17CA"/>
    <w:rsid w:val="008C4057"/>
    <w:rsid w:val="008C7E05"/>
    <w:rsid w:val="008D030A"/>
    <w:rsid w:val="008D1E3C"/>
    <w:rsid w:val="008D7224"/>
    <w:rsid w:val="008E1D32"/>
    <w:rsid w:val="008E4171"/>
    <w:rsid w:val="008E4C9F"/>
    <w:rsid w:val="008E57D4"/>
    <w:rsid w:val="008E5D69"/>
    <w:rsid w:val="008F03DD"/>
    <w:rsid w:val="008F1C7D"/>
    <w:rsid w:val="008F5D03"/>
    <w:rsid w:val="00900DEC"/>
    <w:rsid w:val="00904771"/>
    <w:rsid w:val="00906F35"/>
    <w:rsid w:val="00911012"/>
    <w:rsid w:val="00911B41"/>
    <w:rsid w:val="0091205A"/>
    <w:rsid w:val="00915940"/>
    <w:rsid w:val="00915E49"/>
    <w:rsid w:val="00916032"/>
    <w:rsid w:val="00917DA2"/>
    <w:rsid w:val="00921567"/>
    <w:rsid w:val="0092172E"/>
    <w:rsid w:val="00921CBC"/>
    <w:rsid w:val="009246B0"/>
    <w:rsid w:val="009252DB"/>
    <w:rsid w:val="00925E0C"/>
    <w:rsid w:val="0092637C"/>
    <w:rsid w:val="00926581"/>
    <w:rsid w:val="00930A2E"/>
    <w:rsid w:val="00932703"/>
    <w:rsid w:val="0093353D"/>
    <w:rsid w:val="00933D23"/>
    <w:rsid w:val="00940A16"/>
    <w:rsid w:val="0094121D"/>
    <w:rsid w:val="00942532"/>
    <w:rsid w:val="0094286A"/>
    <w:rsid w:val="009431C7"/>
    <w:rsid w:val="00944103"/>
    <w:rsid w:val="00944B41"/>
    <w:rsid w:val="009459B4"/>
    <w:rsid w:val="00945B70"/>
    <w:rsid w:val="00946AFC"/>
    <w:rsid w:val="00946B2D"/>
    <w:rsid w:val="00947F35"/>
    <w:rsid w:val="00950014"/>
    <w:rsid w:val="009525EE"/>
    <w:rsid w:val="009528B5"/>
    <w:rsid w:val="00953400"/>
    <w:rsid w:val="0095399A"/>
    <w:rsid w:val="00954F24"/>
    <w:rsid w:val="0095626C"/>
    <w:rsid w:val="00960C32"/>
    <w:rsid w:val="009618FB"/>
    <w:rsid w:val="00962E57"/>
    <w:rsid w:val="00965B6F"/>
    <w:rsid w:val="009670D0"/>
    <w:rsid w:val="00970AA7"/>
    <w:rsid w:val="00971196"/>
    <w:rsid w:val="009733A9"/>
    <w:rsid w:val="0097437D"/>
    <w:rsid w:val="00974E55"/>
    <w:rsid w:val="00975118"/>
    <w:rsid w:val="009763F9"/>
    <w:rsid w:val="00977462"/>
    <w:rsid w:val="00977DA6"/>
    <w:rsid w:val="00977EAF"/>
    <w:rsid w:val="00980F8E"/>
    <w:rsid w:val="00983A4B"/>
    <w:rsid w:val="0098459F"/>
    <w:rsid w:val="0098690D"/>
    <w:rsid w:val="00986F6A"/>
    <w:rsid w:val="0098747B"/>
    <w:rsid w:val="00987729"/>
    <w:rsid w:val="00987959"/>
    <w:rsid w:val="00990A16"/>
    <w:rsid w:val="0099187B"/>
    <w:rsid w:val="00993956"/>
    <w:rsid w:val="009949D6"/>
    <w:rsid w:val="00994D83"/>
    <w:rsid w:val="00997D62"/>
    <w:rsid w:val="00997DEA"/>
    <w:rsid w:val="009A0179"/>
    <w:rsid w:val="009A0475"/>
    <w:rsid w:val="009A1D94"/>
    <w:rsid w:val="009A3C48"/>
    <w:rsid w:val="009A59F3"/>
    <w:rsid w:val="009A6028"/>
    <w:rsid w:val="009B0DAD"/>
    <w:rsid w:val="009B0F38"/>
    <w:rsid w:val="009B1C73"/>
    <w:rsid w:val="009B2ED5"/>
    <w:rsid w:val="009B3179"/>
    <w:rsid w:val="009B6FAD"/>
    <w:rsid w:val="009B7685"/>
    <w:rsid w:val="009C1955"/>
    <w:rsid w:val="009C1BD0"/>
    <w:rsid w:val="009C2BD7"/>
    <w:rsid w:val="009C3D6A"/>
    <w:rsid w:val="009C4298"/>
    <w:rsid w:val="009D00A4"/>
    <w:rsid w:val="009D2AEB"/>
    <w:rsid w:val="009D40E4"/>
    <w:rsid w:val="009E2F2F"/>
    <w:rsid w:val="009E3049"/>
    <w:rsid w:val="009E31D1"/>
    <w:rsid w:val="009E4888"/>
    <w:rsid w:val="009E7471"/>
    <w:rsid w:val="009F15CB"/>
    <w:rsid w:val="009F1BD8"/>
    <w:rsid w:val="009F313A"/>
    <w:rsid w:val="009F343F"/>
    <w:rsid w:val="009F7D66"/>
    <w:rsid w:val="00A0030A"/>
    <w:rsid w:val="00A02C01"/>
    <w:rsid w:val="00A02E34"/>
    <w:rsid w:val="00A0375B"/>
    <w:rsid w:val="00A04082"/>
    <w:rsid w:val="00A06C38"/>
    <w:rsid w:val="00A06E68"/>
    <w:rsid w:val="00A127BD"/>
    <w:rsid w:val="00A14227"/>
    <w:rsid w:val="00A165DB"/>
    <w:rsid w:val="00A16B54"/>
    <w:rsid w:val="00A21B12"/>
    <w:rsid w:val="00A23B6A"/>
    <w:rsid w:val="00A24E55"/>
    <w:rsid w:val="00A25AA1"/>
    <w:rsid w:val="00A26B53"/>
    <w:rsid w:val="00A31489"/>
    <w:rsid w:val="00A320B1"/>
    <w:rsid w:val="00A33F17"/>
    <w:rsid w:val="00A36943"/>
    <w:rsid w:val="00A406AD"/>
    <w:rsid w:val="00A41370"/>
    <w:rsid w:val="00A421DE"/>
    <w:rsid w:val="00A429C7"/>
    <w:rsid w:val="00A42FAB"/>
    <w:rsid w:val="00A50ED4"/>
    <w:rsid w:val="00A51045"/>
    <w:rsid w:val="00A5474C"/>
    <w:rsid w:val="00A57027"/>
    <w:rsid w:val="00A57667"/>
    <w:rsid w:val="00A60321"/>
    <w:rsid w:val="00A63331"/>
    <w:rsid w:val="00A63E32"/>
    <w:rsid w:val="00A64338"/>
    <w:rsid w:val="00A65908"/>
    <w:rsid w:val="00A67DAE"/>
    <w:rsid w:val="00A70986"/>
    <w:rsid w:val="00A70E6F"/>
    <w:rsid w:val="00A70F07"/>
    <w:rsid w:val="00A71057"/>
    <w:rsid w:val="00A71AD8"/>
    <w:rsid w:val="00A7444E"/>
    <w:rsid w:val="00A76DE2"/>
    <w:rsid w:val="00A7785F"/>
    <w:rsid w:val="00A804BA"/>
    <w:rsid w:val="00A808AF"/>
    <w:rsid w:val="00A8131C"/>
    <w:rsid w:val="00A8142C"/>
    <w:rsid w:val="00A81C6D"/>
    <w:rsid w:val="00A82A75"/>
    <w:rsid w:val="00A83D05"/>
    <w:rsid w:val="00A83EF5"/>
    <w:rsid w:val="00A844B9"/>
    <w:rsid w:val="00A84CEC"/>
    <w:rsid w:val="00A85803"/>
    <w:rsid w:val="00A8677D"/>
    <w:rsid w:val="00A91A67"/>
    <w:rsid w:val="00A95F56"/>
    <w:rsid w:val="00A961AC"/>
    <w:rsid w:val="00AA1285"/>
    <w:rsid w:val="00AA227D"/>
    <w:rsid w:val="00AA4460"/>
    <w:rsid w:val="00AA6307"/>
    <w:rsid w:val="00AA6C7F"/>
    <w:rsid w:val="00AB30DD"/>
    <w:rsid w:val="00AB6BE3"/>
    <w:rsid w:val="00AC1D8E"/>
    <w:rsid w:val="00AC25B5"/>
    <w:rsid w:val="00AC4D15"/>
    <w:rsid w:val="00AC5D51"/>
    <w:rsid w:val="00AC6864"/>
    <w:rsid w:val="00AC6B61"/>
    <w:rsid w:val="00AD1316"/>
    <w:rsid w:val="00AD3DDF"/>
    <w:rsid w:val="00AD3FBB"/>
    <w:rsid w:val="00AD4549"/>
    <w:rsid w:val="00AD4B47"/>
    <w:rsid w:val="00AD5A51"/>
    <w:rsid w:val="00AD6696"/>
    <w:rsid w:val="00AE430C"/>
    <w:rsid w:val="00AE4EA8"/>
    <w:rsid w:val="00AE51FB"/>
    <w:rsid w:val="00AF2846"/>
    <w:rsid w:val="00AF3B1E"/>
    <w:rsid w:val="00AF4034"/>
    <w:rsid w:val="00AF4B03"/>
    <w:rsid w:val="00AF56C6"/>
    <w:rsid w:val="00AF5BF6"/>
    <w:rsid w:val="00AF7F4E"/>
    <w:rsid w:val="00B0284B"/>
    <w:rsid w:val="00B02B70"/>
    <w:rsid w:val="00B03A41"/>
    <w:rsid w:val="00B04BAA"/>
    <w:rsid w:val="00B0526F"/>
    <w:rsid w:val="00B0664B"/>
    <w:rsid w:val="00B07ABC"/>
    <w:rsid w:val="00B119B3"/>
    <w:rsid w:val="00B15D0B"/>
    <w:rsid w:val="00B1634B"/>
    <w:rsid w:val="00B17B53"/>
    <w:rsid w:val="00B17BCE"/>
    <w:rsid w:val="00B17FE4"/>
    <w:rsid w:val="00B20C19"/>
    <w:rsid w:val="00B21DE6"/>
    <w:rsid w:val="00B22D6B"/>
    <w:rsid w:val="00B23B8B"/>
    <w:rsid w:val="00B23C11"/>
    <w:rsid w:val="00B242B6"/>
    <w:rsid w:val="00B24BF4"/>
    <w:rsid w:val="00B264BF"/>
    <w:rsid w:val="00B26C9A"/>
    <w:rsid w:val="00B3055D"/>
    <w:rsid w:val="00B32718"/>
    <w:rsid w:val="00B34AA7"/>
    <w:rsid w:val="00B35C3F"/>
    <w:rsid w:val="00B4009E"/>
    <w:rsid w:val="00B42B98"/>
    <w:rsid w:val="00B42D48"/>
    <w:rsid w:val="00B43C60"/>
    <w:rsid w:val="00B445CF"/>
    <w:rsid w:val="00B44F72"/>
    <w:rsid w:val="00B518CE"/>
    <w:rsid w:val="00B51D1D"/>
    <w:rsid w:val="00B51DF8"/>
    <w:rsid w:val="00B52079"/>
    <w:rsid w:val="00B53615"/>
    <w:rsid w:val="00B54CE9"/>
    <w:rsid w:val="00B56833"/>
    <w:rsid w:val="00B56978"/>
    <w:rsid w:val="00B56B71"/>
    <w:rsid w:val="00B56FD6"/>
    <w:rsid w:val="00B57117"/>
    <w:rsid w:val="00B57F74"/>
    <w:rsid w:val="00B63763"/>
    <w:rsid w:val="00B67688"/>
    <w:rsid w:val="00B72D1A"/>
    <w:rsid w:val="00B73DDB"/>
    <w:rsid w:val="00B74582"/>
    <w:rsid w:val="00B7687E"/>
    <w:rsid w:val="00B77A18"/>
    <w:rsid w:val="00B85CFB"/>
    <w:rsid w:val="00B8713D"/>
    <w:rsid w:val="00B871DD"/>
    <w:rsid w:val="00B87BF4"/>
    <w:rsid w:val="00B90033"/>
    <w:rsid w:val="00B94025"/>
    <w:rsid w:val="00B94B75"/>
    <w:rsid w:val="00B954C5"/>
    <w:rsid w:val="00B968B0"/>
    <w:rsid w:val="00BA0015"/>
    <w:rsid w:val="00BA0D7E"/>
    <w:rsid w:val="00BA49FF"/>
    <w:rsid w:val="00BA4BF0"/>
    <w:rsid w:val="00BA5B5E"/>
    <w:rsid w:val="00BA6219"/>
    <w:rsid w:val="00BA70D7"/>
    <w:rsid w:val="00BA7F01"/>
    <w:rsid w:val="00BB007D"/>
    <w:rsid w:val="00BB0B98"/>
    <w:rsid w:val="00BB2B5A"/>
    <w:rsid w:val="00BB332B"/>
    <w:rsid w:val="00BB333F"/>
    <w:rsid w:val="00BB3D5F"/>
    <w:rsid w:val="00BB407A"/>
    <w:rsid w:val="00BB66B5"/>
    <w:rsid w:val="00BB6893"/>
    <w:rsid w:val="00BC0A7D"/>
    <w:rsid w:val="00BC0ABE"/>
    <w:rsid w:val="00BC134A"/>
    <w:rsid w:val="00BC3ED3"/>
    <w:rsid w:val="00BC44CB"/>
    <w:rsid w:val="00BC5097"/>
    <w:rsid w:val="00BC55CF"/>
    <w:rsid w:val="00BC5B7C"/>
    <w:rsid w:val="00BD107C"/>
    <w:rsid w:val="00BD32B2"/>
    <w:rsid w:val="00BD4FF4"/>
    <w:rsid w:val="00BD6A8F"/>
    <w:rsid w:val="00BD7F17"/>
    <w:rsid w:val="00BE0919"/>
    <w:rsid w:val="00BE5645"/>
    <w:rsid w:val="00BE7EC9"/>
    <w:rsid w:val="00BF3090"/>
    <w:rsid w:val="00BF5CF9"/>
    <w:rsid w:val="00C034D2"/>
    <w:rsid w:val="00C03AF8"/>
    <w:rsid w:val="00C064DD"/>
    <w:rsid w:val="00C06BED"/>
    <w:rsid w:val="00C10277"/>
    <w:rsid w:val="00C1070A"/>
    <w:rsid w:val="00C10EDB"/>
    <w:rsid w:val="00C15107"/>
    <w:rsid w:val="00C15F24"/>
    <w:rsid w:val="00C16500"/>
    <w:rsid w:val="00C17EA2"/>
    <w:rsid w:val="00C201A3"/>
    <w:rsid w:val="00C21611"/>
    <w:rsid w:val="00C24A92"/>
    <w:rsid w:val="00C24E10"/>
    <w:rsid w:val="00C254BE"/>
    <w:rsid w:val="00C2630A"/>
    <w:rsid w:val="00C26504"/>
    <w:rsid w:val="00C31ECA"/>
    <w:rsid w:val="00C33CC5"/>
    <w:rsid w:val="00C34083"/>
    <w:rsid w:val="00C3715C"/>
    <w:rsid w:val="00C373D9"/>
    <w:rsid w:val="00C40554"/>
    <w:rsid w:val="00C43588"/>
    <w:rsid w:val="00C4605F"/>
    <w:rsid w:val="00C463F7"/>
    <w:rsid w:val="00C53A30"/>
    <w:rsid w:val="00C5419A"/>
    <w:rsid w:val="00C559C5"/>
    <w:rsid w:val="00C568FE"/>
    <w:rsid w:val="00C5755D"/>
    <w:rsid w:val="00C61357"/>
    <w:rsid w:val="00C633F8"/>
    <w:rsid w:val="00C63BD4"/>
    <w:rsid w:val="00C644BC"/>
    <w:rsid w:val="00C64A46"/>
    <w:rsid w:val="00C655EF"/>
    <w:rsid w:val="00C74FCB"/>
    <w:rsid w:val="00C75780"/>
    <w:rsid w:val="00C76226"/>
    <w:rsid w:val="00C7793A"/>
    <w:rsid w:val="00C80B51"/>
    <w:rsid w:val="00C80F2E"/>
    <w:rsid w:val="00C81C9D"/>
    <w:rsid w:val="00C81F1B"/>
    <w:rsid w:val="00C84246"/>
    <w:rsid w:val="00C86EDD"/>
    <w:rsid w:val="00C91165"/>
    <w:rsid w:val="00C94CAC"/>
    <w:rsid w:val="00C94CB1"/>
    <w:rsid w:val="00C96275"/>
    <w:rsid w:val="00C97251"/>
    <w:rsid w:val="00C97759"/>
    <w:rsid w:val="00CA2E78"/>
    <w:rsid w:val="00CA73D9"/>
    <w:rsid w:val="00CA7E35"/>
    <w:rsid w:val="00CB01C5"/>
    <w:rsid w:val="00CB06AB"/>
    <w:rsid w:val="00CB4397"/>
    <w:rsid w:val="00CB4989"/>
    <w:rsid w:val="00CC2C1B"/>
    <w:rsid w:val="00CC43B2"/>
    <w:rsid w:val="00CC4962"/>
    <w:rsid w:val="00CC69B4"/>
    <w:rsid w:val="00CD32C1"/>
    <w:rsid w:val="00CD4C02"/>
    <w:rsid w:val="00CD4DCE"/>
    <w:rsid w:val="00CD4F5C"/>
    <w:rsid w:val="00CD4FB5"/>
    <w:rsid w:val="00CD6D22"/>
    <w:rsid w:val="00CD7969"/>
    <w:rsid w:val="00CE0A50"/>
    <w:rsid w:val="00CE0EAA"/>
    <w:rsid w:val="00CE4484"/>
    <w:rsid w:val="00CF2EBA"/>
    <w:rsid w:val="00CF4B23"/>
    <w:rsid w:val="00CF5EFA"/>
    <w:rsid w:val="00CF6D79"/>
    <w:rsid w:val="00CF74CF"/>
    <w:rsid w:val="00CF7F1B"/>
    <w:rsid w:val="00D00642"/>
    <w:rsid w:val="00D026F9"/>
    <w:rsid w:val="00D03737"/>
    <w:rsid w:val="00D04A9E"/>
    <w:rsid w:val="00D10F00"/>
    <w:rsid w:val="00D13232"/>
    <w:rsid w:val="00D132A9"/>
    <w:rsid w:val="00D14AE8"/>
    <w:rsid w:val="00D14EF0"/>
    <w:rsid w:val="00D1605A"/>
    <w:rsid w:val="00D20DE3"/>
    <w:rsid w:val="00D20E6B"/>
    <w:rsid w:val="00D2225B"/>
    <w:rsid w:val="00D22304"/>
    <w:rsid w:val="00D22A18"/>
    <w:rsid w:val="00D22D3F"/>
    <w:rsid w:val="00D31975"/>
    <w:rsid w:val="00D328FC"/>
    <w:rsid w:val="00D33E0C"/>
    <w:rsid w:val="00D35A2C"/>
    <w:rsid w:val="00D360E5"/>
    <w:rsid w:val="00D41A10"/>
    <w:rsid w:val="00D43BA2"/>
    <w:rsid w:val="00D43EF3"/>
    <w:rsid w:val="00D44208"/>
    <w:rsid w:val="00D44766"/>
    <w:rsid w:val="00D47EFD"/>
    <w:rsid w:val="00D50EF4"/>
    <w:rsid w:val="00D5114B"/>
    <w:rsid w:val="00D51654"/>
    <w:rsid w:val="00D56222"/>
    <w:rsid w:val="00D578D2"/>
    <w:rsid w:val="00D62627"/>
    <w:rsid w:val="00D66192"/>
    <w:rsid w:val="00D66A51"/>
    <w:rsid w:val="00D66ECF"/>
    <w:rsid w:val="00D67F1F"/>
    <w:rsid w:val="00D73969"/>
    <w:rsid w:val="00D74A1D"/>
    <w:rsid w:val="00D771A2"/>
    <w:rsid w:val="00D77C9B"/>
    <w:rsid w:val="00D80F4B"/>
    <w:rsid w:val="00D83145"/>
    <w:rsid w:val="00D8453B"/>
    <w:rsid w:val="00D855AA"/>
    <w:rsid w:val="00D86597"/>
    <w:rsid w:val="00D875F2"/>
    <w:rsid w:val="00D90B04"/>
    <w:rsid w:val="00D90F41"/>
    <w:rsid w:val="00D918FC"/>
    <w:rsid w:val="00D94F19"/>
    <w:rsid w:val="00D950C1"/>
    <w:rsid w:val="00D95767"/>
    <w:rsid w:val="00DA348D"/>
    <w:rsid w:val="00DA3C93"/>
    <w:rsid w:val="00DA4054"/>
    <w:rsid w:val="00DA45D2"/>
    <w:rsid w:val="00DA51F9"/>
    <w:rsid w:val="00DA5484"/>
    <w:rsid w:val="00DA7599"/>
    <w:rsid w:val="00DB0A25"/>
    <w:rsid w:val="00DB16C2"/>
    <w:rsid w:val="00DB3043"/>
    <w:rsid w:val="00DB45BB"/>
    <w:rsid w:val="00DB46CC"/>
    <w:rsid w:val="00DB53FB"/>
    <w:rsid w:val="00DB7057"/>
    <w:rsid w:val="00DC0B8F"/>
    <w:rsid w:val="00DC4670"/>
    <w:rsid w:val="00DC4847"/>
    <w:rsid w:val="00DC61BF"/>
    <w:rsid w:val="00DC7AAD"/>
    <w:rsid w:val="00DD04EE"/>
    <w:rsid w:val="00DD657E"/>
    <w:rsid w:val="00DD6A23"/>
    <w:rsid w:val="00DD7190"/>
    <w:rsid w:val="00DD72B2"/>
    <w:rsid w:val="00DD7406"/>
    <w:rsid w:val="00DE03B9"/>
    <w:rsid w:val="00DE207C"/>
    <w:rsid w:val="00DE2A8D"/>
    <w:rsid w:val="00DE5817"/>
    <w:rsid w:val="00DE68BB"/>
    <w:rsid w:val="00DE745A"/>
    <w:rsid w:val="00DF173D"/>
    <w:rsid w:val="00DF1CD6"/>
    <w:rsid w:val="00DF23D4"/>
    <w:rsid w:val="00DF4530"/>
    <w:rsid w:val="00E0077A"/>
    <w:rsid w:val="00E00AD2"/>
    <w:rsid w:val="00E00C9C"/>
    <w:rsid w:val="00E02794"/>
    <w:rsid w:val="00E02A2F"/>
    <w:rsid w:val="00E11A4D"/>
    <w:rsid w:val="00E1242D"/>
    <w:rsid w:val="00E13043"/>
    <w:rsid w:val="00E13201"/>
    <w:rsid w:val="00E136B5"/>
    <w:rsid w:val="00E14662"/>
    <w:rsid w:val="00E14ADF"/>
    <w:rsid w:val="00E166D5"/>
    <w:rsid w:val="00E17726"/>
    <w:rsid w:val="00E21468"/>
    <w:rsid w:val="00E225C6"/>
    <w:rsid w:val="00E22D1C"/>
    <w:rsid w:val="00E235C1"/>
    <w:rsid w:val="00E26A03"/>
    <w:rsid w:val="00E26A14"/>
    <w:rsid w:val="00E27930"/>
    <w:rsid w:val="00E32D19"/>
    <w:rsid w:val="00E3370E"/>
    <w:rsid w:val="00E33EAB"/>
    <w:rsid w:val="00E360AF"/>
    <w:rsid w:val="00E40115"/>
    <w:rsid w:val="00E40567"/>
    <w:rsid w:val="00E406BB"/>
    <w:rsid w:val="00E449C6"/>
    <w:rsid w:val="00E4546F"/>
    <w:rsid w:val="00E510C7"/>
    <w:rsid w:val="00E533BE"/>
    <w:rsid w:val="00E5631A"/>
    <w:rsid w:val="00E5772B"/>
    <w:rsid w:val="00E60E8E"/>
    <w:rsid w:val="00E60FA8"/>
    <w:rsid w:val="00E61154"/>
    <w:rsid w:val="00E612DC"/>
    <w:rsid w:val="00E64949"/>
    <w:rsid w:val="00E65750"/>
    <w:rsid w:val="00E73EEC"/>
    <w:rsid w:val="00E747C9"/>
    <w:rsid w:val="00E74FE5"/>
    <w:rsid w:val="00E7635B"/>
    <w:rsid w:val="00E77B7C"/>
    <w:rsid w:val="00E82B97"/>
    <w:rsid w:val="00E83148"/>
    <w:rsid w:val="00E8520B"/>
    <w:rsid w:val="00E85F1D"/>
    <w:rsid w:val="00E870F4"/>
    <w:rsid w:val="00E91351"/>
    <w:rsid w:val="00E93ED3"/>
    <w:rsid w:val="00E960D5"/>
    <w:rsid w:val="00E96389"/>
    <w:rsid w:val="00EA113B"/>
    <w:rsid w:val="00EA4103"/>
    <w:rsid w:val="00EA426F"/>
    <w:rsid w:val="00EA457C"/>
    <w:rsid w:val="00EA58CC"/>
    <w:rsid w:val="00EA6390"/>
    <w:rsid w:val="00EA6454"/>
    <w:rsid w:val="00EA794F"/>
    <w:rsid w:val="00EB04C1"/>
    <w:rsid w:val="00EB0A8D"/>
    <w:rsid w:val="00EB3B6A"/>
    <w:rsid w:val="00EB4A65"/>
    <w:rsid w:val="00EB5C4C"/>
    <w:rsid w:val="00EB67EB"/>
    <w:rsid w:val="00EB789F"/>
    <w:rsid w:val="00EC0BCC"/>
    <w:rsid w:val="00EC13EA"/>
    <w:rsid w:val="00EC1778"/>
    <w:rsid w:val="00EC5D79"/>
    <w:rsid w:val="00EC686B"/>
    <w:rsid w:val="00EC73A1"/>
    <w:rsid w:val="00ED0BE8"/>
    <w:rsid w:val="00ED12B6"/>
    <w:rsid w:val="00ED28B7"/>
    <w:rsid w:val="00ED3B1F"/>
    <w:rsid w:val="00EE02E1"/>
    <w:rsid w:val="00EE421A"/>
    <w:rsid w:val="00EE6252"/>
    <w:rsid w:val="00EF0619"/>
    <w:rsid w:val="00EF083E"/>
    <w:rsid w:val="00EF0FC1"/>
    <w:rsid w:val="00EF2D1C"/>
    <w:rsid w:val="00EF391B"/>
    <w:rsid w:val="00EF485A"/>
    <w:rsid w:val="00F014A2"/>
    <w:rsid w:val="00F02352"/>
    <w:rsid w:val="00F02DBB"/>
    <w:rsid w:val="00F035C0"/>
    <w:rsid w:val="00F0781C"/>
    <w:rsid w:val="00F14429"/>
    <w:rsid w:val="00F1459F"/>
    <w:rsid w:val="00F148BA"/>
    <w:rsid w:val="00F169B8"/>
    <w:rsid w:val="00F172DB"/>
    <w:rsid w:val="00F21420"/>
    <w:rsid w:val="00F3151F"/>
    <w:rsid w:val="00F325DA"/>
    <w:rsid w:val="00F32BFD"/>
    <w:rsid w:val="00F37643"/>
    <w:rsid w:val="00F400EC"/>
    <w:rsid w:val="00F41226"/>
    <w:rsid w:val="00F43F6C"/>
    <w:rsid w:val="00F45738"/>
    <w:rsid w:val="00F45E9C"/>
    <w:rsid w:val="00F46D92"/>
    <w:rsid w:val="00F471E2"/>
    <w:rsid w:val="00F47921"/>
    <w:rsid w:val="00F5594D"/>
    <w:rsid w:val="00F61A0E"/>
    <w:rsid w:val="00F64C59"/>
    <w:rsid w:val="00F64C73"/>
    <w:rsid w:val="00F65E11"/>
    <w:rsid w:val="00F673C0"/>
    <w:rsid w:val="00F7053F"/>
    <w:rsid w:val="00F7147F"/>
    <w:rsid w:val="00F71CBA"/>
    <w:rsid w:val="00F73880"/>
    <w:rsid w:val="00F73BCD"/>
    <w:rsid w:val="00F74575"/>
    <w:rsid w:val="00F74B94"/>
    <w:rsid w:val="00F759A5"/>
    <w:rsid w:val="00F76539"/>
    <w:rsid w:val="00F776B7"/>
    <w:rsid w:val="00F8379E"/>
    <w:rsid w:val="00F840C5"/>
    <w:rsid w:val="00F86E95"/>
    <w:rsid w:val="00F91965"/>
    <w:rsid w:val="00F92F84"/>
    <w:rsid w:val="00F932DE"/>
    <w:rsid w:val="00F95C83"/>
    <w:rsid w:val="00F9776E"/>
    <w:rsid w:val="00F97A5A"/>
    <w:rsid w:val="00FA0FEF"/>
    <w:rsid w:val="00FA1219"/>
    <w:rsid w:val="00FA64E1"/>
    <w:rsid w:val="00FB01BB"/>
    <w:rsid w:val="00FB0914"/>
    <w:rsid w:val="00FB0FAE"/>
    <w:rsid w:val="00FB353A"/>
    <w:rsid w:val="00FB3DF7"/>
    <w:rsid w:val="00FB4302"/>
    <w:rsid w:val="00FB60AE"/>
    <w:rsid w:val="00FB6309"/>
    <w:rsid w:val="00FC036F"/>
    <w:rsid w:val="00FC22D2"/>
    <w:rsid w:val="00FC25DD"/>
    <w:rsid w:val="00FC3B59"/>
    <w:rsid w:val="00FC40CB"/>
    <w:rsid w:val="00FC4EBB"/>
    <w:rsid w:val="00FC50CE"/>
    <w:rsid w:val="00FC510D"/>
    <w:rsid w:val="00FC5163"/>
    <w:rsid w:val="00FC5BD0"/>
    <w:rsid w:val="00FD10E1"/>
    <w:rsid w:val="00FD4E9D"/>
    <w:rsid w:val="00FD4F36"/>
    <w:rsid w:val="00FD540F"/>
    <w:rsid w:val="00FD58C6"/>
    <w:rsid w:val="00FD7868"/>
    <w:rsid w:val="00FE0943"/>
    <w:rsid w:val="00FE0A63"/>
    <w:rsid w:val="00FE28CF"/>
    <w:rsid w:val="00FE4EA7"/>
    <w:rsid w:val="00FE505D"/>
    <w:rsid w:val="00FF1497"/>
    <w:rsid w:val="00FF1EB9"/>
    <w:rsid w:val="00FF5957"/>
    <w:rsid w:val="00FF5AB3"/>
    <w:rsid w:val="466B7FBD"/>
    <w:rsid w:val="4EB4A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DB20EA8-8738-4242-8DF1-C57C8B8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6F12"/>
    <w:pPr>
      <w:spacing w:after="200" w:line="276" w:lineRule="auto"/>
    </w:pPr>
    <w:rPr>
      <w:rFonts w:ascii="Arial" w:hAnsi="Arial"/>
      <w:sz w:val="22"/>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295E88"/>
    <w:rPr>
      <w:sz w:val="16"/>
      <w:szCs w:val="16"/>
    </w:rPr>
  </w:style>
  <w:style w:type="paragraph" w:styleId="CommentText">
    <w:name w:val="annotation text"/>
    <w:basedOn w:val="Normal"/>
    <w:link w:val="CommentTextChar"/>
    <w:uiPriority w:val="99"/>
    <w:unhideWhenUsed/>
    <w:rsid w:val="00295E88"/>
    <w:pPr>
      <w:spacing w:line="240" w:lineRule="auto"/>
    </w:pPr>
    <w:rPr>
      <w:szCs w:val="20"/>
    </w:rPr>
  </w:style>
  <w:style w:type="character" w:customStyle="1" w:styleId="CommentTextChar">
    <w:name w:val="Comment Text Char"/>
    <w:basedOn w:val="DefaultParagraphFont"/>
    <w:link w:val="CommentText"/>
    <w:uiPriority w:val="99"/>
    <w:rsid w:val="00295E88"/>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295E88"/>
    <w:rPr>
      <w:b/>
      <w:bCs/>
    </w:rPr>
  </w:style>
  <w:style w:type="character" w:customStyle="1" w:styleId="CommentSubjectChar">
    <w:name w:val="Comment Subject Char"/>
    <w:basedOn w:val="CommentTextChar"/>
    <w:link w:val="CommentSubject"/>
    <w:uiPriority w:val="99"/>
    <w:semiHidden/>
    <w:rsid w:val="00295E88"/>
    <w:rPr>
      <w:rFonts w:ascii="FoundrySterling-Book" w:hAnsi="FoundrySterling-Book"/>
      <w:b/>
      <w:bCs/>
      <w:sz w:val="20"/>
      <w:szCs w:val="20"/>
      <w:lang w:eastAsia="en-AU"/>
    </w:rPr>
  </w:style>
  <w:style w:type="paragraph" w:styleId="Revision">
    <w:name w:val="Revision"/>
    <w:hidden/>
    <w:uiPriority w:val="99"/>
    <w:semiHidden/>
    <w:rsid w:val="00C034D2"/>
    <w:rPr>
      <w:rFonts w:ascii="FoundrySterling-Book" w:hAnsi="FoundrySterling-Book"/>
      <w:sz w:val="20"/>
      <w:szCs w:val="22"/>
      <w:lang w:eastAsia="en-AU"/>
    </w:rPr>
  </w:style>
  <w:style w:type="character" w:customStyle="1" w:styleId="ListParagraphChar">
    <w:name w:val="List Paragraph Char"/>
    <w:basedOn w:val="DefaultParagraphFont"/>
    <w:link w:val="ListParagraph"/>
    <w:uiPriority w:val="34"/>
    <w:rsid w:val="005C6675"/>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68893807">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277611530">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f.edu.au/framework/australian-qualifications-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iffith.edu.au/__data/assets/pdf_file/0023/312746/Standard-Academic-CV-Template-GGRS_incl-creative-outpu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HDR%20Scholarship%20Procedu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y?location=dom&amp;level=rsch&amp;pathway=nsl"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Higher%20Degree%20by%20Research%20Admission%20Procedure.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Higher%20Degree%20by%20Research%20Policy.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nationaleducation.gov.au/Services-And-Resources/services-for-organisations/Pages/Services-for-organis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2023-11-27T00:15:00+00:00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572</Value>
      <Value>520</Value>
      <Value>562</Value>
      <Value>162</Value>
      <Value>574</Value>
    </TaxCatchAll>
    <PolicyCategoryParent xmlns="2f261a70-825f-4a37-b7b5-f6ecc2f4c5fa" xsi:nil="true"/>
    <LastPublished xmlns="2f261a70-825f-4a37-b7b5-f6ecc2f4c5fa" xsi:nil="true"/>
    <doccomments xmlns="2f261a70-825f-4a37-b7b5-f6ecc2f4c5fa">27/11/2023 - Academic Committee 05/2023 (16 Nov) meeting approved the Equivalent Qualifications for HDR Program Admission Schedule (2023/0000400) under the HDR Policy Transformation effective 1 January 2024.</doccomments>
    <datedeclared xmlns="2f261a70-825f-4a37-b7b5-f6ecc2f4c5fa">2023-11-15T14:00:00+00:00</datedeclared>
    <PrivatePolicy xmlns="2f261a70-825f-4a37-b7b5-f6ecc2f4c5fa">false</PrivatePolicy>
    <policyadvisor xmlns="2f261a70-825f-4a37-b7b5-f6ecc2f4c5fa">
      <UserInfo>
        <DisplayName>Loree Joyce</DisplayName>
        <AccountId>41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Griffith Graduate Research School</TermName>
          <TermId xmlns="http://schemas.microsoft.com/office/infopath/2007/PartnerControls">4cbcc5e7-ecc6-4b20-8c1c-55d16bb7fcde</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8494C90F-B9A9-42ED-ADA8-E5F13E6CC89C}"/>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32</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11463</CharactersWithSpaces>
  <SharedDoc>false</SharedDoc>
  <HLinks>
    <vt:vector size="24" baseType="variant">
      <vt:variant>
        <vt:i4>1835018</vt:i4>
      </vt:variant>
      <vt:variant>
        <vt:i4>33</vt:i4>
      </vt:variant>
      <vt:variant>
        <vt:i4>0</vt:i4>
      </vt:variant>
      <vt:variant>
        <vt:i4>5</vt:i4>
      </vt:variant>
      <vt:variant>
        <vt:lpwstr>https://www.aqf.edu.au/framework/australian-qualifications-framework</vt:lpwstr>
      </vt:variant>
      <vt:variant>
        <vt:lpwstr/>
      </vt:variant>
      <vt:variant>
        <vt:i4>1704007</vt:i4>
      </vt:variant>
      <vt:variant>
        <vt:i4>30</vt:i4>
      </vt:variant>
      <vt:variant>
        <vt:i4>0</vt:i4>
      </vt:variant>
      <vt:variant>
        <vt:i4>5</vt:i4>
      </vt:variant>
      <vt:variant>
        <vt:lpwstr>https://www.griffith.edu.au/__data/assets/pdf_file/0023/312746/Standard-Academic-CV-Template-GGRS_incl-creative-outputs.pdf</vt:lpwstr>
      </vt:variant>
      <vt:variant>
        <vt:lpwstr/>
      </vt:variant>
      <vt:variant>
        <vt:i4>4915216</vt:i4>
      </vt:variant>
      <vt:variant>
        <vt:i4>12</vt:i4>
      </vt:variant>
      <vt:variant>
        <vt:i4>0</vt:i4>
      </vt:variant>
      <vt:variant>
        <vt:i4>5</vt:i4>
      </vt:variant>
      <vt:variant>
        <vt:lpwstr>https://www.griffith.edu.au/study?location=dom&amp;level=rsch&amp;pathway=nsl</vt:lpwstr>
      </vt:variant>
      <vt:variant>
        <vt:lpwstr/>
      </vt:variant>
      <vt:variant>
        <vt:i4>4456543</vt:i4>
      </vt:variant>
      <vt:variant>
        <vt:i4>0</vt:i4>
      </vt:variant>
      <vt:variant>
        <vt:i4>0</vt:i4>
      </vt:variant>
      <vt:variant>
        <vt:i4>5</vt:i4>
      </vt:variant>
      <vt:variant>
        <vt:lpwstr>https://internationaleducation.gov.au/Services-And-Resources/services-for-organisations/Pages/Services-for-organisations.aspx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Equivalent Qualifications for Higher Degree by Research Program Admission Schedule</dc:title>
  <dc:subject/>
  <dc:creator>Rebecca Voisey</dc:creator>
  <cp:keywords/>
  <dc:description/>
  <cp:lastModifiedBy>Donna Kalaentzis</cp:lastModifiedBy>
  <cp:revision>15</cp:revision>
  <cp:lastPrinted>2023-10-11T00:05:00Z</cp:lastPrinted>
  <dcterms:created xsi:type="dcterms:W3CDTF">2023-10-23T02:59:00Z</dcterms:created>
  <dcterms:modified xsi:type="dcterms:W3CDTF">2023-12-11T03:50:00Z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562;#Dean, Griffith Graduate Research School|4cbcc5e7-ecc6-4b20-8c1c-55d16bb7fcde</vt:lpwstr>
  </property>
  <property fmtid="{D5CDD505-2E9C-101B-9397-08002B2CF9AE}" pid="13" name="policycategory">
    <vt:lpwstr/>
  </property>
  <property fmtid="{D5CDD505-2E9C-101B-9397-08002B2CF9AE}" pid="14" name="officearea">
    <vt:lpwstr>162;#GGRS|9998683f-6a66-407c-9d64-f95cccd304fa</vt:lpwstr>
  </property>
  <property fmtid="{D5CDD505-2E9C-101B-9397-08002B2CF9AE}" pid="15" name="Managed_Testing_Field">
    <vt:lpwstr/>
  </property>
  <property fmtid="{D5CDD505-2E9C-101B-9397-08002B2CF9AE}" pid="16" name="policy-category">
    <vt:lpwstr>520;#Research|fcddc5b2-7820-4eeb-aa0d-6e6ccb155e00</vt:lpwstr>
  </property>
  <property fmtid="{D5CDD505-2E9C-101B-9397-08002B2CF9AE}" pid="17" name="glossaryterms">
    <vt:lpwstr/>
  </property>
  <property fmtid="{D5CDD505-2E9C-101B-9397-08002B2CF9AE}" pid="18" name="policyreview">
    <vt:lpwstr>574;#2029|3cd3c4e6-7c0a-49e2-a93f-12d21594ce65</vt:lpwstr>
  </property>
  <property fmtid="{D5CDD505-2E9C-101B-9397-08002B2CF9AE}" pid="19" name="policyaudience">
    <vt:lpwstr>572;#Staff and Student|e31810fd-0fc5-4050-aa32-a98462f8b255</vt:lpwstr>
  </property>
</Properties>
</file>