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25882110" w:rsidR="00ED6047" w:rsidRPr="00AE06C4" w:rsidRDefault="00CC6ECF" w:rsidP="00A144B2">
      <w:pPr>
        <w:pStyle w:val="Heading1"/>
        <w:spacing w:before="0" w:after="240"/>
        <w:rPr>
          <w:rFonts w:ascii="Griffith Sans Text" w:hAnsi="Griffith Sans Text"/>
          <w:sz w:val="52"/>
          <w:szCs w:val="32"/>
        </w:rPr>
      </w:pPr>
      <w:r>
        <w:rPr>
          <w:rFonts w:ascii="Griffith Sans Text" w:hAnsi="Griffith Sans Text"/>
          <w:sz w:val="52"/>
          <w:szCs w:val="32"/>
        </w:rPr>
        <w:t xml:space="preserve">Equity, Diversity and </w:t>
      </w:r>
      <w:r w:rsidRPr="00AE06C4">
        <w:rPr>
          <w:rFonts w:ascii="Griffith Sans Text" w:hAnsi="Griffith Sans Text"/>
          <w:sz w:val="52"/>
          <w:szCs w:val="32"/>
        </w:rPr>
        <w:t>Inclusion</w:t>
      </w:r>
    </w:p>
    <w:p w14:paraId="4B56D564" w14:textId="1F0FE00C" w:rsidR="00A144B2" w:rsidRPr="00AE06C4" w:rsidRDefault="001738E8" w:rsidP="007D1588">
      <w:pPr>
        <w:pStyle w:val="Heading2"/>
        <w:spacing w:before="0" w:after="0" w:line="240" w:lineRule="auto"/>
        <w:rPr>
          <w:rFonts w:ascii="Griffith Sans Text" w:hAnsi="Griffith Sans Text"/>
          <w:b w:val="0"/>
          <w:bCs w:val="0"/>
          <w:sz w:val="24"/>
          <w:szCs w:val="18"/>
        </w:rPr>
      </w:pPr>
      <w:hyperlink w:anchor="_1.0_Purpose" w:history="1">
        <w:r w:rsidR="00A144B2" w:rsidRPr="00AE06C4">
          <w:rPr>
            <w:rFonts w:ascii="Griffith Sans Text" w:hAnsi="Griffith Sans Text"/>
            <w:b w:val="0"/>
            <w:bCs w:val="0"/>
            <w:sz w:val="24"/>
            <w:szCs w:val="18"/>
          </w:rPr>
          <w:t>1.0 Purpose</w:t>
        </w:r>
      </w:hyperlink>
    </w:p>
    <w:p w14:paraId="1240B968" w14:textId="22EE7706" w:rsidR="00732202" w:rsidRPr="00AE06C4" w:rsidRDefault="001738E8" w:rsidP="007D1588">
      <w:pPr>
        <w:pStyle w:val="Heading2"/>
        <w:spacing w:before="0" w:after="0" w:line="240" w:lineRule="auto"/>
        <w:rPr>
          <w:rFonts w:ascii="Griffith Sans Text" w:hAnsi="Griffith Sans Text"/>
          <w:b w:val="0"/>
          <w:bCs w:val="0"/>
          <w:sz w:val="24"/>
          <w:szCs w:val="18"/>
        </w:rPr>
      </w:pPr>
      <w:hyperlink w:anchor="_2.0_Scope" w:history="1">
        <w:r w:rsidR="00732202" w:rsidRPr="00AE06C4">
          <w:rPr>
            <w:rFonts w:ascii="Griffith Sans Text" w:hAnsi="Griffith Sans Text"/>
            <w:b w:val="0"/>
            <w:bCs w:val="0"/>
            <w:sz w:val="24"/>
            <w:szCs w:val="18"/>
          </w:rPr>
          <w:t>2.0 Scope</w:t>
        </w:r>
      </w:hyperlink>
    </w:p>
    <w:p w14:paraId="636BA11E" w14:textId="48250256" w:rsidR="00732202" w:rsidRPr="00AE06C4" w:rsidRDefault="00FF586B" w:rsidP="007D1588">
      <w:pPr>
        <w:pStyle w:val="Heading2"/>
        <w:spacing w:before="0" w:after="0" w:line="240" w:lineRule="auto"/>
        <w:rPr>
          <w:rFonts w:ascii="Griffith Sans Text" w:hAnsi="Griffith Sans Text"/>
          <w:b w:val="0"/>
          <w:bCs w:val="0"/>
          <w:sz w:val="24"/>
          <w:szCs w:val="18"/>
        </w:rPr>
      </w:pPr>
      <w:r w:rsidRPr="00AE06C4">
        <w:rPr>
          <w:rFonts w:ascii="Griffith Sans Text" w:hAnsi="Griffith Sans Text"/>
          <w:b w:val="0"/>
          <w:bCs w:val="0"/>
          <w:sz w:val="24"/>
          <w:szCs w:val="18"/>
        </w:rPr>
        <w:fldChar w:fldCharType="begin"/>
      </w:r>
      <w:r w:rsidR="002F6AF3" w:rsidRPr="00AE06C4">
        <w:rPr>
          <w:rFonts w:ascii="Griffith Sans Text" w:hAnsi="Griffith Sans Text"/>
          <w:b w:val="0"/>
          <w:bCs w:val="0"/>
          <w:sz w:val="24"/>
          <w:szCs w:val="18"/>
        </w:rPr>
        <w:instrText>HYPERLINK  \l "_3.0_Policy_statement"</w:instrText>
      </w:r>
      <w:r w:rsidRPr="00AE06C4">
        <w:rPr>
          <w:rFonts w:ascii="Griffith Sans Text" w:hAnsi="Griffith Sans Text"/>
          <w:b w:val="0"/>
          <w:bCs w:val="0"/>
          <w:sz w:val="24"/>
          <w:szCs w:val="18"/>
        </w:rPr>
      </w:r>
      <w:r w:rsidRPr="00AE06C4">
        <w:rPr>
          <w:rFonts w:ascii="Griffith Sans Text" w:hAnsi="Griffith Sans Text"/>
          <w:b w:val="0"/>
          <w:bCs w:val="0"/>
          <w:sz w:val="24"/>
          <w:szCs w:val="18"/>
        </w:rPr>
        <w:fldChar w:fldCharType="separate"/>
      </w:r>
      <w:r w:rsidR="00732202" w:rsidRPr="00AE06C4">
        <w:rPr>
          <w:rFonts w:ascii="Griffith Sans Text" w:hAnsi="Griffith Sans Text"/>
          <w:b w:val="0"/>
          <w:bCs w:val="0"/>
          <w:sz w:val="24"/>
          <w:szCs w:val="18"/>
        </w:rPr>
        <w:t xml:space="preserve">3.0 Policy </w:t>
      </w:r>
      <w:r w:rsidR="002D4B9D" w:rsidRPr="00AE06C4">
        <w:rPr>
          <w:rFonts w:ascii="Griffith Sans Text" w:hAnsi="Griffith Sans Text"/>
          <w:b w:val="0"/>
          <w:bCs w:val="0"/>
          <w:sz w:val="24"/>
          <w:szCs w:val="18"/>
        </w:rPr>
        <w:t>s</w:t>
      </w:r>
      <w:r w:rsidR="00732202" w:rsidRPr="00AE06C4">
        <w:rPr>
          <w:rFonts w:ascii="Griffith Sans Text" w:hAnsi="Griffith Sans Text"/>
          <w:b w:val="0"/>
          <w:bCs w:val="0"/>
          <w:sz w:val="24"/>
          <w:szCs w:val="18"/>
        </w:rPr>
        <w:t>tatement</w:t>
      </w:r>
    </w:p>
    <w:p w14:paraId="007778A3" w14:textId="1B38DAFD" w:rsidR="00732202" w:rsidRPr="00AE06C4" w:rsidRDefault="00FF586B" w:rsidP="007D1588">
      <w:pPr>
        <w:pStyle w:val="Heading2"/>
        <w:spacing w:before="0" w:after="0" w:line="240" w:lineRule="auto"/>
        <w:rPr>
          <w:rFonts w:ascii="Griffith Sans Text" w:hAnsi="Griffith Sans Text"/>
          <w:b w:val="0"/>
          <w:bCs w:val="0"/>
          <w:sz w:val="24"/>
          <w:szCs w:val="18"/>
        </w:rPr>
      </w:pPr>
      <w:r w:rsidRPr="00AE06C4">
        <w:rPr>
          <w:rFonts w:ascii="Griffith Sans Text" w:hAnsi="Griffith Sans Text"/>
          <w:b w:val="0"/>
          <w:bCs w:val="0"/>
          <w:sz w:val="24"/>
          <w:szCs w:val="18"/>
        </w:rPr>
        <w:fldChar w:fldCharType="end"/>
      </w:r>
      <w:r w:rsidRPr="00AE06C4">
        <w:rPr>
          <w:rFonts w:ascii="Griffith Sans Text" w:hAnsi="Griffith Sans Text"/>
          <w:b w:val="0"/>
          <w:bCs w:val="0"/>
          <w:sz w:val="24"/>
          <w:szCs w:val="18"/>
        </w:rPr>
        <w:fldChar w:fldCharType="begin"/>
      </w:r>
      <w:r w:rsidR="002F6AF3" w:rsidRPr="00AE06C4">
        <w:rPr>
          <w:rFonts w:ascii="Griffith Sans Text" w:hAnsi="Griffith Sans Text"/>
          <w:b w:val="0"/>
          <w:bCs w:val="0"/>
          <w:sz w:val="24"/>
          <w:szCs w:val="18"/>
        </w:rPr>
        <w:instrText>HYPERLINK  \l "_4.0_Roles,_responsibilities"</w:instrText>
      </w:r>
      <w:r w:rsidRPr="00AE06C4">
        <w:rPr>
          <w:rFonts w:ascii="Griffith Sans Text" w:hAnsi="Griffith Sans Text"/>
          <w:b w:val="0"/>
          <w:bCs w:val="0"/>
          <w:sz w:val="24"/>
          <w:szCs w:val="18"/>
        </w:rPr>
      </w:r>
      <w:r w:rsidRPr="00AE06C4">
        <w:rPr>
          <w:rFonts w:ascii="Griffith Sans Text" w:hAnsi="Griffith Sans Text"/>
          <w:b w:val="0"/>
          <w:bCs w:val="0"/>
          <w:sz w:val="24"/>
          <w:szCs w:val="18"/>
        </w:rPr>
        <w:fldChar w:fldCharType="separate"/>
      </w:r>
      <w:r w:rsidR="00732202" w:rsidRPr="00AE06C4">
        <w:rPr>
          <w:rFonts w:ascii="Griffith Sans Text" w:hAnsi="Griffith Sans Text"/>
          <w:b w:val="0"/>
          <w:bCs w:val="0"/>
          <w:sz w:val="24"/>
          <w:szCs w:val="18"/>
        </w:rPr>
        <w:t xml:space="preserve">4.0 Roles, </w:t>
      </w:r>
      <w:proofErr w:type="gramStart"/>
      <w:r w:rsidR="00732202" w:rsidRPr="00AE06C4">
        <w:rPr>
          <w:rFonts w:ascii="Griffith Sans Text" w:hAnsi="Griffith Sans Text"/>
          <w:b w:val="0"/>
          <w:bCs w:val="0"/>
          <w:sz w:val="24"/>
          <w:szCs w:val="18"/>
        </w:rPr>
        <w:t>responsibilities</w:t>
      </w:r>
      <w:proofErr w:type="gramEnd"/>
      <w:r w:rsidR="00732202" w:rsidRPr="00AE06C4">
        <w:rPr>
          <w:rFonts w:ascii="Griffith Sans Text" w:hAnsi="Griffith Sans Text"/>
          <w:b w:val="0"/>
          <w:bCs w:val="0"/>
          <w:sz w:val="24"/>
          <w:szCs w:val="18"/>
        </w:rPr>
        <w:t xml:space="preserve"> and delegations</w:t>
      </w:r>
    </w:p>
    <w:p w14:paraId="574A747E" w14:textId="3E3F293A" w:rsidR="00A144B2" w:rsidRPr="00AE06C4" w:rsidRDefault="00FF586B" w:rsidP="007D1588">
      <w:pPr>
        <w:pStyle w:val="Heading2"/>
        <w:spacing w:before="0" w:after="0" w:line="240" w:lineRule="auto"/>
        <w:rPr>
          <w:rFonts w:ascii="Griffith Sans Text" w:hAnsi="Griffith Sans Text"/>
          <w:b w:val="0"/>
          <w:bCs w:val="0"/>
          <w:sz w:val="24"/>
          <w:szCs w:val="18"/>
        </w:rPr>
      </w:pPr>
      <w:r w:rsidRPr="00AE06C4">
        <w:rPr>
          <w:rFonts w:ascii="Griffith Sans Text" w:hAnsi="Griffith Sans Text"/>
          <w:b w:val="0"/>
          <w:bCs w:val="0"/>
          <w:sz w:val="24"/>
          <w:szCs w:val="18"/>
        </w:rPr>
        <w:fldChar w:fldCharType="end"/>
      </w:r>
      <w:r w:rsidRPr="00AE06C4">
        <w:rPr>
          <w:rFonts w:ascii="Griffith Sans Text" w:hAnsi="Griffith Sans Text"/>
          <w:b w:val="0"/>
          <w:bCs w:val="0"/>
          <w:sz w:val="24"/>
          <w:szCs w:val="18"/>
        </w:rPr>
        <w:fldChar w:fldCharType="begin"/>
      </w:r>
      <w:r w:rsidR="002F6AF3" w:rsidRPr="00AE06C4">
        <w:rPr>
          <w:rFonts w:ascii="Griffith Sans Text" w:hAnsi="Griffith Sans Text"/>
          <w:b w:val="0"/>
          <w:bCs w:val="0"/>
          <w:sz w:val="24"/>
          <w:szCs w:val="18"/>
        </w:rPr>
        <w:instrText>HYPERLINK  \l "_5.0_Definitions_1"</w:instrText>
      </w:r>
      <w:r w:rsidRPr="00AE06C4">
        <w:rPr>
          <w:rFonts w:ascii="Griffith Sans Text" w:hAnsi="Griffith Sans Text"/>
          <w:b w:val="0"/>
          <w:bCs w:val="0"/>
          <w:sz w:val="24"/>
          <w:szCs w:val="18"/>
        </w:rPr>
      </w:r>
      <w:r w:rsidRPr="00AE06C4">
        <w:rPr>
          <w:rFonts w:ascii="Griffith Sans Text" w:hAnsi="Griffith Sans Text"/>
          <w:b w:val="0"/>
          <w:bCs w:val="0"/>
          <w:sz w:val="24"/>
          <w:szCs w:val="18"/>
        </w:rPr>
        <w:fldChar w:fldCharType="separate"/>
      </w:r>
      <w:r w:rsidR="00732202" w:rsidRPr="00AE06C4">
        <w:rPr>
          <w:rFonts w:ascii="Griffith Sans Text" w:hAnsi="Griffith Sans Text"/>
          <w:b w:val="0"/>
          <w:bCs w:val="0"/>
          <w:sz w:val="24"/>
          <w:szCs w:val="18"/>
        </w:rPr>
        <w:t>5.0 Definitions</w:t>
      </w:r>
    </w:p>
    <w:p w14:paraId="55C75591" w14:textId="2D92368E" w:rsidR="00FC349F" w:rsidRPr="00AE06C4" w:rsidRDefault="00FF586B" w:rsidP="007D1588">
      <w:pPr>
        <w:pStyle w:val="Heading2"/>
        <w:spacing w:before="0" w:after="0" w:line="240" w:lineRule="auto"/>
        <w:rPr>
          <w:rFonts w:ascii="Griffith Sans Text" w:hAnsi="Griffith Sans Text"/>
          <w:b w:val="0"/>
          <w:bCs w:val="0"/>
          <w:sz w:val="24"/>
          <w:szCs w:val="18"/>
        </w:rPr>
      </w:pPr>
      <w:r w:rsidRPr="00AE06C4">
        <w:rPr>
          <w:rFonts w:ascii="Griffith Sans Text" w:hAnsi="Griffith Sans Text"/>
          <w:b w:val="0"/>
          <w:bCs w:val="0"/>
          <w:sz w:val="24"/>
          <w:szCs w:val="18"/>
        </w:rPr>
        <w:fldChar w:fldCharType="end"/>
      </w:r>
      <w:hyperlink w:anchor="_6.0_Information_1" w:history="1">
        <w:r w:rsidR="00FC349F" w:rsidRPr="00AE06C4">
          <w:rPr>
            <w:rFonts w:ascii="Griffith Sans Text" w:hAnsi="Griffith Sans Text"/>
            <w:b w:val="0"/>
            <w:bCs w:val="0"/>
            <w:sz w:val="24"/>
            <w:szCs w:val="18"/>
          </w:rPr>
          <w:t>6.0</w:t>
        </w:r>
        <w:r w:rsidR="00274580" w:rsidRPr="00AE06C4">
          <w:rPr>
            <w:rFonts w:ascii="Griffith Sans Text" w:hAnsi="Griffith Sans Text"/>
            <w:b w:val="0"/>
            <w:bCs w:val="0"/>
            <w:sz w:val="24"/>
            <w:szCs w:val="18"/>
          </w:rPr>
          <w:t xml:space="preserve"> Information</w:t>
        </w:r>
      </w:hyperlink>
    </w:p>
    <w:p w14:paraId="1234EB08" w14:textId="7FA1F6E3" w:rsidR="00274580" w:rsidRPr="00AE06C4" w:rsidRDefault="001738E8" w:rsidP="007D1588">
      <w:pPr>
        <w:pStyle w:val="Heading2"/>
        <w:spacing w:before="0" w:after="0" w:line="240" w:lineRule="auto"/>
        <w:rPr>
          <w:rFonts w:ascii="Griffith Sans Text" w:hAnsi="Griffith Sans Text"/>
          <w:b w:val="0"/>
          <w:bCs w:val="0"/>
          <w:sz w:val="24"/>
          <w:szCs w:val="18"/>
        </w:rPr>
      </w:pPr>
      <w:hyperlink w:anchor="_7.0_Related_Policy_1" w:history="1">
        <w:r w:rsidR="00274580" w:rsidRPr="00AE06C4">
          <w:rPr>
            <w:rFonts w:ascii="Griffith Sans Text" w:hAnsi="Griffith Sans Text"/>
            <w:b w:val="0"/>
            <w:bCs w:val="0"/>
            <w:sz w:val="24"/>
            <w:szCs w:val="18"/>
          </w:rPr>
          <w:t xml:space="preserve">7.0 Related </w:t>
        </w:r>
        <w:r w:rsidR="00456A0E" w:rsidRPr="00AE06C4">
          <w:rPr>
            <w:rFonts w:ascii="Griffith Sans Text" w:hAnsi="Griffith Sans Text"/>
            <w:b w:val="0"/>
            <w:bCs w:val="0"/>
            <w:sz w:val="24"/>
            <w:szCs w:val="18"/>
          </w:rPr>
          <w:t>policy documents and supporting documents</w:t>
        </w:r>
      </w:hyperlink>
    </w:p>
    <w:p w14:paraId="2DF7559D" w14:textId="7F1B59A1" w:rsidR="00A144B2" w:rsidRPr="00AE06C4" w:rsidRDefault="00A144B2" w:rsidP="008C5F7B">
      <w:pPr>
        <w:pStyle w:val="Heading2"/>
        <w:rPr>
          <w:rFonts w:ascii="Griffith Sans Text" w:hAnsi="Griffith Sans Text"/>
        </w:rPr>
      </w:pPr>
      <w:bookmarkStart w:id="0" w:name="_1.0_Purpose"/>
      <w:bookmarkEnd w:id="0"/>
      <w:r w:rsidRPr="00AE06C4">
        <w:rPr>
          <w:rFonts w:ascii="Griffith Sans Text" w:hAnsi="Griffith Sans Text"/>
        </w:rPr>
        <w:t>1.0 Purpose</w:t>
      </w:r>
    </w:p>
    <w:p w14:paraId="5841146F" w14:textId="3DF575A6" w:rsidR="00820F73" w:rsidRPr="00AE06C4" w:rsidRDefault="003C76BD" w:rsidP="00587E39">
      <w:pPr>
        <w:spacing w:before="120" w:after="120" w:line="240" w:lineRule="auto"/>
        <w:rPr>
          <w:rFonts w:ascii="Arial" w:hAnsi="Arial" w:cs="Arial"/>
          <w:sz w:val="22"/>
        </w:rPr>
      </w:pPr>
      <w:r w:rsidRPr="00AE06C4">
        <w:rPr>
          <w:rFonts w:ascii="Arial" w:hAnsi="Arial" w:cs="Arial"/>
          <w:sz w:val="22"/>
        </w:rPr>
        <w:t>This policy outlines Griffith’s strategic values and commitments, governance arrangements, principles, and legislative responsibilities related to equity, diversity, inclusion and belonging.</w:t>
      </w:r>
    </w:p>
    <w:p w14:paraId="7F0EA822" w14:textId="07CBBBFC" w:rsidR="00A144B2" w:rsidRPr="00AE06C4" w:rsidRDefault="00A144B2" w:rsidP="008C5F7B">
      <w:pPr>
        <w:pStyle w:val="Heading2"/>
        <w:rPr>
          <w:rFonts w:ascii="Griffith Sans Text" w:hAnsi="Griffith Sans Text"/>
        </w:rPr>
      </w:pPr>
      <w:bookmarkStart w:id="1" w:name="_2.0_Scope"/>
      <w:bookmarkEnd w:id="1"/>
      <w:r w:rsidRPr="00AE06C4">
        <w:rPr>
          <w:rFonts w:ascii="Griffith Sans Text" w:hAnsi="Griffith Sans Text"/>
        </w:rPr>
        <w:t>2.0 Scope</w:t>
      </w:r>
    </w:p>
    <w:p w14:paraId="32381DE0" w14:textId="7F80D84C" w:rsidR="00A144B2" w:rsidRPr="00AE06C4" w:rsidRDefault="000D33A8" w:rsidP="00AC0FEF">
      <w:pPr>
        <w:spacing w:before="120" w:after="120" w:line="240" w:lineRule="auto"/>
        <w:rPr>
          <w:rFonts w:ascii="Arial" w:eastAsia="Calibri" w:hAnsi="Arial" w:cs="Arial"/>
          <w:sz w:val="22"/>
        </w:rPr>
      </w:pPr>
      <w:r w:rsidRPr="00AE06C4">
        <w:rPr>
          <w:rFonts w:ascii="Arial" w:eastAsia="Calibri" w:hAnsi="Arial" w:cs="Arial"/>
          <w:sz w:val="22"/>
        </w:rPr>
        <w:t>This policy applies to the Griffith community, including staff and students.</w:t>
      </w:r>
    </w:p>
    <w:p w14:paraId="738A9BC3" w14:textId="33C7D406" w:rsidR="00A144B2" w:rsidRPr="00AE06C4" w:rsidRDefault="00A144B2" w:rsidP="008C5F7B">
      <w:pPr>
        <w:pStyle w:val="Heading2"/>
        <w:rPr>
          <w:rFonts w:ascii="Griffith Sans Text" w:hAnsi="Griffith Sans Text"/>
        </w:rPr>
      </w:pPr>
      <w:bookmarkStart w:id="2" w:name="_3.0_Policy_statement"/>
      <w:bookmarkEnd w:id="2"/>
      <w:r w:rsidRPr="00AE06C4">
        <w:rPr>
          <w:rFonts w:ascii="Griffith Sans Text" w:hAnsi="Griffith Sans Text"/>
        </w:rPr>
        <w:t>3.0 Policy statement</w:t>
      </w:r>
    </w:p>
    <w:p w14:paraId="301FA844" w14:textId="2C8D6B3C" w:rsidR="00A144B2" w:rsidRPr="00AE06C4" w:rsidRDefault="00A144B2" w:rsidP="0078478C">
      <w:pPr>
        <w:pStyle w:val="Heading3"/>
      </w:pPr>
      <w:r w:rsidRPr="00AE06C4">
        <w:t xml:space="preserve">3.1 </w:t>
      </w:r>
      <w:r w:rsidR="001A1E9B" w:rsidRPr="00AE06C4">
        <w:t>Our strategic commitments</w:t>
      </w:r>
    </w:p>
    <w:p w14:paraId="530B633B" w14:textId="77777777" w:rsidR="00543C68" w:rsidRPr="00AE06C4" w:rsidRDefault="00543C68" w:rsidP="00295F1D">
      <w:pPr>
        <w:spacing w:before="120" w:after="120" w:line="240" w:lineRule="auto"/>
        <w:ind w:left="567"/>
        <w:rPr>
          <w:rFonts w:ascii="Arial" w:hAnsi="Arial" w:cs="Arial"/>
          <w:sz w:val="22"/>
        </w:rPr>
      </w:pPr>
      <w:r w:rsidRPr="00AE06C4">
        <w:rPr>
          <w:rFonts w:ascii="Arial" w:hAnsi="Arial" w:cs="Arial"/>
          <w:sz w:val="22"/>
        </w:rPr>
        <w:t xml:space="preserve">Griffith’s Strategic Plan sets out our key strategic commitments related to equity, diversity and inclusion. </w:t>
      </w:r>
    </w:p>
    <w:p w14:paraId="124F75BE" w14:textId="688E8A8D" w:rsidR="00E77B43" w:rsidRPr="00AE06C4" w:rsidRDefault="00A144B2" w:rsidP="0078478C">
      <w:pPr>
        <w:pStyle w:val="Heading3"/>
      </w:pPr>
      <w:r w:rsidRPr="00AE06C4">
        <w:t xml:space="preserve">3.2 </w:t>
      </w:r>
      <w:r w:rsidR="00FE0AFE" w:rsidRPr="00AE06C4">
        <w:t>Equity, diversity and inclusion and belonging principles</w:t>
      </w:r>
    </w:p>
    <w:p w14:paraId="6CA019A7" w14:textId="77777777" w:rsidR="00D32CD6" w:rsidRPr="00AE06C4" w:rsidRDefault="00D32CD6" w:rsidP="00587E39">
      <w:pPr>
        <w:spacing w:before="120" w:after="120" w:line="240" w:lineRule="auto"/>
        <w:ind w:left="567"/>
        <w:rPr>
          <w:rFonts w:ascii="Arial" w:hAnsi="Arial" w:cs="Arial"/>
          <w:sz w:val="22"/>
        </w:rPr>
      </w:pPr>
      <w:r w:rsidRPr="00AE06C4">
        <w:rPr>
          <w:rFonts w:ascii="Arial" w:hAnsi="Arial" w:cs="Arial"/>
          <w:sz w:val="22"/>
        </w:rPr>
        <w:t>We will pursue our vision through our core principles of excellence, ethics, and engagement. The University is committed to the following principles to advance equity, diversity, inclusion and belonging in our community. We also follow the principles within the Athena Swan Charter.</w:t>
      </w:r>
    </w:p>
    <w:p w14:paraId="4077AD69" w14:textId="4B033711" w:rsidR="00B508D5" w:rsidRPr="00AE06C4" w:rsidRDefault="00B508D5" w:rsidP="00FB2BF0">
      <w:pPr>
        <w:pStyle w:val="Heading5"/>
      </w:pPr>
      <w:r w:rsidRPr="00AE06C4">
        <w:t>3.</w:t>
      </w:r>
      <w:r w:rsidR="0031180B" w:rsidRPr="00AE06C4">
        <w:t>2</w:t>
      </w:r>
      <w:r w:rsidRPr="00AE06C4">
        <w:t xml:space="preserve">.1 </w:t>
      </w:r>
      <w:r w:rsidR="00D32CD6" w:rsidRPr="00AE06C4">
        <w:t>First Peoples</w:t>
      </w:r>
    </w:p>
    <w:p w14:paraId="2C26EB1C" w14:textId="5091BA0D" w:rsidR="00925599" w:rsidRPr="00AE06C4" w:rsidRDefault="00CB0E73" w:rsidP="00833CC4">
      <w:pPr>
        <w:spacing w:before="120" w:after="120" w:line="240" w:lineRule="auto"/>
        <w:ind w:left="851"/>
        <w:rPr>
          <w:rFonts w:ascii="Arial" w:hAnsi="Arial" w:cs="Arial"/>
          <w:sz w:val="22"/>
        </w:rPr>
      </w:pPr>
      <w:r w:rsidRPr="00AE06C4">
        <w:rPr>
          <w:rFonts w:ascii="Arial" w:hAnsi="Arial" w:cs="Arial"/>
          <w:sz w:val="22"/>
        </w:rPr>
        <w:t xml:space="preserve">Aboriginal and Torres Strait Islander people have maintained unique relationships to the land, sea, waterways, and the air above and around us over tens of thousands of years as the oldest continuous surviving culture in the world and we acknowledge Aboriginal Australians as Traditional Owners within our campuses. Our passion and commitment to work with all staff, students, and external partners, in putting Indigenous knowledges and Peoples first, is at the core of our values, and we extend this acknowledgment to every individual within our community (excerpt </w:t>
      </w:r>
      <w:hyperlink r:id="rId11" w:history="1">
        <w:r w:rsidRPr="00AE06C4">
          <w:rPr>
            <w:rStyle w:val="Hyperlink"/>
            <w:rFonts w:ascii="Arial" w:hAnsi="Arial" w:cs="Arial"/>
            <w:sz w:val="22"/>
          </w:rPr>
          <w:t>Griffith University Reconciliation Statement, 2022</w:t>
        </w:r>
      </w:hyperlink>
      <w:r w:rsidRPr="00AE06C4">
        <w:rPr>
          <w:rFonts w:ascii="Arial" w:hAnsi="Arial" w:cs="Arial"/>
          <w:sz w:val="22"/>
        </w:rPr>
        <w:t xml:space="preserve">). We have a strong and ongoing commitment to </w:t>
      </w:r>
      <w:hyperlink r:id="rId12">
        <w:r w:rsidRPr="00AE06C4">
          <w:rPr>
            <w:rStyle w:val="Hyperlink"/>
            <w:rFonts w:ascii="Arial" w:hAnsi="Arial" w:cs="Arial"/>
            <w:sz w:val="22"/>
          </w:rPr>
          <w:t>Reconciliation</w:t>
        </w:r>
      </w:hyperlink>
      <w:r w:rsidRPr="00AE06C4">
        <w:rPr>
          <w:rFonts w:ascii="Arial" w:hAnsi="Arial" w:cs="Arial"/>
          <w:sz w:val="22"/>
        </w:rPr>
        <w:t xml:space="preserve"> and eliminating racism as expressed in the Griffith </w:t>
      </w:r>
      <w:hyperlink r:id="rId13" w:history="1">
        <w:r w:rsidRPr="00AE06C4">
          <w:rPr>
            <w:rStyle w:val="Hyperlink"/>
            <w:rFonts w:ascii="Arial" w:hAnsi="Arial" w:cs="Arial"/>
            <w:sz w:val="22"/>
          </w:rPr>
          <w:t>Reconciliation Statement</w:t>
        </w:r>
      </w:hyperlink>
      <w:r w:rsidRPr="00AE06C4">
        <w:rPr>
          <w:rFonts w:ascii="Arial" w:hAnsi="Arial" w:cs="Arial"/>
          <w:sz w:val="22"/>
        </w:rPr>
        <w:t xml:space="preserve">. </w:t>
      </w:r>
    </w:p>
    <w:p w14:paraId="57D5ED3E" w14:textId="78AFD265" w:rsidR="00CB0E73" w:rsidRPr="00AE06C4" w:rsidRDefault="00CB0E73" w:rsidP="00FB2BF0">
      <w:pPr>
        <w:pStyle w:val="Heading5"/>
      </w:pPr>
      <w:r w:rsidRPr="00AE06C4">
        <w:t xml:space="preserve">3.2.2 </w:t>
      </w:r>
      <w:r w:rsidR="00FB2BF0" w:rsidRPr="00AE06C4">
        <w:t>Intersectionality</w:t>
      </w:r>
    </w:p>
    <w:p w14:paraId="55E5EBF2" w14:textId="4C5919FB" w:rsidR="00925599" w:rsidRPr="00AE06C4" w:rsidRDefault="0042478B" w:rsidP="00833CC4">
      <w:pPr>
        <w:spacing w:before="120" w:after="120" w:line="240" w:lineRule="auto"/>
        <w:ind w:left="851"/>
        <w:rPr>
          <w:rFonts w:ascii="Arial" w:hAnsi="Arial" w:cs="Arial"/>
          <w:sz w:val="22"/>
        </w:rPr>
      </w:pPr>
      <w:r w:rsidRPr="00AE06C4">
        <w:rPr>
          <w:rFonts w:ascii="Arial" w:hAnsi="Arial" w:cs="Arial"/>
          <w:sz w:val="22"/>
        </w:rPr>
        <w:t>We will take an intersectional approach to understanding and responding to diversity, inclusion and belonging issues and opportunities. In taking this approach, Griffith recognises that particular groups have experienced disadvantage, marginalisation and unequal outcomes and consequently focusses on removing barriers to participation, progression and success in learning and work. These groups may include Aboriginal and Torres Strait Islander people, people with a disability, people of diverse genders, bodies and sexualities (LGBT</w:t>
      </w:r>
      <w:r w:rsidR="001E515C" w:rsidRPr="00AE06C4">
        <w:rPr>
          <w:rFonts w:ascii="Arial" w:hAnsi="Arial" w:cs="Arial"/>
          <w:sz w:val="22"/>
        </w:rPr>
        <w:t>IQ</w:t>
      </w:r>
      <w:r w:rsidRPr="00AE06C4">
        <w:rPr>
          <w:rFonts w:ascii="Arial" w:hAnsi="Arial" w:cs="Arial"/>
          <w:sz w:val="22"/>
        </w:rPr>
        <w:t>+</w:t>
      </w:r>
      <w:r w:rsidR="001E515C" w:rsidRPr="00AE06C4">
        <w:rPr>
          <w:rFonts w:ascii="Arial" w:hAnsi="Arial" w:cs="Arial"/>
          <w:sz w:val="22"/>
        </w:rPr>
        <w:t>/DGBS</w:t>
      </w:r>
      <w:r w:rsidRPr="00AE06C4">
        <w:rPr>
          <w:rFonts w:ascii="Arial" w:hAnsi="Arial" w:cs="Arial"/>
          <w:sz w:val="22"/>
        </w:rPr>
        <w:t xml:space="preserve">), women, people from low socio-economic backgrounds, first in family to attend university and people from culturally, </w:t>
      </w:r>
      <w:r w:rsidRPr="00AE06C4">
        <w:rPr>
          <w:rFonts w:ascii="Arial" w:hAnsi="Arial" w:cs="Arial"/>
          <w:sz w:val="22"/>
        </w:rPr>
        <w:lastRenderedPageBreak/>
        <w:t xml:space="preserve">linguistically and ethnically diverse backgrounds including those from migrant and/or refugee backgrounds. </w:t>
      </w:r>
    </w:p>
    <w:p w14:paraId="16A293D1" w14:textId="33003A75" w:rsidR="00FB2BF0" w:rsidRPr="00AE06C4" w:rsidRDefault="00FB2BF0" w:rsidP="00FB2BF0">
      <w:pPr>
        <w:pStyle w:val="Heading5"/>
      </w:pPr>
      <w:r w:rsidRPr="00AE06C4">
        <w:t>3.2.3 Leadership</w:t>
      </w:r>
    </w:p>
    <w:p w14:paraId="4F531BBF" w14:textId="3627D0BB" w:rsidR="00925599" w:rsidRPr="00AE06C4" w:rsidRDefault="00057AE7" w:rsidP="00833CC4">
      <w:pPr>
        <w:spacing w:before="120" w:after="120" w:line="240" w:lineRule="auto"/>
        <w:ind w:left="851"/>
        <w:rPr>
          <w:rFonts w:ascii="Arial" w:hAnsi="Arial" w:cs="Arial"/>
          <w:sz w:val="22"/>
        </w:rPr>
      </w:pPr>
      <w:r w:rsidRPr="00AE06C4">
        <w:rPr>
          <w:rFonts w:ascii="Arial" w:hAnsi="Arial" w:cs="Arial"/>
          <w:sz w:val="22"/>
        </w:rPr>
        <w:t xml:space="preserve">Diversity and inclusion will be considered and embedded in all aspects of our practice. Inclusive leadership is a high-value enabler of equity, diversity, and inclusion and an important capability of our leaders as articulated in our </w:t>
      </w:r>
      <w:hyperlink r:id="rId14" w:history="1">
        <w:r w:rsidRPr="00AE06C4">
          <w:rPr>
            <w:rStyle w:val="Hyperlink"/>
            <w:rFonts w:ascii="Arial" w:hAnsi="Arial" w:cs="Arial"/>
            <w:sz w:val="22"/>
          </w:rPr>
          <w:t>Leadership Capability Framework</w:t>
        </w:r>
      </w:hyperlink>
      <w:r w:rsidRPr="00AE06C4">
        <w:rPr>
          <w:rFonts w:ascii="Arial" w:hAnsi="Arial" w:cs="Arial"/>
          <w:sz w:val="22"/>
        </w:rPr>
        <w:t>.</w:t>
      </w:r>
    </w:p>
    <w:p w14:paraId="74AC1A42" w14:textId="3B47A722" w:rsidR="00FB2BF0" w:rsidRPr="00AE06C4" w:rsidRDefault="00FB2BF0" w:rsidP="00FB2BF0">
      <w:pPr>
        <w:pStyle w:val="Heading5"/>
      </w:pPr>
      <w:r w:rsidRPr="00AE06C4">
        <w:t>3.2.4 Dignified, safe and respectful environment</w:t>
      </w:r>
    </w:p>
    <w:p w14:paraId="645F0414" w14:textId="77777777" w:rsidR="00215466" w:rsidRPr="00AE06C4" w:rsidRDefault="00215466" w:rsidP="00295F1D">
      <w:pPr>
        <w:spacing w:before="120" w:after="120" w:line="240" w:lineRule="auto"/>
        <w:ind w:left="851"/>
        <w:rPr>
          <w:rFonts w:ascii="Arial" w:hAnsi="Arial" w:cs="Arial"/>
          <w:sz w:val="22"/>
        </w:rPr>
      </w:pPr>
      <w:r w:rsidRPr="00AE06C4">
        <w:rPr>
          <w:rFonts w:ascii="Arial" w:hAnsi="Arial" w:cs="Arial"/>
          <w:sz w:val="22"/>
        </w:rPr>
        <w:t>We will promote a dignified, respectful and safe environment free of discrimination, harassment, bullying, sexual harm, harassment and assault and will:</w:t>
      </w:r>
    </w:p>
    <w:p w14:paraId="24D97394" w14:textId="77777777" w:rsidR="008C3F1F" w:rsidRPr="00AE06C4" w:rsidRDefault="008C3F1F" w:rsidP="00AA4EEE">
      <w:pPr>
        <w:pStyle w:val="NormalWhite"/>
        <w:numPr>
          <w:ilvl w:val="0"/>
          <w:numId w:val="10"/>
        </w:numPr>
        <w:spacing w:before="120" w:after="120" w:line="240" w:lineRule="auto"/>
        <w:ind w:left="1208" w:hanging="357"/>
        <w:jc w:val="left"/>
        <w:rPr>
          <w:rFonts w:cs="Arial"/>
          <w:color w:val="auto"/>
          <w:sz w:val="22"/>
        </w:rPr>
      </w:pPr>
      <w:r w:rsidRPr="00AE06C4">
        <w:rPr>
          <w:rFonts w:cs="Arial"/>
          <w:color w:val="auto"/>
          <w:sz w:val="22"/>
        </w:rPr>
        <w:t>take reasonable and proportionate measures to eliminate, as far as possible, unlawful conduct</w:t>
      </w:r>
    </w:p>
    <w:p w14:paraId="4533BEB8" w14:textId="77777777" w:rsidR="008C3F1F" w:rsidRPr="00AE06C4" w:rsidRDefault="008C3F1F" w:rsidP="00AA4EEE">
      <w:pPr>
        <w:pStyle w:val="NormalWhite"/>
        <w:numPr>
          <w:ilvl w:val="0"/>
          <w:numId w:val="10"/>
        </w:numPr>
        <w:spacing w:before="120" w:after="120" w:line="240" w:lineRule="auto"/>
        <w:ind w:left="1208" w:hanging="357"/>
        <w:jc w:val="left"/>
        <w:rPr>
          <w:rFonts w:cs="Arial"/>
          <w:color w:val="auto"/>
          <w:sz w:val="22"/>
        </w:rPr>
      </w:pPr>
      <w:r w:rsidRPr="00AE06C4">
        <w:rPr>
          <w:rFonts w:cs="Arial"/>
          <w:color w:val="auto"/>
          <w:sz w:val="22"/>
        </w:rPr>
        <w:t>educate staff and students about acceptable behaviour, prevention, disclosing, reporting, and resolution options</w:t>
      </w:r>
    </w:p>
    <w:p w14:paraId="4B33926B" w14:textId="4FF7BE02" w:rsidR="00FB2BF0" w:rsidRPr="00AE06C4" w:rsidRDefault="008C3F1F" w:rsidP="00AA4EEE">
      <w:pPr>
        <w:pStyle w:val="NormalWhite"/>
        <w:numPr>
          <w:ilvl w:val="0"/>
          <w:numId w:val="10"/>
        </w:numPr>
        <w:spacing w:before="120" w:after="120" w:line="240" w:lineRule="auto"/>
        <w:ind w:left="1208" w:hanging="357"/>
        <w:jc w:val="left"/>
      </w:pPr>
      <w:r w:rsidRPr="00AE06C4">
        <w:rPr>
          <w:rFonts w:cs="Arial"/>
          <w:color w:val="auto"/>
          <w:sz w:val="22"/>
        </w:rPr>
        <w:t>actively comply with legislation related to anti-discrimination, human rights, and workplace gender equality</w:t>
      </w:r>
      <w:r w:rsidR="00FD50B3" w:rsidRPr="00AE06C4">
        <w:rPr>
          <w:rFonts w:cs="Arial"/>
          <w:color w:val="auto"/>
          <w:sz w:val="22"/>
        </w:rPr>
        <w:t>.</w:t>
      </w:r>
    </w:p>
    <w:p w14:paraId="7F30E766" w14:textId="77777777" w:rsidR="00182B12" w:rsidRPr="00AE06C4" w:rsidRDefault="00182B12" w:rsidP="00295F1D">
      <w:pPr>
        <w:pStyle w:val="NormalWhite"/>
        <w:spacing w:before="120" w:after="120" w:line="240" w:lineRule="auto"/>
        <w:ind w:left="851"/>
        <w:jc w:val="left"/>
        <w:rPr>
          <w:color w:val="auto"/>
          <w:sz w:val="22"/>
          <w:szCs w:val="24"/>
        </w:rPr>
      </w:pPr>
      <w:r w:rsidRPr="00AE06C4">
        <w:rPr>
          <w:color w:val="auto"/>
          <w:sz w:val="22"/>
          <w:szCs w:val="24"/>
        </w:rPr>
        <w:t>In providing a safe and respectful environment we will take measures to guarantee that human rights are exercised without unlawful discrimination of any kind. This includes eliminating unlawful discrimination against specific groups for example, on the grounds of a person’s age, race, sex, people with variations of sex characteristics (intersex), sexuality, gender identity and expression (including transgender and gender diverse identities), disability, marital/relationship status, parental status, family responsibilities, pregnancy, breastfeeding, religion or belief, refugee or asylum seeker status, political belief or activity, trade union activity, or a person’s association with someone who identifies with any of these attributes.</w:t>
      </w:r>
    </w:p>
    <w:p w14:paraId="122A292C" w14:textId="77777777" w:rsidR="00182B12" w:rsidRPr="00AE06C4" w:rsidRDefault="00182B12" w:rsidP="00295F1D">
      <w:pPr>
        <w:pStyle w:val="NormalWhite"/>
        <w:spacing w:before="120" w:after="120" w:line="240" w:lineRule="auto"/>
        <w:ind w:left="851"/>
        <w:jc w:val="left"/>
        <w:rPr>
          <w:color w:val="auto"/>
          <w:sz w:val="22"/>
          <w:szCs w:val="24"/>
        </w:rPr>
      </w:pPr>
      <w:r w:rsidRPr="00AE06C4">
        <w:rPr>
          <w:color w:val="auto"/>
          <w:sz w:val="22"/>
          <w:szCs w:val="24"/>
        </w:rPr>
        <w:t xml:space="preserve">We recognise, value and celebrate the diversity of bodies, gender identities and gender expressions (including trans and gender diverse people) in the Griffith community. We respect people with a variation of sex characteristics’ (intersex people’s) right to bodily integrity, physical autonomy, and self-determination. </w:t>
      </w:r>
    </w:p>
    <w:p w14:paraId="767A2CDC" w14:textId="77777777" w:rsidR="00182B12" w:rsidRPr="00AE06C4" w:rsidRDefault="00182B12" w:rsidP="00295F1D">
      <w:pPr>
        <w:pStyle w:val="NormalWhite"/>
        <w:spacing w:before="120" w:after="120" w:line="240" w:lineRule="auto"/>
        <w:ind w:left="851"/>
        <w:jc w:val="left"/>
        <w:rPr>
          <w:color w:val="auto"/>
          <w:sz w:val="22"/>
          <w:szCs w:val="24"/>
        </w:rPr>
      </w:pPr>
      <w:r w:rsidRPr="00AE06C4">
        <w:rPr>
          <w:color w:val="auto"/>
          <w:sz w:val="22"/>
          <w:szCs w:val="24"/>
        </w:rPr>
        <w:t>Appropriate language is used to foster the inclusion of people from a diversity of backgrounds. This language is informed by communities and individuals (including the use of individuals' names, gender descriptors and personal pronouns).</w:t>
      </w:r>
    </w:p>
    <w:p w14:paraId="67DBBB4B" w14:textId="229D372D" w:rsidR="00925599" w:rsidRPr="00AE06C4" w:rsidRDefault="00182B12" w:rsidP="00911E7C">
      <w:pPr>
        <w:pStyle w:val="NormalWhite"/>
        <w:spacing w:before="120" w:after="120" w:line="240" w:lineRule="auto"/>
        <w:ind w:left="851"/>
        <w:jc w:val="left"/>
        <w:rPr>
          <w:color w:val="auto"/>
          <w:sz w:val="22"/>
          <w:szCs w:val="24"/>
        </w:rPr>
      </w:pPr>
      <w:r w:rsidRPr="00AE06C4">
        <w:rPr>
          <w:color w:val="auto"/>
          <w:sz w:val="22"/>
          <w:szCs w:val="24"/>
        </w:rPr>
        <w:t>We commit to protecting academic freedom and freedom of speech.</w:t>
      </w:r>
    </w:p>
    <w:p w14:paraId="486BCB75" w14:textId="3A1B7DD8" w:rsidR="00FB2BF0" w:rsidRPr="00AE06C4" w:rsidRDefault="00FB2BF0" w:rsidP="00FB2BF0">
      <w:pPr>
        <w:pStyle w:val="Heading5"/>
      </w:pPr>
      <w:r w:rsidRPr="00AE06C4">
        <w:t>3.2.</w:t>
      </w:r>
      <w:r w:rsidR="00E44069" w:rsidRPr="00AE06C4">
        <w:t>5</w:t>
      </w:r>
      <w:r w:rsidRPr="00AE06C4">
        <w:t xml:space="preserve"> </w:t>
      </w:r>
      <w:r w:rsidR="00182B12" w:rsidRPr="00AE06C4">
        <w:t>Strengths approach</w:t>
      </w:r>
    </w:p>
    <w:p w14:paraId="540DDAC7" w14:textId="2EA93F9F" w:rsidR="00925599" w:rsidRPr="00AE06C4" w:rsidRDefault="00E44069" w:rsidP="00833CC4">
      <w:pPr>
        <w:spacing w:before="120" w:after="120" w:line="240" w:lineRule="auto"/>
        <w:ind w:left="851"/>
        <w:rPr>
          <w:rFonts w:ascii="Arial" w:hAnsi="Arial" w:cs="Arial"/>
          <w:sz w:val="22"/>
          <w:szCs w:val="28"/>
        </w:rPr>
      </w:pPr>
      <w:r w:rsidRPr="00AE06C4">
        <w:rPr>
          <w:rFonts w:ascii="Arial" w:hAnsi="Arial" w:cs="Arial"/>
          <w:sz w:val="22"/>
          <w:szCs w:val="28"/>
        </w:rPr>
        <w:t xml:space="preserve">We understand equity, diversity, and inclusion as a strength and contributor to greater organisational and individual performance. We commit to a strengths-based rather than deficit approach in our efforts to improve equity, diversity, and inclusion. </w:t>
      </w:r>
    </w:p>
    <w:p w14:paraId="5C28B60C" w14:textId="40840BFC" w:rsidR="00FB2BF0" w:rsidRPr="00AE06C4" w:rsidRDefault="00FB2BF0" w:rsidP="00FB2BF0">
      <w:pPr>
        <w:pStyle w:val="Heading5"/>
      </w:pPr>
      <w:r w:rsidRPr="00AE06C4">
        <w:t>3.2.</w:t>
      </w:r>
      <w:r w:rsidR="00E44069" w:rsidRPr="00AE06C4">
        <w:t>6</w:t>
      </w:r>
      <w:r w:rsidR="000B76B8" w:rsidRPr="00AE06C4">
        <w:t xml:space="preserve"> Evidence informed practice</w:t>
      </w:r>
    </w:p>
    <w:p w14:paraId="73A0B004" w14:textId="77777777" w:rsidR="00023ECF" w:rsidRPr="00AE06C4" w:rsidRDefault="00023ECF" w:rsidP="00023ECF">
      <w:pPr>
        <w:spacing w:before="120" w:after="120" w:line="240" w:lineRule="auto"/>
        <w:ind w:left="851"/>
        <w:rPr>
          <w:rFonts w:ascii="Arial" w:hAnsi="Arial" w:cs="Arial"/>
          <w:sz w:val="22"/>
          <w:szCs w:val="28"/>
        </w:rPr>
      </w:pPr>
      <w:r w:rsidRPr="00AE06C4">
        <w:rPr>
          <w:rFonts w:ascii="Arial" w:hAnsi="Arial" w:cs="Arial"/>
          <w:sz w:val="22"/>
          <w:szCs w:val="28"/>
        </w:rPr>
        <w:t>Evidence will inform our practice. Wherever possible, we will commit to</w:t>
      </w:r>
    </w:p>
    <w:p w14:paraId="4D81FFA8" w14:textId="77777777" w:rsidR="00971BDE" w:rsidRPr="00AE06C4" w:rsidRDefault="00971BDE" w:rsidP="00AA4EEE">
      <w:pPr>
        <w:pStyle w:val="ListParagraph"/>
        <w:numPr>
          <w:ilvl w:val="0"/>
          <w:numId w:val="12"/>
        </w:numPr>
        <w:spacing w:before="120" w:after="120" w:line="240" w:lineRule="auto"/>
        <w:ind w:left="1208" w:hanging="357"/>
        <w:rPr>
          <w:rFonts w:ascii="Arial" w:hAnsi="Arial" w:cs="Arial"/>
          <w:sz w:val="22"/>
          <w:szCs w:val="28"/>
          <w:u w:color="F04E45"/>
        </w:rPr>
      </w:pPr>
      <w:r w:rsidRPr="00AE06C4">
        <w:rPr>
          <w:rFonts w:ascii="Arial" w:hAnsi="Arial" w:cs="Arial"/>
          <w:sz w:val="22"/>
          <w:szCs w:val="28"/>
          <w:u w:color="F04E45"/>
        </w:rPr>
        <w:t>conducting intersectional analyses and actions</w:t>
      </w:r>
    </w:p>
    <w:p w14:paraId="3C1349A7" w14:textId="77777777" w:rsidR="00971BDE" w:rsidRPr="00AE06C4" w:rsidRDefault="00971BDE" w:rsidP="00AA4EEE">
      <w:pPr>
        <w:pStyle w:val="ListParagraph"/>
        <w:numPr>
          <w:ilvl w:val="0"/>
          <w:numId w:val="12"/>
        </w:numPr>
        <w:spacing w:before="120" w:after="120" w:line="240" w:lineRule="auto"/>
        <w:ind w:left="1208" w:hanging="357"/>
        <w:rPr>
          <w:rFonts w:ascii="Arial" w:hAnsi="Arial" w:cs="Arial"/>
          <w:sz w:val="22"/>
          <w:szCs w:val="28"/>
          <w:u w:color="F04E45"/>
        </w:rPr>
      </w:pPr>
      <w:r w:rsidRPr="00AE06C4">
        <w:rPr>
          <w:rFonts w:ascii="Arial" w:hAnsi="Arial" w:cs="Arial"/>
          <w:sz w:val="22"/>
          <w:szCs w:val="28"/>
          <w:u w:color="F04E45"/>
        </w:rPr>
        <w:t xml:space="preserve">consulting and codesigning with a diversity of people (“nothing about us without us”) to create more inclusive processes, systems and </w:t>
      </w:r>
      <w:proofErr w:type="gramStart"/>
      <w:r w:rsidRPr="00AE06C4">
        <w:rPr>
          <w:rFonts w:ascii="Arial" w:hAnsi="Arial" w:cs="Arial"/>
          <w:sz w:val="22"/>
          <w:szCs w:val="28"/>
          <w:u w:color="F04E45"/>
        </w:rPr>
        <w:t>cultures</w:t>
      </w:r>
      <w:proofErr w:type="gramEnd"/>
    </w:p>
    <w:p w14:paraId="301FF6AD" w14:textId="1ED35E7D" w:rsidR="00925599" w:rsidRPr="00AE06C4" w:rsidRDefault="00971BDE" w:rsidP="00911E7C">
      <w:pPr>
        <w:pStyle w:val="ListParagraph"/>
        <w:numPr>
          <w:ilvl w:val="0"/>
          <w:numId w:val="12"/>
        </w:numPr>
        <w:spacing w:before="120" w:after="120" w:line="240" w:lineRule="auto"/>
        <w:ind w:left="1208" w:hanging="357"/>
        <w:rPr>
          <w:sz w:val="22"/>
          <w:szCs w:val="26"/>
          <w:u w:color="F04E45"/>
        </w:rPr>
      </w:pPr>
      <w:r w:rsidRPr="00AE06C4">
        <w:rPr>
          <w:rFonts w:ascii="Arial" w:hAnsi="Arial" w:cs="Arial"/>
          <w:sz w:val="22"/>
          <w:szCs w:val="28"/>
          <w:u w:color="F04E45"/>
        </w:rPr>
        <w:t>removing and remedying structural disadvantage/discrimination by changing systems, policies and practices that are biased against historically marginalised groups.</w:t>
      </w:r>
    </w:p>
    <w:p w14:paraId="52DAED9E" w14:textId="4FE098A9" w:rsidR="00FB2BF0" w:rsidRPr="00AE06C4" w:rsidRDefault="00FB2BF0" w:rsidP="00FB2BF0">
      <w:pPr>
        <w:pStyle w:val="Heading5"/>
      </w:pPr>
      <w:r w:rsidRPr="00AE06C4">
        <w:t>3.2.</w:t>
      </w:r>
      <w:r w:rsidR="00E44069" w:rsidRPr="00AE06C4">
        <w:t>7</w:t>
      </w:r>
      <w:r w:rsidRPr="00AE06C4">
        <w:t xml:space="preserve"> </w:t>
      </w:r>
      <w:r w:rsidR="00971BDE" w:rsidRPr="00AE06C4">
        <w:t>Embedded strategic and operational planning</w:t>
      </w:r>
    </w:p>
    <w:p w14:paraId="20CFEC1D" w14:textId="671B6E30" w:rsidR="00925599" w:rsidRPr="00AE06C4" w:rsidRDefault="00FA5636" w:rsidP="00833CC4">
      <w:pPr>
        <w:spacing w:before="120" w:after="120" w:line="240" w:lineRule="auto"/>
        <w:ind w:left="851"/>
        <w:rPr>
          <w:rFonts w:ascii="Arial" w:hAnsi="Arial" w:cs="Arial"/>
          <w:sz w:val="22"/>
          <w:szCs w:val="26"/>
        </w:rPr>
      </w:pPr>
      <w:r w:rsidRPr="00AE06C4">
        <w:rPr>
          <w:rFonts w:ascii="Arial" w:hAnsi="Arial" w:cs="Arial"/>
          <w:sz w:val="22"/>
          <w:szCs w:val="26"/>
        </w:rPr>
        <w:t xml:space="preserve">Griffith translates its strategic equity, diversity, and inclusion actions into our key plans. We have a stand-alone </w:t>
      </w:r>
      <w:hyperlink r:id="rId15" w:history="1">
        <w:r w:rsidRPr="00AE06C4">
          <w:rPr>
            <w:rStyle w:val="Hyperlink"/>
            <w:rFonts w:ascii="Arial" w:hAnsi="Arial" w:cs="Arial"/>
            <w:sz w:val="22"/>
            <w:szCs w:val="26"/>
          </w:rPr>
          <w:t>Academic Plan</w:t>
        </w:r>
      </w:hyperlink>
      <w:r w:rsidRPr="00AE06C4">
        <w:rPr>
          <w:rFonts w:ascii="Arial" w:hAnsi="Arial" w:cs="Arial"/>
          <w:sz w:val="22"/>
          <w:szCs w:val="26"/>
        </w:rPr>
        <w:t xml:space="preserve">, Pride Committee Work Plan, </w:t>
      </w:r>
      <w:hyperlink r:id="rId16">
        <w:r w:rsidRPr="00AE06C4">
          <w:rPr>
            <w:rStyle w:val="Hyperlink"/>
            <w:rFonts w:ascii="Arial" w:hAnsi="Arial" w:cs="Arial"/>
            <w:sz w:val="22"/>
            <w:szCs w:val="26"/>
          </w:rPr>
          <w:t>First Peoples Employment Action Plan</w:t>
        </w:r>
      </w:hyperlink>
      <w:r w:rsidRPr="00AE06C4">
        <w:rPr>
          <w:rFonts w:ascii="Arial" w:hAnsi="Arial" w:cs="Arial"/>
          <w:sz w:val="22"/>
          <w:szCs w:val="26"/>
        </w:rPr>
        <w:t xml:space="preserve"> and </w:t>
      </w:r>
      <w:hyperlink r:id="rId17">
        <w:r w:rsidR="00696085" w:rsidRPr="00AE06C4">
          <w:rPr>
            <w:rStyle w:val="Hyperlink"/>
            <w:rFonts w:ascii="Arial" w:hAnsi="Arial" w:cs="Arial"/>
            <w:sz w:val="22"/>
            <w:szCs w:val="26"/>
          </w:rPr>
          <w:t>Griffith Athena SWAN Action Plans</w:t>
        </w:r>
      </w:hyperlink>
      <w:r w:rsidR="001D2A7F">
        <w:rPr>
          <w:rStyle w:val="Hyperlink"/>
          <w:rFonts w:ascii="Arial" w:hAnsi="Arial" w:cs="Arial"/>
          <w:sz w:val="22"/>
          <w:szCs w:val="26"/>
        </w:rPr>
        <w:t xml:space="preserve"> </w:t>
      </w:r>
      <w:r w:rsidRPr="00AE06C4">
        <w:rPr>
          <w:rFonts w:ascii="Arial" w:hAnsi="Arial" w:cs="Arial"/>
          <w:sz w:val="22"/>
          <w:szCs w:val="26"/>
        </w:rPr>
        <w:t xml:space="preserve">to operationalise Griffith’s strategic commitments. Groups and Elements translate </w:t>
      </w:r>
      <w:hyperlink r:id="rId18">
        <w:r w:rsidRPr="00AE06C4">
          <w:rPr>
            <w:rStyle w:val="Hyperlink"/>
            <w:rFonts w:ascii="Arial" w:hAnsi="Arial" w:cs="Arial"/>
            <w:sz w:val="22"/>
            <w:szCs w:val="26"/>
          </w:rPr>
          <w:t>University Reconciliation</w:t>
        </w:r>
      </w:hyperlink>
      <w:r w:rsidRPr="00AE06C4">
        <w:rPr>
          <w:rFonts w:ascii="Arial" w:hAnsi="Arial" w:cs="Arial"/>
          <w:sz w:val="22"/>
          <w:szCs w:val="26"/>
        </w:rPr>
        <w:t xml:space="preserve"> principles, equity, diversity and inclusion goals into their strategic plans.  </w:t>
      </w:r>
    </w:p>
    <w:p w14:paraId="66AF2568" w14:textId="3823C07F" w:rsidR="00FB2BF0" w:rsidRPr="00AE06C4" w:rsidRDefault="00FB2BF0" w:rsidP="00FB2BF0">
      <w:pPr>
        <w:pStyle w:val="Heading5"/>
      </w:pPr>
      <w:r w:rsidRPr="00AE06C4">
        <w:t>3.2.</w:t>
      </w:r>
      <w:r w:rsidR="00E44069" w:rsidRPr="00AE06C4">
        <w:t>8</w:t>
      </w:r>
      <w:r w:rsidRPr="00AE06C4">
        <w:t xml:space="preserve"> </w:t>
      </w:r>
      <w:r w:rsidR="00FA5636" w:rsidRPr="00AE06C4">
        <w:t>Transparency, monitoring and reporting</w:t>
      </w:r>
    </w:p>
    <w:p w14:paraId="021FD3E3" w14:textId="77777777" w:rsidR="00F60F7B" w:rsidRPr="00AE06C4" w:rsidRDefault="00F60F7B" w:rsidP="00421485">
      <w:pPr>
        <w:spacing w:before="120" w:after="120" w:line="240" w:lineRule="auto"/>
        <w:ind w:left="851"/>
        <w:rPr>
          <w:rFonts w:ascii="Arial" w:hAnsi="Arial" w:cs="Arial"/>
          <w:sz w:val="22"/>
          <w:szCs w:val="28"/>
        </w:rPr>
      </w:pPr>
      <w:r w:rsidRPr="00AE06C4">
        <w:rPr>
          <w:rFonts w:ascii="Arial" w:hAnsi="Arial" w:cs="Arial"/>
          <w:sz w:val="22"/>
          <w:szCs w:val="28"/>
        </w:rPr>
        <w:t xml:space="preserve">Transparency contributes to the University community understanding, being accountable and acting on diversity and inclusion issues. Monitoring and reporting </w:t>
      </w:r>
      <w:proofErr w:type="gramStart"/>
      <w:r w:rsidRPr="00AE06C4">
        <w:rPr>
          <w:rFonts w:ascii="Arial" w:hAnsi="Arial" w:cs="Arial"/>
          <w:sz w:val="22"/>
          <w:szCs w:val="28"/>
        </w:rPr>
        <w:t>supports</w:t>
      </w:r>
      <w:proofErr w:type="gramEnd"/>
      <w:r w:rsidRPr="00AE06C4">
        <w:rPr>
          <w:rFonts w:ascii="Arial" w:hAnsi="Arial" w:cs="Arial"/>
          <w:sz w:val="22"/>
          <w:szCs w:val="28"/>
        </w:rPr>
        <w:t xml:space="preserve"> transparency. </w:t>
      </w:r>
    </w:p>
    <w:p w14:paraId="1A10696F" w14:textId="77777777" w:rsidR="00F60F7B" w:rsidRPr="00AE06C4" w:rsidRDefault="00F60F7B" w:rsidP="00421485">
      <w:pPr>
        <w:spacing w:before="120" w:after="120" w:line="240" w:lineRule="auto"/>
        <w:ind w:left="851"/>
        <w:rPr>
          <w:rFonts w:ascii="Arial" w:hAnsi="Arial" w:cs="Arial"/>
          <w:sz w:val="22"/>
          <w:szCs w:val="28"/>
        </w:rPr>
      </w:pPr>
      <w:r w:rsidRPr="00AE06C4">
        <w:rPr>
          <w:rFonts w:ascii="Arial" w:hAnsi="Arial" w:cs="Arial"/>
          <w:sz w:val="22"/>
          <w:szCs w:val="28"/>
        </w:rPr>
        <w:t xml:space="preserve">To facilitate progress on our strategic aims, we </w:t>
      </w:r>
    </w:p>
    <w:p w14:paraId="02A98320" w14:textId="77777777" w:rsidR="00F60F7B" w:rsidRPr="00AE06C4" w:rsidRDefault="00F60F7B" w:rsidP="00AA4EEE">
      <w:pPr>
        <w:numPr>
          <w:ilvl w:val="0"/>
          <w:numId w:val="13"/>
        </w:numPr>
        <w:spacing w:before="120" w:after="120" w:line="240" w:lineRule="auto"/>
        <w:ind w:left="1208" w:hanging="357"/>
        <w:rPr>
          <w:rFonts w:ascii="Arial" w:hAnsi="Arial" w:cs="Arial"/>
          <w:sz w:val="22"/>
          <w:szCs w:val="28"/>
        </w:rPr>
      </w:pPr>
      <w:r w:rsidRPr="00AE06C4">
        <w:rPr>
          <w:rFonts w:ascii="Arial" w:hAnsi="Arial" w:cs="Arial"/>
          <w:sz w:val="22"/>
          <w:szCs w:val="28"/>
        </w:rPr>
        <w:t>set University key performance indicators (KPIs) relevant to equity, diversity and inclusion,</w:t>
      </w:r>
    </w:p>
    <w:p w14:paraId="3C1804CB" w14:textId="77777777" w:rsidR="00F60F7B" w:rsidRPr="00AE06C4" w:rsidRDefault="00F60F7B" w:rsidP="00AA4EEE">
      <w:pPr>
        <w:numPr>
          <w:ilvl w:val="0"/>
          <w:numId w:val="13"/>
        </w:numPr>
        <w:spacing w:before="120" w:after="120" w:line="240" w:lineRule="auto"/>
        <w:ind w:left="1208" w:hanging="357"/>
        <w:rPr>
          <w:rFonts w:ascii="Arial" w:hAnsi="Arial" w:cs="Arial"/>
          <w:sz w:val="22"/>
          <w:szCs w:val="28"/>
        </w:rPr>
      </w:pPr>
      <w:r w:rsidRPr="00AE06C4">
        <w:rPr>
          <w:rFonts w:ascii="Arial" w:hAnsi="Arial" w:cs="Arial"/>
          <w:sz w:val="22"/>
          <w:szCs w:val="28"/>
        </w:rPr>
        <w:t>continue to phase in equity, diversity and inclusion related key performance indicators (KPIs) in leaders’ performance, and</w:t>
      </w:r>
    </w:p>
    <w:p w14:paraId="007CB2FF" w14:textId="1F62A987" w:rsidR="00F60F7B" w:rsidRPr="00AE06C4" w:rsidRDefault="00F60F7B" w:rsidP="00AA4EEE">
      <w:pPr>
        <w:numPr>
          <w:ilvl w:val="0"/>
          <w:numId w:val="13"/>
        </w:numPr>
        <w:spacing w:before="120" w:after="120" w:line="240" w:lineRule="auto"/>
        <w:ind w:left="1208" w:hanging="357"/>
        <w:rPr>
          <w:rFonts w:ascii="Arial" w:hAnsi="Arial" w:cs="Arial"/>
          <w:sz w:val="22"/>
          <w:szCs w:val="28"/>
        </w:rPr>
      </w:pPr>
      <w:r w:rsidRPr="00AE06C4">
        <w:rPr>
          <w:rFonts w:ascii="Arial" w:hAnsi="Arial" w:cs="Arial"/>
          <w:sz w:val="22"/>
          <w:szCs w:val="28"/>
        </w:rPr>
        <w:t>monitor and report on access, participation, retention and success of underrepresented student groups, including Aboriginal and Torres Strait Islander students, women in non-traditional fields, gender diverse students, students with disability, students from low socio-economic backgrounds, and students who are culturally, linguistically and/or ethnically diverse. We will implement initiatives to address inequities where they exist</w:t>
      </w:r>
      <w:r w:rsidR="00443C2A" w:rsidRPr="00AE06C4">
        <w:rPr>
          <w:rFonts w:ascii="Arial" w:hAnsi="Arial" w:cs="Arial"/>
          <w:sz w:val="22"/>
          <w:szCs w:val="28"/>
        </w:rPr>
        <w:t>,</w:t>
      </w:r>
    </w:p>
    <w:p w14:paraId="66572060" w14:textId="67F329E8" w:rsidR="008432BF" w:rsidRPr="00AE06C4" w:rsidRDefault="007B4BFB" w:rsidP="00AA4EEE">
      <w:pPr>
        <w:numPr>
          <w:ilvl w:val="0"/>
          <w:numId w:val="13"/>
        </w:numPr>
        <w:spacing w:before="120" w:after="120" w:line="240" w:lineRule="auto"/>
        <w:ind w:left="1208" w:hanging="357"/>
        <w:rPr>
          <w:rFonts w:ascii="Arial" w:hAnsi="Arial" w:cs="Arial"/>
          <w:sz w:val="22"/>
          <w:szCs w:val="28"/>
        </w:rPr>
      </w:pPr>
      <w:r w:rsidRPr="00AE06C4">
        <w:rPr>
          <w:rFonts w:ascii="Arial" w:hAnsi="Arial" w:cs="Arial"/>
          <w:sz w:val="22"/>
          <w:szCs w:val="28"/>
        </w:rPr>
        <w:t>s</w:t>
      </w:r>
      <w:r w:rsidR="00F05714" w:rsidRPr="00AE06C4">
        <w:rPr>
          <w:rFonts w:ascii="Arial" w:hAnsi="Arial" w:cs="Arial"/>
          <w:sz w:val="22"/>
          <w:szCs w:val="28"/>
        </w:rPr>
        <w:t>upport</w:t>
      </w:r>
      <w:r w:rsidR="008432BF" w:rsidRPr="00AE06C4">
        <w:rPr>
          <w:rFonts w:ascii="Arial" w:hAnsi="Arial" w:cs="Arial"/>
          <w:sz w:val="22"/>
          <w:szCs w:val="28"/>
        </w:rPr>
        <w:t xml:space="preserve"> gender equality by </w:t>
      </w:r>
    </w:p>
    <w:p w14:paraId="75A796EE" w14:textId="77777777" w:rsidR="008432BF" w:rsidRPr="00AE06C4" w:rsidRDefault="008432BF" w:rsidP="008432BF">
      <w:pPr>
        <w:numPr>
          <w:ilvl w:val="1"/>
          <w:numId w:val="13"/>
        </w:numPr>
        <w:spacing w:before="120" w:after="120" w:line="240" w:lineRule="auto"/>
        <w:ind w:left="1701" w:hanging="567"/>
        <w:rPr>
          <w:rFonts w:ascii="Arial" w:hAnsi="Arial" w:cs="Arial"/>
          <w:sz w:val="22"/>
          <w:szCs w:val="28"/>
        </w:rPr>
      </w:pPr>
      <w:r w:rsidRPr="00AE06C4">
        <w:rPr>
          <w:rFonts w:ascii="Arial" w:hAnsi="Arial" w:cs="Arial"/>
          <w:sz w:val="22"/>
          <w:szCs w:val="28"/>
        </w:rPr>
        <w:t>m</w:t>
      </w:r>
      <w:r w:rsidR="008C6EE9" w:rsidRPr="00AE06C4">
        <w:rPr>
          <w:rFonts w:ascii="Arial" w:hAnsi="Arial" w:cs="Arial"/>
          <w:sz w:val="22"/>
          <w:szCs w:val="28"/>
        </w:rPr>
        <w:t>onitor</w:t>
      </w:r>
      <w:r w:rsidRPr="00AE06C4">
        <w:rPr>
          <w:rFonts w:ascii="Arial" w:hAnsi="Arial" w:cs="Arial"/>
          <w:sz w:val="22"/>
          <w:szCs w:val="28"/>
        </w:rPr>
        <w:t>ing</w:t>
      </w:r>
      <w:r w:rsidR="008C6EE9" w:rsidRPr="00AE06C4">
        <w:rPr>
          <w:rFonts w:ascii="Arial" w:hAnsi="Arial" w:cs="Arial"/>
          <w:sz w:val="22"/>
          <w:szCs w:val="28"/>
        </w:rPr>
        <w:t xml:space="preserve"> </w:t>
      </w:r>
      <w:r w:rsidR="00184AB1" w:rsidRPr="00AE06C4">
        <w:rPr>
          <w:rFonts w:ascii="Arial" w:hAnsi="Arial" w:cs="Arial"/>
          <w:sz w:val="22"/>
          <w:szCs w:val="28"/>
        </w:rPr>
        <w:t xml:space="preserve">participation rates of women, men and non-binary employees in the workforce. This includes rates of full-time, part-time and casual work, gender split by industry and the proportion of each gender in leadership as well as the rates of resignations, promotions and appointments by </w:t>
      </w:r>
      <w:proofErr w:type="gramStart"/>
      <w:r w:rsidR="00184AB1" w:rsidRPr="00AE06C4">
        <w:rPr>
          <w:rFonts w:ascii="Arial" w:hAnsi="Arial" w:cs="Arial"/>
          <w:sz w:val="22"/>
          <w:szCs w:val="28"/>
        </w:rPr>
        <w:t>gender</w:t>
      </w:r>
      <w:proofErr w:type="gramEnd"/>
    </w:p>
    <w:p w14:paraId="58D4F7A4" w14:textId="0AC97695" w:rsidR="006D29DA" w:rsidRPr="00AE06C4" w:rsidRDefault="008C6EE9" w:rsidP="003259CA">
      <w:pPr>
        <w:numPr>
          <w:ilvl w:val="1"/>
          <w:numId w:val="13"/>
        </w:numPr>
        <w:spacing w:before="120" w:after="120" w:line="240" w:lineRule="auto"/>
        <w:ind w:left="1701" w:hanging="567"/>
        <w:rPr>
          <w:rFonts w:ascii="Arial" w:hAnsi="Arial" w:cs="Arial"/>
          <w:sz w:val="22"/>
          <w:szCs w:val="28"/>
        </w:rPr>
      </w:pPr>
      <w:r w:rsidRPr="00AE06C4">
        <w:rPr>
          <w:rFonts w:ascii="Arial" w:hAnsi="Arial" w:cs="Arial"/>
          <w:sz w:val="22"/>
          <w:szCs w:val="28"/>
        </w:rPr>
        <w:t>report</w:t>
      </w:r>
      <w:r w:rsidR="007B4BFB" w:rsidRPr="00AE06C4">
        <w:rPr>
          <w:rFonts w:ascii="Arial" w:hAnsi="Arial" w:cs="Arial"/>
          <w:sz w:val="22"/>
          <w:szCs w:val="28"/>
        </w:rPr>
        <w:t>ing</w:t>
      </w:r>
      <w:r w:rsidRPr="00AE06C4">
        <w:rPr>
          <w:rFonts w:ascii="Arial" w:hAnsi="Arial" w:cs="Arial"/>
          <w:sz w:val="22"/>
          <w:szCs w:val="28"/>
        </w:rPr>
        <w:t xml:space="preserve"> on the g</w:t>
      </w:r>
      <w:r w:rsidR="006D29DA" w:rsidRPr="00AE06C4">
        <w:rPr>
          <w:rFonts w:ascii="Arial" w:hAnsi="Arial" w:cs="Arial"/>
          <w:sz w:val="22"/>
          <w:szCs w:val="28"/>
        </w:rPr>
        <w:t>ender composition of the Griffith University Council</w:t>
      </w:r>
      <w:r w:rsidR="00443C2A" w:rsidRPr="00AE06C4">
        <w:rPr>
          <w:rFonts w:ascii="Arial" w:hAnsi="Arial" w:cs="Arial"/>
          <w:sz w:val="22"/>
          <w:szCs w:val="28"/>
        </w:rPr>
        <w:t>.</w:t>
      </w:r>
    </w:p>
    <w:p w14:paraId="09877CF7" w14:textId="5AF8A742" w:rsidR="00DD0AD1" w:rsidRPr="00AE06C4" w:rsidRDefault="00F60F7B" w:rsidP="00421485">
      <w:pPr>
        <w:spacing w:before="120" w:after="120" w:line="240" w:lineRule="auto"/>
        <w:ind w:left="851"/>
        <w:rPr>
          <w:rFonts w:ascii="Arial" w:hAnsi="Arial" w:cs="Arial"/>
          <w:sz w:val="22"/>
          <w:szCs w:val="28"/>
        </w:rPr>
      </w:pPr>
      <w:r w:rsidRPr="00AE06C4">
        <w:rPr>
          <w:rFonts w:ascii="Arial" w:hAnsi="Arial" w:cs="Arial"/>
          <w:sz w:val="22"/>
          <w:szCs w:val="28"/>
        </w:rPr>
        <w:t>We prioritise universal design wherever possible. Aiming for universal design will ensure that we will have the most inclusive work and learning environment.</w:t>
      </w:r>
    </w:p>
    <w:p w14:paraId="26F46A91" w14:textId="73C83C1C" w:rsidR="000B76B8" w:rsidRPr="00AE06C4" w:rsidRDefault="00FB2BF0" w:rsidP="00FB2BF0">
      <w:pPr>
        <w:pStyle w:val="Heading5"/>
      </w:pPr>
      <w:r w:rsidRPr="00AE06C4">
        <w:t>3.2.</w:t>
      </w:r>
      <w:r w:rsidR="00E44069" w:rsidRPr="00AE06C4">
        <w:t>9</w:t>
      </w:r>
      <w:r w:rsidR="000B76B8" w:rsidRPr="00AE06C4">
        <w:t xml:space="preserve"> </w:t>
      </w:r>
      <w:r w:rsidR="00FA5636" w:rsidRPr="00AE06C4">
        <w:t>Equitable and inclusive representation, recognition and award</w:t>
      </w:r>
    </w:p>
    <w:p w14:paraId="6BA0CDC6" w14:textId="5B0A4D60" w:rsidR="007F7900" w:rsidRPr="00AE06C4" w:rsidRDefault="007F7900" w:rsidP="006E0E2A">
      <w:pPr>
        <w:spacing w:before="120" w:after="120" w:line="240" w:lineRule="auto"/>
        <w:ind w:left="851"/>
        <w:rPr>
          <w:rFonts w:ascii="Arial" w:hAnsi="Arial" w:cs="Arial"/>
          <w:sz w:val="22"/>
          <w:szCs w:val="28"/>
        </w:rPr>
      </w:pPr>
      <w:r w:rsidRPr="00AE06C4">
        <w:rPr>
          <w:rFonts w:ascii="Arial" w:hAnsi="Arial" w:cs="Arial"/>
          <w:sz w:val="22"/>
          <w:szCs w:val="28"/>
        </w:rPr>
        <w:t>We commit to</w:t>
      </w:r>
    </w:p>
    <w:p w14:paraId="0BC7E6D4" w14:textId="793F4979" w:rsidR="00DD0AD1" w:rsidRPr="00AE06C4" w:rsidRDefault="00356F29" w:rsidP="00AA4EEE">
      <w:pPr>
        <w:pStyle w:val="NormalWhite"/>
        <w:numPr>
          <w:ilvl w:val="0"/>
          <w:numId w:val="10"/>
        </w:numPr>
        <w:spacing w:before="120" w:after="120" w:line="240" w:lineRule="auto"/>
        <w:ind w:left="1208" w:hanging="357"/>
        <w:jc w:val="left"/>
        <w:rPr>
          <w:rFonts w:cs="Arial"/>
          <w:color w:val="auto"/>
          <w:sz w:val="22"/>
        </w:rPr>
      </w:pPr>
      <w:r w:rsidRPr="00AE06C4">
        <w:rPr>
          <w:rFonts w:cs="Arial"/>
          <w:color w:val="auto"/>
          <w:sz w:val="22"/>
        </w:rPr>
        <w:t>diversity on committees, panels and in conference presentations</w:t>
      </w:r>
    </w:p>
    <w:p w14:paraId="74ADBC8A" w14:textId="72127E85" w:rsidR="00356F29" w:rsidRPr="00AE06C4" w:rsidRDefault="00356F29" w:rsidP="00AA4EEE">
      <w:pPr>
        <w:pStyle w:val="NormalWhite"/>
        <w:numPr>
          <w:ilvl w:val="0"/>
          <w:numId w:val="10"/>
        </w:numPr>
        <w:spacing w:before="120" w:after="120" w:line="240" w:lineRule="auto"/>
        <w:ind w:left="1208" w:hanging="357"/>
        <w:jc w:val="left"/>
        <w:rPr>
          <w:rFonts w:cs="Arial"/>
          <w:color w:val="auto"/>
          <w:sz w:val="22"/>
        </w:rPr>
      </w:pPr>
      <w:r w:rsidRPr="00AE06C4">
        <w:rPr>
          <w:rFonts w:cs="Arial"/>
          <w:color w:val="auto"/>
          <w:sz w:val="22"/>
        </w:rPr>
        <w:t>recognising and including a diversity of people and perspectives in our research and teaching</w:t>
      </w:r>
    </w:p>
    <w:p w14:paraId="12D9655C" w14:textId="5C65F7E3" w:rsidR="00356F29" w:rsidRPr="00AE06C4" w:rsidRDefault="00356F29" w:rsidP="00AA4EEE">
      <w:pPr>
        <w:pStyle w:val="NormalWhite"/>
        <w:numPr>
          <w:ilvl w:val="0"/>
          <w:numId w:val="10"/>
        </w:numPr>
        <w:spacing w:before="120" w:after="120" w:line="240" w:lineRule="auto"/>
        <w:ind w:left="1208" w:hanging="357"/>
        <w:jc w:val="left"/>
        <w:rPr>
          <w:rFonts w:cs="Arial"/>
          <w:color w:val="auto"/>
          <w:sz w:val="22"/>
        </w:rPr>
      </w:pPr>
      <w:r w:rsidRPr="00AE06C4">
        <w:rPr>
          <w:rFonts w:cs="Arial"/>
          <w:color w:val="auto"/>
          <w:sz w:val="22"/>
        </w:rPr>
        <w:t>representing the diversity of our Griffith community in our websites and publications</w:t>
      </w:r>
    </w:p>
    <w:p w14:paraId="0DC7A824" w14:textId="2717D3DB" w:rsidR="00356F29" w:rsidRPr="00AE06C4" w:rsidRDefault="00412641" w:rsidP="00AA4EEE">
      <w:pPr>
        <w:pStyle w:val="NormalWhite"/>
        <w:numPr>
          <w:ilvl w:val="0"/>
          <w:numId w:val="10"/>
        </w:numPr>
        <w:spacing w:before="120" w:after="120" w:line="240" w:lineRule="auto"/>
        <w:ind w:left="1208" w:hanging="357"/>
        <w:jc w:val="left"/>
        <w:rPr>
          <w:rFonts w:cs="Arial"/>
          <w:color w:val="auto"/>
          <w:sz w:val="22"/>
        </w:rPr>
      </w:pPr>
      <w:r w:rsidRPr="00AE06C4">
        <w:rPr>
          <w:rFonts w:cs="Arial"/>
          <w:color w:val="auto"/>
          <w:sz w:val="22"/>
        </w:rPr>
        <w:t>reducing</w:t>
      </w:r>
      <w:r w:rsidR="00BC65D7" w:rsidRPr="00AE06C4">
        <w:rPr>
          <w:rFonts w:cs="Arial"/>
          <w:color w:val="auto"/>
          <w:sz w:val="22"/>
        </w:rPr>
        <w:t>,</w:t>
      </w:r>
      <w:r w:rsidR="004960DA" w:rsidRPr="00AE06C4">
        <w:rPr>
          <w:rFonts w:cs="Arial"/>
          <w:color w:val="auto"/>
          <w:sz w:val="22"/>
        </w:rPr>
        <w:t xml:space="preserve"> and</w:t>
      </w:r>
      <w:r w:rsidR="009B5D34" w:rsidRPr="00AE06C4">
        <w:rPr>
          <w:rFonts w:cs="Arial"/>
          <w:color w:val="auto"/>
          <w:sz w:val="22"/>
        </w:rPr>
        <w:t xml:space="preserve"> wherever possible eliminating</w:t>
      </w:r>
      <w:r w:rsidRPr="00AE06C4">
        <w:rPr>
          <w:rFonts w:cs="Arial"/>
          <w:color w:val="auto"/>
          <w:sz w:val="22"/>
        </w:rPr>
        <w:t xml:space="preserve"> the gender pay gap </w:t>
      </w:r>
      <w:r w:rsidR="004135F2" w:rsidRPr="00AE06C4">
        <w:rPr>
          <w:rFonts w:cs="Arial"/>
          <w:color w:val="auto"/>
          <w:sz w:val="22"/>
        </w:rPr>
        <w:t xml:space="preserve">and </w:t>
      </w:r>
      <w:r w:rsidR="00490615" w:rsidRPr="00AE06C4">
        <w:rPr>
          <w:rFonts w:cs="Arial"/>
          <w:color w:val="auto"/>
          <w:sz w:val="22"/>
        </w:rPr>
        <w:t xml:space="preserve">achieving </w:t>
      </w:r>
      <w:r w:rsidR="00356F29" w:rsidRPr="00AE06C4">
        <w:rPr>
          <w:rFonts w:cs="Arial"/>
          <w:color w:val="auto"/>
          <w:sz w:val="22"/>
        </w:rPr>
        <w:t>pay equity including</w:t>
      </w:r>
    </w:p>
    <w:p w14:paraId="4DE6AFA8" w14:textId="5B797522" w:rsidR="006637F2" w:rsidRPr="00AE06C4" w:rsidRDefault="006637F2" w:rsidP="00AA4EEE">
      <w:pPr>
        <w:pStyle w:val="NormalWhite"/>
        <w:numPr>
          <w:ilvl w:val="1"/>
          <w:numId w:val="10"/>
        </w:numPr>
        <w:spacing w:before="120" w:after="120" w:line="240" w:lineRule="auto"/>
        <w:jc w:val="left"/>
        <w:rPr>
          <w:rFonts w:cs="Arial"/>
          <w:color w:val="auto"/>
          <w:sz w:val="22"/>
        </w:rPr>
      </w:pPr>
      <w:r w:rsidRPr="00AE06C4">
        <w:rPr>
          <w:rFonts w:cs="Arial"/>
          <w:color w:val="auto"/>
          <w:sz w:val="22"/>
        </w:rPr>
        <w:t>the measurement and elimination of gender pay gaps for like work</w:t>
      </w:r>
    </w:p>
    <w:p w14:paraId="6387ED5E" w14:textId="5696B78C" w:rsidR="006637F2" w:rsidRPr="00AE06C4" w:rsidRDefault="006637F2" w:rsidP="00AA4EEE">
      <w:pPr>
        <w:pStyle w:val="NormalWhite"/>
        <w:numPr>
          <w:ilvl w:val="1"/>
          <w:numId w:val="10"/>
        </w:numPr>
        <w:spacing w:before="120" w:after="120" w:line="240" w:lineRule="auto"/>
        <w:jc w:val="left"/>
        <w:rPr>
          <w:rFonts w:cs="Arial"/>
          <w:color w:val="auto"/>
          <w:sz w:val="22"/>
        </w:rPr>
      </w:pPr>
      <w:r w:rsidRPr="00AE06C4">
        <w:rPr>
          <w:rFonts w:cs="Arial"/>
          <w:color w:val="auto"/>
          <w:sz w:val="22"/>
        </w:rPr>
        <w:t>analysing and removing any known bias in the remuneration processes</w:t>
      </w:r>
    </w:p>
    <w:p w14:paraId="46CD5287" w14:textId="59723C36" w:rsidR="006637F2" w:rsidRPr="00AE06C4" w:rsidRDefault="006637F2" w:rsidP="00AA4EEE">
      <w:pPr>
        <w:pStyle w:val="NormalWhite"/>
        <w:numPr>
          <w:ilvl w:val="1"/>
          <w:numId w:val="10"/>
        </w:numPr>
        <w:spacing w:before="120" w:after="120" w:line="240" w:lineRule="auto"/>
        <w:jc w:val="left"/>
        <w:rPr>
          <w:rFonts w:cs="Arial"/>
          <w:color w:val="auto"/>
          <w:sz w:val="22"/>
        </w:rPr>
      </w:pPr>
      <w:r w:rsidRPr="00AE06C4">
        <w:rPr>
          <w:rFonts w:cs="Arial"/>
          <w:color w:val="auto"/>
          <w:sz w:val="22"/>
        </w:rPr>
        <w:t>equity and transparency about pay scales or salary bands</w:t>
      </w:r>
    </w:p>
    <w:p w14:paraId="628882A8" w14:textId="1EDDC5AB" w:rsidR="006637F2" w:rsidRPr="00AE06C4" w:rsidRDefault="006637F2" w:rsidP="00AA4EEE">
      <w:pPr>
        <w:pStyle w:val="NormalWhite"/>
        <w:numPr>
          <w:ilvl w:val="1"/>
          <w:numId w:val="10"/>
        </w:numPr>
        <w:spacing w:before="120" w:after="120" w:line="240" w:lineRule="auto"/>
        <w:jc w:val="left"/>
        <w:rPr>
          <w:rFonts w:cs="Arial"/>
          <w:color w:val="auto"/>
          <w:sz w:val="22"/>
        </w:rPr>
      </w:pPr>
      <w:r w:rsidRPr="00AE06C4">
        <w:rPr>
          <w:rFonts w:cs="Arial"/>
          <w:color w:val="auto"/>
          <w:sz w:val="22"/>
        </w:rPr>
        <w:t>senior management accountability for pay equity</w:t>
      </w:r>
    </w:p>
    <w:p w14:paraId="19B635F9" w14:textId="35CDC861" w:rsidR="006637F2" w:rsidRPr="00AE06C4" w:rsidRDefault="006637F2" w:rsidP="00AA4EEE">
      <w:pPr>
        <w:pStyle w:val="NormalWhite"/>
        <w:numPr>
          <w:ilvl w:val="1"/>
          <w:numId w:val="10"/>
        </w:numPr>
        <w:spacing w:before="120" w:after="120" w:line="240" w:lineRule="auto"/>
        <w:jc w:val="left"/>
        <w:rPr>
          <w:rFonts w:cs="Arial"/>
          <w:color w:val="auto"/>
          <w:sz w:val="22"/>
        </w:rPr>
      </w:pPr>
      <w:r w:rsidRPr="00AE06C4">
        <w:rPr>
          <w:rFonts w:cs="Arial"/>
          <w:color w:val="auto"/>
          <w:sz w:val="22"/>
        </w:rPr>
        <w:t>identifying future opportunities to explore intersectional pay equity</w:t>
      </w:r>
    </w:p>
    <w:p w14:paraId="4CEC3E0C" w14:textId="3F8DECE8" w:rsidR="00356F29" w:rsidRPr="00AE06C4" w:rsidRDefault="006637F2" w:rsidP="00AA4EEE">
      <w:pPr>
        <w:pStyle w:val="NormalWhite"/>
        <w:numPr>
          <w:ilvl w:val="0"/>
          <w:numId w:val="10"/>
        </w:numPr>
        <w:spacing w:before="120" w:after="120" w:line="240" w:lineRule="auto"/>
        <w:ind w:left="1208" w:hanging="357"/>
        <w:jc w:val="left"/>
        <w:rPr>
          <w:rFonts w:cs="Arial"/>
          <w:color w:val="auto"/>
          <w:sz w:val="22"/>
        </w:rPr>
      </w:pPr>
      <w:r w:rsidRPr="00AE06C4">
        <w:rPr>
          <w:rFonts w:cs="Arial"/>
          <w:color w:val="auto"/>
          <w:sz w:val="22"/>
        </w:rPr>
        <w:t>intersectional equity and inclusion (including the principle of achievement relative to opportunity) in</w:t>
      </w:r>
    </w:p>
    <w:p w14:paraId="0EEF1B53" w14:textId="7DA9D488" w:rsidR="00DD0AD1" w:rsidRPr="00AE06C4" w:rsidRDefault="006637F2" w:rsidP="00AA4EEE">
      <w:pPr>
        <w:pStyle w:val="NormalWhite"/>
        <w:numPr>
          <w:ilvl w:val="1"/>
          <w:numId w:val="10"/>
        </w:numPr>
        <w:spacing w:before="120" w:after="120" w:line="240" w:lineRule="auto"/>
        <w:jc w:val="left"/>
        <w:rPr>
          <w:rFonts w:cs="Arial"/>
          <w:color w:val="auto"/>
          <w:sz w:val="22"/>
        </w:rPr>
      </w:pPr>
      <w:r w:rsidRPr="00AE06C4">
        <w:rPr>
          <w:rFonts w:cs="Arial"/>
          <w:color w:val="auto"/>
          <w:sz w:val="22"/>
        </w:rPr>
        <w:lastRenderedPageBreak/>
        <w:t>talent acquisition, identification and management</w:t>
      </w:r>
    </w:p>
    <w:p w14:paraId="68169573" w14:textId="07E22220" w:rsidR="006637F2" w:rsidRPr="00AE06C4" w:rsidRDefault="006637F2" w:rsidP="00AA4EEE">
      <w:pPr>
        <w:pStyle w:val="NormalWhite"/>
        <w:numPr>
          <w:ilvl w:val="1"/>
          <w:numId w:val="10"/>
        </w:numPr>
        <w:spacing w:before="120" w:after="120" w:line="240" w:lineRule="auto"/>
        <w:jc w:val="left"/>
        <w:rPr>
          <w:rFonts w:cs="Arial"/>
          <w:color w:val="auto"/>
          <w:sz w:val="22"/>
        </w:rPr>
      </w:pPr>
      <w:r w:rsidRPr="00AE06C4">
        <w:rPr>
          <w:rFonts w:cs="Arial"/>
          <w:color w:val="auto"/>
          <w:sz w:val="22"/>
        </w:rPr>
        <w:t>succession planning</w:t>
      </w:r>
    </w:p>
    <w:p w14:paraId="0B4B67DA" w14:textId="6F09C962" w:rsidR="006637F2" w:rsidRPr="00AE06C4" w:rsidRDefault="006637F2" w:rsidP="00AA4EEE">
      <w:pPr>
        <w:pStyle w:val="NormalWhite"/>
        <w:numPr>
          <w:ilvl w:val="1"/>
          <w:numId w:val="10"/>
        </w:numPr>
        <w:spacing w:before="120" w:after="120" w:line="240" w:lineRule="auto"/>
        <w:jc w:val="left"/>
        <w:rPr>
          <w:rFonts w:cs="Arial"/>
          <w:color w:val="auto"/>
          <w:sz w:val="22"/>
        </w:rPr>
      </w:pPr>
      <w:r w:rsidRPr="00AE06C4">
        <w:rPr>
          <w:rFonts w:cs="Arial"/>
          <w:color w:val="auto"/>
          <w:sz w:val="22"/>
        </w:rPr>
        <w:t>learning and development opportunities</w:t>
      </w:r>
    </w:p>
    <w:p w14:paraId="6C039A24" w14:textId="3121A6D7" w:rsidR="006637F2" w:rsidRPr="00AE06C4" w:rsidRDefault="006637F2" w:rsidP="00AA4EEE">
      <w:pPr>
        <w:pStyle w:val="NormalWhite"/>
        <w:numPr>
          <w:ilvl w:val="1"/>
          <w:numId w:val="10"/>
        </w:numPr>
        <w:spacing w:before="120" w:after="120" w:line="240" w:lineRule="auto"/>
        <w:jc w:val="left"/>
        <w:rPr>
          <w:rFonts w:cs="Arial"/>
          <w:color w:val="auto"/>
          <w:sz w:val="22"/>
        </w:rPr>
      </w:pPr>
      <w:r w:rsidRPr="00AE06C4">
        <w:rPr>
          <w:rFonts w:cs="Arial"/>
          <w:color w:val="auto"/>
          <w:sz w:val="22"/>
        </w:rPr>
        <w:t>performance assessment and promotions processes.</w:t>
      </w:r>
    </w:p>
    <w:p w14:paraId="2A2DD73B" w14:textId="508AB9A4" w:rsidR="00DD0AD1" w:rsidRPr="00AE06C4" w:rsidRDefault="006637F2" w:rsidP="006E0E2A">
      <w:pPr>
        <w:spacing w:before="120" w:after="120" w:line="240" w:lineRule="auto"/>
        <w:ind w:left="851"/>
        <w:rPr>
          <w:rFonts w:ascii="Arial" w:hAnsi="Arial" w:cs="Arial"/>
          <w:sz w:val="22"/>
          <w:szCs w:val="28"/>
        </w:rPr>
      </w:pPr>
      <w:r w:rsidRPr="00AE06C4">
        <w:rPr>
          <w:rFonts w:ascii="Arial" w:hAnsi="Arial" w:cs="Arial"/>
          <w:sz w:val="22"/>
          <w:szCs w:val="28"/>
        </w:rPr>
        <w:t>Where appropriate and lawful, we may elect to target particular cohorts for employment, advancement, education and other opportunities, where doing so will serve to provide opportunities for greater diversity, inclusion and equity (for example, identified positions).</w:t>
      </w:r>
    </w:p>
    <w:p w14:paraId="2576CDF3" w14:textId="03F35C70" w:rsidR="00FB2BF0" w:rsidRPr="00AE06C4" w:rsidRDefault="000B76B8" w:rsidP="00FB2BF0">
      <w:pPr>
        <w:pStyle w:val="Heading5"/>
      </w:pPr>
      <w:r w:rsidRPr="00AE06C4">
        <w:t>3.2.10</w:t>
      </w:r>
      <w:r w:rsidR="00FA5636" w:rsidRPr="00AE06C4">
        <w:t xml:space="preserve"> Flexibility</w:t>
      </w:r>
    </w:p>
    <w:p w14:paraId="23D20416" w14:textId="40A3AFCC" w:rsidR="00925599" w:rsidRPr="00AE06C4" w:rsidRDefault="00FF4E4C" w:rsidP="00C4798F">
      <w:pPr>
        <w:spacing w:before="120" w:after="120" w:line="240" w:lineRule="auto"/>
        <w:ind w:left="851"/>
        <w:rPr>
          <w:rFonts w:ascii="Arial" w:hAnsi="Arial" w:cs="Arial"/>
          <w:sz w:val="22"/>
          <w:szCs w:val="28"/>
        </w:rPr>
      </w:pPr>
      <w:r w:rsidRPr="00AE06C4">
        <w:rPr>
          <w:rFonts w:ascii="Arial" w:hAnsi="Arial" w:cs="Arial"/>
          <w:sz w:val="22"/>
          <w:szCs w:val="28"/>
        </w:rPr>
        <w:t xml:space="preserve">We recognise that flexibility is a key enabler of staff and student equity and inclusion and facilitates attraction, progression, and engagement. The University additionally adheres to its legislative obligations regarding workplace flexibility including flexibility for people who are </w:t>
      </w:r>
      <w:hyperlink r:id="rId19" w:history="1">
        <w:r w:rsidRPr="00AE06C4">
          <w:rPr>
            <w:rStyle w:val="Hyperlink"/>
            <w:rFonts w:ascii="Arial" w:hAnsi="Arial" w:cs="Arial"/>
            <w:sz w:val="22"/>
            <w:szCs w:val="28"/>
          </w:rPr>
          <w:t>breastfeeding and expressing</w:t>
        </w:r>
      </w:hyperlink>
      <w:r w:rsidR="00226092" w:rsidRPr="00AE06C4">
        <w:rPr>
          <w:rStyle w:val="Hyperlink"/>
          <w:rFonts w:ascii="Arial" w:hAnsi="Arial" w:cs="Arial"/>
          <w:sz w:val="22"/>
          <w:szCs w:val="28"/>
        </w:rPr>
        <w:t xml:space="preserve"> </w:t>
      </w:r>
      <w:r w:rsidR="00226092" w:rsidRPr="00AE06C4">
        <w:rPr>
          <w:rStyle w:val="Hyperlink"/>
          <w:rFonts w:ascii="Arial" w:hAnsi="Arial" w:cs="Arial"/>
          <w:color w:val="auto"/>
          <w:sz w:val="22"/>
          <w:szCs w:val="28"/>
        </w:rPr>
        <w:t>and have</w:t>
      </w:r>
      <w:r w:rsidR="00A02289" w:rsidRPr="00AE06C4">
        <w:rPr>
          <w:rFonts w:ascii="Arial" w:hAnsi="Arial" w:cs="Arial"/>
          <w:sz w:val="22"/>
          <w:szCs w:val="28"/>
        </w:rPr>
        <w:t xml:space="preserve"> family and carer responsibilities. </w:t>
      </w:r>
      <w:r w:rsidRPr="00AE06C4">
        <w:rPr>
          <w:rFonts w:ascii="Arial" w:hAnsi="Arial" w:cs="Arial"/>
          <w:sz w:val="22"/>
          <w:szCs w:val="28"/>
        </w:rPr>
        <w:t xml:space="preserve">The University offers work-from-home flexibility through the </w:t>
      </w:r>
      <w:hyperlink r:id="rId20" w:history="1">
        <w:r w:rsidRPr="00AE06C4">
          <w:rPr>
            <w:rStyle w:val="Hyperlink"/>
            <w:rFonts w:ascii="Arial" w:hAnsi="Arial" w:cs="Arial"/>
            <w:sz w:val="22"/>
            <w:szCs w:val="28"/>
          </w:rPr>
          <w:t>Work Location Policy</w:t>
        </w:r>
      </w:hyperlink>
      <w:r w:rsidRPr="00AE06C4">
        <w:rPr>
          <w:rFonts w:ascii="Arial" w:hAnsi="Arial" w:cs="Arial"/>
          <w:sz w:val="22"/>
          <w:szCs w:val="28"/>
        </w:rPr>
        <w:t>.</w:t>
      </w:r>
    </w:p>
    <w:p w14:paraId="6063D51C" w14:textId="594108F8" w:rsidR="00FB2BF0" w:rsidRPr="00AE06C4" w:rsidRDefault="0078478C" w:rsidP="0078478C">
      <w:pPr>
        <w:pStyle w:val="Heading3"/>
      </w:pPr>
      <w:r w:rsidRPr="00AE06C4">
        <w:t>3.3 Governance arrangements</w:t>
      </w:r>
    </w:p>
    <w:p w14:paraId="613FFFC6" w14:textId="27248801" w:rsidR="00414BC5" w:rsidRPr="00AE06C4" w:rsidRDefault="00414BC5" w:rsidP="006E0E2A">
      <w:pPr>
        <w:spacing w:before="120" w:after="120" w:line="240" w:lineRule="auto"/>
        <w:ind w:left="567"/>
        <w:rPr>
          <w:rFonts w:ascii="Arial" w:hAnsi="Arial" w:cs="Arial"/>
          <w:sz w:val="22"/>
          <w:szCs w:val="28"/>
        </w:rPr>
      </w:pPr>
      <w:r w:rsidRPr="00AE06C4">
        <w:rPr>
          <w:rFonts w:ascii="Arial" w:hAnsi="Arial" w:cs="Arial"/>
          <w:sz w:val="22"/>
          <w:szCs w:val="28"/>
        </w:rPr>
        <w:t>Griffith implements governance arrangements to ensure the consultation, monitoring, reporting, accountability and progress on Griffith’s strategic First Peoples and equity, diversity and inclusion objectives</w:t>
      </w:r>
      <w:r w:rsidR="00CF62CA" w:rsidRPr="00AE06C4">
        <w:rPr>
          <w:rFonts w:ascii="Arial" w:hAnsi="Arial" w:cs="Arial"/>
          <w:sz w:val="22"/>
          <w:szCs w:val="28"/>
        </w:rPr>
        <w:t xml:space="preserve"> (including gender equality)</w:t>
      </w:r>
      <w:r w:rsidRPr="00AE06C4">
        <w:rPr>
          <w:rFonts w:ascii="Arial" w:hAnsi="Arial" w:cs="Arial"/>
          <w:sz w:val="22"/>
          <w:szCs w:val="28"/>
        </w:rPr>
        <w:t>. Key committees include</w:t>
      </w:r>
    </w:p>
    <w:p w14:paraId="6F4437FA" w14:textId="77777777" w:rsidR="00414BC5" w:rsidRPr="00AE06C4" w:rsidRDefault="00414BC5" w:rsidP="00AA4EEE">
      <w:pPr>
        <w:numPr>
          <w:ilvl w:val="0"/>
          <w:numId w:val="14"/>
        </w:numPr>
        <w:spacing w:before="120" w:after="120" w:line="240" w:lineRule="auto"/>
        <w:rPr>
          <w:rFonts w:ascii="Arial" w:hAnsi="Arial" w:cs="Arial"/>
          <w:sz w:val="22"/>
          <w:szCs w:val="28"/>
        </w:rPr>
      </w:pPr>
      <w:r w:rsidRPr="00AE06C4">
        <w:rPr>
          <w:rFonts w:ascii="Arial" w:hAnsi="Arial" w:cs="Arial"/>
          <w:sz w:val="22"/>
          <w:szCs w:val="28"/>
        </w:rPr>
        <w:t>Equity, Diversity and Inclusion Committee</w:t>
      </w:r>
    </w:p>
    <w:p w14:paraId="3A42F86E" w14:textId="7D914A9A" w:rsidR="00414BC5" w:rsidRPr="00AE06C4" w:rsidRDefault="00414BC5" w:rsidP="00AA4EEE">
      <w:pPr>
        <w:numPr>
          <w:ilvl w:val="0"/>
          <w:numId w:val="14"/>
        </w:numPr>
        <w:spacing w:before="120" w:after="120" w:line="240" w:lineRule="auto"/>
        <w:rPr>
          <w:rFonts w:ascii="Arial" w:hAnsi="Arial" w:cs="Arial"/>
          <w:sz w:val="22"/>
          <w:szCs w:val="28"/>
        </w:rPr>
      </w:pPr>
      <w:r w:rsidRPr="00AE06C4">
        <w:rPr>
          <w:rFonts w:ascii="Arial" w:hAnsi="Arial" w:cs="Arial"/>
          <w:sz w:val="22"/>
          <w:szCs w:val="28"/>
        </w:rPr>
        <w:t>Elders and First Peoples Knowledge Holders Advisory Board.</w:t>
      </w:r>
    </w:p>
    <w:p w14:paraId="7B115833" w14:textId="5E73652D" w:rsidR="00925599" w:rsidRPr="00AE06C4" w:rsidRDefault="00414BC5" w:rsidP="00C4798F">
      <w:pPr>
        <w:spacing w:before="120" w:after="120" w:line="240" w:lineRule="auto"/>
        <w:ind w:left="567"/>
        <w:rPr>
          <w:rFonts w:ascii="Arial" w:hAnsi="Arial" w:cs="Arial"/>
          <w:sz w:val="22"/>
          <w:szCs w:val="28"/>
        </w:rPr>
      </w:pPr>
      <w:r w:rsidRPr="00AE06C4">
        <w:rPr>
          <w:rFonts w:ascii="Arial" w:hAnsi="Arial" w:cs="Arial"/>
          <w:sz w:val="22"/>
          <w:szCs w:val="28"/>
        </w:rPr>
        <w:t>The Equity, Diversity and Inclusion Committee is supported by subcommittees: Disability Advisory Subcommittee, Pride Subcommittee, First Peoples Employment Committee and Athena SWAN Subcommittee</w:t>
      </w:r>
      <w:r w:rsidR="003D53A8" w:rsidRPr="00AE06C4">
        <w:rPr>
          <w:rFonts w:ascii="Arial" w:hAnsi="Arial" w:cs="Arial"/>
          <w:sz w:val="22"/>
          <w:szCs w:val="28"/>
        </w:rPr>
        <w:t xml:space="preserve"> and </w:t>
      </w:r>
      <w:r w:rsidRPr="00AE06C4">
        <w:rPr>
          <w:rFonts w:ascii="Arial" w:hAnsi="Arial" w:cs="Arial"/>
          <w:sz w:val="22"/>
          <w:szCs w:val="28"/>
        </w:rPr>
        <w:t xml:space="preserve">Group Equity, Diversity and Inclusion Committees. The University has also established a Reconciliation Steering Committee. </w:t>
      </w:r>
    </w:p>
    <w:p w14:paraId="4AEC6073" w14:textId="5DB5F2E1" w:rsidR="00A144B2" w:rsidRPr="00AE06C4" w:rsidRDefault="00A144B2" w:rsidP="00804068">
      <w:pPr>
        <w:pStyle w:val="Heading2"/>
        <w:rPr>
          <w:rFonts w:ascii="Griffith Sans Text" w:hAnsi="Griffith Sans Text"/>
        </w:rPr>
      </w:pPr>
      <w:bookmarkStart w:id="3" w:name="_4.0_Roles,_responsibilities"/>
      <w:bookmarkEnd w:id="3"/>
      <w:r w:rsidRPr="00AE06C4">
        <w:rPr>
          <w:rFonts w:ascii="Griffith Sans Text" w:hAnsi="Griffith Sans Text"/>
        </w:rPr>
        <w:t>4.0 Roles, responsibilities and delegations</w:t>
      </w:r>
    </w:p>
    <w:p w14:paraId="2A812077" w14:textId="25B02462" w:rsidR="00441285" w:rsidRPr="00AE06C4" w:rsidRDefault="00414BC5" w:rsidP="00AC0FEF">
      <w:pPr>
        <w:spacing w:before="120" w:after="120" w:line="240" w:lineRule="auto"/>
        <w:rPr>
          <w:rFonts w:ascii="Arial" w:hAnsi="Arial" w:cs="Arial"/>
          <w:sz w:val="22"/>
        </w:rPr>
      </w:pPr>
      <w:bookmarkStart w:id="4" w:name="_5.0_Definitions"/>
      <w:bookmarkEnd w:id="4"/>
      <w:r w:rsidRPr="00AE06C4">
        <w:rPr>
          <w:rFonts w:ascii="Arial" w:hAnsi="Arial" w:cs="Arial"/>
          <w:sz w:val="22"/>
        </w:rPr>
        <w:t>Roles and responsibilities relevant to this policy include:</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rsidRPr="00AE06C4" w14:paraId="3325066C" w14:textId="77777777" w:rsidTr="00E72C85">
        <w:tc>
          <w:tcPr>
            <w:tcW w:w="2943" w:type="dxa"/>
          </w:tcPr>
          <w:p w14:paraId="0F8775F0" w14:textId="1D6AA80B" w:rsidR="005926AC" w:rsidRPr="00AE06C4" w:rsidRDefault="005926AC" w:rsidP="008E2FFB">
            <w:pPr>
              <w:pStyle w:val="Heading4"/>
            </w:pPr>
            <w:r w:rsidRPr="00AE06C4">
              <w:t>ROLE</w:t>
            </w:r>
          </w:p>
        </w:tc>
        <w:tc>
          <w:tcPr>
            <w:tcW w:w="7147" w:type="dxa"/>
          </w:tcPr>
          <w:p w14:paraId="5AC42DFC" w14:textId="6CB1AFAB" w:rsidR="005926AC" w:rsidRPr="00AE06C4" w:rsidRDefault="005926AC" w:rsidP="008E2FFB">
            <w:pPr>
              <w:pStyle w:val="Heading4"/>
              <w:rPr>
                <w:lang w:val="en-GB"/>
              </w:rPr>
            </w:pPr>
            <w:r w:rsidRPr="00AE06C4">
              <w:t>RESPONSIBILTY</w:t>
            </w:r>
          </w:p>
        </w:tc>
      </w:tr>
      <w:tr w:rsidR="005746E7" w:rsidRPr="00AE06C4" w14:paraId="2FC76EED" w14:textId="77777777" w:rsidTr="00E72C85">
        <w:tc>
          <w:tcPr>
            <w:tcW w:w="2943" w:type="dxa"/>
          </w:tcPr>
          <w:p w14:paraId="2E7429F6" w14:textId="3C4454D1" w:rsidR="005746E7" w:rsidRPr="00AE06C4" w:rsidRDefault="00414BC5" w:rsidP="00AC0FEF">
            <w:pPr>
              <w:spacing w:before="120" w:after="120"/>
              <w:rPr>
                <w:rFonts w:ascii="Arial" w:hAnsi="Arial" w:cs="Arial"/>
                <w:sz w:val="22"/>
              </w:rPr>
            </w:pPr>
            <w:r w:rsidRPr="00AE06C4">
              <w:rPr>
                <w:rFonts w:ascii="Arial" w:hAnsi="Arial" w:cs="Arial"/>
                <w:sz w:val="22"/>
              </w:rPr>
              <w:t>Vice Chancellor</w:t>
            </w:r>
          </w:p>
        </w:tc>
        <w:tc>
          <w:tcPr>
            <w:tcW w:w="7147" w:type="dxa"/>
          </w:tcPr>
          <w:p w14:paraId="397A9C35" w14:textId="57200A14" w:rsidR="005746E7" w:rsidRPr="00AE06C4" w:rsidRDefault="00E1272B" w:rsidP="00AC0FEF">
            <w:pPr>
              <w:spacing w:before="120" w:after="120"/>
              <w:rPr>
                <w:rFonts w:ascii="Arial" w:hAnsi="Arial" w:cs="Arial"/>
                <w:sz w:val="22"/>
                <w:lang w:val="en-GB"/>
              </w:rPr>
            </w:pPr>
            <w:r w:rsidRPr="00AE06C4">
              <w:rPr>
                <w:rFonts w:ascii="Arial" w:hAnsi="Arial" w:cs="Arial"/>
                <w:sz w:val="22"/>
              </w:rPr>
              <w:t>University strategy, Senior Executive performance, Gender Pay Equity</w:t>
            </w:r>
          </w:p>
        </w:tc>
      </w:tr>
      <w:tr w:rsidR="005746E7" w:rsidRPr="00AE06C4" w14:paraId="7B6728F7" w14:textId="77777777" w:rsidTr="00E72C85">
        <w:tc>
          <w:tcPr>
            <w:tcW w:w="2943" w:type="dxa"/>
          </w:tcPr>
          <w:p w14:paraId="10F7537E" w14:textId="51E79F24" w:rsidR="005746E7" w:rsidRPr="00AE06C4" w:rsidRDefault="00414BC5" w:rsidP="00AC0FEF">
            <w:pPr>
              <w:spacing w:before="120" w:after="120"/>
              <w:rPr>
                <w:rFonts w:ascii="Arial" w:hAnsi="Arial" w:cs="Arial"/>
                <w:sz w:val="22"/>
              </w:rPr>
            </w:pPr>
            <w:r w:rsidRPr="00AE06C4">
              <w:rPr>
                <w:rFonts w:ascii="Arial" w:hAnsi="Arial" w:cs="Arial"/>
                <w:sz w:val="22"/>
              </w:rPr>
              <w:t>Provost</w:t>
            </w:r>
          </w:p>
        </w:tc>
        <w:tc>
          <w:tcPr>
            <w:tcW w:w="7147" w:type="dxa"/>
          </w:tcPr>
          <w:p w14:paraId="7B4AB0A2" w14:textId="242F3CBD" w:rsidR="005746E7" w:rsidRPr="00AE06C4" w:rsidRDefault="008C7410" w:rsidP="00AC0FEF">
            <w:pPr>
              <w:spacing w:before="120" w:after="120"/>
              <w:rPr>
                <w:rFonts w:ascii="Arial" w:hAnsi="Arial" w:cs="Arial"/>
                <w:sz w:val="22"/>
                <w:lang w:val="en-GB"/>
              </w:rPr>
            </w:pPr>
            <w:r w:rsidRPr="00AE06C4">
              <w:rPr>
                <w:rFonts w:ascii="Arial" w:hAnsi="Arial" w:cs="Arial"/>
                <w:sz w:val="22"/>
              </w:rPr>
              <w:t>End-to-end student experience</w:t>
            </w:r>
          </w:p>
        </w:tc>
      </w:tr>
      <w:tr w:rsidR="005746E7" w:rsidRPr="00AE06C4" w14:paraId="6CFCA283" w14:textId="77777777" w:rsidTr="00E72C85">
        <w:tc>
          <w:tcPr>
            <w:tcW w:w="2943" w:type="dxa"/>
          </w:tcPr>
          <w:p w14:paraId="3F9B7E25" w14:textId="5A00F40E" w:rsidR="005746E7" w:rsidRPr="00AE06C4" w:rsidRDefault="00414BC5" w:rsidP="00AC0FEF">
            <w:pPr>
              <w:spacing w:before="120" w:after="120"/>
              <w:rPr>
                <w:rFonts w:ascii="Arial" w:hAnsi="Arial" w:cs="Arial"/>
                <w:sz w:val="22"/>
              </w:rPr>
            </w:pPr>
            <w:r w:rsidRPr="00AE06C4">
              <w:rPr>
                <w:rFonts w:ascii="Arial" w:hAnsi="Arial" w:cs="Arial"/>
                <w:sz w:val="22"/>
              </w:rPr>
              <w:t>Deputy Vice Chancellor (Indigenous, Diversity &amp; Inclusion)</w:t>
            </w:r>
          </w:p>
        </w:tc>
        <w:tc>
          <w:tcPr>
            <w:tcW w:w="7147" w:type="dxa"/>
          </w:tcPr>
          <w:p w14:paraId="71EADB69" w14:textId="77777777" w:rsidR="005746E7" w:rsidRPr="00AE06C4" w:rsidRDefault="008C7410" w:rsidP="00AC0FEF">
            <w:pPr>
              <w:spacing w:before="120" w:after="120"/>
              <w:rPr>
                <w:rFonts w:ascii="Arial" w:hAnsi="Arial" w:cs="Arial"/>
                <w:sz w:val="22"/>
              </w:rPr>
            </w:pPr>
            <w:r w:rsidRPr="00AE06C4">
              <w:rPr>
                <w:rFonts w:ascii="Arial" w:hAnsi="Arial" w:cs="Arial"/>
                <w:sz w:val="22"/>
              </w:rPr>
              <w:t>First Peoples strategy</w:t>
            </w:r>
          </w:p>
          <w:p w14:paraId="4B43395E" w14:textId="5FEB5C80" w:rsidR="008C7410" w:rsidRPr="00AE06C4" w:rsidRDefault="008C7410" w:rsidP="00AC0FEF">
            <w:pPr>
              <w:spacing w:before="120" w:after="120"/>
              <w:rPr>
                <w:rFonts w:ascii="Arial" w:hAnsi="Arial" w:cs="Arial"/>
                <w:sz w:val="22"/>
              </w:rPr>
            </w:pPr>
            <w:r w:rsidRPr="00AE06C4">
              <w:rPr>
                <w:rFonts w:ascii="Arial" w:hAnsi="Arial" w:cs="Arial"/>
                <w:sz w:val="22"/>
              </w:rPr>
              <w:t>Equity, Diversity and Inclusion related strategy</w:t>
            </w:r>
          </w:p>
        </w:tc>
      </w:tr>
      <w:tr w:rsidR="008C7410" w:rsidRPr="00AE06C4" w14:paraId="5C84B6B2" w14:textId="77777777" w:rsidTr="00E72C85">
        <w:tc>
          <w:tcPr>
            <w:tcW w:w="2943" w:type="dxa"/>
          </w:tcPr>
          <w:p w14:paraId="01B34DAD" w14:textId="759F940D" w:rsidR="008C7410" w:rsidRPr="00AE06C4" w:rsidRDefault="008C7410" w:rsidP="00AC0FEF">
            <w:pPr>
              <w:spacing w:before="120" w:after="120"/>
              <w:rPr>
                <w:rFonts w:ascii="Arial" w:hAnsi="Arial" w:cs="Arial"/>
                <w:sz w:val="22"/>
              </w:rPr>
            </w:pPr>
            <w:r w:rsidRPr="00AE06C4">
              <w:rPr>
                <w:rFonts w:ascii="Arial" w:hAnsi="Arial" w:cs="Arial"/>
                <w:sz w:val="22"/>
              </w:rPr>
              <w:t>Deputy Vice Chancellor (Education)</w:t>
            </w:r>
          </w:p>
        </w:tc>
        <w:tc>
          <w:tcPr>
            <w:tcW w:w="7147" w:type="dxa"/>
          </w:tcPr>
          <w:p w14:paraId="56B79966" w14:textId="7DA0E8BD" w:rsidR="008C7410" w:rsidRPr="00AE06C4" w:rsidRDefault="008C7410" w:rsidP="00AC0FEF">
            <w:pPr>
              <w:spacing w:before="120" w:after="120"/>
              <w:rPr>
                <w:rFonts w:ascii="Arial" w:hAnsi="Arial" w:cs="Arial"/>
                <w:sz w:val="22"/>
              </w:rPr>
            </w:pPr>
            <w:r w:rsidRPr="00AE06C4">
              <w:rPr>
                <w:rFonts w:ascii="Arial" w:hAnsi="Arial" w:cs="Arial"/>
                <w:sz w:val="22"/>
              </w:rPr>
              <w:t>Teaching and learning strategy, student life and experience, curriculum and program coordination, strategy and design</w:t>
            </w:r>
          </w:p>
        </w:tc>
      </w:tr>
      <w:tr w:rsidR="005746E7" w:rsidRPr="00AE06C4" w14:paraId="43B5A5B9" w14:textId="77777777" w:rsidTr="00E72C85">
        <w:tc>
          <w:tcPr>
            <w:tcW w:w="2943" w:type="dxa"/>
          </w:tcPr>
          <w:p w14:paraId="32F373DA" w14:textId="351C8B0E" w:rsidR="005746E7" w:rsidRPr="00AE06C4" w:rsidRDefault="00414BC5" w:rsidP="00AC0FEF">
            <w:pPr>
              <w:spacing w:before="120" w:after="120"/>
              <w:rPr>
                <w:rFonts w:ascii="Arial" w:hAnsi="Arial" w:cs="Arial"/>
                <w:sz w:val="22"/>
              </w:rPr>
            </w:pPr>
            <w:r w:rsidRPr="00AE06C4">
              <w:rPr>
                <w:rFonts w:ascii="Arial" w:hAnsi="Arial" w:cs="Arial"/>
                <w:sz w:val="22"/>
              </w:rPr>
              <w:lastRenderedPageBreak/>
              <w:t>HR Director</w:t>
            </w:r>
          </w:p>
        </w:tc>
        <w:tc>
          <w:tcPr>
            <w:tcW w:w="7147" w:type="dxa"/>
          </w:tcPr>
          <w:p w14:paraId="7D1BA13A" w14:textId="48110E84" w:rsidR="009C059F" w:rsidRPr="00AE06C4" w:rsidRDefault="008C7410" w:rsidP="00AC0FEF">
            <w:pPr>
              <w:spacing w:before="120" w:after="120"/>
              <w:rPr>
                <w:rFonts w:ascii="Arial" w:hAnsi="Arial" w:cs="Arial"/>
                <w:sz w:val="22"/>
              </w:rPr>
            </w:pPr>
            <w:r w:rsidRPr="00AE06C4">
              <w:rPr>
                <w:rFonts w:ascii="Arial" w:hAnsi="Arial" w:cs="Arial"/>
                <w:sz w:val="22"/>
              </w:rPr>
              <w:t>Staff equity, diversity</w:t>
            </w:r>
            <w:r w:rsidR="009C059F" w:rsidRPr="00AE06C4">
              <w:rPr>
                <w:rFonts w:ascii="Arial" w:hAnsi="Arial" w:cs="Arial"/>
                <w:sz w:val="22"/>
              </w:rPr>
              <w:t>,</w:t>
            </w:r>
            <w:r w:rsidRPr="00AE06C4">
              <w:rPr>
                <w:rFonts w:ascii="Arial" w:hAnsi="Arial" w:cs="Arial"/>
                <w:sz w:val="22"/>
              </w:rPr>
              <w:t xml:space="preserve"> inclusion and belonging</w:t>
            </w:r>
          </w:p>
          <w:p w14:paraId="40B03A34" w14:textId="2E61E85A" w:rsidR="005746E7" w:rsidRPr="00AE06C4" w:rsidRDefault="008C7410" w:rsidP="00AC0FEF">
            <w:pPr>
              <w:spacing w:before="120" w:after="120"/>
              <w:rPr>
                <w:rFonts w:ascii="Arial" w:hAnsi="Arial" w:cs="Arial"/>
                <w:sz w:val="22"/>
              </w:rPr>
            </w:pPr>
            <w:r w:rsidRPr="00AE06C4">
              <w:rPr>
                <w:rFonts w:ascii="Arial" w:hAnsi="Arial" w:cs="Arial"/>
                <w:sz w:val="22"/>
              </w:rPr>
              <w:t>First Peoples employment</w:t>
            </w:r>
          </w:p>
        </w:tc>
      </w:tr>
      <w:tr w:rsidR="005746E7" w:rsidRPr="00AE06C4" w14:paraId="3CCA6D72" w14:textId="77777777" w:rsidTr="00E72C85">
        <w:tc>
          <w:tcPr>
            <w:tcW w:w="2943" w:type="dxa"/>
          </w:tcPr>
          <w:p w14:paraId="2AA372F7" w14:textId="1D740487" w:rsidR="005746E7" w:rsidRPr="00AE06C4" w:rsidRDefault="00414BC5" w:rsidP="00AC0FEF">
            <w:pPr>
              <w:spacing w:before="120" w:after="120"/>
              <w:rPr>
                <w:rFonts w:ascii="Arial" w:hAnsi="Arial" w:cs="Arial"/>
                <w:sz w:val="22"/>
              </w:rPr>
            </w:pPr>
            <w:r w:rsidRPr="00AE06C4">
              <w:rPr>
                <w:rFonts w:ascii="Arial" w:hAnsi="Arial" w:cs="Arial"/>
                <w:sz w:val="22"/>
              </w:rPr>
              <w:t>Registrar</w:t>
            </w:r>
          </w:p>
        </w:tc>
        <w:tc>
          <w:tcPr>
            <w:tcW w:w="7147" w:type="dxa"/>
          </w:tcPr>
          <w:p w14:paraId="7A34205C" w14:textId="72BC1918" w:rsidR="005746E7" w:rsidRPr="00AE06C4" w:rsidRDefault="009C059F" w:rsidP="00AC0FEF">
            <w:pPr>
              <w:spacing w:before="120" w:after="120"/>
              <w:rPr>
                <w:rFonts w:ascii="Arial" w:hAnsi="Arial" w:cs="Arial"/>
                <w:sz w:val="22"/>
                <w:lang w:val="en-GB"/>
              </w:rPr>
            </w:pPr>
            <w:r w:rsidRPr="00AE06C4">
              <w:rPr>
                <w:rFonts w:ascii="Arial" w:hAnsi="Arial" w:cs="Arial"/>
                <w:sz w:val="22"/>
              </w:rPr>
              <w:t>Student equity, diversity, inclusion and belonging</w:t>
            </w:r>
          </w:p>
        </w:tc>
      </w:tr>
      <w:tr w:rsidR="00414BC5" w:rsidRPr="00AE06C4" w14:paraId="665B4881" w14:textId="77777777" w:rsidTr="00E72C85">
        <w:tc>
          <w:tcPr>
            <w:tcW w:w="2943" w:type="dxa"/>
          </w:tcPr>
          <w:p w14:paraId="48476F91" w14:textId="00D47D80" w:rsidR="00414BC5" w:rsidRPr="00AE06C4" w:rsidRDefault="00E1272B" w:rsidP="00AC0FEF">
            <w:pPr>
              <w:spacing w:before="120" w:after="120"/>
              <w:rPr>
                <w:rFonts w:ascii="Arial" w:hAnsi="Arial" w:cs="Arial"/>
                <w:sz w:val="22"/>
              </w:rPr>
            </w:pPr>
            <w:r w:rsidRPr="00AE06C4">
              <w:rPr>
                <w:rFonts w:ascii="Arial" w:hAnsi="Arial" w:cs="Arial"/>
                <w:sz w:val="22"/>
              </w:rPr>
              <w:t>Executive Group</w:t>
            </w:r>
          </w:p>
        </w:tc>
        <w:tc>
          <w:tcPr>
            <w:tcW w:w="7147" w:type="dxa"/>
          </w:tcPr>
          <w:p w14:paraId="778FE544" w14:textId="4CABABF6" w:rsidR="00414BC5" w:rsidRPr="00AE06C4" w:rsidRDefault="009C059F" w:rsidP="00AC0FEF">
            <w:pPr>
              <w:spacing w:before="120" w:after="120"/>
              <w:rPr>
                <w:rFonts w:ascii="Arial" w:hAnsi="Arial" w:cs="Arial"/>
                <w:sz w:val="22"/>
              </w:rPr>
            </w:pPr>
            <w:r w:rsidRPr="00AE06C4">
              <w:rPr>
                <w:rFonts w:ascii="Arial" w:hAnsi="Arial" w:cs="Arial"/>
                <w:sz w:val="22"/>
              </w:rPr>
              <w:t>Champion equity, diversity, inclusion and belonging and ensure that these principles are actively considered in all Executive Group decisions and are embedded in their portfolios. Some Executive Group members will champion specific areas of inclusion, for example, LGBT</w:t>
            </w:r>
            <w:r w:rsidR="001E515C" w:rsidRPr="00AE06C4">
              <w:rPr>
                <w:rFonts w:ascii="Arial" w:hAnsi="Arial" w:cs="Arial"/>
                <w:sz w:val="22"/>
              </w:rPr>
              <w:t>IQ</w:t>
            </w:r>
            <w:r w:rsidRPr="00AE06C4">
              <w:rPr>
                <w:rFonts w:ascii="Arial" w:hAnsi="Arial" w:cs="Arial"/>
                <w:sz w:val="22"/>
              </w:rPr>
              <w:t>+ inclusion</w:t>
            </w:r>
          </w:p>
        </w:tc>
      </w:tr>
      <w:tr w:rsidR="00414BC5" w:rsidRPr="00AE06C4" w14:paraId="50215F80" w14:textId="77777777" w:rsidTr="00E72C85">
        <w:tc>
          <w:tcPr>
            <w:tcW w:w="2943" w:type="dxa"/>
          </w:tcPr>
          <w:p w14:paraId="6E9D3064" w14:textId="5F6C2734" w:rsidR="00414BC5" w:rsidRPr="00AE06C4" w:rsidRDefault="00E1272B" w:rsidP="00AC0FEF">
            <w:pPr>
              <w:spacing w:before="120" w:after="120"/>
              <w:rPr>
                <w:rFonts w:ascii="Arial" w:hAnsi="Arial" w:cs="Arial"/>
                <w:sz w:val="22"/>
              </w:rPr>
            </w:pPr>
            <w:r w:rsidRPr="00AE06C4">
              <w:rPr>
                <w:rFonts w:ascii="Arial" w:hAnsi="Arial" w:cs="Arial"/>
                <w:sz w:val="22"/>
              </w:rPr>
              <w:t>Senior Leaders</w:t>
            </w:r>
          </w:p>
        </w:tc>
        <w:tc>
          <w:tcPr>
            <w:tcW w:w="7147" w:type="dxa"/>
          </w:tcPr>
          <w:p w14:paraId="1F566304" w14:textId="5BE56927" w:rsidR="00414BC5" w:rsidRPr="00AE06C4" w:rsidRDefault="009C059F" w:rsidP="00AC0FEF">
            <w:pPr>
              <w:spacing w:before="120" w:after="120"/>
              <w:rPr>
                <w:rFonts w:ascii="Arial" w:hAnsi="Arial" w:cs="Arial"/>
                <w:sz w:val="22"/>
              </w:rPr>
            </w:pPr>
            <w:r w:rsidRPr="00AE06C4">
              <w:rPr>
                <w:rFonts w:ascii="Arial" w:hAnsi="Arial" w:cs="Arial"/>
                <w:sz w:val="22"/>
              </w:rPr>
              <w:t>Ensure equity, diversity, inclusion and belonging are embedded in their local strategy and practice (including complying with State and Commonwealth legislation)</w:t>
            </w:r>
          </w:p>
        </w:tc>
      </w:tr>
      <w:tr w:rsidR="00414BC5" w:rsidRPr="00AE06C4" w14:paraId="26CECDEA" w14:textId="77777777" w:rsidTr="00E72C85">
        <w:tc>
          <w:tcPr>
            <w:tcW w:w="2943" w:type="dxa"/>
          </w:tcPr>
          <w:p w14:paraId="46C2C9DE" w14:textId="37F5138B" w:rsidR="00414BC5" w:rsidRPr="00AE06C4" w:rsidRDefault="00E1272B" w:rsidP="00AC0FEF">
            <w:pPr>
              <w:spacing w:before="120" w:after="120"/>
              <w:rPr>
                <w:rFonts w:ascii="Arial" w:hAnsi="Arial" w:cs="Arial"/>
                <w:sz w:val="22"/>
              </w:rPr>
            </w:pPr>
            <w:r w:rsidRPr="00AE06C4">
              <w:rPr>
                <w:rFonts w:ascii="Arial" w:hAnsi="Arial" w:cs="Arial"/>
                <w:sz w:val="22"/>
              </w:rPr>
              <w:t>Managers and Supervisors</w:t>
            </w:r>
          </w:p>
        </w:tc>
        <w:tc>
          <w:tcPr>
            <w:tcW w:w="7147" w:type="dxa"/>
          </w:tcPr>
          <w:p w14:paraId="39C71DCB" w14:textId="5421E3E2" w:rsidR="00414BC5" w:rsidRPr="00AE06C4" w:rsidRDefault="009C059F" w:rsidP="00AC0FEF">
            <w:pPr>
              <w:spacing w:before="120" w:after="120"/>
              <w:rPr>
                <w:rFonts w:ascii="Arial" w:hAnsi="Arial" w:cs="Arial"/>
                <w:sz w:val="22"/>
              </w:rPr>
            </w:pPr>
            <w:r w:rsidRPr="00AE06C4">
              <w:rPr>
                <w:rFonts w:ascii="Arial" w:hAnsi="Arial" w:cs="Arial"/>
                <w:sz w:val="22"/>
              </w:rPr>
              <w:t>Ensure equity, diversity, inclusion and belonging are embedded in practice and comply with State and Commonwealth legislation</w:t>
            </w:r>
          </w:p>
        </w:tc>
      </w:tr>
    </w:tbl>
    <w:p w14:paraId="5EB8F927" w14:textId="00D30760" w:rsidR="00A144B2" w:rsidRPr="00AE06C4" w:rsidRDefault="00A144B2" w:rsidP="007D4084">
      <w:pPr>
        <w:pStyle w:val="Heading2"/>
        <w:rPr>
          <w:rFonts w:ascii="Griffith Sans Text" w:hAnsi="Griffith Sans Text"/>
        </w:rPr>
      </w:pPr>
      <w:bookmarkStart w:id="5" w:name="_5.0_Definitions_1"/>
      <w:bookmarkEnd w:id="5"/>
      <w:r w:rsidRPr="00AE06C4">
        <w:rPr>
          <w:rFonts w:ascii="Griffith Sans Text" w:hAnsi="Griffith Sans Text"/>
        </w:rPr>
        <w:t>5.0 Definitions</w:t>
      </w:r>
    </w:p>
    <w:p w14:paraId="270323BF" w14:textId="77777777" w:rsidR="006E0E2A" w:rsidRPr="00AE06C4" w:rsidRDefault="006E0E2A" w:rsidP="006E0E2A">
      <w:pPr>
        <w:spacing w:before="120" w:after="120" w:line="240" w:lineRule="auto"/>
        <w:rPr>
          <w:rFonts w:ascii="Arial" w:hAnsi="Arial" w:cs="Arial"/>
          <w:sz w:val="22"/>
        </w:rPr>
      </w:pPr>
      <w:r w:rsidRPr="00AE06C4">
        <w:rPr>
          <w:rFonts w:ascii="Arial" w:hAnsi="Arial" w:cs="Arial"/>
          <w:sz w:val="22"/>
        </w:rPr>
        <w:t xml:space="preserve">For the purposes of this policy and related policy documents, the following definitions apply: </w:t>
      </w:r>
    </w:p>
    <w:p w14:paraId="3E7F285C" w14:textId="77777777" w:rsidR="006E0E2A" w:rsidRPr="00AE06C4" w:rsidRDefault="006E0E2A" w:rsidP="006E0E2A">
      <w:pPr>
        <w:spacing w:before="120" w:after="120" w:line="240" w:lineRule="auto"/>
        <w:rPr>
          <w:rFonts w:ascii="Arial" w:hAnsi="Arial" w:cs="Arial"/>
          <w:sz w:val="22"/>
        </w:rPr>
      </w:pPr>
      <w:r w:rsidRPr="00AE06C4">
        <w:rPr>
          <w:rFonts w:ascii="Arial" w:hAnsi="Arial" w:cs="Arial"/>
          <w:b/>
          <w:bCs/>
          <w:sz w:val="22"/>
        </w:rPr>
        <w:t xml:space="preserve">Belonging </w:t>
      </w:r>
      <w:r w:rsidRPr="00AE06C4">
        <w:rPr>
          <w:rFonts w:ascii="Arial" w:hAnsi="Arial" w:cs="Arial"/>
          <w:sz w:val="22"/>
        </w:rPr>
        <w:t xml:space="preserve">means the quality of, and satisfaction with, social connections and connections with place. </w:t>
      </w:r>
    </w:p>
    <w:p w14:paraId="2F3C2053" w14:textId="77777777" w:rsidR="006E0E2A" w:rsidRPr="00AE06C4" w:rsidRDefault="006E0E2A" w:rsidP="006E0E2A">
      <w:pPr>
        <w:spacing w:before="120" w:after="120" w:line="240" w:lineRule="auto"/>
        <w:rPr>
          <w:rFonts w:ascii="Arial" w:hAnsi="Arial" w:cs="Arial"/>
          <w:sz w:val="22"/>
        </w:rPr>
      </w:pPr>
      <w:r w:rsidRPr="00AE06C4">
        <w:rPr>
          <w:rFonts w:ascii="Arial" w:hAnsi="Arial" w:cs="Arial"/>
          <w:b/>
          <w:bCs/>
          <w:sz w:val="22"/>
        </w:rPr>
        <w:t>Codesign</w:t>
      </w:r>
      <w:r w:rsidRPr="00AE06C4">
        <w:rPr>
          <w:rFonts w:ascii="Arial" w:hAnsi="Arial" w:cs="Arial"/>
          <w:sz w:val="22"/>
        </w:rPr>
        <w:t xml:space="preserve"> means a process where people with professional and lived experience partner as equals to improve systems and services by listening, learning and making decisions together (adapted from Queensland Health). </w:t>
      </w:r>
    </w:p>
    <w:p w14:paraId="21F43290" w14:textId="48A4ED76" w:rsidR="009C6A59" w:rsidRPr="00AE06C4" w:rsidRDefault="009C6A59" w:rsidP="006E0E2A">
      <w:pPr>
        <w:spacing w:before="120" w:after="120" w:line="240" w:lineRule="auto"/>
        <w:rPr>
          <w:rFonts w:ascii="Arial" w:hAnsi="Arial" w:cs="Arial"/>
          <w:bCs/>
          <w:sz w:val="22"/>
        </w:rPr>
      </w:pPr>
      <w:r w:rsidRPr="00AE06C4">
        <w:rPr>
          <w:rFonts w:ascii="Arial" w:hAnsi="Arial" w:cs="Arial"/>
          <w:bCs/>
          <w:sz w:val="22"/>
        </w:rPr>
        <w:t xml:space="preserve">People of </w:t>
      </w:r>
      <w:r w:rsidRPr="00AE06C4">
        <w:rPr>
          <w:rFonts w:ascii="Arial" w:hAnsi="Arial" w:cs="Arial"/>
          <w:b/>
          <w:sz w:val="22"/>
        </w:rPr>
        <w:t>diverse genders, bodies, and sexualities (DGBS)</w:t>
      </w:r>
      <w:r w:rsidRPr="00AE06C4">
        <w:rPr>
          <w:rFonts w:ascii="Arial" w:hAnsi="Arial" w:cs="Arial"/>
          <w:bCs/>
          <w:sz w:val="22"/>
        </w:rPr>
        <w:t xml:space="preserve"> </w:t>
      </w:r>
      <w:r w:rsidR="00C7116F" w:rsidRPr="00AE06C4">
        <w:rPr>
          <w:rFonts w:ascii="Arial" w:hAnsi="Arial" w:cs="Arial"/>
          <w:bCs/>
          <w:sz w:val="22"/>
        </w:rPr>
        <w:t>means</w:t>
      </w:r>
      <w:r w:rsidRPr="00AE06C4">
        <w:rPr>
          <w:rFonts w:ascii="Arial" w:hAnsi="Arial" w:cs="Arial"/>
          <w:bCs/>
          <w:sz w:val="22"/>
        </w:rPr>
        <w:t xml:space="preserve"> those who are part of the LGBTIQ+ communities. As our understanding of identities grows and evolves, so does our language and to reflect this, Griffith now also uses “people of diverse genders, bodies and sexualities”, in addition to the LGBTIQ+ acronym and its other variations.</w:t>
      </w:r>
    </w:p>
    <w:p w14:paraId="30B0CDE5" w14:textId="77777777" w:rsidR="006E0E2A" w:rsidRPr="00AE06C4" w:rsidRDefault="006E0E2A" w:rsidP="006E0E2A">
      <w:pPr>
        <w:spacing w:before="120" w:after="120" w:line="240" w:lineRule="auto"/>
        <w:rPr>
          <w:rFonts w:ascii="Arial" w:hAnsi="Arial" w:cs="Arial"/>
          <w:sz w:val="22"/>
        </w:rPr>
      </w:pPr>
      <w:r w:rsidRPr="00AE06C4">
        <w:rPr>
          <w:rFonts w:ascii="Arial" w:hAnsi="Arial" w:cs="Arial"/>
          <w:b/>
          <w:bCs/>
          <w:sz w:val="22"/>
        </w:rPr>
        <w:t>Diversity</w:t>
      </w:r>
      <w:r w:rsidRPr="00AE06C4">
        <w:rPr>
          <w:rFonts w:ascii="Arial" w:hAnsi="Arial" w:cs="Arial"/>
          <w:sz w:val="22"/>
        </w:rPr>
        <w:t xml:space="preserve"> means</w:t>
      </w:r>
      <w:r w:rsidRPr="00AE06C4">
        <w:rPr>
          <w:rFonts w:ascii="Arial" w:hAnsi="Arial" w:cs="Arial"/>
          <w:b/>
          <w:bCs/>
          <w:sz w:val="22"/>
        </w:rPr>
        <w:t xml:space="preserve"> </w:t>
      </w:r>
      <w:r w:rsidRPr="00AE06C4">
        <w:rPr>
          <w:rFonts w:ascii="Arial" w:hAnsi="Arial" w:cs="Arial"/>
          <w:sz w:val="22"/>
        </w:rPr>
        <w:t>difference, particularly differing genders, sexualities, abilities, health, ages, religions and beliefs, ethnicities and cultures, languages, socioeconomic status, parental status, carer status, knowledge, skills and experiences.</w:t>
      </w:r>
    </w:p>
    <w:p w14:paraId="09D79772" w14:textId="77777777" w:rsidR="006E0E2A" w:rsidRPr="00AE06C4" w:rsidRDefault="006E0E2A" w:rsidP="006E0E2A">
      <w:pPr>
        <w:spacing w:before="120" w:after="120" w:line="240" w:lineRule="auto"/>
        <w:rPr>
          <w:rFonts w:ascii="Arial" w:hAnsi="Arial" w:cs="Arial"/>
          <w:sz w:val="22"/>
        </w:rPr>
      </w:pPr>
      <w:r w:rsidRPr="00AE06C4">
        <w:rPr>
          <w:rFonts w:ascii="Arial" w:hAnsi="Arial" w:cs="Arial"/>
          <w:b/>
          <w:bCs/>
          <w:sz w:val="22"/>
        </w:rPr>
        <w:t xml:space="preserve">Equity </w:t>
      </w:r>
      <w:r w:rsidRPr="00AE06C4">
        <w:rPr>
          <w:rFonts w:ascii="Arial" w:hAnsi="Arial" w:cs="Arial"/>
          <w:sz w:val="22"/>
        </w:rPr>
        <w:t>means being fair and unbiased.</w:t>
      </w:r>
    </w:p>
    <w:p w14:paraId="2ED9AE4E" w14:textId="033D3294" w:rsidR="006E0E2A" w:rsidRPr="00AE06C4" w:rsidRDefault="006E0E2A" w:rsidP="006E0E2A">
      <w:pPr>
        <w:spacing w:before="120" w:after="120" w:line="240" w:lineRule="auto"/>
        <w:rPr>
          <w:rFonts w:ascii="Arial" w:hAnsi="Arial" w:cs="Arial"/>
          <w:b/>
          <w:bCs/>
          <w:sz w:val="22"/>
        </w:rPr>
      </w:pPr>
      <w:r w:rsidRPr="00AE06C4">
        <w:rPr>
          <w:rFonts w:ascii="Arial" w:hAnsi="Arial" w:cs="Arial"/>
          <w:b/>
          <w:bCs/>
          <w:sz w:val="22"/>
        </w:rPr>
        <w:t>Gender diverse</w:t>
      </w:r>
      <w:r w:rsidR="00C7116F" w:rsidRPr="00AE06C4">
        <w:rPr>
          <w:rFonts w:ascii="Arial" w:hAnsi="Arial" w:cs="Arial"/>
          <w:sz w:val="22"/>
        </w:rPr>
        <w:t xml:space="preserve"> means</w:t>
      </w:r>
      <w:r w:rsidRPr="00AE06C4">
        <w:rPr>
          <w:rFonts w:ascii="Arial" w:hAnsi="Arial" w:cs="Arial"/>
          <w:sz w:val="22"/>
        </w:rPr>
        <w:t xml:space="preserve"> inclusive of, but not limited to, people whose gender does not align to the sex they were assigned at birth and people whose gender does not align to the binary construct of being either a man/male or a woman/female (for example, gender diverse identities like non-binary and agender).</w:t>
      </w:r>
    </w:p>
    <w:p w14:paraId="7000C185" w14:textId="77777777" w:rsidR="006E0E2A" w:rsidRPr="00AE06C4" w:rsidRDefault="006E0E2A" w:rsidP="006E0E2A">
      <w:pPr>
        <w:spacing w:before="120" w:after="120" w:line="240" w:lineRule="auto"/>
        <w:rPr>
          <w:rFonts w:ascii="Arial" w:hAnsi="Arial" w:cs="Arial"/>
          <w:sz w:val="22"/>
        </w:rPr>
      </w:pPr>
      <w:r w:rsidRPr="00AE06C4">
        <w:rPr>
          <w:rFonts w:ascii="Arial" w:hAnsi="Arial" w:cs="Arial"/>
          <w:b/>
          <w:bCs/>
          <w:sz w:val="22"/>
        </w:rPr>
        <w:t xml:space="preserve">Inclusion </w:t>
      </w:r>
      <w:r w:rsidRPr="00AE06C4">
        <w:rPr>
          <w:rFonts w:ascii="Arial" w:hAnsi="Arial" w:cs="Arial"/>
          <w:sz w:val="22"/>
        </w:rPr>
        <w:t xml:space="preserve">means the act of making a person included, for example, part of a group, consideration, design, activity or structure. </w:t>
      </w:r>
    </w:p>
    <w:p w14:paraId="680D0DB1" w14:textId="77777777" w:rsidR="006E0E2A" w:rsidRPr="00AE06C4" w:rsidRDefault="006E0E2A" w:rsidP="006E0E2A">
      <w:pPr>
        <w:spacing w:before="120" w:after="120" w:line="240" w:lineRule="auto"/>
        <w:rPr>
          <w:rFonts w:ascii="Arial" w:hAnsi="Arial" w:cs="Arial"/>
          <w:sz w:val="22"/>
        </w:rPr>
      </w:pPr>
      <w:r w:rsidRPr="00AE06C4">
        <w:rPr>
          <w:rFonts w:ascii="Arial" w:hAnsi="Arial" w:cs="Arial"/>
          <w:b/>
          <w:bCs/>
          <w:sz w:val="22"/>
        </w:rPr>
        <w:t xml:space="preserve">Inclusive language </w:t>
      </w:r>
      <w:r w:rsidRPr="00AE06C4">
        <w:rPr>
          <w:rFonts w:ascii="Arial" w:hAnsi="Arial" w:cs="Arial"/>
          <w:sz w:val="22"/>
        </w:rPr>
        <w:t>means</w:t>
      </w:r>
      <w:r w:rsidRPr="00AE06C4">
        <w:rPr>
          <w:rFonts w:ascii="Arial" w:hAnsi="Arial" w:cs="Arial"/>
          <w:b/>
          <w:bCs/>
          <w:sz w:val="22"/>
        </w:rPr>
        <w:t xml:space="preserve"> </w:t>
      </w:r>
      <w:r w:rsidRPr="00AE06C4">
        <w:rPr>
          <w:rFonts w:ascii="Arial" w:hAnsi="Arial" w:cs="Arial"/>
          <w:sz w:val="22"/>
        </w:rPr>
        <w:t xml:space="preserve">a way of writing and speaking that aims to ensure a diversity of people are recognised, made visible and treated with respect. </w:t>
      </w:r>
    </w:p>
    <w:p w14:paraId="57D31B3D" w14:textId="77777777" w:rsidR="006E0E2A" w:rsidRPr="00AE06C4" w:rsidRDefault="006E0E2A" w:rsidP="006E0E2A">
      <w:pPr>
        <w:spacing w:before="120" w:after="120" w:line="240" w:lineRule="auto"/>
        <w:rPr>
          <w:rFonts w:ascii="Arial" w:hAnsi="Arial" w:cs="Arial"/>
          <w:sz w:val="22"/>
        </w:rPr>
      </w:pPr>
      <w:r w:rsidRPr="00AE06C4">
        <w:rPr>
          <w:rFonts w:ascii="Arial" w:hAnsi="Arial" w:cs="Arial"/>
          <w:b/>
          <w:bCs/>
          <w:sz w:val="22"/>
        </w:rPr>
        <w:t>Inclusive leadership</w:t>
      </w:r>
      <w:r w:rsidRPr="00AE06C4">
        <w:rPr>
          <w:rFonts w:ascii="Arial" w:hAnsi="Arial" w:cs="Arial"/>
          <w:sz w:val="22"/>
        </w:rPr>
        <w:t xml:space="preserve"> means behaviours that demonstrate a visible awareness of bias, differing identities and perspectives; facilitate collaboration and diversity of thought; construct diverse teams where people feel </w:t>
      </w:r>
      <w:r w:rsidRPr="00AE06C4">
        <w:rPr>
          <w:rFonts w:ascii="Arial" w:hAnsi="Arial" w:cs="Arial"/>
          <w:sz w:val="22"/>
        </w:rPr>
        <w:lastRenderedPageBreak/>
        <w:t>they belong, are valued and respected; demonstrate empathy, humility, curiosity, openness, commitment, courage; challenge practice.</w:t>
      </w:r>
    </w:p>
    <w:p w14:paraId="58C8C821" w14:textId="77777777" w:rsidR="006E0E2A" w:rsidRPr="00AE06C4" w:rsidRDefault="006E0E2A" w:rsidP="006E0E2A">
      <w:pPr>
        <w:spacing w:before="120" w:after="120" w:line="240" w:lineRule="auto"/>
        <w:rPr>
          <w:rFonts w:ascii="Arial" w:hAnsi="Arial" w:cs="Arial"/>
          <w:b/>
          <w:bCs/>
          <w:sz w:val="22"/>
        </w:rPr>
      </w:pPr>
      <w:r w:rsidRPr="00AE06C4">
        <w:rPr>
          <w:rFonts w:ascii="Arial" w:hAnsi="Arial" w:cs="Arial"/>
          <w:b/>
          <w:bCs/>
          <w:sz w:val="22"/>
        </w:rPr>
        <w:t xml:space="preserve">Intersectional/intersectionality </w:t>
      </w:r>
      <w:r w:rsidRPr="00AE06C4">
        <w:rPr>
          <w:rFonts w:ascii="Arial" w:hAnsi="Arial" w:cs="Arial"/>
          <w:sz w:val="22"/>
        </w:rPr>
        <w:t xml:space="preserve">means the impact of multiple and interconnected identities or ‘categorisations’ on disadvantage and privilege.  </w:t>
      </w:r>
      <w:r w:rsidRPr="00AE06C4">
        <w:rPr>
          <w:rFonts w:ascii="Arial" w:hAnsi="Arial" w:cs="Arial"/>
          <w:b/>
          <w:bCs/>
          <w:sz w:val="22"/>
        </w:rPr>
        <w:t xml:space="preserve">  </w:t>
      </w:r>
    </w:p>
    <w:p w14:paraId="29B27314" w14:textId="77777777" w:rsidR="006E0E2A" w:rsidRPr="00AE06C4" w:rsidRDefault="006E0E2A" w:rsidP="006E0E2A">
      <w:pPr>
        <w:spacing w:before="120" w:after="120" w:line="240" w:lineRule="auto"/>
        <w:rPr>
          <w:rFonts w:ascii="Arial" w:hAnsi="Arial" w:cs="Arial"/>
          <w:sz w:val="22"/>
        </w:rPr>
      </w:pPr>
      <w:r w:rsidRPr="00AE06C4">
        <w:rPr>
          <w:rFonts w:ascii="Arial" w:hAnsi="Arial" w:cs="Arial"/>
          <w:b/>
          <w:bCs/>
          <w:sz w:val="22"/>
        </w:rPr>
        <w:t xml:space="preserve">Key Performance Indicator (KPI): </w:t>
      </w:r>
      <w:r w:rsidRPr="00AE06C4">
        <w:rPr>
          <w:rFonts w:ascii="Arial" w:hAnsi="Arial" w:cs="Arial"/>
          <w:sz w:val="22"/>
        </w:rPr>
        <w:t xml:space="preserve">a quantifiable measure to evaluate the success on a performance objective. </w:t>
      </w:r>
    </w:p>
    <w:p w14:paraId="124FD9A9" w14:textId="562C08ED" w:rsidR="00A9212B" w:rsidRPr="00AE06C4" w:rsidRDefault="009B656B" w:rsidP="006E0E2A">
      <w:pPr>
        <w:spacing w:before="120" w:after="120" w:line="240" w:lineRule="auto"/>
        <w:rPr>
          <w:rFonts w:ascii="Arial" w:hAnsi="Arial" w:cs="Arial"/>
          <w:b/>
          <w:bCs/>
          <w:sz w:val="22"/>
        </w:rPr>
      </w:pPr>
      <w:r w:rsidRPr="00AE06C4">
        <w:rPr>
          <w:rFonts w:ascii="Arial" w:hAnsi="Arial" w:cs="Arial"/>
          <w:b/>
          <w:sz w:val="22"/>
        </w:rPr>
        <w:t>LGBTIQ+</w:t>
      </w:r>
      <w:r w:rsidRPr="00AE06C4">
        <w:rPr>
          <w:rFonts w:ascii="Arial" w:hAnsi="Arial" w:cs="Arial"/>
          <w:sz w:val="22"/>
        </w:rPr>
        <w:t xml:space="preserve"> is a commonly used acronym for people of diverse genders, bodies and sexualities which stands for Lesbian, Gay, Bisexual, Transgender, Intersex, and Queer. The ‘+’ is used to indicate an inclusive umbrella to encompass a range of diverse genders and sexualities that are recognised but otherwise not listed. There are numerous variations of this acronym, which is often changed to include other diverse genders, bodies and sexualities.</w:t>
      </w:r>
    </w:p>
    <w:p w14:paraId="3DF59EFB" w14:textId="7938C02D" w:rsidR="006E0E2A" w:rsidRPr="00AE06C4" w:rsidRDefault="006E0E2A" w:rsidP="006E0E2A">
      <w:pPr>
        <w:spacing w:before="120" w:after="120" w:line="240" w:lineRule="auto"/>
        <w:rPr>
          <w:rFonts w:ascii="Arial" w:hAnsi="Arial" w:cs="Arial"/>
          <w:sz w:val="22"/>
        </w:rPr>
      </w:pPr>
      <w:r w:rsidRPr="00AE06C4">
        <w:rPr>
          <w:rFonts w:ascii="Arial" w:hAnsi="Arial" w:cs="Arial"/>
          <w:b/>
          <w:bCs/>
          <w:sz w:val="22"/>
        </w:rPr>
        <w:t>People with variations of sex characteristics (intersex</w:t>
      </w:r>
      <w:r w:rsidR="006E7B18" w:rsidRPr="00AE06C4">
        <w:rPr>
          <w:rFonts w:ascii="Arial" w:hAnsi="Arial" w:cs="Arial"/>
          <w:b/>
          <w:bCs/>
          <w:sz w:val="22"/>
        </w:rPr>
        <w:t>)</w:t>
      </w:r>
      <w:r w:rsidR="006E7B18" w:rsidRPr="00AE06C4">
        <w:rPr>
          <w:rFonts w:ascii="Arial" w:hAnsi="Arial" w:cs="Arial"/>
          <w:sz w:val="22"/>
        </w:rPr>
        <w:t xml:space="preserve"> </w:t>
      </w:r>
      <w:r w:rsidR="00731F33" w:rsidRPr="00AE06C4">
        <w:rPr>
          <w:rFonts w:ascii="Arial" w:hAnsi="Arial" w:cs="Arial"/>
          <w:sz w:val="22"/>
        </w:rPr>
        <w:t xml:space="preserve">have </w:t>
      </w:r>
      <w:r w:rsidR="00743349" w:rsidRPr="00AE06C4">
        <w:rPr>
          <w:rFonts w:ascii="Arial" w:hAnsi="Arial" w:cs="Arial"/>
          <w:sz w:val="22"/>
        </w:rPr>
        <w:t xml:space="preserve">innate </w:t>
      </w:r>
      <w:r w:rsidRPr="00AE06C4">
        <w:rPr>
          <w:rFonts w:ascii="Arial" w:hAnsi="Arial" w:cs="Arial"/>
          <w:sz w:val="22"/>
        </w:rPr>
        <w:t>variations of sex characteristics that do not fit medical and social norms for female or male bodies</w:t>
      </w:r>
      <w:r w:rsidR="00731F33" w:rsidRPr="00AE06C4">
        <w:rPr>
          <w:rFonts w:ascii="Arial" w:hAnsi="Arial" w:cs="Arial"/>
          <w:sz w:val="22"/>
        </w:rPr>
        <w:t xml:space="preserve">, </w:t>
      </w:r>
      <w:r w:rsidR="002F4124" w:rsidRPr="00AE06C4">
        <w:rPr>
          <w:rFonts w:ascii="Arial" w:hAnsi="Arial" w:cs="Arial"/>
          <w:sz w:val="22"/>
        </w:rPr>
        <w:t xml:space="preserve">which create risk and experiences of stigma, </w:t>
      </w:r>
      <w:r w:rsidR="002427E6" w:rsidRPr="00AE06C4">
        <w:rPr>
          <w:rFonts w:ascii="Arial" w:hAnsi="Arial" w:cs="Arial"/>
          <w:sz w:val="22"/>
        </w:rPr>
        <w:t>discrimination,</w:t>
      </w:r>
      <w:r w:rsidR="002F4124" w:rsidRPr="00AE06C4">
        <w:rPr>
          <w:rFonts w:ascii="Arial" w:hAnsi="Arial" w:cs="Arial"/>
          <w:sz w:val="22"/>
        </w:rPr>
        <w:t xml:space="preserve"> and harm.</w:t>
      </w:r>
    </w:p>
    <w:p w14:paraId="25989911" w14:textId="37C3D61E" w:rsidR="00C4798F" w:rsidRPr="00AE06C4" w:rsidRDefault="006E0E2A" w:rsidP="00C4798F">
      <w:pPr>
        <w:spacing w:before="120" w:after="120" w:line="240" w:lineRule="auto"/>
        <w:rPr>
          <w:rFonts w:ascii="Arial" w:hAnsi="Arial" w:cs="Arial"/>
          <w:sz w:val="22"/>
        </w:rPr>
      </w:pPr>
      <w:r w:rsidRPr="00AE06C4">
        <w:rPr>
          <w:rFonts w:ascii="Arial" w:hAnsi="Arial" w:cs="Arial"/>
          <w:b/>
          <w:bCs/>
          <w:sz w:val="22"/>
        </w:rPr>
        <w:t>Universal design</w:t>
      </w:r>
      <w:r w:rsidRPr="00AE06C4">
        <w:rPr>
          <w:rFonts w:ascii="Arial" w:hAnsi="Arial" w:cs="Arial"/>
          <w:sz w:val="22"/>
        </w:rPr>
        <w:t xml:space="preserve"> is the design and composition of an environment (for example, physical, learning) than can be equitably accessed, </w:t>
      </w:r>
      <w:r w:rsidR="002427E6" w:rsidRPr="00AE06C4">
        <w:rPr>
          <w:rFonts w:ascii="Arial" w:hAnsi="Arial" w:cs="Arial"/>
          <w:sz w:val="22"/>
        </w:rPr>
        <w:t>understood,</w:t>
      </w:r>
      <w:r w:rsidRPr="00AE06C4">
        <w:rPr>
          <w:rFonts w:ascii="Arial" w:hAnsi="Arial" w:cs="Arial"/>
          <w:sz w:val="22"/>
        </w:rPr>
        <w:t xml:space="preserve"> and used to the greatest extent possible by all people.</w:t>
      </w:r>
      <w:bookmarkStart w:id="6" w:name="_6.0_Information"/>
      <w:bookmarkEnd w:id="6"/>
      <w:r w:rsidR="00C4798F" w:rsidRPr="00AE06C4">
        <w:rPr>
          <w:rFonts w:ascii="Arial" w:hAnsi="Arial" w:cs="Arial"/>
          <w:sz w:val="22"/>
        </w:rPr>
        <w:br w:type="page"/>
      </w:r>
    </w:p>
    <w:p w14:paraId="12A3BF87" w14:textId="2F4B8A1B" w:rsidR="00811F90" w:rsidRPr="00AE06C4" w:rsidRDefault="00FC349F" w:rsidP="00786706">
      <w:pPr>
        <w:pStyle w:val="Heading2"/>
        <w:rPr>
          <w:rFonts w:ascii="Griffith Sans Text" w:hAnsi="Griffith Sans Text"/>
        </w:rPr>
      </w:pPr>
      <w:bookmarkStart w:id="7" w:name="_6.0_Information_1"/>
      <w:bookmarkEnd w:id="7"/>
      <w:r w:rsidRPr="00AE06C4">
        <w:rPr>
          <w:rFonts w:ascii="Griffith Sans Text" w:hAnsi="Griffith Sans Text"/>
        </w:rPr>
        <w:lastRenderedPageBreak/>
        <w:t xml:space="preserve">6.0 </w:t>
      </w:r>
      <w:r w:rsidR="00786706" w:rsidRPr="00AE06C4">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AE06C4" w14:paraId="56F88C37" w14:textId="77777777" w:rsidTr="00E72C85">
        <w:tc>
          <w:tcPr>
            <w:tcW w:w="2943" w:type="dxa"/>
          </w:tcPr>
          <w:p w14:paraId="043C5737" w14:textId="2C6464CE" w:rsidR="00786706" w:rsidRPr="00AE06C4" w:rsidRDefault="00786706" w:rsidP="00AC0FEF">
            <w:pPr>
              <w:spacing w:before="120" w:after="120"/>
              <w:rPr>
                <w:rFonts w:ascii="Arial" w:hAnsi="Arial" w:cs="Arial"/>
                <w:sz w:val="22"/>
                <w:szCs w:val="28"/>
              </w:rPr>
            </w:pPr>
            <w:r w:rsidRPr="00AE06C4">
              <w:rPr>
                <w:rFonts w:ascii="Arial" w:hAnsi="Arial" w:cs="Arial"/>
                <w:sz w:val="22"/>
                <w:szCs w:val="28"/>
              </w:rPr>
              <w:t>Title</w:t>
            </w:r>
          </w:p>
        </w:tc>
        <w:tc>
          <w:tcPr>
            <w:tcW w:w="7147" w:type="dxa"/>
          </w:tcPr>
          <w:p w14:paraId="19EA923A" w14:textId="7F46B785" w:rsidR="00786706" w:rsidRPr="00AE06C4" w:rsidRDefault="00BE7041" w:rsidP="00AC0FEF">
            <w:pPr>
              <w:spacing w:before="120" w:after="120"/>
              <w:rPr>
                <w:rFonts w:ascii="Arial" w:hAnsi="Arial" w:cs="Arial"/>
                <w:sz w:val="22"/>
                <w:szCs w:val="28"/>
                <w:lang w:val="en-GB"/>
              </w:rPr>
            </w:pPr>
            <w:r w:rsidRPr="00AE06C4">
              <w:rPr>
                <w:rFonts w:ascii="Arial" w:hAnsi="Arial" w:cs="Arial"/>
                <w:sz w:val="22"/>
                <w:szCs w:val="28"/>
              </w:rPr>
              <w:t>Equity, Diversity and Inclusion Policy</w:t>
            </w:r>
          </w:p>
        </w:tc>
      </w:tr>
      <w:tr w:rsidR="00786706" w:rsidRPr="00AE06C4" w14:paraId="66D4D4A1" w14:textId="77777777" w:rsidTr="00E72C85">
        <w:tc>
          <w:tcPr>
            <w:tcW w:w="2943" w:type="dxa"/>
          </w:tcPr>
          <w:p w14:paraId="18280F52" w14:textId="5ED479A2" w:rsidR="00786706" w:rsidRPr="00AE06C4" w:rsidRDefault="00786706" w:rsidP="00AC0FEF">
            <w:pPr>
              <w:spacing w:before="120" w:after="120"/>
              <w:rPr>
                <w:rFonts w:ascii="Arial" w:hAnsi="Arial" w:cs="Arial"/>
                <w:sz w:val="22"/>
                <w:szCs w:val="28"/>
              </w:rPr>
            </w:pPr>
            <w:r w:rsidRPr="00AE06C4">
              <w:rPr>
                <w:rFonts w:ascii="Arial" w:hAnsi="Arial" w:cs="Arial"/>
                <w:sz w:val="22"/>
                <w:szCs w:val="28"/>
              </w:rPr>
              <w:t>Document number</w:t>
            </w:r>
          </w:p>
        </w:tc>
        <w:tc>
          <w:tcPr>
            <w:tcW w:w="7147" w:type="dxa"/>
          </w:tcPr>
          <w:p w14:paraId="53E0817F" w14:textId="5F5DA36A" w:rsidR="00786706" w:rsidRPr="00AE06C4" w:rsidRDefault="00363BFC" w:rsidP="00AC0FEF">
            <w:pPr>
              <w:spacing w:before="120" w:after="120"/>
              <w:rPr>
                <w:rFonts w:ascii="Arial" w:hAnsi="Arial" w:cs="Arial"/>
                <w:sz w:val="22"/>
                <w:szCs w:val="28"/>
                <w:lang w:val="en-GB"/>
              </w:rPr>
            </w:pPr>
            <w:r w:rsidRPr="00AE06C4">
              <w:rPr>
                <w:rFonts w:ascii="Arial" w:hAnsi="Arial" w:cs="Arial"/>
                <w:sz w:val="22"/>
                <w:szCs w:val="28"/>
              </w:rPr>
              <w:t>2024/0001027</w:t>
            </w:r>
          </w:p>
        </w:tc>
      </w:tr>
      <w:tr w:rsidR="00786706" w:rsidRPr="00AE06C4" w14:paraId="66BCD115" w14:textId="77777777" w:rsidTr="00E72C85">
        <w:tc>
          <w:tcPr>
            <w:tcW w:w="2943" w:type="dxa"/>
          </w:tcPr>
          <w:p w14:paraId="0DEE091F" w14:textId="5E2B7B69" w:rsidR="00786706" w:rsidRPr="00AE06C4" w:rsidRDefault="00786706" w:rsidP="00AC0FEF">
            <w:pPr>
              <w:spacing w:before="120" w:after="120"/>
              <w:rPr>
                <w:rFonts w:ascii="Arial" w:hAnsi="Arial" w:cs="Arial"/>
                <w:sz w:val="22"/>
                <w:szCs w:val="28"/>
              </w:rPr>
            </w:pPr>
            <w:r w:rsidRPr="00AE06C4">
              <w:rPr>
                <w:rFonts w:ascii="Arial" w:hAnsi="Arial" w:cs="Arial"/>
                <w:sz w:val="22"/>
                <w:szCs w:val="28"/>
              </w:rPr>
              <w:t>Purpose</w:t>
            </w:r>
          </w:p>
        </w:tc>
        <w:tc>
          <w:tcPr>
            <w:tcW w:w="7147" w:type="dxa"/>
          </w:tcPr>
          <w:p w14:paraId="7FE09B90" w14:textId="2CCFA32F" w:rsidR="00786706" w:rsidRPr="00AE06C4" w:rsidRDefault="00BE7041" w:rsidP="00AC0FEF">
            <w:pPr>
              <w:spacing w:before="120" w:after="120"/>
              <w:rPr>
                <w:rFonts w:ascii="Arial" w:hAnsi="Arial" w:cs="Arial"/>
                <w:sz w:val="22"/>
                <w:szCs w:val="28"/>
                <w:lang w:val="en-GB"/>
              </w:rPr>
            </w:pPr>
            <w:r w:rsidRPr="00AE06C4">
              <w:rPr>
                <w:rFonts w:ascii="Arial" w:hAnsi="Arial" w:cs="Arial"/>
                <w:sz w:val="22"/>
                <w:szCs w:val="28"/>
              </w:rPr>
              <w:t>The Equity, Diversity and Inclusion Policy outlines Griffith’s strategic values and commitments, governance arrangements, principles and legislative responsibilities.</w:t>
            </w:r>
          </w:p>
        </w:tc>
      </w:tr>
      <w:tr w:rsidR="00786706" w:rsidRPr="00AE06C4" w14:paraId="625A2530" w14:textId="77777777" w:rsidTr="00E72C85">
        <w:tc>
          <w:tcPr>
            <w:tcW w:w="2943" w:type="dxa"/>
          </w:tcPr>
          <w:p w14:paraId="74ADF083" w14:textId="20B8679F" w:rsidR="00786706" w:rsidRPr="00AE06C4" w:rsidRDefault="00786706" w:rsidP="00AC0FEF">
            <w:pPr>
              <w:spacing w:before="120" w:after="120"/>
              <w:rPr>
                <w:rFonts w:ascii="Arial" w:hAnsi="Arial" w:cs="Arial"/>
                <w:sz w:val="22"/>
                <w:szCs w:val="28"/>
              </w:rPr>
            </w:pPr>
            <w:r w:rsidRPr="00AE06C4">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696D966A" w:rsidR="00786706" w:rsidRPr="00AE06C4" w:rsidRDefault="00BE7041" w:rsidP="00AC0FEF">
                <w:pPr>
                  <w:spacing w:before="120" w:after="120"/>
                  <w:rPr>
                    <w:rFonts w:ascii="Arial" w:hAnsi="Arial" w:cs="Arial"/>
                    <w:sz w:val="22"/>
                    <w:szCs w:val="28"/>
                  </w:rPr>
                </w:pPr>
                <w:r w:rsidRPr="00AE06C4">
                  <w:rPr>
                    <w:rFonts w:ascii="Arial" w:hAnsi="Arial" w:cs="Arial"/>
                    <w:sz w:val="22"/>
                    <w:szCs w:val="28"/>
                  </w:rPr>
                  <w:t>Public</w:t>
                </w:r>
              </w:p>
            </w:sdtContent>
          </w:sdt>
        </w:tc>
      </w:tr>
      <w:tr w:rsidR="00786706" w:rsidRPr="00AE06C4" w14:paraId="132A1D0D" w14:textId="77777777" w:rsidTr="00E72C85">
        <w:tc>
          <w:tcPr>
            <w:tcW w:w="2943" w:type="dxa"/>
          </w:tcPr>
          <w:p w14:paraId="375184E5" w14:textId="4F1FD2B3" w:rsidR="00786706" w:rsidRPr="00AE06C4" w:rsidRDefault="00786706" w:rsidP="00AC0FEF">
            <w:pPr>
              <w:spacing w:before="120" w:after="120"/>
              <w:rPr>
                <w:rFonts w:ascii="Arial" w:hAnsi="Arial" w:cs="Arial"/>
                <w:sz w:val="22"/>
                <w:szCs w:val="28"/>
              </w:rPr>
            </w:pPr>
            <w:r w:rsidRPr="00AE06C4">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54D030BF" w:rsidR="00786706" w:rsidRPr="00AE06C4" w:rsidRDefault="00BE7041" w:rsidP="00AC0FEF">
                <w:pPr>
                  <w:spacing w:before="120" w:after="120"/>
                  <w:rPr>
                    <w:rFonts w:ascii="Arial" w:hAnsi="Arial" w:cs="Arial"/>
                    <w:sz w:val="22"/>
                    <w:szCs w:val="28"/>
                  </w:rPr>
                </w:pPr>
                <w:r w:rsidRPr="00AE06C4">
                  <w:rPr>
                    <w:rFonts w:ascii="Arial" w:hAnsi="Arial" w:cs="Arial"/>
                    <w:sz w:val="22"/>
                    <w:szCs w:val="28"/>
                  </w:rPr>
                  <w:t>Governance</w:t>
                </w:r>
              </w:p>
            </w:sdtContent>
          </w:sdt>
        </w:tc>
      </w:tr>
      <w:tr w:rsidR="00786706" w:rsidRPr="00AE06C4" w14:paraId="704234F9" w14:textId="77777777" w:rsidTr="00E72C85">
        <w:tc>
          <w:tcPr>
            <w:tcW w:w="2943" w:type="dxa"/>
          </w:tcPr>
          <w:p w14:paraId="51A9284E" w14:textId="46B8CBB9" w:rsidR="00786706" w:rsidRPr="00AE06C4" w:rsidRDefault="00786706" w:rsidP="00AC0FEF">
            <w:pPr>
              <w:spacing w:before="120" w:after="120"/>
              <w:rPr>
                <w:rFonts w:ascii="Arial" w:hAnsi="Arial" w:cs="Arial"/>
                <w:sz w:val="22"/>
                <w:szCs w:val="28"/>
              </w:rPr>
            </w:pPr>
            <w:r w:rsidRPr="00AE06C4">
              <w:rPr>
                <w:rFonts w:ascii="Arial" w:hAnsi="Arial" w:cs="Arial"/>
                <w:sz w:val="22"/>
                <w:szCs w:val="28"/>
              </w:rPr>
              <w:t>Subcategory</w:t>
            </w:r>
          </w:p>
        </w:tc>
        <w:tc>
          <w:tcPr>
            <w:tcW w:w="7147" w:type="dxa"/>
          </w:tcPr>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sdtContent>
              <w:p w14:paraId="617C1518" w14:textId="3409069B" w:rsidR="007512F5" w:rsidRPr="00AE06C4" w:rsidRDefault="00AF6375" w:rsidP="00AC0FEF">
                <w:pPr>
                  <w:spacing w:before="120" w:after="120"/>
                  <w:rPr>
                    <w:rFonts w:ascii="Arial" w:hAnsi="Arial" w:cs="Arial"/>
                    <w:sz w:val="22"/>
                    <w:szCs w:val="28"/>
                    <w:lang w:val="en-GB"/>
                  </w:rPr>
                </w:pPr>
                <w:r w:rsidRPr="00AE06C4">
                  <w:rPr>
                    <w:rFonts w:ascii="Arial" w:hAnsi="Arial" w:cs="Arial"/>
                    <w:sz w:val="22"/>
                    <w:szCs w:val="28"/>
                    <w:lang w:val="en-GB"/>
                  </w:rPr>
                  <w:t>Governance</w:t>
                </w:r>
              </w:p>
            </w:sdtContent>
          </w:sdt>
        </w:tc>
      </w:tr>
      <w:tr w:rsidR="00A57044" w:rsidRPr="00AE06C4" w14:paraId="1DD394A7" w14:textId="77777777" w:rsidTr="00E72C85">
        <w:tc>
          <w:tcPr>
            <w:tcW w:w="2943" w:type="dxa"/>
          </w:tcPr>
          <w:p w14:paraId="4CDE964B" w14:textId="68F552EF" w:rsidR="00A57044" w:rsidRPr="00AE06C4" w:rsidRDefault="0046665F" w:rsidP="00AC0FEF">
            <w:pPr>
              <w:spacing w:before="120" w:after="120"/>
              <w:rPr>
                <w:rFonts w:ascii="Arial" w:hAnsi="Arial" w:cs="Arial"/>
                <w:sz w:val="22"/>
                <w:szCs w:val="28"/>
              </w:rPr>
            </w:pPr>
            <w:r w:rsidRPr="00AE06C4">
              <w:rPr>
                <w:rFonts w:ascii="Arial" w:hAnsi="Arial" w:cs="Arial"/>
                <w:sz w:val="22"/>
                <w:szCs w:val="28"/>
              </w:rPr>
              <w:t>UN Sustainable Development Goals (SDGs)</w:t>
            </w:r>
          </w:p>
        </w:tc>
        <w:tc>
          <w:tcPr>
            <w:tcW w:w="7147" w:type="dxa"/>
          </w:tcPr>
          <w:p w14:paraId="68B0A012" w14:textId="77777777" w:rsidR="00A57044" w:rsidRPr="00AE06C4" w:rsidRDefault="008239FE" w:rsidP="00AC0FEF">
            <w:pPr>
              <w:spacing w:before="120" w:after="120"/>
              <w:rPr>
                <w:rFonts w:ascii="Arial" w:hAnsi="Arial" w:cs="Arial"/>
                <w:sz w:val="22"/>
                <w:szCs w:val="28"/>
              </w:rPr>
            </w:pPr>
            <w:r w:rsidRPr="00AE06C4">
              <w:rPr>
                <w:rFonts w:ascii="Arial" w:hAnsi="Arial" w:cs="Arial"/>
                <w:sz w:val="22"/>
                <w:szCs w:val="28"/>
              </w:rPr>
              <w:t xml:space="preserve">This document aligns with </w:t>
            </w:r>
            <w:r w:rsidR="00B25332" w:rsidRPr="00AE06C4">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DB37E4E" w14:textId="32E92EAF" w:rsidR="00B25332" w:rsidRPr="00AE06C4" w:rsidRDefault="00157DCE" w:rsidP="00AC0FEF">
                <w:pPr>
                  <w:spacing w:before="120" w:after="120"/>
                  <w:rPr>
                    <w:rFonts w:ascii="Arial" w:hAnsi="Arial" w:cs="Arial"/>
                    <w:sz w:val="22"/>
                    <w:szCs w:val="28"/>
                  </w:rPr>
                </w:pPr>
                <w:r w:rsidRPr="00AE06C4">
                  <w:rPr>
                    <w:rFonts w:ascii="Arial" w:hAnsi="Arial" w:cs="Arial"/>
                    <w:sz w:val="22"/>
                    <w:szCs w:val="28"/>
                  </w:rPr>
                  <w:t>16: Peace, Justice and Strong Institutions</w:t>
                </w:r>
              </w:p>
            </w:sdtContent>
          </w:sdt>
          <w:sdt>
            <w:sdtPr>
              <w:rPr>
                <w:rFonts w:ascii="Arial" w:hAnsi="Arial" w:cs="Arial"/>
                <w:sz w:val="22"/>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4CA5177F" w14:textId="58AA1BCC" w:rsidR="00067836" w:rsidRPr="00AE06C4" w:rsidRDefault="00157DCE" w:rsidP="00AC0FEF">
                <w:pPr>
                  <w:spacing w:before="120" w:after="120"/>
                  <w:rPr>
                    <w:rFonts w:ascii="Arial" w:hAnsi="Arial" w:cs="Arial"/>
                    <w:sz w:val="22"/>
                    <w:szCs w:val="28"/>
                  </w:rPr>
                </w:pPr>
                <w:r w:rsidRPr="00AE06C4">
                  <w:rPr>
                    <w:rFonts w:ascii="Arial" w:hAnsi="Arial" w:cs="Arial"/>
                    <w:sz w:val="22"/>
                    <w:szCs w:val="28"/>
                  </w:rPr>
                  <w:t>5: Gender Equality</w:t>
                </w:r>
              </w:p>
            </w:sdtContent>
          </w:sdt>
          <w:sdt>
            <w:sdtPr>
              <w:rPr>
                <w:rFonts w:ascii="Arial" w:hAnsi="Arial" w:cs="Arial"/>
                <w:sz w:val="22"/>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70A21CC4" w:rsidR="00067836" w:rsidRPr="00AE06C4" w:rsidRDefault="00702767" w:rsidP="00AC0FEF">
                <w:pPr>
                  <w:spacing w:before="120" w:after="120"/>
                  <w:rPr>
                    <w:rFonts w:ascii="Arial" w:hAnsi="Arial" w:cs="Arial"/>
                    <w:sz w:val="22"/>
                    <w:szCs w:val="28"/>
                  </w:rPr>
                </w:pPr>
                <w:r w:rsidRPr="00AE06C4">
                  <w:rPr>
                    <w:rFonts w:ascii="Arial" w:hAnsi="Arial" w:cs="Arial"/>
                    <w:sz w:val="22"/>
                    <w:szCs w:val="28"/>
                  </w:rPr>
                  <w:t>10: Reduced Inequalities</w:t>
                </w:r>
              </w:p>
            </w:sdtContent>
          </w:sdt>
        </w:tc>
      </w:tr>
      <w:tr w:rsidR="00786706" w:rsidRPr="00AE06C4" w14:paraId="72503509" w14:textId="77777777" w:rsidTr="00E72C85">
        <w:tc>
          <w:tcPr>
            <w:tcW w:w="2943" w:type="dxa"/>
          </w:tcPr>
          <w:p w14:paraId="7967AC55" w14:textId="476A8E6E" w:rsidR="00786706" w:rsidRPr="00AE06C4" w:rsidRDefault="00786706" w:rsidP="00AC0FEF">
            <w:pPr>
              <w:spacing w:before="120" w:after="120"/>
              <w:rPr>
                <w:rFonts w:ascii="Arial" w:hAnsi="Arial" w:cs="Arial"/>
                <w:sz w:val="22"/>
                <w:szCs w:val="28"/>
              </w:rPr>
            </w:pPr>
            <w:r w:rsidRPr="00AE06C4">
              <w:rPr>
                <w:rFonts w:ascii="Arial" w:hAnsi="Arial" w:cs="Arial"/>
                <w:sz w:val="22"/>
                <w:szCs w:val="28"/>
              </w:rPr>
              <w:t>Approval date</w:t>
            </w:r>
          </w:p>
        </w:tc>
        <w:tc>
          <w:tcPr>
            <w:tcW w:w="7147" w:type="dxa"/>
          </w:tcPr>
          <w:p w14:paraId="194B217B" w14:textId="6D19A3B3" w:rsidR="00786706" w:rsidRPr="00AE06C4" w:rsidRDefault="001738E8" w:rsidP="00AC0FEF">
            <w:pPr>
              <w:spacing w:before="120" w:after="120"/>
              <w:rPr>
                <w:rFonts w:ascii="Arial" w:hAnsi="Arial" w:cs="Arial"/>
                <w:sz w:val="22"/>
                <w:szCs w:val="28"/>
              </w:rPr>
            </w:pPr>
            <w:r>
              <w:rPr>
                <w:rFonts w:ascii="Arial" w:hAnsi="Arial" w:cs="Arial"/>
                <w:sz w:val="22"/>
                <w:szCs w:val="28"/>
              </w:rPr>
              <w:t>8 April 2024</w:t>
            </w:r>
          </w:p>
        </w:tc>
      </w:tr>
      <w:tr w:rsidR="00786706" w:rsidRPr="00AE06C4" w14:paraId="2AB5E63B" w14:textId="77777777" w:rsidTr="00E72C85">
        <w:tc>
          <w:tcPr>
            <w:tcW w:w="2943" w:type="dxa"/>
          </w:tcPr>
          <w:p w14:paraId="64F617D1" w14:textId="7CF14029" w:rsidR="00786706" w:rsidRPr="00AE06C4" w:rsidRDefault="00786706" w:rsidP="00AC0FEF">
            <w:pPr>
              <w:spacing w:before="120" w:after="120"/>
              <w:rPr>
                <w:rFonts w:ascii="Arial" w:hAnsi="Arial" w:cs="Arial"/>
                <w:sz w:val="22"/>
                <w:szCs w:val="28"/>
              </w:rPr>
            </w:pPr>
            <w:r w:rsidRPr="00AE06C4">
              <w:rPr>
                <w:rFonts w:ascii="Arial" w:hAnsi="Arial" w:cs="Arial"/>
                <w:sz w:val="22"/>
                <w:szCs w:val="28"/>
              </w:rPr>
              <w:t>Effective date</w:t>
            </w:r>
          </w:p>
        </w:tc>
        <w:tc>
          <w:tcPr>
            <w:tcW w:w="7147" w:type="dxa"/>
          </w:tcPr>
          <w:p w14:paraId="4FFCA795" w14:textId="752D597D" w:rsidR="00786706" w:rsidRPr="00AE06C4" w:rsidRDefault="001738E8" w:rsidP="00AC0FEF">
            <w:pPr>
              <w:spacing w:before="120" w:after="120"/>
              <w:rPr>
                <w:rFonts w:ascii="Arial" w:hAnsi="Arial" w:cs="Arial"/>
                <w:sz w:val="22"/>
                <w:szCs w:val="28"/>
              </w:rPr>
            </w:pPr>
            <w:r w:rsidRPr="001738E8">
              <w:rPr>
                <w:rFonts w:ascii="Arial" w:hAnsi="Arial" w:cs="Arial"/>
                <w:sz w:val="22"/>
                <w:szCs w:val="28"/>
              </w:rPr>
              <w:t>8 April 2024</w:t>
            </w:r>
          </w:p>
        </w:tc>
      </w:tr>
      <w:tr w:rsidR="00786706" w:rsidRPr="00AE06C4" w14:paraId="6F3FFE23" w14:textId="77777777" w:rsidTr="00E72C85">
        <w:tc>
          <w:tcPr>
            <w:tcW w:w="2943" w:type="dxa"/>
          </w:tcPr>
          <w:p w14:paraId="6FF0BF57" w14:textId="3ECF3A96" w:rsidR="00786706" w:rsidRPr="00AE06C4" w:rsidRDefault="00786706" w:rsidP="00AC0FEF">
            <w:pPr>
              <w:spacing w:before="120" w:after="120"/>
              <w:rPr>
                <w:rFonts w:ascii="Arial" w:hAnsi="Arial" w:cs="Arial"/>
                <w:sz w:val="22"/>
                <w:szCs w:val="28"/>
              </w:rPr>
            </w:pPr>
            <w:r w:rsidRPr="00AE06C4">
              <w:rPr>
                <w:rFonts w:ascii="Arial" w:hAnsi="Arial" w:cs="Arial"/>
                <w:sz w:val="22"/>
                <w:szCs w:val="28"/>
              </w:rPr>
              <w:t>Review date</w:t>
            </w:r>
          </w:p>
        </w:tc>
        <w:tc>
          <w:tcPr>
            <w:tcW w:w="7147" w:type="dxa"/>
          </w:tcPr>
          <w:p w14:paraId="01E953C9" w14:textId="363CBAB9" w:rsidR="00786706" w:rsidRPr="00AE06C4" w:rsidRDefault="00BE7041" w:rsidP="00AC0FEF">
            <w:pPr>
              <w:spacing w:before="120" w:after="120"/>
              <w:rPr>
                <w:rFonts w:ascii="Arial" w:hAnsi="Arial" w:cs="Arial"/>
                <w:sz w:val="22"/>
                <w:szCs w:val="28"/>
              </w:rPr>
            </w:pPr>
            <w:r w:rsidRPr="00AE06C4">
              <w:rPr>
                <w:rFonts w:ascii="Arial" w:hAnsi="Arial" w:cs="Arial"/>
                <w:sz w:val="22"/>
                <w:szCs w:val="28"/>
              </w:rPr>
              <w:t>202</w:t>
            </w:r>
            <w:r w:rsidR="00315FEA" w:rsidRPr="00AE06C4">
              <w:rPr>
                <w:rFonts w:ascii="Arial" w:hAnsi="Arial" w:cs="Arial"/>
                <w:sz w:val="22"/>
                <w:szCs w:val="28"/>
              </w:rPr>
              <w:t>7</w:t>
            </w:r>
          </w:p>
        </w:tc>
      </w:tr>
      <w:tr w:rsidR="00786706" w:rsidRPr="00AE06C4" w14:paraId="3BDD3607" w14:textId="77777777" w:rsidTr="00E72C85">
        <w:tc>
          <w:tcPr>
            <w:tcW w:w="2943" w:type="dxa"/>
          </w:tcPr>
          <w:p w14:paraId="12FCF114" w14:textId="4AD0B255" w:rsidR="00786706" w:rsidRPr="00AE06C4" w:rsidRDefault="00786706" w:rsidP="00AC0FEF">
            <w:pPr>
              <w:spacing w:before="120" w:after="120"/>
              <w:rPr>
                <w:rFonts w:ascii="Arial" w:hAnsi="Arial" w:cs="Arial"/>
                <w:sz w:val="22"/>
                <w:szCs w:val="28"/>
              </w:rPr>
            </w:pPr>
            <w:r w:rsidRPr="00AE06C4">
              <w:rPr>
                <w:rFonts w:ascii="Arial" w:hAnsi="Arial" w:cs="Arial"/>
                <w:sz w:val="22"/>
                <w:szCs w:val="28"/>
              </w:rPr>
              <w:t>Policy advisor</w:t>
            </w:r>
          </w:p>
        </w:tc>
        <w:tc>
          <w:tcPr>
            <w:tcW w:w="7147" w:type="dxa"/>
          </w:tcPr>
          <w:p w14:paraId="0CB94D75" w14:textId="4C972B3C" w:rsidR="00786706" w:rsidRPr="00AE06C4" w:rsidRDefault="00BE7041" w:rsidP="00AC0FEF">
            <w:pPr>
              <w:spacing w:before="120" w:after="120"/>
              <w:rPr>
                <w:rFonts w:ascii="Arial" w:hAnsi="Arial" w:cs="Arial"/>
                <w:sz w:val="22"/>
                <w:szCs w:val="28"/>
              </w:rPr>
            </w:pPr>
            <w:r w:rsidRPr="00AE06C4">
              <w:rPr>
                <w:rFonts w:ascii="Arial" w:hAnsi="Arial" w:cs="Arial"/>
                <w:sz w:val="22"/>
                <w:szCs w:val="28"/>
              </w:rPr>
              <w:t>Deputy Vice Chancellor (Indigenous, Diversity &amp; Inclusion)</w:t>
            </w:r>
          </w:p>
        </w:tc>
      </w:tr>
      <w:tr w:rsidR="00786706" w:rsidRPr="00AE06C4" w14:paraId="49179DFF" w14:textId="77777777" w:rsidTr="00E72C85">
        <w:tc>
          <w:tcPr>
            <w:tcW w:w="2943" w:type="dxa"/>
          </w:tcPr>
          <w:p w14:paraId="1B0442C2" w14:textId="61E06347" w:rsidR="00786706" w:rsidRPr="00AE06C4" w:rsidRDefault="00786706" w:rsidP="00AC0FEF">
            <w:pPr>
              <w:spacing w:before="120" w:after="120"/>
              <w:rPr>
                <w:rFonts w:ascii="Arial" w:hAnsi="Arial" w:cs="Arial"/>
                <w:sz w:val="22"/>
                <w:szCs w:val="28"/>
              </w:rPr>
            </w:pPr>
            <w:r w:rsidRPr="00AE06C4">
              <w:rPr>
                <w:rFonts w:ascii="Arial" w:hAnsi="Arial" w:cs="Arial"/>
                <w:sz w:val="22"/>
                <w:szCs w:val="28"/>
              </w:rPr>
              <w:t>Approving authority</w:t>
            </w:r>
          </w:p>
        </w:tc>
        <w:tc>
          <w:tcPr>
            <w:tcW w:w="7147" w:type="dxa"/>
          </w:tcPr>
          <w:p w14:paraId="0D81D6BC" w14:textId="34E59A16" w:rsidR="00786706" w:rsidRPr="00AE06C4" w:rsidRDefault="00BE7041" w:rsidP="00AC0FEF">
            <w:pPr>
              <w:spacing w:before="120" w:after="120"/>
              <w:rPr>
                <w:rFonts w:ascii="Arial" w:hAnsi="Arial" w:cs="Arial"/>
                <w:sz w:val="22"/>
                <w:szCs w:val="28"/>
              </w:rPr>
            </w:pPr>
            <w:r w:rsidRPr="00AE06C4">
              <w:rPr>
                <w:rFonts w:ascii="Arial" w:hAnsi="Arial" w:cs="Arial"/>
                <w:sz w:val="22"/>
                <w:szCs w:val="28"/>
              </w:rPr>
              <w:t>Vice Chancellor</w:t>
            </w:r>
          </w:p>
        </w:tc>
      </w:tr>
    </w:tbl>
    <w:p w14:paraId="605F990D" w14:textId="5ED6F2D5" w:rsidR="00C22059" w:rsidRPr="00AE06C4" w:rsidRDefault="00FC349F" w:rsidP="00746A0E">
      <w:pPr>
        <w:pStyle w:val="Heading2"/>
        <w:rPr>
          <w:rFonts w:ascii="Griffith Sans Text" w:hAnsi="Griffith Sans Text"/>
        </w:rPr>
      </w:pPr>
      <w:bookmarkStart w:id="8" w:name="_7.0_Related_Policy"/>
      <w:bookmarkStart w:id="9" w:name="_7.0_Related_Policy_1"/>
      <w:bookmarkEnd w:id="8"/>
      <w:bookmarkEnd w:id="9"/>
      <w:r w:rsidRPr="00AE06C4">
        <w:rPr>
          <w:rFonts w:ascii="Griffith Sans Text" w:hAnsi="Griffith Sans Text"/>
        </w:rPr>
        <w:lastRenderedPageBreak/>
        <w:t xml:space="preserve">7.0 </w:t>
      </w:r>
      <w:r w:rsidR="008605D5" w:rsidRPr="00AE06C4">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AE06C4" w14:paraId="1BED611B" w14:textId="77777777" w:rsidTr="00E72C85">
        <w:tc>
          <w:tcPr>
            <w:tcW w:w="2943" w:type="dxa"/>
          </w:tcPr>
          <w:p w14:paraId="30FE0F19" w14:textId="2232CC87" w:rsidR="00746A0E" w:rsidRPr="00AE06C4" w:rsidRDefault="00746A0E" w:rsidP="00AC0FEF">
            <w:pPr>
              <w:spacing w:before="120" w:after="120"/>
              <w:rPr>
                <w:rFonts w:ascii="Arial" w:hAnsi="Arial" w:cs="Arial"/>
                <w:sz w:val="22"/>
              </w:rPr>
            </w:pPr>
            <w:r w:rsidRPr="00AE06C4">
              <w:rPr>
                <w:rFonts w:ascii="Arial" w:hAnsi="Arial" w:cs="Arial"/>
                <w:sz w:val="22"/>
              </w:rPr>
              <w:t>Legislation</w:t>
            </w:r>
          </w:p>
        </w:tc>
        <w:tc>
          <w:tcPr>
            <w:tcW w:w="7147" w:type="dxa"/>
          </w:tcPr>
          <w:p w14:paraId="65E676A2" w14:textId="2DAFA547" w:rsidR="002D0852" w:rsidRPr="00AE06C4" w:rsidRDefault="001738E8" w:rsidP="002D0852">
            <w:pPr>
              <w:spacing w:before="120" w:after="120"/>
              <w:rPr>
                <w:rFonts w:ascii="Arial" w:hAnsi="Arial" w:cs="Arial"/>
                <w:sz w:val="22"/>
              </w:rPr>
            </w:pPr>
            <w:hyperlink r:id="rId21" w:history="1">
              <w:r w:rsidR="001D63CF" w:rsidRPr="00AE06C4">
                <w:rPr>
                  <w:rStyle w:val="Hyperlink"/>
                  <w:rFonts w:ascii="Arial" w:hAnsi="Arial" w:cs="Arial"/>
                  <w:sz w:val="22"/>
                </w:rPr>
                <w:t>Age Discrimination Act 2004 (</w:t>
              </w:r>
              <w:proofErr w:type="spellStart"/>
              <w:r w:rsidR="001D63CF" w:rsidRPr="00AE06C4">
                <w:rPr>
                  <w:rStyle w:val="Hyperlink"/>
                  <w:rFonts w:ascii="Arial" w:hAnsi="Arial" w:cs="Arial"/>
                  <w:sz w:val="22"/>
                </w:rPr>
                <w:t>Cth</w:t>
              </w:r>
              <w:proofErr w:type="spellEnd"/>
              <w:r w:rsidR="001D63CF" w:rsidRPr="00AE06C4">
                <w:rPr>
                  <w:rStyle w:val="Hyperlink"/>
                  <w:rFonts w:ascii="Arial" w:hAnsi="Arial" w:cs="Arial"/>
                  <w:sz w:val="22"/>
                </w:rPr>
                <w:t>)</w:t>
              </w:r>
            </w:hyperlink>
          </w:p>
          <w:p w14:paraId="5562249A" w14:textId="12E171F6" w:rsidR="002D0852" w:rsidRPr="00AE06C4" w:rsidRDefault="001738E8" w:rsidP="002D0852">
            <w:pPr>
              <w:spacing w:before="120" w:after="120"/>
              <w:rPr>
                <w:rFonts w:ascii="Arial" w:hAnsi="Arial" w:cs="Arial"/>
                <w:sz w:val="22"/>
              </w:rPr>
            </w:pPr>
            <w:hyperlink r:id="rId22" w:history="1">
              <w:r w:rsidR="001D63CF" w:rsidRPr="00AE06C4">
                <w:rPr>
                  <w:rStyle w:val="Hyperlink"/>
                  <w:rFonts w:ascii="Arial" w:hAnsi="Arial" w:cs="Arial"/>
                  <w:sz w:val="22"/>
                </w:rPr>
                <w:t>Anti-Discrimination Act 1991 (Qld)</w:t>
              </w:r>
            </w:hyperlink>
          </w:p>
          <w:p w14:paraId="31231C89" w14:textId="77777777" w:rsidR="002D0852" w:rsidRPr="00AE06C4" w:rsidRDefault="001738E8" w:rsidP="002D0852">
            <w:pPr>
              <w:spacing w:before="120" w:after="120"/>
              <w:rPr>
                <w:rFonts w:ascii="Arial" w:hAnsi="Arial" w:cs="Arial"/>
                <w:sz w:val="22"/>
              </w:rPr>
            </w:pPr>
            <w:hyperlink r:id="rId23" w:history="1">
              <w:r w:rsidR="002D0852" w:rsidRPr="00AE06C4">
                <w:rPr>
                  <w:rStyle w:val="Hyperlink"/>
                  <w:rFonts w:ascii="Arial" w:hAnsi="Arial" w:cs="Arial"/>
                  <w:sz w:val="22"/>
                </w:rPr>
                <w:t>Australian Human Rights Commission Act 1986</w:t>
              </w:r>
            </w:hyperlink>
          </w:p>
          <w:p w14:paraId="2B0A7F86" w14:textId="77777777" w:rsidR="002D0852" w:rsidRPr="00AE06C4" w:rsidRDefault="001738E8" w:rsidP="002D0852">
            <w:pPr>
              <w:spacing w:before="120" w:after="120"/>
              <w:rPr>
                <w:rFonts w:ascii="Arial" w:hAnsi="Arial" w:cs="Arial"/>
                <w:sz w:val="22"/>
              </w:rPr>
            </w:pPr>
            <w:hyperlink r:id="rId24" w:history="1">
              <w:r w:rsidR="002D0852" w:rsidRPr="00AE06C4">
                <w:rPr>
                  <w:rStyle w:val="Hyperlink"/>
                  <w:rFonts w:ascii="Arial" w:hAnsi="Arial" w:cs="Arial"/>
                  <w:sz w:val="22"/>
                </w:rPr>
                <w:t>Carer Recognition Act 2010</w:t>
              </w:r>
            </w:hyperlink>
          </w:p>
          <w:p w14:paraId="4CCB03A8" w14:textId="6C6A1D34" w:rsidR="002D0852" w:rsidRPr="00AE06C4" w:rsidRDefault="001738E8" w:rsidP="002D0852">
            <w:pPr>
              <w:spacing w:before="120" w:after="120"/>
              <w:rPr>
                <w:rFonts w:ascii="Arial" w:hAnsi="Arial" w:cs="Arial"/>
                <w:sz w:val="22"/>
              </w:rPr>
            </w:pPr>
            <w:hyperlink r:id="rId25" w:history="1">
              <w:r w:rsidR="001D63CF" w:rsidRPr="00AE06C4">
                <w:rPr>
                  <w:rStyle w:val="Hyperlink"/>
                  <w:rFonts w:ascii="Arial" w:hAnsi="Arial" w:cs="Arial"/>
                  <w:sz w:val="22"/>
                </w:rPr>
                <w:t>Disability Discrimination Act 1992 (</w:t>
              </w:r>
              <w:proofErr w:type="spellStart"/>
              <w:r w:rsidR="001D63CF" w:rsidRPr="00AE06C4">
                <w:rPr>
                  <w:rStyle w:val="Hyperlink"/>
                  <w:rFonts w:ascii="Arial" w:hAnsi="Arial" w:cs="Arial"/>
                  <w:sz w:val="22"/>
                </w:rPr>
                <w:t>Cth</w:t>
              </w:r>
              <w:proofErr w:type="spellEnd"/>
              <w:r w:rsidR="001D63CF" w:rsidRPr="00AE06C4">
                <w:rPr>
                  <w:rStyle w:val="Hyperlink"/>
                  <w:rFonts w:ascii="Arial" w:hAnsi="Arial" w:cs="Arial"/>
                  <w:sz w:val="22"/>
                </w:rPr>
                <w:t>)</w:t>
              </w:r>
            </w:hyperlink>
          </w:p>
          <w:p w14:paraId="235824EA" w14:textId="20437C6F" w:rsidR="002D0852" w:rsidRPr="00AE06C4" w:rsidRDefault="001738E8" w:rsidP="002D0852">
            <w:pPr>
              <w:spacing w:before="120" w:after="120"/>
              <w:rPr>
                <w:rFonts w:ascii="Arial" w:hAnsi="Arial" w:cs="Arial"/>
                <w:sz w:val="22"/>
                <w:u w:val="single"/>
              </w:rPr>
            </w:pPr>
            <w:hyperlink r:id="rId26" w:history="1">
              <w:r w:rsidR="001D63CF" w:rsidRPr="00AE06C4">
                <w:rPr>
                  <w:rStyle w:val="Hyperlink"/>
                  <w:rFonts w:ascii="Arial" w:hAnsi="Arial" w:cs="Arial"/>
                  <w:sz w:val="22"/>
                </w:rPr>
                <w:t>Domestic and Family Violence Protection Act 2012 (Qld)</w:t>
              </w:r>
            </w:hyperlink>
          </w:p>
          <w:p w14:paraId="078CF988" w14:textId="01FF12A6" w:rsidR="002D0852" w:rsidRPr="00AE06C4" w:rsidRDefault="001738E8" w:rsidP="002D0852">
            <w:pPr>
              <w:spacing w:before="120" w:after="120"/>
              <w:rPr>
                <w:rFonts w:ascii="Arial" w:hAnsi="Arial" w:cs="Arial"/>
                <w:sz w:val="22"/>
              </w:rPr>
            </w:pPr>
            <w:hyperlink r:id="rId27" w:history="1">
              <w:r w:rsidR="001D63CF" w:rsidRPr="00AE06C4">
                <w:rPr>
                  <w:rStyle w:val="Hyperlink"/>
                  <w:rFonts w:ascii="Arial" w:hAnsi="Arial" w:cs="Arial"/>
                  <w:sz w:val="22"/>
                </w:rPr>
                <w:t>Fair Work Act 2009 (</w:t>
              </w:r>
              <w:proofErr w:type="spellStart"/>
              <w:r w:rsidR="001D63CF" w:rsidRPr="00AE06C4">
                <w:rPr>
                  <w:rStyle w:val="Hyperlink"/>
                  <w:rFonts w:ascii="Arial" w:hAnsi="Arial" w:cs="Arial"/>
                  <w:sz w:val="22"/>
                </w:rPr>
                <w:t>Cth</w:t>
              </w:r>
              <w:proofErr w:type="spellEnd"/>
              <w:r w:rsidR="001D63CF" w:rsidRPr="00AE06C4">
                <w:rPr>
                  <w:rStyle w:val="Hyperlink"/>
                  <w:rFonts w:ascii="Arial" w:hAnsi="Arial" w:cs="Arial"/>
                  <w:sz w:val="22"/>
                </w:rPr>
                <w:t>)</w:t>
              </w:r>
            </w:hyperlink>
          </w:p>
          <w:p w14:paraId="464D85B0" w14:textId="58A2F0D1" w:rsidR="002D0852" w:rsidRPr="00AE06C4" w:rsidRDefault="001738E8" w:rsidP="002D0852">
            <w:pPr>
              <w:spacing w:before="120" w:after="120"/>
              <w:rPr>
                <w:rFonts w:ascii="Arial" w:hAnsi="Arial" w:cs="Arial"/>
                <w:sz w:val="22"/>
              </w:rPr>
            </w:pPr>
            <w:hyperlink r:id="rId28" w:history="1">
              <w:r w:rsidR="001D63CF" w:rsidRPr="00AE06C4">
                <w:rPr>
                  <w:rStyle w:val="Hyperlink"/>
                  <w:rFonts w:ascii="Arial" w:hAnsi="Arial" w:cs="Arial"/>
                  <w:sz w:val="22"/>
                </w:rPr>
                <w:t>Human Rights Act 2019 (Qld)</w:t>
              </w:r>
            </w:hyperlink>
          </w:p>
          <w:p w14:paraId="270E7C04" w14:textId="7C2C1A92" w:rsidR="002D0852" w:rsidRPr="00AE06C4" w:rsidRDefault="001738E8" w:rsidP="002D0852">
            <w:pPr>
              <w:spacing w:before="120" w:after="120"/>
              <w:rPr>
                <w:rFonts w:ascii="Arial" w:hAnsi="Arial" w:cs="Arial"/>
                <w:sz w:val="22"/>
              </w:rPr>
            </w:pPr>
            <w:hyperlink r:id="rId29" w:history="1">
              <w:r w:rsidR="001D63CF" w:rsidRPr="00AE06C4">
                <w:rPr>
                  <w:rStyle w:val="Hyperlink"/>
                  <w:rFonts w:ascii="Arial" w:hAnsi="Arial" w:cs="Arial"/>
                  <w:sz w:val="22"/>
                </w:rPr>
                <w:t>Racial Discrimination Act 1975 (</w:t>
              </w:r>
              <w:proofErr w:type="spellStart"/>
              <w:r w:rsidR="001D63CF" w:rsidRPr="00AE06C4">
                <w:rPr>
                  <w:rStyle w:val="Hyperlink"/>
                  <w:rFonts w:ascii="Arial" w:hAnsi="Arial" w:cs="Arial"/>
                  <w:sz w:val="22"/>
                </w:rPr>
                <w:t>Cth</w:t>
              </w:r>
              <w:proofErr w:type="spellEnd"/>
              <w:r w:rsidR="001D63CF" w:rsidRPr="00AE06C4">
                <w:rPr>
                  <w:rStyle w:val="Hyperlink"/>
                  <w:rFonts w:ascii="Arial" w:hAnsi="Arial" w:cs="Arial"/>
                  <w:sz w:val="22"/>
                </w:rPr>
                <w:t>)</w:t>
              </w:r>
            </w:hyperlink>
          </w:p>
          <w:p w14:paraId="71B87F70" w14:textId="1598DEB1" w:rsidR="002D0852" w:rsidRPr="00AE06C4" w:rsidRDefault="001738E8" w:rsidP="002D0852">
            <w:pPr>
              <w:spacing w:before="120" w:after="120"/>
              <w:rPr>
                <w:rFonts w:ascii="Arial" w:hAnsi="Arial" w:cs="Arial"/>
                <w:sz w:val="22"/>
                <w:u w:val="single"/>
              </w:rPr>
            </w:pPr>
            <w:hyperlink r:id="rId30" w:history="1">
              <w:r w:rsidR="001D63CF" w:rsidRPr="00AE06C4">
                <w:rPr>
                  <w:rStyle w:val="Hyperlink"/>
                  <w:rFonts w:ascii="Arial" w:hAnsi="Arial" w:cs="Arial"/>
                  <w:sz w:val="22"/>
                </w:rPr>
                <w:t>Sex Discrimination Act 1984 (</w:t>
              </w:r>
              <w:proofErr w:type="spellStart"/>
              <w:r w:rsidR="001D63CF" w:rsidRPr="00AE06C4">
                <w:rPr>
                  <w:rStyle w:val="Hyperlink"/>
                  <w:rFonts w:ascii="Arial" w:hAnsi="Arial" w:cs="Arial"/>
                  <w:sz w:val="22"/>
                </w:rPr>
                <w:t>Cth</w:t>
              </w:r>
              <w:proofErr w:type="spellEnd"/>
              <w:r w:rsidR="001D63CF" w:rsidRPr="00AE06C4">
                <w:rPr>
                  <w:rStyle w:val="Hyperlink"/>
                  <w:rFonts w:ascii="Arial" w:hAnsi="Arial" w:cs="Arial"/>
                  <w:sz w:val="22"/>
                </w:rPr>
                <w:t>)</w:t>
              </w:r>
            </w:hyperlink>
          </w:p>
          <w:p w14:paraId="2981C90A" w14:textId="3D794AB7" w:rsidR="00214686" w:rsidRPr="00AE06C4" w:rsidRDefault="001738E8" w:rsidP="002D0852">
            <w:pPr>
              <w:spacing w:before="120" w:after="120"/>
              <w:rPr>
                <w:rStyle w:val="Hyperlink"/>
              </w:rPr>
            </w:pPr>
            <w:hyperlink r:id="rId31" w:history="1">
              <w:r w:rsidR="002D0852" w:rsidRPr="00AE06C4">
                <w:rPr>
                  <w:rStyle w:val="Hyperlink"/>
                  <w:rFonts w:ascii="Arial" w:hAnsi="Arial" w:cs="Arial"/>
                  <w:sz w:val="22"/>
                </w:rPr>
                <w:t>Workplace Gender Equality Act 2012</w:t>
              </w:r>
            </w:hyperlink>
          </w:p>
          <w:p w14:paraId="1D95EE8D" w14:textId="58648555" w:rsidR="00746A0E" w:rsidRPr="00AE06C4" w:rsidRDefault="001738E8" w:rsidP="002D0852">
            <w:pPr>
              <w:spacing w:before="120" w:after="120"/>
              <w:rPr>
                <w:rFonts w:ascii="Arial" w:hAnsi="Arial" w:cs="Arial"/>
                <w:sz w:val="22"/>
                <w:lang w:val="en-GB"/>
              </w:rPr>
            </w:pPr>
            <w:hyperlink r:id="rId32" w:history="1">
              <w:r w:rsidR="00E61C2F" w:rsidRPr="00AE06C4">
                <w:rPr>
                  <w:rStyle w:val="Hyperlink"/>
                  <w:rFonts w:ascii="Arial" w:hAnsi="Arial" w:cs="Arial"/>
                  <w:sz w:val="22"/>
                </w:rPr>
                <w:t>Workplace Gender Equality (Matters in relation to Gender Equality Indicators) Instrument 2023</w:t>
              </w:r>
            </w:hyperlink>
          </w:p>
        </w:tc>
      </w:tr>
      <w:tr w:rsidR="00746A0E" w:rsidRPr="00AE06C4" w14:paraId="13D635BA" w14:textId="77777777" w:rsidTr="00E72C85">
        <w:tc>
          <w:tcPr>
            <w:tcW w:w="2943" w:type="dxa"/>
          </w:tcPr>
          <w:p w14:paraId="7CB30007" w14:textId="274434BC" w:rsidR="00746A0E" w:rsidRPr="00AE06C4" w:rsidRDefault="00746A0E" w:rsidP="00AC0FEF">
            <w:pPr>
              <w:spacing w:before="120" w:after="120"/>
              <w:rPr>
                <w:rFonts w:ascii="Arial" w:hAnsi="Arial" w:cs="Arial"/>
                <w:sz w:val="22"/>
              </w:rPr>
            </w:pPr>
            <w:r w:rsidRPr="00AE06C4">
              <w:rPr>
                <w:rFonts w:ascii="Arial" w:hAnsi="Arial" w:cs="Arial"/>
                <w:sz w:val="22"/>
              </w:rPr>
              <w:t>Policy</w:t>
            </w:r>
          </w:p>
        </w:tc>
        <w:tc>
          <w:tcPr>
            <w:tcW w:w="7147" w:type="dxa"/>
          </w:tcPr>
          <w:p w14:paraId="355E7078" w14:textId="77777777" w:rsidR="00921733" w:rsidRPr="00AE06C4" w:rsidRDefault="001738E8" w:rsidP="00921733">
            <w:pPr>
              <w:spacing w:before="120" w:after="120"/>
              <w:rPr>
                <w:rFonts w:ascii="Arial" w:hAnsi="Arial" w:cs="Arial"/>
                <w:sz w:val="22"/>
                <w:lang w:val="en-US"/>
              </w:rPr>
            </w:pPr>
            <w:hyperlink r:id="rId33" w:history="1">
              <w:r w:rsidR="00921733" w:rsidRPr="00AE06C4">
                <w:rPr>
                  <w:rStyle w:val="Hyperlink"/>
                  <w:rFonts w:ascii="Arial" w:hAnsi="Arial" w:cs="Arial"/>
                  <w:sz w:val="22"/>
                  <w:lang w:val="en-US"/>
                </w:rPr>
                <w:t>Academic Freedom and Freedom of Speech Policy</w:t>
              </w:r>
            </w:hyperlink>
          </w:p>
          <w:p w14:paraId="030D75ED" w14:textId="77777777" w:rsidR="00921733" w:rsidRPr="00AE06C4" w:rsidRDefault="00921733" w:rsidP="00921733">
            <w:pPr>
              <w:spacing w:before="120" w:after="120"/>
              <w:rPr>
                <w:rStyle w:val="Hyperlink"/>
                <w:rFonts w:ascii="Arial" w:hAnsi="Arial" w:cs="Arial"/>
                <w:sz w:val="22"/>
              </w:rPr>
            </w:pPr>
            <w:r w:rsidRPr="00AE06C4">
              <w:rPr>
                <w:rFonts w:ascii="Arial" w:hAnsi="Arial" w:cs="Arial"/>
                <w:sz w:val="22"/>
              </w:rPr>
              <w:fldChar w:fldCharType="begin"/>
            </w:r>
            <w:r w:rsidRPr="00AE06C4">
              <w:rPr>
                <w:rFonts w:ascii="Arial" w:hAnsi="Arial" w:cs="Arial"/>
                <w:sz w:val="22"/>
              </w:rPr>
              <w:instrText xml:space="preserve"> HYPERLINK "http://policies.griffith.edu.au/pdf/Children%20in%20the%20Workplace%20Policy.pdf" </w:instrText>
            </w:r>
            <w:r w:rsidRPr="00AE06C4">
              <w:rPr>
                <w:rFonts w:ascii="Arial" w:hAnsi="Arial" w:cs="Arial"/>
                <w:sz w:val="22"/>
              </w:rPr>
            </w:r>
            <w:r w:rsidRPr="00AE06C4">
              <w:rPr>
                <w:rFonts w:ascii="Arial" w:hAnsi="Arial" w:cs="Arial"/>
                <w:sz w:val="22"/>
              </w:rPr>
              <w:fldChar w:fldCharType="separate"/>
            </w:r>
            <w:r w:rsidRPr="00AE06C4">
              <w:rPr>
                <w:rStyle w:val="Hyperlink"/>
                <w:rFonts w:ascii="Arial" w:hAnsi="Arial" w:cs="Arial"/>
                <w:sz w:val="22"/>
              </w:rPr>
              <w:t>Children in the Workplace Policy</w:t>
            </w:r>
          </w:p>
          <w:p w14:paraId="3671BFC4" w14:textId="77777777" w:rsidR="00921733" w:rsidRPr="00AE06C4" w:rsidRDefault="00921733" w:rsidP="00921733">
            <w:pPr>
              <w:spacing w:before="120" w:after="120"/>
              <w:rPr>
                <w:rFonts w:ascii="Arial" w:hAnsi="Arial" w:cs="Arial"/>
                <w:sz w:val="22"/>
                <w:u w:val="single"/>
              </w:rPr>
            </w:pPr>
            <w:r w:rsidRPr="00AE06C4">
              <w:rPr>
                <w:rFonts w:ascii="Arial" w:hAnsi="Arial" w:cs="Arial"/>
                <w:sz w:val="22"/>
              </w:rPr>
              <w:fldChar w:fldCharType="end"/>
            </w:r>
            <w:hyperlink r:id="rId34" w:history="1">
              <w:r w:rsidRPr="00AE06C4">
                <w:rPr>
                  <w:rStyle w:val="Hyperlink"/>
                  <w:rFonts w:ascii="Arial" w:hAnsi="Arial" w:cs="Arial"/>
                  <w:sz w:val="22"/>
                </w:rPr>
                <w:t>Code of Conduct</w:t>
              </w:r>
            </w:hyperlink>
          </w:p>
          <w:p w14:paraId="6F74FD65" w14:textId="1030648F" w:rsidR="00D5066E" w:rsidRPr="00AE06C4" w:rsidRDefault="001738E8" w:rsidP="00921733">
            <w:pPr>
              <w:spacing w:before="120" w:after="120"/>
              <w:rPr>
                <w:rFonts w:ascii="Arial" w:hAnsi="Arial" w:cs="Arial"/>
                <w:sz w:val="22"/>
                <w:u w:val="single"/>
              </w:rPr>
            </w:pPr>
            <w:hyperlink r:id="rId35" w:history="1">
              <w:r w:rsidR="00D5066E" w:rsidRPr="00AE06C4">
                <w:rPr>
                  <w:rStyle w:val="Hyperlink"/>
                  <w:rFonts w:ascii="Arial" w:hAnsi="Arial" w:cs="Arial"/>
                  <w:sz w:val="22"/>
                </w:rPr>
                <w:t>Domestic and Family Violence Support Policy</w:t>
              </w:r>
            </w:hyperlink>
          </w:p>
          <w:p w14:paraId="7977CBCC" w14:textId="0E178FE6" w:rsidR="00921733" w:rsidRPr="00AE06C4" w:rsidRDefault="001738E8" w:rsidP="00921733">
            <w:pPr>
              <w:spacing w:before="120" w:after="120"/>
              <w:rPr>
                <w:rStyle w:val="Hyperlink"/>
                <w:rFonts w:ascii="Arial" w:hAnsi="Arial" w:cs="Arial"/>
                <w:sz w:val="22"/>
              </w:rPr>
            </w:pPr>
            <w:hyperlink r:id="rId36" w:history="1">
              <w:r w:rsidR="00921733" w:rsidRPr="00AE06C4">
                <w:rPr>
                  <w:rStyle w:val="Hyperlink"/>
                  <w:rFonts w:ascii="Arial" w:hAnsi="Arial" w:cs="Arial"/>
                  <w:sz w:val="22"/>
                </w:rPr>
                <w:t>Reconciliation Statement</w:t>
              </w:r>
            </w:hyperlink>
          </w:p>
          <w:p w14:paraId="33014845" w14:textId="77777777" w:rsidR="00D5066E" w:rsidRPr="00AE06C4" w:rsidRDefault="001738E8" w:rsidP="00D5066E">
            <w:pPr>
              <w:spacing w:before="120" w:after="120"/>
              <w:rPr>
                <w:rFonts w:ascii="Arial" w:hAnsi="Arial" w:cs="Arial"/>
                <w:sz w:val="22"/>
                <w:u w:val="single"/>
              </w:rPr>
            </w:pPr>
            <w:hyperlink r:id="rId37" w:history="1">
              <w:r w:rsidR="00D5066E" w:rsidRPr="00AE06C4">
                <w:rPr>
                  <w:rStyle w:val="Hyperlink"/>
                  <w:rFonts w:ascii="Arial" w:hAnsi="Arial" w:cs="Arial"/>
                  <w:sz w:val="22"/>
                </w:rPr>
                <w:t>Sexual Harm Prevention and Response Policy</w:t>
              </w:r>
            </w:hyperlink>
          </w:p>
          <w:p w14:paraId="0F771A0B" w14:textId="0CB3795E" w:rsidR="00D5066E" w:rsidRPr="00AE06C4" w:rsidRDefault="001738E8" w:rsidP="00921733">
            <w:pPr>
              <w:spacing w:before="120" w:after="120"/>
              <w:rPr>
                <w:rFonts w:ascii="Arial" w:hAnsi="Arial" w:cs="Arial"/>
                <w:sz w:val="22"/>
              </w:rPr>
            </w:pPr>
            <w:hyperlink r:id="rId38" w:history="1">
              <w:r w:rsidR="00D5066E" w:rsidRPr="00AE06C4">
                <w:rPr>
                  <w:rStyle w:val="Hyperlink"/>
                  <w:rFonts w:ascii="Arial" w:hAnsi="Arial" w:cs="Arial"/>
                  <w:sz w:val="22"/>
                </w:rPr>
                <w:t>Staff Harassment, Bullying and Discrimination Policy</w:t>
              </w:r>
            </w:hyperlink>
          </w:p>
          <w:p w14:paraId="03D23A3D" w14:textId="77777777" w:rsidR="00921733" w:rsidRPr="00AE06C4" w:rsidRDefault="001738E8" w:rsidP="00921733">
            <w:pPr>
              <w:spacing w:before="120" w:after="120"/>
              <w:rPr>
                <w:rFonts w:ascii="Arial" w:hAnsi="Arial" w:cs="Arial"/>
                <w:sz w:val="22"/>
                <w:u w:val="single"/>
              </w:rPr>
            </w:pPr>
            <w:hyperlink r:id="rId39" w:history="1">
              <w:r w:rsidR="00921733" w:rsidRPr="00AE06C4">
                <w:rPr>
                  <w:rStyle w:val="Hyperlink"/>
                  <w:rFonts w:ascii="Arial" w:hAnsi="Arial" w:cs="Arial"/>
                  <w:sz w:val="22"/>
                </w:rPr>
                <w:t>Student Charter</w:t>
              </w:r>
            </w:hyperlink>
          </w:p>
          <w:p w14:paraId="3310E3A5" w14:textId="77777777" w:rsidR="00921733" w:rsidRPr="00AE06C4" w:rsidRDefault="001738E8" w:rsidP="00921733">
            <w:pPr>
              <w:spacing w:before="120" w:after="120"/>
              <w:rPr>
                <w:u w:val="single"/>
              </w:rPr>
            </w:pPr>
            <w:hyperlink r:id="rId40" w:history="1">
              <w:r w:rsidR="00921733" w:rsidRPr="00AE06C4">
                <w:rPr>
                  <w:rStyle w:val="Hyperlink"/>
                  <w:rFonts w:ascii="Arial" w:hAnsi="Arial" w:cs="Arial"/>
                  <w:sz w:val="22"/>
                </w:rPr>
                <w:t>Student Complaints Policy</w:t>
              </w:r>
            </w:hyperlink>
          </w:p>
          <w:p w14:paraId="68491DA7" w14:textId="6F15ACFB" w:rsidR="00D5066E" w:rsidRPr="00AE06C4" w:rsidRDefault="001738E8" w:rsidP="00921733">
            <w:pPr>
              <w:spacing w:before="120" w:after="120"/>
              <w:rPr>
                <w:rFonts w:ascii="Arial" w:hAnsi="Arial" w:cs="Arial"/>
                <w:sz w:val="22"/>
              </w:rPr>
            </w:pPr>
            <w:hyperlink r:id="rId41" w:history="1">
              <w:r w:rsidR="00CC1196" w:rsidRPr="00AE06C4">
                <w:rPr>
                  <w:rStyle w:val="Hyperlink"/>
                  <w:rFonts w:ascii="Arial" w:hAnsi="Arial" w:cs="Arial"/>
                  <w:sz w:val="22"/>
                </w:rPr>
                <w:t>Student Conduct, Safety and Wellbeing Policy</w:t>
              </w:r>
            </w:hyperlink>
          </w:p>
          <w:p w14:paraId="6CE92D6D" w14:textId="6A808802" w:rsidR="00A8145A" w:rsidRPr="00AE06C4" w:rsidRDefault="001738E8" w:rsidP="00921733">
            <w:pPr>
              <w:spacing w:before="120" w:after="120"/>
              <w:rPr>
                <w:rFonts w:ascii="Arial" w:hAnsi="Arial" w:cs="Arial"/>
                <w:sz w:val="22"/>
              </w:rPr>
            </w:pPr>
            <w:hyperlink r:id="rId42" w:history="1">
              <w:r w:rsidR="00CC1196" w:rsidRPr="00AE06C4">
                <w:rPr>
                  <w:rStyle w:val="Hyperlink"/>
                  <w:rFonts w:ascii="Arial" w:hAnsi="Arial" w:cs="Arial"/>
                  <w:sz w:val="22"/>
                </w:rPr>
                <w:t>Students with Disabilities Policy</w:t>
              </w:r>
            </w:hyperlink>
          </w:p>
          <w:p w14:paraId="7A1507B9" w14:textId="10E60C14" w:rsidR="00746A0E" w:rsidRPr="00AE06C4" w:rsidRDefault="001738E8" w:rsidP="00921733">
            <w:pPr>
              <w:spacing w:before="120" w:after="120"/>
              <w:rPr>
                <w:rFonts w:ascii="Arial" w:hAnsi="Arial" w:cs="Arial"/>
                <w:sz w:val="22"/>
                <w:lang w:val="en-GB"/>
              </w:rPr>
            </w:pPr>
            <w:hyperlink r:id="rId43" w:history="1">
              <w:r w:rsidR="001D63CF" w:rsidRPr="00AE06C4">
                <w:rPr>
                  <w:rStyle w:val="Hyperlink"/>
                  <w:rFonts w:ascii="Arial" w:hAnsi="Arial" w:cs="Arial"/>
                  <w:sz w:val="22"/>
                </w:rPr>
                <w:t>Work Location Policy</w:t>
              </w:r>
            </w:hyperlink>
          </w:p>
        </w:tc>
      </w:tr>
      <w:tr w:rsidR="00746A0E" w:rsidRPr="00AE06C4" w14:paraId="55329BCC" w14:textId="77777777" w:rsidTr="00E72C85">
        <w:tc>
          <w:tcPr>
            <w:tcW w:w="2943" w:type="dxa"/>
          </w:tcPr>
          <w:p w14:paraId="1BD7DB3E" w14:textId="54AA41D2" w:rsidR="00746A0E" w:rsidRPr="00AE06C4" w:rsidRDefault="00746A0E" w:rsidP="00AC0FEF">
            <w:pPr>
              <w:spacing w:before="120" w:after="120"/>
              <w:rPr>
                <w:rFonts w:ascii="Arial" w:hAnsi="Arial" w:cs="Arial"/>
                <w:sz w:val="22"/>
              </w:rPr>
            </w:pPr>
            <w:r w:rsidRPr="00AE06C4">
              <w:rPr>
                <w:rFonts w:ascii="Arial" w:hAnsi="Arial" w:cs="Arial"/>
                <w:sz w:val="22"/>
              </w:rPr>
              <w:t>Procedures</w:t>
            </w:r>
          </w:p>
        </w:tc>
        <w:bookmarkStart w:id="10" w:name="_Hlk504542538"/>
        <w:tc>
          <w:tcPr>
            <w:tcW w:w="7147" w:type="dxa"/>
          </w:tcPr>
          <w:p w14:paraId="39F42BDE" w14:textId="77777777" w:rsidR="00307B76" w:rsidRPr="00AE06C4" w:rsidRDefault="00307B76" w:rsidP="00307B76">
            <w:pPr>
              <w:spacing w:before="120" w:after="120"/>
              <w:rPr>
                <w:rFonts w:ascii="Arial" w:hAnsi="Arial" w:cs="Arial"/>
                <w:sz w:val="22"/>
              </w:rPr>
            </w:pPr>
            <w:r w:rsidRPr="00AE06C4">
              <w:rPr>
                <w:rFonts w:ascii="Arial" w:hAnsi="Arial" w:cs="Arial"/>
                <w:sz w:val="22"/>
              </w:rPr>
              <w:fldChar w:fldCharType="begin"/>
            </w:r>
            <w:r w:rsidRPr="00AE06C4">
              <w:rPr>
                <w:rFonts w:ascii="Arial" w:hAnsi="Arial" w:cs="Arial"/>
                <w:sz w:val="22"/>
              </w:rPr>
              <w:instrText xml:space="preserve"> HYPERLINK "https://policies.griffith.edu.au/pdf/Achievement%20Relative%20to%20Opportunity%20Guidelines.pdf" </w:instrText>
            </w:r>
            <w:r w:rsidRPr="00AE06C4">
              <w:rPr>
                <w:rFonts w:ascii="Arial" w:hAnsi="Arial" w:cs="Arial"/>
                <w:sz w:val="22"/>
              </w:rPr>
            </w:r>
            <w:r w:rsidRPr="00AE06C4">
              <w:rPr>
                <w:rFonts w:ascii="Arial" w:hAnsi="Arial" w:cs="Arial"/>
                <w:sz w:val="22"/>
              </w:rPr>
              <w:fldChar w:fldCharType="separate"/>
            </w:r>
            <w:r w:rsidRPr="00AE06C4">
              <w:rPr>
                <w:rStyle w:val="Hyperlink"/>
                <w:rFonts w:ascii="Arial" w:hAnsi="Arial" w:cs="Arial"/>
                <w:sz w:val="22"/>
              </w:rPr>
              <w:t>Achievement Relative to Opportunity Guidelines</w:t>
            </w:r>
            <w:r w:rsidRPr="00AE06C4">
              <w:rPr>
                <w:rFonts w:ascii="Arial" w:hAnsi="Arial" w:cs="Arial"/>
                <w:sz w:val="22"/>
              </w:rPr>
              <w:fldChar w:fldCharType="end"/>
            </w:r>
            <w:r w:rsidRPr="00AE06C4">
              <w:rPr>
                <w:rFonts w:ascii="Arial" w:hAnsi="Arial" w:cs="Arial"/>
                <w:sz w:val="22"/>
              </w:rPr>
              <w:t xml:space="preserve"> </w:t>
            </w:r>
          </w:p>
          <w:p w14:paraId="18EE2207" w14:textId="77777777" w:rsidR="00307B76" w:rsidRPr="00AE06C4" w:rsidRDefault="001738E8" w:rsidP="00307B76">
            <w:pPr>
              <w:spacing w:before="120" w:after="120"/>
              <w:rPr>
                <w:rStyle w:val="Hyperlink"/>
                <w:rFonts w:ascii="Arial" w:hAnsi="Arial" w:cs="Arial"/>
                <w:sz w:val="22"/>
              </w:rPr>
            </w:pPr>
            <w:hyperlink r:id="rId44" w:history="1">
              <w:r w:rsidR="00307B76" w:rsidRPr="00AE06C4">
                <w:rPr>
                  <w:rStyle w:val="Hyperlink"/>
                  <w:rFonts w:ascii="Arial" w:hAnsi="Arial" w:cs="Arial"/>
                  <w:sz w:val="22"/>
                </w:rPr>
                <w:t>Breastfeeding and Expressing in the Workplace Procedure</w:t>
              </w:r>
            </w:hyperlink>
          </w:p>
          <w:p w14:paraId="447938B7" w14:textId="77777777" w:rsidR="00971C7E" w:rsidRPr="00AE06C4" w:rsidRDefault="001738E8" w:rsidP="00971C7E">
            <w:pPr>
              <w:spacing w:before="120" w:after="120"/>
              <w:rPr>
                <w:rFonts w:ascii="Arial" w:hAnsi="Arial" w:cs="Arial"/>
                <w:sz w:val="22"/>
              </w:rPr>
            </w:pPr>
            <w:hyperlink r:id="rId45" w:history="1">
              <w:r w:rsidR="00971C7E" w:rsidRPr="00AE06C4">
                <w:rPr>
                  <w:rStyle w:val="Hyperlink"/>
                  <w:rFonts w:ascii="Arial" w:hAnsi="Arial" w:cs="Arial"/>
                  <w:sz w:val="22"/>
                </w:rPr>
                <w:t>Gender Affirmation/Transition Guide for Griffith University Employees</w:t>
              </w:r>
            </w:hyperlink>
          </w:p>
          <w:p w14:paraId="48AD804B" w14:textId="0301288F" w:rsidR="00A7055B" w:rsidRPr="00AE06C4" w:rsidRDefault="001738E8" w:rsidP="00307B76">
            <w:pPr>
              <w:spacing w:before="120" w:after="120"/>
              <w:rPr>
                <w:rStyle w:val="Hyperlink"/>
                <w:rFonts w:ascii="Arial" w:hAnsi="Arial" w:cs="Arial"/>
                <w:sz w:val="22"/>
              </w:rPr>
            </w:pPr>
            <w:hyperlink r:id="rId46" w:history="1">
              <w:r w:rsidR="00A7055B" w:rsidRPr="00AE06C4">
                <w:rPr>
                  <w:rStyle w:val="Hyperlink"/>
                  <w:rFonts w:ascii="Arial" w:hAnsi="Arial" w:cs="Arial"/>
                  <w:sz w:val="22"/>
                </w:rPr>
                <w:t>Griffith University Disability Disclosure Statement</w:t>
              </w:r>
            </w:hyperlink>
          </w:p>
          <w:p w14:paraId="74096CF3" w14:textId="62ED9710" w:rsidR="00CC1196" w:rsidRPr="00AE06C4" w:rsidRDefault="001738E8" w:rsidP="00307B76">
            <w:pPr>
              <w:spacing w:before="120" w:after="120"/>
              <w:rPr>
                <w:rStyle w:val="Hyperlink"/>
                <w:rFonts w:ascii="Arial" w:hAnsi="Arial" w:cs="Arial"/>
                <w:sz w:val="22"/>
              </w:rPr>
            </w:pPr>
            <w:hyperlink r:id="rId47" w:history="1">
              <w:r w:rsidR="00CC1196" w:rsidRPr="00AE06C4">
                <w:rPr>
                  <w:rStyle w:val="Hyperlink"/>
                  <w:rFonts w:ascii="Arial" w:hAnsi="Arial" w:cs="Arial"/>
                  <w:sz w:val="22"/>
                </w:rPr>
                <w:t>Reporting and Resolution of Staff Sexual Assault, Harassment, Bullying and Discrimination Procedures</w:t>
              </w:r>
            </w:hyperlink>
          </w:p>
          <w:p w14:paraId="433E93BD" w14:textId="77777777" w:rsidR="00971C7E" w:rsidRPr="00AE06C4" w:rsidRDefault="001738E8" w:rsidP="00971C7E">
            <w:pPr>
              <w:spacing w:before="120" w:after="120"/>
              <w:rPr>
                <w:rFonts w:ascii="Arial" w:hAnsi="Arial" w:cs="Arial"/>
                <w:sz w:val="22"/>
              </w:rPr>
            </w:pPr>
            <w:hyperlink r:id="rId48" w:history="1">
              <w:r w:rsidR="00971C7E" w:rsidRPr="00AE06C4">
                <w:rPr>
                  <w:rStyle w:val="Hyperlink"/>
                  <w:rFonts w:ascii="Arial" w:hAnsi="Arial" w:cs="Arial"/>
                  <w:sz w:val="22"/>
                </w:rPr>
                <w:t>Resources for Trans &amp; Gender Diverse Students at Griffith</w:t>
              </w:r>
            </w:hyperlink>
          </w:p>
          <w:bookmarkEnd w:id="10"/>
          <w:p w14:paraId="7A9AFB52" w14:textId="67719A3C" w:rsidR="00CC1196" w:rsidRPr="00AE06C4" w:rsidRDefault="00A8145A" w:rsidP="00CC1196">
            <w:pPr>
              <w:spacing w:before="120" w:after="120"/>
              <w:rPr>
                <w:rStyle w:val="Hyperlink"/>
                <w:rFonts w:ascii="Arial" w:hAnsi="Arial" w:cs="Arial"/>
                <w:sz w:val="22"/>
              </w:rPr>
            </w:pPr>
            <w:r w:rsidRPr="00AE06C4">
              <w:fldChar w:fldCharType="begin"/>
            </w:r>
            <w:r w:rsidR="001D63CF" w:rsidRPr="00AE06C4">
              <w:instrText>HYPERLINK "https://sharepointpubstor.blob.core.windows.net/policylibrary-prod/Student%20Complaints%20Procedure.pdf"</w:instrText>
            </w:r>
            <w:r w:rsidRPr="00AE06C4">
              <w:fldChar w:fldCharType="separate"/>
            </w:r>
            <w:r w:rsidR="00CC1196" w:rsidRPr="00AE06C4">
              <w:rPr>
                <w:rStyle w:val="Hyperlink"/>
                <w:rFonts w:ascii="Arial" w:hAnsi="Arial" w:cs="Arial"/>
                <w:sz w:val="22"/>
              </w:rPr>
              <w:t>Student Complaints Procedure</w:t>
            </w:r>
            <w:r w:rsidRPr="00AE06C4">
              <w:rPr>
                <w:rStyle w:val="Hyperlink"/>
                <w:rFonts w:ascii="Arial" w:hAnsi="Arial" w:cs="Arial"/>
                <w:sz w:val="22"/>
              </w:rPr>
              <w:fldChar w:fldCharType="end"/>
            </w:r>
          </w:p>
          <w:p w14:paraId="4C830AF8" w14:textId="7BB5701D" w:rsidR="00CC1196" w:rsidRPr="00AE06C4" w:rsidRDefault="001738E8" w:rsidP="00CC1196">
            <w:pPr>
              <w:spacing w:before="120" w:after="120"/>
              <w:rPr>
                <w:rFonts w:ascii="Arial" w:hAnsi="Arial" w:cs="Arial"/>
                <w:sz w:val="22"/>
              </w:rPr>
            </w:pPr>
            <w:hyperlink r:id="rId49" w:history="1">
              <w:r w:rsidR="00CC1196" w:rsidRPr="00AE06C4">
                <w:rPr>
                  <w:rStyle w:val="Hyperlink"/>
                  <w:rFonts w:ascii="Arial" w:hAnsi="Arial" w:cs="Arial"/>
                  <w:sz w:val="22"/>
                </w:rPr>
                <w:t>Student General Conduct Procedure</w:t>
              </w:r>
            </w:hyperlink>
          </w:p>
          <w:p w14:paraId="4302959E" w14:textId="11806CB1" w:rsidR="00746A0E" w:rsidRPr="00AE06C4" w:rsidRDefault="001738E8" w:rsidP="00CC1196">
            <w:pPr>
              <w:spacing w:before="120" w:after="120"/>
              <w:rPr>
                <w:rFonts w:ascii="Arial" w:hAnsi="Arial" w:cs="Arial"/>
                <w:sz w:val="22"/>
                <w:lang w:val="en-GB"/>
              </w:rPr>
            </w:pPr>
            <w:hyperlink r:id="rId50" w:history="1">
              <w:r w:rsidR="00CC1196" w:rsidRPr="00AE06C4">
                <w:rPr>
                  <w:rStyle w:val="Hyperlink"/>
                  <w:rFonts w:ascii="Arial" w:hAnsi="Arial" w:cs="Arial"/>
                  <w:sz w:val="22"/>
                </w:rPr>
                <w:t>Student Reports of Bullying, Harassment, Discrimination and Sexual Harm Procedure</w:t>
              </w:r>
            </w:hyperlink>
          </w:p>
        </w:tc>
      </w:tr>
      <w:tr w:rsidR="00746A0E" w:rsidRPr="00AE06C4" w14:paraId="76652B21" w14:textId="77777777" w:rsidTr="00E72C85">
        <w:tc>
          <w:tcPr>
            <w:tcW w:w="2943" w:type="dxa"/>
          </w:tcPr>
          <w:p w14:paraId="118FD34E" w14:textId="481E52F8" w:rsidR="00746A0E" w:rsidRPr="00AE06C4" w:rsidRDefault="00746A0E" w:rsidP="00AC0FEF">
            <w:pPr>
              <w:spacing w:before="120" w:after="120"/>
              <w:rPr>
                <w:rFonts w:ascii="Arial" w:hAnsi="Arial" w:cs="Arial"/>
                <w:sz w:val="22"/>
              </w:rPr>
            </w:pPr>
            <w:r w:rsidRPr="00AE06C4">
              <w:rPr>
                <w:rFonts w:ascii="Arial" w:hAnsi="Arial" w:cs="Arial"/>
                <w:sz w:val="22"/>
              </w:rPr>
              <w:lastRenderedPageBreak/>
              <w:t>Local Protocol</w:t>
            </w:r>
          </w:p>
        </w:tc>
        <w:tc>
          <w:tcPr>
            <w:tcW w:w="7147" w:type="dxa"/>
          </w:tcPr>
          <w:p w14:paraId="55AA03EB" w14:textId="1E091E47" w:rsidR="00746A0E" w:rsidRPr="00AE06C4" w:rsidRDefault="001738E8" w:rsidP="00AC0FEF">
            <w:pPr>
              <w:spacing w:before="120" w:after="120"/>
              <w:rPr>
                <w:rFonts w:ascii="Arial" w:hAnsi="Arial" w:cs="Arial"/>
                <w:sz w:val="22"/>
              </w:rPr>
            </w:pPr>
            <w:hyperlink r:id="rId51" w:history="1">
              <w:r w:rsidR="003F2218" w:rsidRPr="00AE06C4">
                <w:rPr>
                  <w:rStyle w:val="Hyperlink"/>
                  <w:rFonts w:ascii="Arial" w:hAnsi="Arial" w:cs="Arial"/>
                  <w:sz w:val="22"/>
                </w:rPr>
                <w:t>Safe Campuses website</w:t>
              </w:r>
            </w:hyperlink>
          </w:p>
        </w:tc>
      </w:tr>
      <w:tr w:rsidR="00746A0E" w:rsidRPr="00AE06C4" w14:paraId="5AB64C6F" w14:textId="77777777" w:rsidTr="00E72C85">
        <w:tc>
          <w:tcPr>
            <w:tcW w:w="2943" w:type="dxa"/>
          </w:tcPr>
          <w:p w14:paraId="22348C3F" w14:textId="0F6236D7" w:rsidR="00746A0E" w:rsidRPr="00AE06C4" w:rsidRDefault="00746A0E" w:rsidP="00AC0FEF">
            <w:pPr>
              <w:spacing w:before="120" w:after="120"/>
              <w:rPr>
                <w:rFonts w:ascii="Arial" w:hAnsi="Arial" w:cs="Arial"/>
                <w:sz w:val="22"/>
              </w:rPr>
            </w:pPr>
            <w:r w:rsidRPr="00AE06C4">
              <w:rPr>
                <w:rFonts w:ascii="Arial" w:hAnsi="Arial" w:cs="Arial"/>
                <w:sz w:val="22"/>
              </w:rPr>
              <w:t>Forms</w:t>
            </w:r>
          </w:p>
        </w:tc>
        <w:tc>
          <w:tcPr>
            <w:tcW w:w="7147" w:type="dxa"/>
          </w:tcPr>
          <w:p w14:paraId="2D33BFEE" w14:textId="05E0CB88" w:rsidR="00746A0E" w:rsidRPr="00AE06C4" w:rsidRDefault="001738E8" w:rsidP="00AC0FEF">
            <w:pPr>
              <w:spacing w:before="120" w:after="120"/>
              <w:rPr>
                <w:rFonts w:ascii="Arial" w:hAnsi="Arial" w:cs="Arial"/>
                <w:sz w:val="22"/>
              </w:rPr>
            </w:pPr>
            <w:hyperlink r:id="rId52" w:history="1">
              <w:r w:rsidR="003F2218" w:rsidRPr="00AE06C4">
                <w:rPr>
                  <w:rStyle w:val="Hyperlink"/>
                  <w:rFonts w:ascii="Arial" w:hAnsi="Arial" w:cs="Arial"/>
                  <w:sz w:val="22"/>
                </w:rPr>
                <w:t>Report a Concern</w:t>
              </w:r>
            </w:hyperlink>
          </w:p>
          <w:p w14:paraId="54F51F15" w14:textId="74935335" w:rsidR="003F2218" w:rsidRPr="00AE06C4" w:rsidRDefault="001738E8" w:rsidP="003F2218">
            <w:pPr>
              <w:spacing w:before="120" w:after="120"/>
              <w:rPr>
                <w:rFonts w:ascii="Arial" w:hAnsi="Arial" w:cs="Arial"/>
                <w:sz w:val="22"/>
              </w:rPr>
            </w:pPr>
            <w:hyperlink r:id="rId53" w:history="1">
              <w:r w:rsidR="003F2218" w:rsidRPr="00AE06C4">
                <w:rPr>
                  <w:rStyle w:val="Hyperlink"/>
                  <w:rFonts w:ascii="Arial" w:hAnsi="Arial" w:cs="Arial"/>
                  <w:sz w:val="22"/>
                </w:rPr>
                <w:t>Report a Concern (anonymous)</w:t>
              </w:r>
            </w:hyperlink>
          </w:p>
        </w:tc>
      </w:tr>
    </w:tbl>
    <w:p w14:paraId="298A2696" w14:textId="5CB4FA97" w:rsidR="00AF5791" w:rsidRPr="00A15D12" w:rsidRDefault="00AF5791" w:rsidP="001738E8">
      <w:pPr>
        <w:rPr>
          <w:rFonts w:ascii="Arial" w:hAnsi="Arial" w:cs="Arial"/>
          <w:sz w:val="20"/>
          <w:szCs w:val="24"/>
        </w:rPr>
      </w:pPr>
    </w:p>
    <w:sectPr w:rsidR="00AF5791" w:rsidRPr="00A15D12" w:rsidSect="001738E8">
      <w:headerReference w:type="default" r:id="rId54"/>
      <w:footerReference w:type="even" r:id="rId55"/>
      <w:footerReference w:type="default" r:id="rId56"/>
      <w:headerReference w:type="first" r:id="rId57"/>
      <w:footerReference w:type="first" r:id="rId58"/>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9CE5" w14:textId="77777777" w:rsidR="00F6595E" w:rsidRDefault="00F6595E" w:rsidP="00575CC3">
      <w:pPr>
        <w:spacing w:after="0" w:line="240" w:lineRule="auto"/>
      </w:pPr>
      <w:r>
        <w:separator/>
      </w:r>
    </w:p>
    <w:p w14:paraId="65C2A248" w14:textId="77777777" w:rsidR="00F6595E" w:rsidRDefault="00F6595E"/>
  </w:endnote>
  <w:endnote w:type="continuationSeparator" w:id="0">
    <w:p w14:paraId="6D573369" w14:textId="77777777" w:rsidR="00F6595E" w:rsidRDefault="00F6595E" w:rsidP="00575CC3">
      <w:pPr>
        <w:spacing w:after="0" w:line="240" w:lineRule="auto"/>
      </w:pPr>
      <w:r>
        <w:continuationSeparator/>
      </w:r>
    </w:p>
    <w:p w14:paraId="455C3B41" w14:textId="77777777" w:rsidR="00F6595E" w:rsidRDefault="00F6595E"/>
  </w:endnote>
  <w:endnote w:type="continuationNotice" w:id="1">
    <w:p w14:paraId="5FB3566E" w14:textId="77777777" w:rsidR="00F6595E" w:rsidRDefault="00F65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libri"/>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069920"/>
      <w:docPartObj>
        <w:docPartGallery w:val="Page Numbers (Bottom of Page)"/>
        <w:docPartUnique/>
      </w:docPartObj>
    </w:sdtPr>
    <w:sdtEndPr>
      <w:rPr>
        <w:rStyle w:val="PageNumber"/>
      </w:rPr>
    </w:sdtEndPr>
    <w:sdtContent>
      <w:p w14:paraId="36D5828E" w14:textId="77777777" w:rsidR="00A144B2" w:rsidRDefault="00A144B2" w:rsidP="00E72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FE4399"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1881015244"/>
      <w:docPartObj>
        <w:docPartGallery w:val="Page Numbers (Bottom of Page)"/>
        <w:docPartUnique/>
      </w:docPartObj>
    </w:sdtPr>
    <w:sdtEndPr/>
    <w:sdtContent>
      <w:p w14:paraId="71E54539" w14:textId="77777777"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39D8C41" w14:textId="77777777" w:rsidR="00830B58" w:rsidRDefault="00830B58" w:rsidP="00A144B2">
    <w:pPr>
      <w:spacing w:after="0" w:line="240" w:lineRule="auto"/>
      <w:ind w:right="360"/>
      <w:jc w:val="right"/>
      <w:rPr>
        <w:rFonts w:asciiTheme="minorHAnsi" w:hAnsiTheme="minorHAnsi" w:cstheme="minorHAnsi"/>
        <w:color w:val="70787B"/>
        <w:sz w:val="15"/>
        <w:szCs w:val="15"/>
      </w:rPr>
    </w:pPr>
  </w:p>
  <w:p w14:paraId="539A9380" w14:textId="77777777" w:rsidR="001738E8" w:rsidRPr="001738E8" w:rsidRDefault="001738E8" w:rsidP="001738E8">
    <w:pPr>
      <w:spacing w:after="0" w:line="240" w:lineRule="auto"/>
      <w:jc w:val="right"/>
      <w:rPr>
        <w:rFonts w:asciiTheme="minorHAnsi" w:hAnsiTheme="minorHAnsi" w:cstheme="minorHAnsi"/>
        <w:color w:val="70787B"/>
        <w:sz w:val="15"/>
        <w:szCs w:val="15"/>
      </w:rPr>
    </w:pPr>
    <w:r w:rsidRPr="001738E8">
      <w:rPr>
        <w:rFonts w:asciiTheme="minorHAnsi" w:hAnsiTheme="minorHAnsi" w:cstheme="minorHAnsi"/>
        <w:color w:val="70787B"/>
        <w:sz w:val="15"/>
        <w:szCs w:val="15"/>
      </w:rPr>
      <w:t xml:space="preserve">Equity, </w:t>
    </w:r>
    <w:proofErr w:type="gramStart"/>
    <w:r w:rsidRPr="001738E8">
      <w:rPr>
        <w:rFonts w:asciiTheme="minorHAnsi" w:hAnsiTheme="minorHAnsi" w:cstheme="minorHAnsi"/>
        <w:color w:val="70787B"/>
        <w:sz w:val="15"/>
        <w:szCs w:val="15"/>
      </w:rPr>
      <w:t>Diversity</w:t>
    </w:r>
    <w:proofErr w:type="gramEnd"/>
    <w:r w:rsidRPr="001738E8">
      <w:rPr>
        <w:rFonts w:asciiTheme="minorHAnsi" w:hAnsiTheme="minorHAnsi" w:cstheme="minorHAnsi"/>
        <w:color w:val="70787B"/>
        <w:sz w:val="15"/>
        <w:szCs w:val="15"/>
      </w:rPr>
      <w:t xml:space="preserve"> and Inclusion Policy | April 2024 </w:t>
    </w:r>
  </w:p>
  <w:p w14:paraId="610F4868" w14:textId="6C1977F4" w:rsidR="00830B58" w:rsidRDefault="001738E8" w:rsidP="001738E8">
    <w:pPr>
      <w:spacing w:after="0" w:line="240" w:lineRule="auto"/>
      <w:jc w:val="right"/>
      <w:rPr>
        <w:rFonts w:asciiTheme="minorHAnsi" w:hAnsiTheme="minorHAnsi" w:cstheme="minorHAnsi"/>
        <w:color w:val="70787B"/>
        <w:sz w:val="15"/>
        <w:szCs w:val="15"/>
      </w:rPr>
    </w:pPr>
    <w:r w:rsidRPr="001738E8">
      <w:rPr>
        <w:rFonts w:asciiTheme="minorHAnsi" w:hAnsiTheme="minorHAnsi" w:cstheme="minorHAnsi"/>
        <w:color w:val="70787B"/>
        <w:sz w:val="15"/>
        <w:szCs w:val="15"/>
      </w:rPr>
      <w:t>Document number: 2024/0001027</w:t>
    </w:r>
  </w:p>
  <w:p w14:paraId="2259A88E" w14:textId="77777777"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64A42334" w14:textId="77777777"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280F" w14:textId="77777777"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73B0A9AD" w14:textId="14DA3D8D" w:rsidR="00E77B43" w:rsidRPr="001738E8" w:rsidRDefault="001738E8" w:rsidP="00E77B43">
    <w:pPr>
      <w:spacing w:after="0" w:line="240" w:lineRule="auto"/>
      <w:jc w:val="right"/>
      <w:rPr>
        <w:rFonts w:asciiTheme="minorHAnsi" w:hAnsiTheme="minorHAnsi" w:cstheme="minorHAnsi"/>
        <w:color w:val="70787B"/>
        <w:sz w:val="15"/>
        <w:szCs w:val="15"/>
      </w:rPr>
    </w:pPr>
    <w:r w:rsidRPr="001738E8">
      <w:rPr>
        <w:rFonts w:asciiTheme="minorHAnsi" w:hAnsiTheme="minorHAnsi" w:cstheme="minorHAnsi"/>
        <w:color w:val="70787B"/>
        <w:sz w:val="15"/>
        <w:szCs w:val="15"/>
      </w:rPr>
      <w:t xml:space="preserve">Equity, </w:t>
    </w:r>
    <w:proofErr w:type="gramStart"/>
    <w:r w:rsidRPr="001738E8">
      <w:rPr>
        <w:rFonts w:asciiTheme="minorHAnsi" w:hAnsiTheme="minorHAnsi" w:cstheme="minorHAnsi"/>
        <w:color w:val="70787B"/>
        <w:sz w:val="15"/>
        <w:szCs w:val="15"/>
      </w:rPr>
      <w:t>Diversity</w:t>
    </w:r>
    <w:proofErr w:type="gramEnd"/>
    <w:r w:rsidRPr="001738E8">
      <w:rPr>
        <w:rFonts w:asciiTheme="minorHAnsi" w:hAnsiTheme="minorHAnsi" w:cstheme="minorHAnsi"/>
        <w:color w:val="70787B"/>
        <w:sz w:val="15"/>
        <w:szCs w:val="15"/>
      </w:rPr>
      <w:t xml:space="preserve"> and Inclusion Policy</w:t>
    </w:r>
    <w:r w:rsidR="00E77B43" w:rsidRPr="001738E8">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April 2024</w:t>
    </w:r>
    <w:r w:rsidR="00E77B43" w:rsidRPr="001738E8">
      <w:rPr>
        <w:rFonts w:asciiTheme="minorHAnsi" w:hAnsiTheme="minorHAnsi" w:cstheme="minorHAnsi"/>
        <w:color w:val="70787B"/>
        <w:sz w:val="15"/>
        <w:szCs w:val="15"/>
      </w:rPr>
      <w:t xml:space="preserve"> </w:t>
    </w:r>
  </w:p>
  <w:p w14:paraId="5B6A5712" w14:textId="7F11A10E" w:rsidR="00E77B43" w:rsidRPr="000209B9" w:rsidRDefault="00E77B43" w:rsidP="00E77B43">
    <w:pPr>
      <w:spacing w:after="0" w:line="240" w:lineRule="auto"/>
      <w:jc w:val="right"/>
      <w:rPr>
        <w:rFonts w:asciiTheme="minorHAnsi" w:hAnsiTheme="minorHAnsi" w:cstheme="minorHAnsi"/>
        <w:color w:val="70787B"/>
        <w:sz w:val="15"/>
        <w:szCs w:val="15"/>
      </w:rPr>
    </w:pPr>
    <w:r w:rsidRPr="001738E8">
      <w:rPr>
        <w:rFonts w:asciiTheme="minorHAnsi" w:hAnsiTheme="minorHAnsi" w:cstheme="minorHAnsi"/>
        <w:color w:val="70787B"/>
        <w:sz w:val="15"/>
        <w:szCs w:val="15"/>
      </w:rPr>
      <w:t xml:space="preserve">Document number: </w:t>
    </w:r>
    <w:r w:rsidR="001738E8" w:rsidRPr="001738E8">
      <w:rPr>
        <w:rFonts w:asciiTheme="minorHAnsi" w:hAnsiTheme="minorHAnsi" w:cstheme="minorHAnsi"/>
        <w:color w:val="70787B"/>
        <w:sz w:val="15"/>
        <w:szCs w:val="15"/>
      </w:rPr>
      <w:t>2024/0001027</w:t>
    </w:r>
  </w:p>
  <w:p w14:paraId="199B25E2" w14:textId="77777777"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54" behindDoc="0" locked="0" layoutInCell="1" allowOverlap="1" wp14:anchorId="42B5AF61" wp14:editId="4F15EDAF">
              <wp:simplePos x="0" y="0"/>
              <wp:positionH relativeFrom="page">
                <wp:posOffset>-6993</wp:posOffset>
              </wp:positionH>
              <wp:positionV relativeFrom="paragraph">
                <wp:posOffset>-3113027</wp:posOffset>
              </wp:positionV>
              <wp:extent cx="3565003" cy="3564322"/>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20" name="Right Triangle 20"/>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Isosceles Triangle 21"/>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E6BE98" id="Group 19" o:spid="_x0000_s1026" alt="&quot;&quot;" style="position:absolute;margin-left:-.55pt;margin-top:-245.1pt;width:280.7pt;height:280.65pt;z-index:25165825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">
              <v:shapetype id="_x0000_t6" coordsize="21600,21600" o:spt="6" path="m,l,21600r21600,xe">
                <v:stroke joinstyle="miter"/>
                <v:path gradientshapeok="t" o:connecttype="custom" o:connectlocs="0,0;0,10800;0,21600;10800,21600;21600,21600;10800,10800" textboxrect="1800,12600,12600,19800"/>
              </v:shapetype>
              <v:shape id="Right Triangle 20"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6133" w14:textId="77777777" w:rsidR="00F6595E" w:rsidRDefault="00F6595E" w:rsidP="00575CC3">
      <w:pPr>
        <w:spacing w:after="0" w:line="240" w:lineRule="auto"/>
      </w:pPr>
      <w:r>
        <w:separator/>
      </w:r>
    </w:p>
    <w:p w14:paraId="3D51C45C" w14:textId="77777777" w:rsidR="00F6595E" w:rsidRDefault="00F6595E"/>
  </w:footnote>
  <w:footnote w:type="continuationSeparator" w:id="0">
    <w:p w14:paraId="2478B28F" w14:textId="77777777" w:rsidR="00F6595E" w:rsidRDefault="00F6595E" w:rsidP="00575CC3">
      <w:pPr>
        <w:spacing w:after="0" w:line="240" w:lineRule="auto"/>
      </w:pPr>
      <w:r>
        <w:continuationSeparator/>
      </w:r>
    </w:p>
    <w:p w14:paraId="4566ECC5" w14:textId="77777777" w:rsidR="00F6595E" w:rsidRDefault="00F6595E"/>
  </w:footnote>
  <w:footnote w:type="continuationNotice" w:id="1">
    <w:p w14:paraId="4F72CFCD" w14:textId="77777777" w:rsidR="00F6595E" w:rsidRDefault="00F659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74F5" w14:textId="77777777"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52" behindDoc="1" locked="0" layoutInCell="1" allowOverlap="1" wp14:anchorId="2597CF39" wp14:editId="4BF58484">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3788" w14:textId="45ED495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58255" behindDoc="1" locked="0" layoutInCell="1" allowOverlap="1" wp14:anchorId="24E98862" wp14:editId="2E21D59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58253" behindDoc="1" locked="0" layoutInCell="1" allowOverlap="1" wp14:anchorId="630AFDD4" wp14:editId="37B8AC45">
              <wp:simplePos x="0" y="0"/>
              <wp:positionH relativeFrom="column">
                <wp:posOffset>3252470</wp:posOffset>
              </wp:positionH>
              <wp:positionV relativeFrom="page">
                <wp:posOffset>-772160</wp:posOffset>
              </wp:positionV>
              <wp:extent cx="5719445" cy="2800985"/>
              <wp:effectExtent l="0" t="0" r="0" b="0"/>
              <wp:wrapNone/>
              <wp:docPr id="18"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03D0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8227;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Po</w:t>
    </w:r>
    <w:r w:rsidR="001738E8">
      <w:rPr>
        <w:rFonts w:cs="Arial"/>
        <w:b/>
        <w:bCs/>
        <w:color w:val="FFFFFF" w:themeColor="background1"/>
        <w:sz w:val="52"/>
        <w:szCs w:val="52"/>
      </w:rPr>
      <w:t>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45494C"/>
    <w:multiLevelType w:val="hybridMultilevel"/>
    <w:tmpl w:val="C17E8008"/>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 w15:restartNumberingAfterBreak="0">
    <w:nsid w:val="08847313"/>
    <w:multiLevelType w:val="hybridMultilevel"/>
    <w:tmpl w:val="271A98F0"/>
    <w:lvl w:ilvl="0" w:tplc="EDEC25B0">
      <w:start w:val="1"/>
      <w:numFmt w:val="bullet"/>
      <w:lvlText w:val=""/>
      <w:lvlJc w:val="left"/>
      <w:pPr>
        <w:ind w:left="1710" w:hanging="360"/>
      </w:pPr>
      <w:rPr>
        <w:rFonts w:ascii="Symbol" w:hAnsi="Symbol" w:hint="default"/>
        <w:color w:val="E51F30"/>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3"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E32892"/>
    <w:multiLevelType w:val="multilevel"/>
    <w:tmpl w:val="377E5F8E"/>
    <w:lvl w:ilvl="0">
      <w:start w:val="1"/>
      <w:numFmt w:val="bullet"/>
      <w:lvlText w:val=""/>
      <w:lvlJc w:val="left"/>
      <w:pPr>
        <w:ind w:left="3138" w:hanging="450"/>
      </w:pPr>
      <w:rPr>
        <w:rFonts w:ascii="Symbol" w:hAnsi="Symbol" w:hint="default"/>
        <w:color w:val="E51F30"/>
      </w:rPr>
    </w:lvl>
    <w:lvl w:ilvl="1">
      <w:start w:val="1"/>
      <w:numFmt w:val="decimal"/>
      <w:lvlText w:val="%1.%2"/>
      <w:lvlJc w:val="left"/>
      <w:pPr>
        <w:ind w:left="3678" w:hanging="450"/>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6468" w:hanging="1080"/>
      </w:pPr>
      <w:rPr>
        <w:rFonts w:hint="default"/>
      </w:rPr>
    </w:lvl>
    <w:lvl w:ilvl="6">
      <w:start w:val="1"/>
      <w:numFmt w:val="decimal"/>
      <w:lvlText w:val="%1.%2.%3.%4.%5.%6.%7"/>
      <w:lvlJc w:val="left"/>
      <w:pPr>
        <w:ind w:left="7008" w:hanging="108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448" w:hanging="1440"/>
      </w:pPr>
      <w:rPr>
        <w:rFonts w:hint="default"/>
      </w:rPr>
    </w:lvl>
  </w:abstractNum>
  <w:abstractNum w:abstractNumId="5" w15:restartNumberingAfterBreak="0">
    <w:nsid w:val="13EE5223"/>
    <w:multiLevelType w:val="hybridMultilevel"/>
    <w:tmpl w:val="D708C86C"/>
    <w:lvl w:ilvl="0" w:tplc="EDEC25B0">
      <w:start w:val="1"/>
      <w:numFmt w:val="bullet"/>
      <w:lvlText w:val=""/>
      <w:lvlJc w:val="left"/>
      <w:pPr>
        <w:ind w:left="1259" w:hanging="360"/>
      </w:pPr>
      <w:rPr>
        <w:rFonts w:ascii="Symbol" w:hAnsi="Symbol" w:hint="default"/>
        <w:color w:val="E51F30"/>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4C3310B"/>
    <w:multiLevelType w:val="hybridMultilevel"/>
    <w:tmpl w:val="404AC5BA"/>
    <w:lvl w:ilvl="0" w:tplc="EDEC25B0">
      <w:start w:val="1"/>
      <w:numFmt w:val="bullet"/>
      <w:lvlText w:val=""/>
      <w:lvlJc w:val="left"/>
      <w:pPr>
        <w:ind w:left="1571" w:hanging="360"/>
      </w:pPr>
      <w:rPr>
        <w:rFonts w:ascii="Symbol" w:hAnsi="Symbol" w:hint="default"/>
        <w:color w:val="E51F3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8536927"/>
    <w:multiLevelType w:val="hybridMultilevel"/>
    <w:tmpl w:val="F266BA42"/>
    <w:lvl w:ilvl="0" w:tplc="EDEC25B0">
      <w:start w:val="1"/>
      <w:numFmt w:val="bullet"/>
      <w:lvlText w:val=""/>
      <w:lvlJc w:val="left"/>
      <w:pPr>
        <w:ind w:left="3032" w:hanging="360"/>
      </w:pPr>
      <w:rPr>
        <w:rFonts w:ascii="Symbol" w:hAnsi="Symbol" w:hint="default"/>
        <w:color w:val="E51F30"/>
      </w:rPr>
    </w:lvl>
    <w:lvl w:ilvl="1" w:tplc="FFFFFFFF">
      <w:start w:val="1"/>
      <w:numFmt w:val="bullet"/>
      <w:lvlText w:val="o"/>
      <w:lvlJc w:val="left"/>
      <w:pPr>
        <w:ind w:left="3752" w:hanging="360"/>
      </w:pPr>
      <w:rPr>
        <w:rFonts w:ascii="Courier New" w:hAnsi="Courier New" w:cs="Courier New" w:hint="default"/>
      </w:rPr>
    </w:lvl>
    <w:lvl w:ilvl="2" w:tplc="FFFFFFFF">
      <w:start w:val="1"/>
      <w:numFmt w:val="bullet"/>
      <w:lvlText w:val=""/>
      <w:lvlJc w:val="left"/>
      <w:pPr>
        <w:ind w:left="4472" w:hanging="360"/>
      </w:pPr>
      <w:rPr>
        <w:rFonts w:ascii="Wingdings" w:hAnsi="Wingdings" w:hint="default"/>
      </w:rPr>
    </w:lvl>
    <w:lvl w:ilvl="3" w:tplc="FFFFFFFF" w:tentative="1">
      <w:start w:val="1"/>
      <w:numFmt w:val="bullet"/>
      <w:lvlText w:val=""/>
      <w:lvlJc w:val="left"/>
      <w:pPr>
        <w:ind w:left="5192" w:hanging="360"/>
      </w:pPr>
      <w:rPr>
        <w:rFonts w:ascii="Symbol" w:hAnsi="Symbol" w:hint="default"/>
      </w:rPr>
    </w:lvl>
    <w:lvl w:ilvl="4" w:tplc="FFFFFFFF" w:tentative="1">
      <w:start w:val="1"/>
      <w:numFmt w:val="bullet"/>
      <w:lvlText w:val="o"/>
      <w:lvlJc w:val="left"/>
      <w:pPr>
        <w:ind w:left="5912" w:hanging="360"/>
      </w:pPr>
      <w:rPr>
        <w:rFonts w:ascii="Courier New" w:hAnsi="Courier New" w:cs="Courier New" w:hint="default"/>
      </w:rPr>
    </w:lvl>
    <w:lvl w:ilvl="5" w:tplc="FFFFFFFF" w:tentative="1">
      <w:start w:val="1"/>
      <w:numFmt w:val="bullet"/>
      <w:lvlText w:val=""/>
      <w:lvlJc w:val="left"/>
      <w:pPr>
        <w:ind w:left="6632" w:hanging="360"/>
      </w:pPr>
      <w:rPr>
        <w:rFonts w:ascii="Wingdings" w:hAnsi="Wingdings" w:hint="default"/>
      </w:rPr>
    </w:lvl>
    <w:lvl w:ilvl="6" w:tplc="FFFFFFFF" w:tentative="1">
      <w:start w:val="1"/>
      <w:numFmt w:val="bullet"/>
      <w:lvlText w:val=""/>
      <w:lvlJc w:val="left"/>
      <w:pPr>
        <w:ind w:left="7352" w:hanging="360"/>
      </w:pPr>
      <w:rPr>
        <w:rFonts w:ascii="Symbol" w:hAnsi="Symbol" w:hint="default"/>
      </w:rPr>
    </w:lvl>
    <w:lvl w:ilvl="7" w:tplc="FFFFFFFF" w:tentative="1">
      <w:start w:val="1"/>
      <w:numFmt w:val="bullet"/>
      <w:lvlText w:val="o"/>
      <w:lvlJc w:val="left"/>
      <w:pPr>
        <w:ind w:left="8072" w:hanging="360"/>
      </w:pPr>
      <w:rPr>
        <w:rFonts w:ascii="Courier New" w:hAnsi="Courier New" w:cs="Courier New" w:hint="default"/>
      </w:rPr>
    </w:lvl>
    <w:lvl w:ilvl="8" w:tplc="FFFFFFFF" w:tentative="1">
      <w:start w:val="1"/>
      <w:numFmt w:val="bullet"/>
      <w:lvlText w:val=""/>
      <w:lvlJc w:val="left"/>
      <w:pPr>
        <w:ind w:left="8792" w:hanging="360"/>
      </w:pPr>
      <w:rPr>
        <w:rFonts w:ascii="Wingdings" w:hAnsi="Wingdings" w:hint="default"/>
      </w:rPr>
    </w:lvl>
  </w:abstractNum>
  <w:abstractNum w:abstractNumId="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F70690"/>
    <w:multiLevelType w:val="hybridMultilevel"/>
    <w:tmpl w:val="B1AE101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3625F4"/>
    <w:multiLevelType w:val="hybridMultilevel"/>
    <w:tmpl w:val="859C23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1F7BF4"/>
    <w:multiLevelType w:val="hybridMultilevel"/>
    <w:tmpl w:val="7DAEE940"/>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2" w15:restartNumberingAfterBreak="0">
    <w:nsid w:val="27A23DFA"/>
    <w:multiLevelType w:val="hybridMultilevel"/>
    <w:tmpl w:val="E23EEC5E"/>
    <w:lvl w:ilvl="0" w:tplc="EDEC25B0">
      <w:start w:val="1"/>
      <w:numFmt w:val="bullet"/>
      <w:lvlText w:val=""/>
      <w:lvlJc w:val="left"/>
      <w:pPr>
        <w:ind w:left="1797" w:hanging="360"/>
      </w:pPr>
      <w:rPr>
        <w:rFonts w:ascii="Symbol" w:hAnsi="Symbol" w:hint="default"/>
        <w:color w:val="E51F30"/>
      </w:rPr>
    </w:lvl>
    <w:lvl w:ilvl="1" w:tplc="FFFFFFFF" w:tentative="1">
      <w:start w:val="1"/>
      <w:numFmt w:val="bullet"/>
      <w:lvlText w:val="o"/>
      <w:lvlJc w:val="left"/>
      <w:pPr>
        <w:ind w:left="2517" w:hanging="360"/>
      </w:pPr>
      <w:rPr>
        <w:rFonts w:ascii="Courier New" w:hAnsi="Courier New" w:cs="Courier New" w:hint="default"/>
      </w:rPr>
    </w:lvl>
    <w:lvl w:ilvl="2" w:tplc="FFFFFFFF" w:tentative="1">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1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5A21B1"/>
    <w:multiLevelType w:val="hybridMultilevel"/>
    <w:tmpl w:val="E012D616"/>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32BE6184"/>
    <w:multiLevelType w:val="hybridMultilevel"/>
    <w:tmpl w:val="B0A8C610"/>
    <w:lvl w:ilvl="0" w:tplc="EDEC25B0">
      <w:start w:val="1"/>
      <w:numFmt w:val="bullet"/>
      <w:lvlText w:val=""/>
      <w:lvlJc w:val="left"/>
      <w:pPr>
        <w:ind w:left="720" w:hanging="360"/>
      </w:pPr>
      <w:rPr>
        <w:rFonts w:ascii="Symbol" w:hAnsi="Symbol" w:hint="default"/>
        <w:color w:val="E51F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253D05"/>
    <w:multiLevelType w:val="hybridMultilevel"/>
    <w:tmpl w:val="598A9BC4"/>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9" w15:restartNumberingAfterBreak="0">
    <w:nsid w:val="421852E7"/>
    <w:multiLevelType w:val="hybridMultilevel"/>
    <w:tmpl w:val="531E2F28"/>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FA4103"/>
    <w:multiLevelType w:val="hybridMultilevel"/>
    <w:tmpl w:val="1B0C06A4"/>
    <w:lvl w:ilvl="0" w:tplc="EDEC25B0">
      <w:start w:val="1"/>
      <w:numFmt w:val="bullet"/>
      <w:lvlText w:val=""/>
      <w:lvlJc w:val="left"/>
      <w:pPr>
        <w:ind w:left="1080" w:hanging="360"/>
      </w:pPr>
      <w:rPr>
        <w:rFonts w:ascii="Symbol" w:hAnsi="Symbol" w:hint="default"/>
        <w:color w:val="E51F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870D17"/>
    <w:multiLevelType w:val="hybridMultilevel"/>
    <w:tmpl w:val="E276551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8A60AF"/>
    <w:multiLevelType w:val="hybridMultilevel"/>
    <w:tmpl w:val="53D21FD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DC7639A"/>
    <w:multiLevelType w:val="hybridMultilevel"/>
    <w:tmpl w:val="08F296FC"/>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F145C14"/>
    <w:multiLevelType w:val="hybridMultilevel"/>
    <w:tmpl w:val="6DD29EBC"/>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3E7A8D"/>
    <w:multiLevelType w:val="hybridMultilevel"/>
    <w:tmpl w:val="54B4E8F4"/>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167755D"/>
    <w:multiLevelType w:val="hybridMultilevel"/>
    <w:tmpl w:val="7C2AD11C"/>
    <w:lvl w:ilvl="0" w:tplc="EDEC25B0">
      <w:start w:val="1"/>
      <w:numFmt w:val="bullet"/>
      <w:lvlText w:val=""/>
      <w:lvlJc w:val="left"/>
      <w:pPr>
        <w:ind w:left="1440" w:hanging="360"/>
      </w:pPr>
      <w:rPr>
        <w:rFonts w:ascii="Symbol" w:hAnsi="Symbol" w:hint="default"/>
        <w:color w:val="E51F3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1704444"/>
    <w:multiLevelType w:val="hybridMultilevel"/>
    <w:tmpl w:val="BFCEF0A4"/>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1" w15:restartNumberingAfterBreak="0">
    <w:nsid w:val="62510045"/>
    <w:multiLevelType w:val="hybridMultilevel"/>
    <w:tmpl w:val="F01A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D6617E"/>
    <w:multiLevelType w:val="hybridMultilevel"/>
    <w:tmpl w:val="A4EA5384"/>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33" w15:restartNumberingAfterBreak="0">
    <w:nsid w:val="641307AC"/>
    <w:multiLevelType w:val="hybridMultilevel"/>
    <w:tmpl w:val="E36652F2"/>
    <w:lvl w:ilvl="0" w:tplc="EDEC25B0">
      <w:start w:val="1"/>
      <w:numFmt w:val="bullet"/>
      <w:lvlText w:val=""/>
      <w:lvlJc w:val="left"/>
      <w:pPr>
        <w:ind w:left="-1712" w:hanging="360"/>
      </w:pPr>
      <w:rPr>
        <w:rFonts w:ascii="Symbol" w:hAnsi="Symbol" w:hint="default"/>
        <w:color w:val="E51F30"/>
      </w:rPr>
    </w:lvl>
    <w:lvl w:ilvl="1" w:tplc="FFFFFFFF">
      <w:start w:val="1"/>
      <w:numFmt w:val="bullet"/>
      <w:lvlText w:val="o"/>
      <w:lvlJc w:val="left"/>
      <w:pPr>
        <w:ind w:left="-992" w:hanging="360"/>
      </w:pPr>
      <w:rPr>
        <w:rFonts w:ascii="Courier New" w:hAnsi="Courier New" w:cs="Courier New" w:hint="default"/>
      </w:rPr>
    </w:lvl>
    <w:lvl w:ilvl="2" w:tplc="FFFFFFFF">
      <w:start w:val="1"/>
      <w:numFmt w:val="bullet"/>
      <w:lvlText w:val=""/>
      <w:lvlJc w:val="left"/>
      <w:pPr>
        <w:ind w:left="-272" w:hanging="360"/>
      </w:pPr>
      <w:rPr>
        <w:rFonts w:ascii="Wingdings" w:hAnsi="Wingdings" w:hint="default"/>
      </w:rPr>
    </w:lvl>
    <w:lvl w:ilvl="3" w:tplc="FFFFFFFF">
      <w:start w:val="1"/>
      <w:numFmt w:val="bullet"/>
      <w:lvlText w:val=""/>
      <w:lvlJc w:val="left"/>
      <w:pPr>
        <w:ind w:left="448" w:hanging="360"/>
      </w:pPr>
      <w:rPr>
        <w:rFonts w:ascii="Symbol" w:hAnsi="Symbol" w:hint="default"/>
      </w:rPr>
    </w:lvl>
    <w:lvl w:ilvl="4" w:tplc="FFFFFFFF">
      <w:start w:val="1"/>
      <w:numFmt w:val="bullet"/>
      <w:lvlText w:val="o"/>
      <w:lvlJc w:val="left"/>
      <w:pPr>
        <w:ind w:left="1168" w:hanging="360"/>
      </w:pPr>
      <w:rPr>
        <w:rFonts w:ascii="Courier New" w:hAnsi="Courier New" w:cs="Courier New" w:hint="default"/>
      </w:rPr>
    </w:lvl>
    <w:lvl w:ilvl="5" w:tplc="FFFFFFFF">
      <w:start w:val="1"/>
      <w:numFmt w:val="bullet"/>
      <w:lvlText w:val=""/>
      <w:lvlJc w:val="left"/>
      <w:pPr>
        <w:ind w:left="1888" w:hanging="360"/>
      </w:pPr>
      <w:rPr>
        <w:rFonts w:ascii="Wingdings" w:hAnsi="Wingdings" w:hint="default"/>
      </w:rPr>
    </w:lvl>
    <w:lvl w:ilvl="6" w:tplc="FFFFFFFF">
      <w:start w:val="1"/>
      <w:numFmt w:val="bullet"/>
      <w:lvlText w:val=""/>
      <w:lvlJc w:val="left"/>
      <w:pPr>
        <w:ind w:left="2608" w:hanging="360"/>
      </w:pPr>
      <w:rPr>
        <w:rFonts w:ascii="Symbol" w:hAnsi="Symbol" w:hint="default"/>
      </w:rPr>
    </w:lvl>
    <w:lvl w:ilvl="7" w:tplc="FFFFFFFF">
      <w:start w:val="1"/>
      <w:numFmt w:val="bullet"/>
      <w:lvlText w:val="o"/>
      <w:lvlJc w:val="left"/>
      <w:pPr>
        <w:ind w:left="3328" w:hanging="360"/>
      </w:pPr>
      <w:rPr>
        <w:rFonts w:ascii="Courier New" w:hAnsi="Courier New" w:cs="Courier New" w:hint="default"/>
      </w:rPr>
    </w:lvl>
    <w:lvl w:ilvl="8" w:tplc="FFFFFFFF">
      <w:start w:val="1"/>
      <w:numFmt w:val="bullet"/>
      <w:lvlText w:val=""/>
      <w:lvlJc w:val="left"/>
      <w:pPr>
        <w:ind w:left="4048" w:hanging="360"/>
      </w:pPr>
      <w:rPr>
        <w:rFonts w:ascii="Wingdings" w:hAnsi="Wingdings" w:hint="default"/>
      </w:rPr>
    </w:lvl>
  </w:abstractNum>
  <w:abstractNum w:abstractNumId="34" w15:restartNumberingAfterBreak="0">
    <w:nsid w:val="6F985B52"/>
    <w:multiLevelType w:val="hybridMultilevel"/>
    <w:tmpl w:val="CB2838EC"/>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15:restartNumberingAfterBreak="0">
    <w:nsid w:val="75AD4C47"/>
    <w:multiLevelType w:val="hybridMultilevel"/>
    <w:tmpl w:val="51686A1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A723030"/>
    <w:multiLevelType w:val="hybridMultilevel"/>
    <w:tmpl w:val="FBCC5F80"/>
    <w:lvl w:ilvl="0" w:tplc="EDEC25B0">
      <w:start w:val="1"/>
      <w:numFmt w:val="bullet"/>
      <w:lvlText w:val=""/>
      <w:lvlJc w:val="left"/>
      <w:pPr>
        <w:ind w:left="927" w:hanging="360"/>
      </w:pPr>
      <w:rPr>
        <w:rFonts w:ascii="Symbol" w:hAnsi="Symbol" w:hint="default"/>
        <w:color w:val="E51F30"/>
      </w:rPr>
    </w:lvl>
    <w:lvl w:ilvl="1" w:tplc="FFFFFFFF">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7" w15:restartNumberingAfterBreak="0">
    <w:nsid w:val="7C632270"/>
    <w:multiLevelType w:val="hybridMultilevel"/>
    <w:tmpl w:val="AB9C03AC"/>
    <w:lvl w:ilvl="0" w:tplc="EDEC25B0">
      <w:start w:val="1"/>
      <w:numFmt w:val="bullet"/>
      <w:lvlText w:val=""/>
      <w:lvlJc w:val="left"/>
      <w:pPr>
        <w:ind w:left="1710" w:hanging="360"/>
      </w:pPr>
      <w:rPr>
        <w:rFonts w:ascii="Symbol" w:hAnsi="Symbol" w:hint="default"/>
        <w:color w:val="E51F30"/>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38"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FF4137"/>
    <w:multiLevelType w:val="hybridMultilevel"/>
    <w:tmpl w:val="09382386"/>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6825147">
    <w:abstractNumId w:val="38"/>
  </w:num>
  <w:num w:numId="2" w16cid:durableId="1927572751">
    <w:abstractNumId w:val="16"/>
  </w:num>
  <w:num w:numId="3" w16cid:durableId="1511336397">
    <w:abstractNumId w:val="23"/>
  </w:num>
  <w:num w:numId="4" w16cid:durableId="1666785443">
    <w:abstractNumId w:val="0"/>
  </w:num>
  <w:num w:numId="5" w16cid:durableId="1708486012">
    <w:abstractNumId w:val="17"/>
  </w:num>
  <w:num w:numId="6" w16cid:durableId="1621642287">
    <w:abstractNumId w:val="13"/>
  </w:num>
  <w:num w:numId="7" w16cid:durableId="1833176348">
    <w:abstractNumId w:val="20"/>
  </w:num>
  <w:num w:numId="8" w16cid:durableId="1126041565">
    <w:abstractNumId w:val="22"/>
  </w:num>
  <w:num w:numId="9" w16cid:durableId="1098252483">
    <w:abstractNumId w:val="8"/>
  </w:num>
  <w:num w:numId="10" w16cid:durableId="218833091">
    <w:abstractNumId w:val="3"/>
  </w:num>
  <w:num w:numId="11" w16cid:durableId="1424718221">
    <w:abstractNumId w:val="29"/>
  </w:num>
  <w:num w:numId="12" w16cid:durableId="1812016734">
    <w:abstractNumId w:val="6"/>
  </w:num>
  <w:num w:numId="13" w16cid:durableId="1502891486">
    <w:abstractNumId w:val="7"/>
  </w:num>
  <w:num w:numId="14" w16cid:durableId="1815486759">
    <w:abstractNumId w:val="36"/>
  </w:num>
  <w:num w:numId="15" w16cid:durableId="826744891">
    <w:abstractNumId w:val="14"/>
  </w:num>
  <w:num w:numId="16" w16cid:durableId="676928582">
    <w:abstractNumId w:val="30"/>
  </w:num>
  <w:num w:numId="17" w16cid:durableId="1485004711">
    <w:abstractNumId w:val="34"/>
  </w:num>
  <w:num w:numId="18" w16cid:durableId="1516112415">
    <w:abstractNumId w:val="37"/>
  </w:num>
  <w:num w:numId="19" w16cid:durableId="1917743573">
    <w:abstractNumId w:val="2"/>
  </w:num>
  <w:num w:numId="20" w16cid:durableId="1480145214">
    <w:abstractNumId w:val="12"/>
  </w:num>
  <w:num w:numId="21" w16cid:durableId="846790980">
    <w:abstractNumId w:val="21"/>
  </w:num>
  <w:num w:numId="22" w16cid:durableId="1113018709">
    <w:abstractNumId w:val="25"/>
  </w:num>
  <w:num w:numId="23" w16cid:durableId="1960799107">
    <w:abstractNumId w:val="35"/>
  </w:num>
  <w:num w:numId="24" w16cid:durableId="1071386659">
    <w:abstractNumId w:val="27"/>
  </w:num>
  <w:num w:numId="25" w16cid:durableId="866336095">
    <w:abstractNumId w:val="26"/>
  </w:num>
  <w:num w:numId="26" w16cid:durableId="861015708">
    <w:abstractNumId w:val="5"/>
  </w:num>
  <w:num w:numId="27" w16cid:durableId="677271126">
    <w:abstractNumId w:val="24"/>
  </w:num>
  <w:num w:numId="28" w16cid:durableId="2029601815">
    <w:abstractNumId w:val="10"/>
  </w:num>
  <w:num w:numId="29" w16cid:durableId="1561285376">
    <w:abstractNumId w:val="33"/>
  </w:num>
  <w:num w:numId="30" w16cid:durableId="2012246546">
    <w:abstractNumId w:val="15"/>
  </w:num>
  <w:num w:numId="31" w16cid:durableId="1431777792">
    <w:abstractNumId w:val="4"/>
  </w:num>
  <w:num w:numId="32" w16cid:durableId="1687322101">
    <w:abstractNumId w:val="18"/>
  </w:num>
  <w:num w:numId="33" w16cid:durableId="2031951764">
    <w:abstractNumId w:val="19"/>
  </w:num>
  <w:num w:numId="34" w16cid:durableId="922881349">
    <w:abstractNumId w:val="1"/>
  </w:num>
  <w:num w:numId="35" w16cid:durableId="1283802694">
    <w:abstractNumId w:val="32"/>
  </w:num>
  <w:num w:numId="36" w16cid:durableId="1007294542">
    <w:abstractNumId w:val="11"/>
  </w:num>
  <w:num w:numId="37" w16cid:durableId="223221385">
    <w:abstractNumId w:val="31"/>
  </w:num>
  <w:num w:numId="38" w16cid:durableId="707798323">
    <w:abstractNumId w:val="9"/>
  </w:num>
  <w:num w:numId="39" w16cid:durableId="1557811528">
    <w:abstractNumId w:val="39"/>
  </w:num>
  <w:num w:numId="40" w16cid:durableId="2045596705">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3530"/>
    <w:rsid w:val="00017979"/>
    <w:rsid w:val="00017F27"/>
    <w:rsid w:val="00023ECF"/>
    <w:rsid w:val="00023F2E"/>
    <w:rsid w:val="00025D47"/>
    <w:rsid w:val="00030EFC"/>
    <w:rsid w:val="00034496"/>
    <w:rsid w:val="00040160"/>
    <w:rsid w:val="00041814"/>
    <w:rsid w:val="00047EA7"/>
    <w:rsid w:val="00052590"/>
    <w:rsid w:val="00057AE7"/>
    <w:rsid w:val="0006473D"/>
    <w:rsid w:val="000652A0"/>
    <w:rsid w:val="00067836"/>
    <w:rsid w:val="00071D43"/>
    <w:rsid w:val="000728E0"/>
    <w:rsid w:val="000760A1"/>
    <w:rsid w:val="00080CE9"/>
    <w:rsid w:val="000812EC"/>
    <w:rsid w:val="00083FFC"/>
    <w:rsid w:val="00091E5E"/>
    <w:rsid w:val="000923D8"/>
    <w:rsid w:val="00093685"/>
    <w:rsid w:val="00096228"/>
    <w:rsid w:val="000A7FB9"/>
    <w:rsid w:val="000B17D8"/>
    <w:rsid w:val="000B192C"/>
    <w:rsid w:val="000B71D9"/>
    <w:rsid w:val="000B76B8"/>
    <w:rsid w:val="000C0BB5"/>
    <w:rsid w:val="000C0E96"/>
    <w:rsid w:val="000C15B8"/>
    <w:rsid w:val="000C1FF0"/>
    <w:rsid w:val="000C57B7"/>
    <w:rsid w:val="000D33A8"/>
    <w:rsid w:val="000D3497"/>
    <w:rsid w:val="000D3B39"/>
    <w:rsid w:val="000D783C"/>
    <w:rsid w:val="000E01AE"/>
    <w:rsid w:val="000E0472"/>
    <w:rsid w:val="000E3695"/>
    <w:rsid w:val="000F1CE9"/>
    <w:rsid w:val="000F33C6"/>
    <w:rsid w:val="000F5D8B"/>
    <w:rsid w:val="000F62B3"/>
    <w:rsid w:val="00102805"/>
    <w:rsid w:val="001037C8"/>
    <w:rsid w:val="00103826"/>
    <w:rsid w:val="00104FF2"/>
    <w:rsid w:val="00115AA5"/>
    <w:rsid w:val="00120C77"/>
    <w:rsid w:val="0013116D"/>
    <w:rsid w:val="001420B1"/>
    <w:rsid w:val="00142A93"/>
    <w:rsid w:val="001432B6"/>
    <w:rsid w:val="001471BE"/>
    <w:rsid w:val="001512A8"/>
    <w:rsid w:val="00154994"/>
    <w:rsid w:val="00157332"/>
    <w:rsid w:val="00157DCE"/>
    <w:rsid w:val="0016288F"/>
    <w:rsid w:val="0016404C"/>
    <w:rsid w:val="00164E41"/>
    <w:rsid w:val="00165F7C"/>
    <w:rsid w:val="001738E8"/>
    <w:rsid w:val="00176D43"/>
    <w:rsid w:val="00176E87"/>
    <w:rsid w:val="001800F9"/>
    <w:rsid w:val="00180DD3"/>
    <w:rsid w:val="00182B12"/>
    <w:rsid w:val="00184AB1"/>
    <w:rsid w:val="00192BC6"/>
    <w:rsid w:val="001968C3"/>
    <w:rsid w:val="001A124A"/>
    <w:rsid w:val="001A1E9B"/>
    <w:rsid w:val="001A296C"/>
    <w:rsid w:val="001A4059"/>
    <w:rsid w:val="001A64A0"/>
    <w:rsid w:val="001B0168"/>
    <w:rsid w:val="001B01C6"/>
    <w:rsid w:val="001B58C6"/>
    <w:rsid w:val="001C3140"/>
    <w:rsid w:val="001D2A7F"/>
    <w:rsid w:val="001D2E40"/>
    <w:rsid w:val="001D44AD"/>
    <w:rsid w:val="001D63CF"/>
    <w:rsid w:val="001E1ED9"/>
    <w:rsid w:val="001E515C"/>
    <w:rsid w:val="001E5582"/>
    <w:rsid w:val="001E6D36"/>
    <w:rsid w:val="001F2B57"/>
    <w:rsid w:val="001F620A"/>
    <w:rsid w:val="001F636F"/>
    <w:rsid w:val="001F6699"/>
    <w:rsid w:val="00200728"/>
    <w:rsid w:val="00201B8F"/>
    <w:rsid w:val="00202BF7"/>
    <w:rsid w:val="00207FC2"/>
    <w:rsid w:val="00212271"/>
    <w:rsid w:val="00214686"/>
    <w:rsid w:val="00215466"/>
    <w:rsid w:val="00221E52"/>
    <w:rsid w:val="00221FEC"/>
    <w:rsid w:val="002257C2"/>
    <w:rsid w:val="00225E04"/>
    <w:rsid w:val="00226092"/>
    <w:rsid w:val="00235359"/>
    <w:rsid w:val="002427E6"/>
    <w:rsid w:val="0024388F"/>
    <w:rsid w:val="002439DB"/>
    <w:rsid w:val="00245BEE"/>
    <w:rsid w:val="00250A67"/>
    <w:rsid w:val="00250D24"/>
    <w:rsid w:val="002538C0"/>
    <w:rsid w:val="00257D7C"/>
    <w:rsid w:val="00261360"/>
    <w:rsid w:val="002665AF"/>
    <w:rsid w:val="00267CCA"/>
    <w:rsid w:val="00271053"/>
    <w:rsid w:val="00274580"/>
    <w:rsid w:val="00275D1E"/>
    <w:rsid w:val="0028740E"/>
    <w:rsid w:val="00291234"/>
    <w:rsid w:val="002914DD"/>
    <w:rsid w:val="00293044"/>
    <w:rsid w:val="00295F1D"/>
    <w:rsid w:val="002A08CC"/>
    <w:rsid w:val="002A72AF"/>
    <w:rsid w:val="002B18FE"/>
    <w:rsid w:val="002B29ED"/>
    <w:rsid w:val="002B2AAE"/>
    <w:rsid w:val="002B2DAF"/>
    <w:rsid w:val="002B35C9"/>
    <w:rsid w:val="002B6908"/>
    <w:rsid w:val="002C1FB6"/>
    <w:rsid w:val="002C6CDE"/>
    <w:rsid w:val="002D0852"/>
    <w:rsid w:val="002D4B9D"/>
    <w:rsid w:val="002D6E74"/>
    <w:rsid w:val="002E11E4"/>
    <w:rsid w:val="002E3F05"/>
    <w:rsid w:val="002E6F35"/>
    <w:rsid w:val="002E6FC9"/>
    <w:rsid w:val="002F0131"/>
    <w:rsid w:val="002F0E8A"/>
    <w:rsid w:val="002F186F"/>
    <w:rsid w:val="002F3C8B"/>
    <w:rsid w:val="002F4124"/>
    <w:rsid w:val="002F6AF3"/>
    <w:rsid w:val="002F7391"/>
    <w:rsid w:val="00301292"/>
    <w:rsid w:val="00301EEE"/>
    <w:rsid w:val="003029E7"/>
    <w:rsid w:val="00302E26"/>
    <w:rsid w:val="0030318F"/>
    <w:rsid w:val="00303901"/>
    <w:rsid w:val="00307B76"/>
    <w:rsid w:val="0031180B"/>
    <w:rsid w:val="0031333E"/>
    <w:rsid w:val="00315FEA"/>
    <w:rsid w:val="003205F8"/>
    <w:rsid w:val="003259CA"/>
    <w:rsid w:val="00333B9E"/>
    <w:rsid w:val="00334090"/>
    <w:rsid w:val="00334B56"/>
    <w:rsid w:val="00343674"/>
    <w:rsid w:val="00343D34"/>
    <w:rsid w:val="00345E5F"/>
    <w:rsid w:val="00346B95"/>
    <w:rsid w:val="00347328"/>
    <w:rsid w:val="00351024"/>
    <w:rsid w:val="003550F3"/>
    <w:rsid w:val="0035677A"/>
    <w:rsid w:val="00356F29"/>
    <w:rsid w:val="00360D4B"/>
    <w:rsid w:val="00363BFC"/>
    <w:rsid w:val="003654D8"/>
    <w:rsid w:val="00366EEF"/>
    <w:rsid w:val="00370131"/>
    <w:rsid w:val="00370EF9"/>
    <w:rsid w:val="00376465"/>
    <w:rsid w:val="00394E65"/>
    <w:rsid w:val="00395AD8"/>
    <w:rsid w:val="00395D72"/>
    <w:rsid w:val="003A046F"/>
    <w:rsid w:val="003A4367"/>
    <w:rsid w:val="003B15C5"/>
    <w:rsid w:val="003B2CAC"/>
    <w:rsid w:val="003C14FC"/>
    <w:rsid w:val="003C76BD"/>
    <w:rsid w:val="003D53A8"/>
    <w:rsid w:val="003E2494"/>
    <w:rsid w:val="003E3D3E"/>
    <w:rsid w:val="003F2218"/>
    <w:rsid w:val="003F7778"/>
    <w:rsid w:val="0040267B"/>
    <w:rsid w:val="0040299F"/>
    <w:rsid w:val="00410DEA"/>
    <w:rsid w:val="00410ED5"/>
    <w:rsid w:val="004110CB"/>
    <w:rsid w:val="00412641"/>
    <w:rsid w:val="00412E14"/>
    <w:rsid w:val="004135F2"/>
    <w:rsid w:val="00414BC5"/>
    <w:rsid w:val="0041573B"/>
    <w:rsid w:val="00420652"/>
    <w:rsid w:val="00421485"/>
    <w:rsid w:val="0042478B"/>
    <w:rsid w:val="00441285"/>
    <w:rsid w:val="004415C7"/>
    <w:rsid w:val="00443C2A"/>
    <w:rsid w:val="004441E9"/>
    <w:rsid w:val="00444654"/>
    <w:rsid w:val="00446C33"/>
    <w:rsid w:val="00456A0E"/>
    <w:rsid w:val="00460DC6"/>
    <w:rsid w:val="0046665F"/>
    <w:rsid w:val="00466DD2"/>
    <w:rsid w:val="00467E78"/>
    <w:rsid w:val="004757F6"/>
    <w:rsid w:val="00480308"/>
    <w:rsid w:val="00481C9C"/>
    <w:rsid w:val="00482467"/>
    <w:rsid w:val="0048248F"/>
    <w:rsid w:val="00484C1B"/>
    <w:rsid w:val="00490615"/>
    <w:rsid w:val="00493E38"/>
    <w:rsid w:val="00493EC2"/>
    <w:rsid w:val="00495C40"/>
    <w:rsid w:val="004960DA"/>
    <w:rsid w:val="00496A60"/>
    <w:rsid w:val="004A2457"/>
    <w:rsid w:val="004A3F86"/>
    <w:rsid w:val="004B2C98"/>
    <w:rsid w:val="004B6440"/>
    <w:rsid w:val="004B784E"/>
    <w:rsid w:val="004C520E"/>
    <w:rsid w:val="004C670B"/>
    <w:rsid w:val="004C69B3"/>
    <w:rsid w:val="004C75C6"/>
    <w:rsid w:val="004D24FC"/>
    <w:rsid w:val="004D59B9"/>
    <w:rsid w:val="004D5E3C"/>
    <w:rsid w:val="004D72BF"/>
    <w:rsid w:val="004E0A29"/>
    <w:rsid w:val="004E594B"/>
    <w:rsid w:val="004E7EF9"/>
    <w:rsid w:val="004F58F0"/>
    <w:rsid w:val="0050449E"/>
    <w:rsid w:val="005051B1"/>
    <w:rsid w:val="00505211"/>
    <w:rsid w:val="0050620D"/>
    <w:rsid w:val="005220DC"/>
    <w:rsid w:val="005224CD"/>
    <w:rsid w:val="00522BA9"/>
    <w:rsid w:val="005278E1"/>
    <w:rsid w:val="00536B3D"/>
    <w:rsid w:val="00536FEA"/>
    <w:rsid w:val="005373FA"/>
    <w:rsid w:val="00541A95"/>
    <w:rsid w:val="00541AEB"/>
    <w:rsid w:val="00543C68"/>
    <w:rsid w:val="00552F80"/>
    <w:rsid w:val="0055379F"/>
    <w:rsid w:val="0055489B"/>
    <w:rsid w:val="005554CF"/>
    <w:rsid w:val="00555614"/>
    <w:rsid w:val="005572C3"/>
    <w:rsid w:val="0056050A"/>
    <w:rsid w:val="005619EB"/>
    <w:rsid w:val="00564540"/>
    <w:rsid w:val="005746E7"/>
    <w:rsid w:val="00575CC3"/>
    <w:rsid w:val="00583C56"/>
    <w:rsid w:val="00584AE9"/>
    <w:rsid w:val="00587E39"/>
    <w:rsid w:val="005926AC"/>
    <w:rsid w:val="0059325A"/>
    <w:rsid w:val="00593F30"/>
    <w:rsid w:val="005975A6"/>
    <w:rsid w:val="005A267A"/>
    <w:rsid w:val="005A3D82"/>
    <w:rsid w:val="005A74AA"/>
    <w:rsid w:val="005B11E1"/>
    <w:rsid w:val="005B1316"/>
    <w:rsid w:val="005B170B"/>
    <w:rsid w:val="005B1942"/>
    <w:rsid w:val="005B326C"/>
    <w:rsid w:val="005B4A4E"/>
    <w:rsid w:val="005B595C"/>
    <w:rsid w:val="005B6220"/>
    <w:rsid w:val="005B629A"/>
    <w:rsid w:val="005C3E98"/>
    <w:rsid w:val="005C5261"/>
    <w:rsid w:val="005D1898"/>
    <w:rsid w:val="005D2A3A"/>
    <w:rsid w:val="005D2F57"/>
    <w:rsid w:val="005D7D30"/>
    <w:rsid w:val="005D7EA1"/>
    <w:rsid w:val="005E27E3"/>
    <w:rsid w:val="005E5355"/>
    <w:rsid w:val="005E6D98"/>
    <w:rsid w:val="005E770B"/>
    <w:rsid w:val="005E7DA2"/>
    <w:rsid w:val="005F014A"/>
    <w:rsid w:val="005F119D"/>
    <w:rsid w:val="00603716"/>
    <w:rsid w:val="00611EC8"/>
    <w:rsid w:val="006125DE"/>
    <w:rsid w:val="00615286"/>
    <w:rsid w:val="00617074"/>
    <w:rsid w:val="00617303"/>
    <w:rsid w:val="0064530D"/>
    <w:rsid w:val="0064646A"/>
    <w:rsid w:val="006467E3"/>
    <w:rsid w:val="00647E12"/>
    <w:rsid w:val="006519D0"/>
    <w:rsid w:val="006603C2"/>
    <w:rsid w:val="006617C9"/>
    <w:rsid w:val="0066238F"/>
    <w:rsid w:val="006626B6"/>
    <w:rsid w:val="006637F2"/>
    <w:rsid w:val="00673B09"/>
    <w:rsid w:val="00675A02"/>
    <w:rsid w:val="00681A26"/>
    <w:rsid w:val="00692DB7"/>
    <w:rsid w:val="00696085"/>
    <w:rsid w:val="0069681F"/>
    <w:rsid w:val="0069700C"/>
    <w:rsid w:val="006A0210"/>
    <w:rsid w:val="006A0D50"/>
    <w:rsid w:val="006A16D3"/>
    <w:rsid w:val="006A5781"/>
    <w:rsid w:val="006A5876"/>
    <w:rsid w:val="006B61C2"/>
    <w:rsid w:val="006C16DA"/>
    <w:rsid w:val="006C42D8"/>
    <w:rsid w:val="006C4FF0"/>
    <w:rsid w:val="006C5198"/>
    <w:rsid w:val="006C594F"/>
    <w:rsid w:val="006D28CB"/>
    <w:rsid w:val="006D29DA"/>
    <w:rsid w:val="006D360E"/>
    <w:rsid w:val="006D36F6"/>
    <w:rsid w:val="006D7285"/>
    <w:rsid w:val="006E0903"/>
    <w:rsid w:val="006E0E2A"/>
    <w:rsid w:val="006E7342"/>
    <w:rsid w:val="006E7B18"/>
    <w:rsid w:val="006F04D0"/>
    <w:rsid w:val="006F242A"/>
    <w:rsid w:val="006F4576"/>
    <w:rsid w:val="006F4919"/>
    <w:rsid w:val="006F4E0F"/>
    <w:rsid w:val="006F62FC"/>
    <w:rsid w:val="00702767"/>
    <w:rsid w:val="0070341D"/>
    <w:rsid w:val="007066FB"/>
    <w:rsid w:val="007225FE"/>
    <w:rsid w:val="007230D4"/>
    <w:rsid w:val="00724189"/>
    <w:rsid w:val="00731F33"/>
    <w:rsid w:val="00732202"/>
    <w:rsid w:val="00734916"/>
    <w:rsid w:val="0073544D"/>
    <w:rsid w:val="00736216"/>
    <w:rsid w:val="00740BFB"/>
    <w:rsid w:val="00741C8A"/>
    <w:rsid w:val="00743349"/>
    <w:rsid w:val="00744710"/>
    <w:rsid w:val="00746A0E"/>
    <w:rsid w:val="007503B5"/>
    <w:rsid w:val="00751170"/>
    <w:rsid w:val="007512F5"/>
    <w:rsid w:val="00763E65"/>
    <w:rsid w:val="00767483"/>
    <w:rsid w:val="00772928"/>
    <w:rsid w:val="0078478C"/>
    <w:rsid w:val="00785535"/>
    <w:rsid w:val="00785BB8"/>
    <w:rsid w:val="00786706"/>
    <w:rsid w:val="00790080"/>
    <w:rsid w:val="007902A6"/>
    <w:rsid w:val="00791C73"/>
    <w:rsid w:val="007A183B"/>
    <w:rsid w:val="007A1AED"/>
    <w:rsid w:val="007A7FD8"/>
    <w:rsid w:val="007B378A"/>
    <w:rsid w:val="007B4BFB"/>
    <w:rsid w:val="007B5079"/>
    <w:rsid w:val="007B541A"/>
    <w:rsid w:val="007B700A"/>
    <w:rsid w:val="007C0260"/>
    <w:rsid w:val="007C2E61"/>
    <w:rsid w:val="007C37DE"/>
    <w:rsid w:val="007C5F5F"/>
    <w:rsid w:val="007D1588"/>
    <w:rsid w:val="007D4084"/>
    <w:rsid w:val="007D4B90"/>
    <w:rsid w:val="007E1CDB"/>
    <w:rsid w:val="007E4E51"/>
    <w:rsid w:val="007E7BBC"/>
    <w:rsid w:val="007F0248"/>
    <w:rsid w:val="007F7900"/>
    <w:rsid w:val="00804068"/>
    <w:rsid w:val="00811AE1"/>
    <w:rsid w:val="00811F90"/>
    <w:rsid w:val="008122F0"/>
    <w:rsid w:val="00817296"/>
    <w:rsid w:val="00817A12"/>
    <w:rsid w:val="00820F73"/>
    <w:rsid w:val="008239FE"/>
    <w:rsid w:val="008242EF"/>
    <w:rsid w:val="00825029"/>
    <w:rsid w:val="00826320"/>
    <w:rsid w:val="00826A72"/>
    <w:rsid w:val="00830B58"/>
    <w:rsid w:val="00833CC4"/>
    <w:rsid w:val="00840517"/>
    <w:rsid w:val="008432BF"/>
    <w:rsid w:val="008508DF"/>
    <w:rsid w:val="008605D5"/>
    <w:rsid w:val="00867080"/>
    <w:rsid w:val="00867FDA"/>
    <w:rsid w:val="00871911"/>
    <w:rsid w:val="00871C38"/>
    <w:rsid w:val="00871D81"/>
    <w:rsid w:val="008735AB"/>
    <w:rsid w:val="008773D2"/>
    <w:rsid w:val="008776AD"/>
    <w:rsid w:val="00884328"/>
    <w:rsid w:val="008907B7"/>
    <w:rsid w:val="00890E1A"/>
    <w:rsid w:val="008A68C6"/>
    <w:rsid w:val="008A7933"/>
    <w:rsid w:val="008B099B"/>
    <w:rsid w:val="008B3EF9"/>
    <w:rsid w:val="008B6FD2"/>
    <w:rsid w:val="008C05E4"/>
    <w:rsid w:val="008C1FAA"/>
    <w:rsid w:val="008C300D"/>
    <w:rsid w:val="008C3F1F"/>
    <w:rsid w:val="008C4D0E"/>
    <w:rsid w:val="008C58EA"/>
    <w:rsid w:val="008C5983"/>
    <w:rsid w:val="008C5F7B"/>
    <w:rsid w:val="008C6EE9"/>
    <w:rsid w:val="008C7410"/>
    <w:rsid w:val="008D0A1C"/>
    <w:rsid w:val="008D2294"/>
    <w:rsid w:val="008D4F55"/>
    <w:rsid w:val="008D57B3"/>
    <w:rsid w:val="008E0C1B"/>
    <w:rsid w:val="008E2FFB"/>
    <w:rsid w:val="008E4186"/>
    <w:rsid w:val="008E7D32"/>
    <w:rsid w:val="008F1CFC"/>
    <w:rsid w:val="008F2DE0"/>
    <w:rsid w:val="008F3E88"/>
    <w:rsid w:val="00904C2C"/>
    <w:rsid w:val="00911701"/>
    <w:rsid w:val="00911E7C"/>
    <w:rsid w:val="00915062"/>
    <w:rsid w:val="00921733"/>
    <w:rsid w:val="0092371D"/>
    <w:rsid w:val="00925599"/>
    <w:rsid w:val="00934780"/>
    <w:rsid w:val="00934D2E"/>
    <w:rsid w:val="009353AF"/>
    <w:rsid w:val="009365F6"/>
    <w:rsid w:val="0093665E"/>
    <w:rsid w:val="00941205"/>
    <w:rsid w:val="00947015"/>
    <w:rsid w:val="0095172A"/>
    <w:rsid w:val="009518A2"/>
    <w:rsid w:val="0095571A"/>
    <w:rsid w:val="00966619"/>
    <w:rsid w:val="00966CF4"/>
    <w:rsid w:val="00971BDE"/>
    <w:rsid w:val="00971C7E"/>
    <w:rsid w:val="00977E49"/>
    <w:rsid w:val="0098087C"/>
    <w:rsid w:val="00985E2C"/>
    <w:rsid w:val="0099071C"/>
    <w:rsid w:val="0099265B"/>
    <w:rsid w:val="00993A5D"/>
    <w:rsid w:val="0099406C"/>
    <w:rsid w:val="009A4600"/>
    <w:rsid w:val="009B1831"/>
    <w:rsid w:val="009B37D4"/>
    <w:rsid w:val="009B5D34"/>
    <w:rsid w:val="009B656B"/>
    <w:rsid w:val="009C059F"/>
    <w:rsid w:val="009C1E14"/>
    <w:rsid w:val="009C2FEF"/>
    <w:rsid w:val="009C6A59"/>
    <w:rsid w:val="009C7B84"/>
    <w:rsid w:val="009D2761"/>
    <w:rsid w:val="009D29B6"/>
    <w:rsid w:val="009D62EA"/>
    <w:rsid w:val="009E11AD"/>
    <w:rsid w:val="009F074C"/>
    <w:rsid w:val="009F39C1"/>
    <w:rsid w:val="009F6456"/>
    <w:rsid w:val="00A02289"/>
    <w:rsid w:val="00A029FF"/>
    <w:rsid w:val="00A03C77"/>
    <w:rsid w:val="00A0417B"/>
    <w:rsid w:val="00A06379"/>
    <w:rsid w:val="00A10384"/>
    <w:rsid w:val="00A107E8"/>
    <w:rsid w:val="00A119E0"/>
    <w:rsid w:val="00A12F38"/>
    <w:rsid w:val="00A144B2"/>
    <w:rsid w:val="00A15D12"/>
    <w:rsid w:val="00A219C4"/>
    <w:rsid w:val="00A3242E"/>
    <w:rsid w:val="00A35723"/>
    <w:rsid w:val="00A37666"/>
    <w:rsid w:val="00A40289"/>
    <w:rsid w:val="00A45BDF"/>
    <w:rsid w:val="00A46984"/>
    <w:rsid w:val="00A50780"/>
    <w:rsid w:val="00A51820"/>
    <w:rsid w:val="00A56091"/>
    <w:rsid w:val="00A5683C"/>
    <w:rsid w:val="00A57044"/>
    <w:rsid w:val="00A6517B"/>
    <w:rsid w:val="00A7055B"/>
    <w:rsid w:val="00A731B6"/>
    <w:rsid w:val="00A74DC3"/>
    <w:rsid w:val="00A750BE"/>
    <w:rsid w:val="00A75A3B"/>
    <w:rsid w:val="00A75F41"/>
    <w:rsid w:val="00A8145A"/>
    <w:rsid w:val="00A9212B"/>
    <w:rsid w:val="00AA12A3"/>
    <w:rsid w:val="00AA188E"/>
    <w:rsid w:val="00AA391D"/>
    <w:rsid w:val="00AA4EEE"/>
    <w:rsid w:val="00AB00BF"/>
    <w:rsid w:val="00AC0FEF"/>
    <w:rsid w:val="00AC1EA9"/>
    <w:rsid w:val="00AD5955"/>
    <w:rsid w:val="00AE06C4"/>
    <w:rsid w:val="00AE36C9"/>
    <w:rsid w:val="00AE4387"/>
    <w:rsid w:val="00AF5791"/>
    <w:rsid w:val="00AF6375"/>
    <w:rsid w:val="00AF719E"/>
    <w:rsid w:val="00B10A93"/>
    <w:rsid w:val="00B16AE6"/>
    <w:rsid w:val="00B24AD5"/>
    <w:rsid w:val="00B25332"/>
    <w:rsid w:val="00B26F8D"/>
    <w:rsid w:val="00B42BD2"/>
    <w:rsid w:val="00B42F3F"/>
    <w:rsid w:val="00B45C93"/>
    <w:rsid w:val="00B508D5"/>
    <w:rsid w:val="00B51E20"/>
    <w:rsid w:val="00B52233"/>
    <w:rsid w:val="00B543F6"/>
    <w:rsid w:val="00B7337A"/>
    <w:rsid w:val="00B80BFD"/>
    <w:rsid w:val="00B8270F"/>
    <w:rsid w:val="00B82F08"/>
    <w:rsid w:val="00B833E4"/>
    <w:rsid w:val="00B87599"/>
    <w:rsid w:val="00B9062A"/>
    <w:rsid w:val="00BA1F85"/>
    <w:rsid w:val="00BA5E46"/>
    <w:rsid w:val="00BB2FBA"/>
    <w:rsid w:val="00BB58D7"/>
    <w:rsid w:val="00BB6CB6"/>
    <w:rsid w:val="00BC1834"/>
    <w:rsid w:val="00BC65D7"/>
    <w:rsid w:val="00BC7F9A"/>
    <w:rsid w:val="00BD26DB"/>
    <w:rsid w:val="00BD2AEF"/>
    <w:rsid w:val="00BE4C72"/>
    <w:rsid w:val="00BE6F6A"/>
    <w:rsid w:val="00BE7041"/>
    <w:rsid w:val="00BF0F60"/>
    <w:rsid w:val="00BF2238"/>
    <w:rsid w:val="00BF387D"/>
    <w:rsid w:val="00BF66E1"/>
    <w:rsid w:val="00C12E96"/>
    <w:rsid w:val="00C130EA"/>
    <w:rsid w:val="00C22059"/>
    <w:rsid w:val="00C22C1A"/>
    <w:rsid w:val="00C2475A"/>
    <w:rsid w:val="00C31251"/>
    <w:rsid w:val="00C32760"/>
    <w:rsid w:val="00C32BA7"/>
    <w:rsid w:val="00C334DD"/>
    <w:rsid w:val="00C3358F"/>
    <w:rsid w:val="00C36745"/>
    <w:rsid w:val="00C42037"/>
    <w:rsid w:val="00C4798F"/>
    <w:rsid w:val="00C51193"/>
    <w:rsid w:val="00C7116F"/>
    <w:rsid w:val="00C77710"/>
    <w:rsid w:val="00C80060"/>
    <w:rsid w:val="00C82BAC"/>
    <w:rsid w:val="00C854A8"/>
    <w:rsid w:val="00CA6305"/>
    <w:rsid w:val="00CB0E73"/>
    <w:rsid w:val="00CB55C9"/>
    <w:rsid w:val="00CC1196"/>
    <w:rsid w:val="00CC408A"/>
    <w:rsid w:val="00CC6ECF"/>
    <w:rsid w:val="00CD119B"/>
    <w:rsid w:val="00CD156B"/>
    <w:rsid w:val="00CE43D6"/>
    <w:rsid w:val="00CF611B"/>
    <w:rsid w:val="00CF62CA"/>
    <w:rsid w:val="00CF6FF3"/>
    <w:rsid w:val="00D042D8"/>
    <w:rsid w:val="00D11FCD"/>
    <w:rsid w:val="00D146A8"/>
    <w:rsid w:val="00D22ADE"/>
    <w:rsid w:val="00D25577"/>
    <w:rsid w:val="00D25E65"/>
    <w:rsid w:val="00D32CD6"/>
    <w:rsid w:val="00D3319A"/>
    <w:rsid w:val="00D5066E"/>
    <w:rsid w:val="00D532D6"/>
    <w:rsid w:val="00D624A6"/>
    <w:rsid w:val="00D675C9"/>
    <w:rsid w:val="00D75CC2"/>
    <w:rsid w:val="00D863DE"/>
    <w:rsid w:val="00D9597B"/>
    <w:rsid w:val="00DA2384"/>
    <w:rsid w:val="00DB4D4F"/>
    <w:rsid w:val="00DB5DC8"/>
    <w:rsid w:val="00DB764D"/>
    <w:rsid w:val="00DB76F9"/>
    <w:rsid w:val="00DB7E17"/>
    <w:rsid w:val="00DC7AC6"/>
    <w:rsid w:val="00DD0AD1"/>
    <w:rsid w:val="00DD0B0C"/>
    <w:rsid w:val="00DD2A26"/>
    <w:rsid w:val="00DD6067"/>
    <w:rsid w:val="00DD70E8"/>
    <w:rsid w:val="00DE45C5"/>
    <w:rsid w:val="00DE6DA6"/>
    <w:rsid w:val="00DE7C44"/>
    <w:rsid w:val="00DE7D57"/>
    <w:rsid w:val="00DF3DF3"/>
    <w:rsid w:val="00E0724C"/>
    <w:rsid w:val="00E1272B"/>
    <w:rsid w:val="00E14D21"/>
    <w:rsid w:val="00E160A3"/>
    <w:rsid w:val="00E17FBC"/>
    <w:rsid w:val="00E20D0C"/>
    <w:rsid w:val="00E21C52"/>
    <w:rsid w:val="00E21FB1"/>
    <w:rsid w:val="00E2605C"/>
    <w:rsid w:val="00E27C72"/>
    <w:rsid w:val="00E43832"/>
    <w:rsid w:val="00E44069"/>
    <w:rsid w:val="00E45AF9"/>
    <w:rsid w:val="00E470B8"/>
    <w:rsid w:val="00E502C4"/>
    <w:rsid w:val="00E50A50"/>
    <w:rsid w:val="00E557F4"/>
    <w:rsid w:val="00E6005E"/>
    <w:rsid w:val="00E61C2F"/>
    <w:rsid w:val="00E633D7"/>
    <w:rsid w:val="00E67BB3"/>
    <w:rsid w:val="00E702F7"/>
    <w:rsid w:val="00E7138A"/>
    <w:rsid w:val="00E72C85"/>
    <w:rsid w:val="00E768E8"/>
    <w:rsid w:val="00E77B43"/>
    <w:rsid w:val="00E80F55"/>
    <w:rsid w:val="00E81526"/>
    <w:rsid w:val="00E826C9"/>
    <w:rsid w:val="00E903F3"/>
    <w:rsid w:val="00E9677E"/>
    <w:rsid w:val="00EA2CF8"/>
    <w:rsid w:val="00EA50A4"/>
    <w:rsid w:val="00EA768F"/>
    <w:rsid w:val="00EA790A"/>
    <w:rsid w:val="00EB67A0"/>
    <w:rsid w:val="00EB7614"/>
    <w:rsid w:val="00EB7EA9"/>
    <w:rsid w:val="00EC35A4"/>
    <w:rsid w:val="00EC5612"/>
    <w:rsid w:val="00ED6047"/>
    <w:rsid w:val="00EE00D1"/>
    <w:rsid w:val="00EE044C"/>
    <w:rsid w:val="00EE1153"/>
    <w:rsid w:val="00EE310F"/>
    <w:rsid w:val="00EE3570"/>
    <w:rsid w:val="00EF0887"/>
    <w:rsid w:val="00EF294B"/>
    <w:rsid w:val="00EF753D"/>
    <w:rsid w:val="00F05714"/>
    <w:rsid w:val="00F119A6"/>
    <w:rsid w:val="00F154D6"/>
    <w:rsid w:val="00F2252B"/>
    <w:rsid w:val="00F22750"/>
    <w:rsid w:val="00F24A01"/>
    <w:rsid w:val="00F252F4"/>
    <w:rsid w:val="00F27EC6"/>
    <w:rsid w:val="00F311DC"/>
    <w:rsid w:val="00F32BE6"/>
    <w:rsid w:val="00F438C0"/>
    <w:rsid w:val="00F479CE"/>
    <w:rsid w:val="00F54199"/>
    <w:rsid w:val="00F55C18"/>
    <w:rsid w:val="00F60F7B"/>
    <w:rsid w:val="00F64475"/>
    <w:rsid w:val="00F6595E"/>
    <w:rsid w:val="00F71CDF"/>
    <w:rsid w:val="00F74238"/>
    <w:rsid w:val="00F7432A"/>
    <w:rsid w:val="00F77C8D"/>
    <w:rsid w:val="00F80692"/>
    <w:rsid w:val="00F8381F"/>
    <w:rsid w:val="00F954A4"/>
    <w:rsid w:val="00F97B1D"/>
    <w:rsid w:val="00FA2D28"/>
    <w:rsid w:val="00FA3C5B"/>
    <w:rsid w:val="00FA5636"/>
    <w:rsid w:val="00FA6AC6"/>
    <w:rsid w:val="00FB180D"/>
    <w:rsid w:val="00FB19F7"/>
    <w:rsid w:val="00FB2BF0"/>
    <w:rsid w:val="00FB329E"/>
    <w:rsid w:val="00FB4284"/>
    <w:rsid w:val="00FB7402"/>
    <w:rsid w:val="00FC2153"/>
    <w:rsid w:val="00FC349F"/>
    <w:rsid w:val="00FD349F"/>
    <w:rsid w:val="00FD50B3"/>
    <w:rsid w:val="00FE0AFE"/>
    <w:rsid w:val="00FE28CE"/>
    <w:rsid w:val="00FE466B"/>
    <w:rsid w:val="00FE5551"/>
    <w:rsid w:val="00FE60E5"/>
    <w:rsid w:val="00FE6A1F"/>
    <w:rsid w:val="00FF4E4C"/>
    <w:rsid w:val="00FF52F9"/>
    <w:rsid w:val="00FF586B"/>
    <w:rsid w:val="00FF7F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5A17FD45-A539-44F4-9018-76075DB6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78478C"/>
    <w:pPr>
      <w:keepNext/>
      <w:keepLines/>
      <w:spacing w:before="200" w:after="0"/>
      <w:ind w:left="567"/>
      <w:outlineLvl w:val="2"/>
    </w:pPr>
    <w:rPr>
      <w:rFonts w:eastAsiaTheme="majorEastAsia"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B2BF0"/>
    <w:pPr>
      <w:keepNext/>
      <w:keepLines/>
      <w:spacing w:before="120" w:after="120" w:line="240" w:lineRule="auto"/>
      <w:ind w:left="851"/>
      <w:outlineLvl w:val="4"/>
    </w:pPr>
    <w:rPr>
      <w:rFonts w:eastAsiaTheme="majorEastAsia" w:cs="Times New Roman (Headings CS)"/>
      <w:b/>
      <w:sz w:val="22"/>
      <w:szCs w:val="24"/>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78478C"/>
    <w:rPr>
      <w:rFonts w:ascii="Griffith Sans Text" w:eastAsiaTheme="majorEastAsia" w:hAnsi="Griffith Sans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B2BF0"/>
    <w:rPr>
      <w:rFonts w:ascii="Griffith Sans Text" w:eastAsiaTheme="majorEastAsia" w:hAnsi="Griffith Sans Text" w:cs="Times New Roman (Headings CS)"/>
      <w:b/>
      <w:kern w:val="2"/>
      <w:szCs w:val="24"/>
    </w:rPr>
  </w:style>
  <w:style w:type="numbering" w:customStyle="1" w:styleId="CurrentList4">
    <w:name w:val="Current List4"/>
    <w:uiPriority w:val="99"/>
    <w:rsid w:val="00B26F8D"/>
    <w:pPr>
      <w:numPr>
        <w:numId w:val="5"/>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8"/>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4"/>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6"/>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7"/>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1"/>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2"/>
      </w:numPr>
    </w:pPr>
  </w:style>
  <w:style w:type="numbering" w:customStyle="1" w:styleId="CurrentList2">
    <w:name w:val="Current List2"/>
    <w:uiPriority w:val="99"/>
    <w:rsid w:val="00267CCA"/>
    <w:pPr>
      <w:numPr>
        <w:numId w:val="3"/>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9"/>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Revision">
    <w:name w:val="Revision"/>
    <w:hidden/>
    <w:uiPriority w:val="99"/>
    <w:semiHidden/>
    <w:rsid w:val="007230D4"/>
    <w:pPr>
      <w:spacing w:after="0" w:line="240" w:lineRule="auto"/>
    </w:pPr>
    <w:rPr>
      <w:rFonts w:ascii="Griffith Sans Text" w:hAnsi="Griffith Sans Text" w:cs="Times New Roman (Body CS)"/>
      <w:kern w:val="2"/>
      <w:sz w:val="18"/>
    </w:rPr>
  </w:style>
  <w:style w:type="character" w:styleId="CommentReference">
    <w:name w:val="annotation reference"/>
    <w:basedOn w:val="DefaultParagraphFont"/>
    <w:uiPriority w:val="99"/>
    <w:semiHidden/>
    <w:unhideWhenUsed/>
    <w:rsid w:val="00394E65"/>
    <w:rPr>
      <w:sz w:val="16"/>
      <w:szCs w:val="16"/>
    </w:rPr>
  </w:style>
  <w:style w:type="paragraph" w:styleId="CommentText">
    <w:name w:val="annotation text"/>
    <w:basedOn w:val="Normal"/>
    <w:link w:val="CommentTextChar"/>
    <w:uiPriority w:val="99"/>
    <w:unhideWhenUsed/>
    <w:rsid w:val="00394E65"/>
    <w:pPr>
      <w:spacing w:line="240" w:lineRule="auto"/>
    </w:pPr>
    <w:rPr>
      <w:sz w:val="20"/>
      <w:szCs w:val="20"/>
    </w:rPr>
  </w:style>
  <w:style w:type="character" w:customStyle="1" w:styleId="CommentTextChar">
    <w:name w:val="Comment Text Char"/>
    <w:basedOn w:val="DefaultParagraphFont"/>
    <w:link w:val="CommentText"/>
    <w:uiPriority w:val="99"/>
    <w:rsid w:val="00394E65"/>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394E65"/>
    <w:rPr>
      <w:b/>
      <w:bCs/>
    </w:rPr>
  </w:style>
  <w:style w:type="character" w:customStyle="1" w:styleId="CommentSubjectChar">
    <w:name w:val="Comment Subject Char"/>
    <w:basedOn w:val="CommentTextChar"/>
    <w:link w:val="CommentSubject"/>
    <w:uiPriority w:val="99"/>
    <w:semiHidden/>
    <w:rsid w:val="00394E65"/>
    <w:rPr>
      <w:rFonts w:ascii="Griffith Sans Text" w:hAnsi="Griffith Sans Text"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iffith.edu.au/__data/assets/pdf_file/0033/1554495/Reconciliation-Statement.pdf" TargetMode="External"/><Relationship Id="rId18" Type="http://schemas.openxmlformats.org/officeDocument/2006/relationships/hyperlink" Target="https://www.griffith.edu.au/about-griffith/first-peoples/reconciliation" TargetMode="External"/><Relationship Id="rId26" Type="http://schemas.openxmlformats.org/officeDocument/2006/relationships/hyperlink" Target="https://www.legislation.qld.gov.au/view/html/inforce/current/act-2012-005" TargetMode="External"/><Relationship Id="rId39" Type="http://schemas.openxmlformats.org/officeDocument/2006/relationships/hyperlink" Target="https://policies.griffith.edu.au/pdf/Student%20Charter.pdf" TargetMode="External"/><Relationship Id="rId21" Type="http://schemas.openxmlformats.org/officeDocument/2006/relationships/hyperlink" Target="https://www.legislation.gov.au/Series/C2004A01302" TargetMode="External"/><Relationship Id="rId34" Type="http://schemas.openxmlformats.org/officeDocument/2006/relationships/hyperlink" Target="https://policies.griffith.edu.au/pdf/Code%20of%20Conduct.pdf" TargetMode="External"/><Relationship Id="rId42" Type="http://schemas.openxmlformats.org/officeDocument/2006/relationships/hyperlink" Target="https://sharepointpubstor.blob.core.windows.net/policylibrary-prod/Students%20with%20Disabilities%20Policy.pdf" TargetMode="External"/><Relationship Id="rId47" Type="http://schemas.openxmlformats.org/officeDocument/2006/relationships/hyperlink" Target="https://sharepointpubstor.blob.core.windows.net/policylibrary-prod/Reporting%20and%20Resolution%20of%20Staff%20Sexual%20Assault%20Harassment%20Bullying%20and%20Discrimination%20Procedures.pdf" TargetMode="External"/><Relationship Id="rId50" Type="http://schemas.openxmlformats.org/officeDocument/2006/relationships/hyperlink" Target="https://sharepointpubstor.blob.core.windows.net/policylibrary-prod/Student%20Reports%20of%20Bullying,%20Harassment,%20Discrimination%20and%20Sexual%20Harm%20Procedure.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iffith.edu.au/__data/assets/pdf_file/0021/1370820/First-Peoples-Employment-Action-Plan.pdf" TargetMode="External"/><Relationship Id="rId20" Type="http://schemas.openxmlformats.org/officeDocument/2006/relationships/hyperlink" Target="https://sharepointpubstor.blob.core.windows.net/policylibrary-prod/Work%20Location%20Policy.pdf" TargetMode="External"/><Relationship Id="rId29" Type="http://schemas.openxmlformats.org/officeDocument/2006/relationships/hyperlink" Target="https://www.legislation.gov.au/Details/C2016C00089" TargetMode="External"/><Relationship Id="rId41" Type="http://schemas.openxmlformats.org/officeDocument/2006/relationships/hyperlink" Target="https://sharepointpubstor.blob.core.windows.net/policylibrary-prod/Student%20Conduct%20Safety%20and%20Wellbeing%20Policy.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__data/assets/pdf_file/0033/1554495/Reconciliation-Statement.pdf" TargetMode="External"/><Relationship Id="rId24" Type="http://schemas.openxmlformats.org/officeDocument/2006/relationships/hyperlink" Target="https://www.legislation.gov.au/Details/C2010A00123" TargetMode="External"/><Relationship Id="rId32" Type="http://schemas.openxmlformats.org/officeDocument/2006/relationships/hyperlink" Target="https://www.legislation.gov.au/F2023L00085/asmade/text" TargetMode="External"/><Relationship Id="rId37" Type="http://schemas.openxmlformats.org/officeDocument/2006/relationships/hyperlink" Target="https://sharepointpubstor.blob.core.windows.net/policylibrary-prod/Sexual%20Harm%20Prevention%20and%20Response%20Policy.pdf" TargetMode="External"/><Relationship Id="rId40" Type="http://schemas.openxmlformats.org/officeDocument/2006/relationships/hyperlink" Target="https://policies.griffith.edu.au/pdf/Student%20Complaints%20Policy.pdf" TargetMode="External"/><Relationship Id="rId45" Type="http://schemas.openxmlformats.org/officeDocument/2006/relationships/hyperlink" Target="https://www.griffith.edu.au/__data/assets/pdf_file/0028/741916/Gender-Affirmation-Guidelines.pdf" TargetMode="External"/><Relationship Id="rId53" Type="http://schemas.openxmlformats.org/officeDocument/2006/relationships/hyperlink" Target="https://www103.griffith.edu.au/ecm-anonymous-forms-angular/report-concern" TargetMode="Externa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riffith.edu.au/__data/assets/pdf_file/0033/169872/academic-plan.pdf" TargetMode="External"/><Relationship Id="rId23" Type="http://schemas.openxmlformats.org/officeDocument/2006/relationships/hyperlink" Target="https://www.legislation.gov.au/Series/C2004A03366" TargetMode="External"/><Relationship Id="rId28" Type="http://schemas.openxmlformats.org/officeDocument/2006/relationships/hyperlink" Target="https://www.legislation.qld.gov.au/view/html/inforce/current/act-2019-005" TargetMode="External"/><Relationship Id="rId36" Type="http://schemas.openxmlformats.org/officeDocument/2006/relationships/hyperlink" Target="https://www.griffith.edu.au/__data/assets/pdf_file/0033/1554495/Reconciliation-Statement.pdf" TargetMode="External"/><Relationship Id="rId49" Type="http://schemas.openxmlformats.org/officeDocument/2006/relationships/hyperlink" Target="https://sharepointpubstor.blob.core.windows.net/policylibrary-prod/Student%20General%20Conduct%20Procedure.pdf"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harepointpubstor.blob.core.windows.net/policylibrary-prod/Breastfeeding%20and%20Expressing%20in%20the%20Workplace%20Procedure.pdf" TargetMode="External"/><Relationship Id="rId31" Type="http://schemas.openxmlformats.org/officeDocument/2006/relationships/hyperlink" Target="https://www.legislation.gov.au/Details/C2016C00895" TargetMode="External"/><Relationship Id="rId44" Type="http://schemas.openxmlformats.org/officeDocument/2006/relationships/hyperlink" Target="https://sharepointpubstor.blob.core.windows.net/policylibrary-prod/Breastfeeding%20and%20Expressing%20in%20the%20Workplace%20Procedure.pdf" TargetMode="External"/><Relationship Id="rId52" Type="http://schemas.openxmlformats.org/officeDocument/2006/relationships/hyperlink" Target="https://griffith.appiancloud.com/suite/sites/report-concern"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ecure.griffith.edu.au/employment/learning-and-development/specialist-programs/leadership-programs/griffiths-leadership-capability-framework" TargetMode="External"/><Relationship Id="rId22" Type="http://schemas.openxmlformats.org/officeDocument/2006/relationships/hyperlink" Target="https://www.legislation.qld.gov.au/view/pdf/inforce/current/act-1991-085" TargetMode="External"/><Relationship Id="rId27" Type="http://schemas.openxmlformats.org/officeDocument/2006/relationships/hyperlink" Target="https://www.legislation.gov.au/Details/C2017C00323" TargetMode="External"/><Relationship Id="rId30" Type="http://schemas.openxmlformats.org/officeDocument/2006/relationships/hyperlink" Target="https://www.legislation.gov.au/Series/C2004A02868" TargetMode="External"/><Relationship Id="rId35" Type="http://schemas.openxmlformats.org/officeDocument/2006/relationships/hyperlink" Target="https://sharepointpubstor.blob.core.windows.net/policylibrary-prod/Domestic%20and%20Family%20Violence%20Support%20policy.pdf" TargetMode="External"/><Relationship Id="rId43" Type="http://schemas.openxmlformats.org/officeDocument/2006/relationships/hyperlink" Target="https://sharepointpubstor.blob.core.windows.net/policylibrary-prod/Work%20Location%20Policy.pdf" TargetMode="External"/><Relationship Id="rId48" Type="http://schemas.openxmlformats.org/officeDocument/2006/relationships/hyperlink" Target="https://www.griffith.edu.au/__data/assets/pdf_file/0028/1224388/Guidelines-for-supporting-Trans-students-at-Griffith_Dec-2020.pdf"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riffith.edu.au/safe-campuses?_gl=1*1mhwhom*_ga*NTc5ODc0MDg5LjE3MDQ5MzMwODU.*_ga_Q8BF6T8XSD*MTcwNTAzODA5NS4xMi4wLjE3MDUwMzgwOTUuNjAuMC4w*_gcl_au*MjEyMTk5Mzg2MC4xNzA0OTMzMDg0*_ga_5GKYJEBSN9*MTcwNTAzODA5NS4zLjAuMTcwNTAzODA5NS42MC4wLjA." TargetMode="External"/><Relationship Id="rId3" Type="http://schemas.openxmlformats.org/officeDocument/2006/relationships/customXml" Target="../customXml/item3.xml"/><Relationship Id="rId12" Type="http://schemas.openxmlformats.org/officeDocument/2006/relationships/hyperlink" Target="https://www.griffith.edu.au/about-griffith/first-peoples/reconciliation" TargetMode="External"/><Relationship Id="rId17" Type="http://schemas.openxmlformats.org/officeDocument/2006/relationships/hyperlink" Target="https://www.griffith.edu.au/__data/assets/pdf_file/0031/950980/Athena-SWAN-Action-Plan-2018-2022-Published.pdf" TargetMode="External"/><Relationship Id="rId25" Type="http://schemas.openxmlformats.org/officeDocument/2006/relationships/hyperlink" Target="https://www.legislation.gov.au/Details/C2018C00125" TargetMode="External"/><Relationship Id="rId33" Type="http://schemas.openxmlformats.org/officeDocument/2006/relationships/hyperlink" Target="https://policies.griffith.edu.au/pdf/Academic%20Freedom%20and%20Freedom%20of%20Speech%20Policy.pdf" TargetMode="External"/><Relationship Id="rId38" Type="http://schemas.openxmlformats.org/officeDocument/2006/relationships/hyperlink" Target="https://sharepointpubstor.blob.core.windows.net/policylibrary-prod/Staff%20Harassment%20Bullying%20and%20Discrimination%20Policy.pdf" TargetMode="External"/><Relationship Id="rId46" Type="http://schemas.openxmlformats.org/officeDocument/2006/relationships/hyperlink" Target="https://sharepointpubstor.blob.core.windows.net/policylibrary-prod/Griffith%20University%20Disclosure%20Statement.pdf" TargetMode="Externa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C2404F"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C2404F" w:rsidRDefault="008011BC" w:rsidP="008011BC">
          <w:pPr>
            <w:pStyle w:val="51D200499E654B60842EFC49E62ED952"/>
          </w:pPr>
          <w:r>
            <w:rPr>
              <w:rFonts w:ascii="Arial" w:hAnsi="Arial" w:cs="Arial"/>
              <w:sz w:val="20"/>
              <w:szCs w:val="24"/>
            </w:rPr>
            <w:t>Select the relevant SDG</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libri"/>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800000A7" w:usb1="00000040" w:usb2="00000000" w:usb3="00000000" w:csb0="00000009"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50BF8"/>
    <w:rsid w:val="00186519"/>
    <w:rsid w:val="001F70D1"/>
    <w:rsid w:val="00252E2F"/>
    <w:rsid w:val="002A5AA7"/>
    <w:rsid w:val="002B0F07"/>
    <w:rsid w:val="003B15C5"/>
    <w:rsid w:val="0047543D"/>
    <w:rsid w:val="0054298C"/>
    <w:rsid w:val="005D26DA"/>
    <w:rsid w:val="005E52DF"/>
    <w:rsid w:val="00674A56"/>
    <w:rsid w:val="008011BC"/>
    <w:rsid w:val="008047FB"/>
    <w:rsid w:val="00810D20"/>
    <w:rsid w:val="008C716C"/>
    <w:rsid w:val="00957B05"/>
    <w:rsid w:val="00A75E35"/>
    <w:rsid w:val="00B55790"/>
    <w:rsid w:val="00C2404F"/>
    <w:rsid w:val="00C41913"/>
    <w:rsid w:val="00C65F67"/>
    <w:rsid w:val="00CF732B"/>
    <w:rsid w:val="00D23597"/>
    <w:rsid w:val="00D71B56"/>
    <w:rsid w:val="00D83302"/>
    <w:rsid w:val="00DE13DC"/>
    <w:rsid w:val="00EF33A3"/>
    <w:rsid w:val="00F472BD"/>
    <w:rsid w:val="00FA1C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 w:type="paragraph" w:customStyle="1" w:styleId="0FC0E39F9A184319ABDD8705DA836CEE">
    <w:name w:val="0FC0E39F9A184319ABDD8705DA836CEE"/>
    <w:rsid w:val="0054298C"/>
  </w:style>
  <w:style w:type="paragraph" w:customStyle="1" w:styleId="76E254405D714AC5A408A862D4DBFAED">
    <w:name w:val="76E254405D714AC5A408A862D4DBFAED"/>
    <w:rsid w:val="0054298C"/>
  </w:style>
  <w:style w:type="paragraph" w:customStyle="1" w:styleId="5B50FC24B3D040E1812E363C1AA76F67">
    <w:name w:val="5B50FC24B3D040E1812E363C1AA76F67"/>
    <w:rsid w:val="0054298C"/>
  </w:style>
  <w:style w:type="paragraph" w:customStyle="1" w:styleId="984958344E40477CA0B80396438B7ED3">
    <w:name w:val="984958344E40477CA0B80396438B7ED3"/>
    <w:rsid w:val="0054298C"/>
  </w:style>
  <w:style w:type="paragraph" w:customStyle="1" w:styleId="2DD8DEE37C9940D5B8A63E825A1C2A84">
    <w:name w:val="2DD8DEE37C9940D5B8A63E825A1C2A84"/>
    <w:rsid w:val="0054298C"/>
  </w:style>
  <w:style w:type="paragraph" w:customStyle="1" w:styleId="1D3DB406D8F348B597FB4D4217526D42">
    <w:name w:val="1D3DB406D8F348B597FB4D4217526D42"/>
    <w:rsid w:val="0054298C"/>
  </w:style>
  <w:style w:type="paragraph" w:customStyle="1" w:styleId="3D2CB0A7F34A4BF8A7A66C0C2AAE19BA">
    <w:name w:val="3D2CB0A7F34A4BF8A7A66C0C2AAE19BA"/>
    <w:rsid w:val="0054298C"/>
  </w:style>
  <w:style w:type="paragraph" w:customStyle="1" w:styleId="069E8BB7736946C4A53C5381D139E670">
    <w:name w:val="069E8BB7736946C4A53C5381D139E670"/>
    <w:rsid w:val="0054298C"/>
  </w:style>
  <w:style w:type="paragraph" w:customStyle="1" w:styleId="E6F06B04FD9645E98A010D4CB3BD8069">
    <w:name w:val="E6F06B04FD9645E98A010D4CB3BD8069"/>
    <w:rsid w:val="0054298C"/>
  </w:style>
  <w:style w:type="paragraph" w:customStyle="1" w:styleId="CD2D93ADAFC94FCF8C171FB71C73AAB7">
    <w:name w:val="CD2D93ADAFC94FCF8C171FB71C73AAB7"/>
    <w:rsid w:val="0054298C"/>
  </w:style>
  <w:style w:type="paragraph" w:customStyle="1" w:styleId="66FA59F18D934FF787A36AB29DBE6D60">
    <w:name w:val="66FA59F18D934FF787A36AB29DBE6D60"/>
    <w:rsid w:val="0054298C"/>
  </w:style>
  <w:style w:type="paragraph" w:customStyle="1" w:styleId="5BB54BDD612942679E6D85C4E2253694">
    <w:name w:val="5BB54BDD612942679E6D85C4E2253694"/>
    <w:rsid w:val="0054298C"/>
  </w:style>
  <w:style w:type="paragraph" w:customStyle="1" w:styleId="91D5589F10944DCF954E07407A387456">
    <w:name w:val="91D5589F10944DCF954E07407A387456"/>
    <w:rsid w:val="0054298C"/>
  </w:style>
  <w:style w:type="paragraph" w:customStyle="1" w:styleId="93168975C5544F2FA7B87397DC8B61EA">
    <w:name w:val="93168975C5544F2FA7B87397DC8B61EA"/>
    <w:rsid w:val="002B0F07"/>
  </w:style>
  <w:style w:type="paragraph" w:customStyle="1" w:styleId="7944A01F8693471382BD41E1A8C320B1">
    <w:name w:val="7944A01F8693471382BD41E1A8C320B1"/>
    <w:rsid w:val="002B0F07"/>
  </w:style>
  <w:style w:type="paragraph" w:customStyle="1" w:styleId="6F417E81BB91412BB8343A40B4B09604">
    <w:name w:val="6F417E81BB91412BB8343A40B4B09604"/>
    <w:rsid w:val="002B0F07"/>
  </w:style>
  <w:style w:type="paragraph" w:customStyle="1" w:styleId="560426E577E14CC7BB00D9A57376E863">
    <w:name w:val="560426E577E14CC7BB00D9A57376E863"/>
    <w:rsid w:val="002B0F07"/>
  </w:style>
  <w:style w:type="paragraph" w:customStyle="1" w:styleId="3164D2DDB9E54A33A8826E5403834D3B">
    <w:name w:val="3164D2DDB9E54A33A8826E5403834D3B"/>
    <w:rsid w:val="002B0F07"/>
  </w:style>
  <w:style w:type="paragraph" w:customStyle="1" w:styleId="03FFD48B9D844575999BB23B72938DF9">
    <w:name w:val="03FFD48B9D844575999BB23B72938DF9"/>
    <w:rsid w:val="002B0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TaxCatchAll xmlns="b40c662e-0380-4817-843d-2c7e10d40c39">
      <Value>557</Value>
      <Value>82</Value>
      <Value>523</Value>
      <Value>111</Value>
      <Value>75</Value>
      <Value>55</Value>
      <Value>69</Value>
    </TaxCatchAll>
    <PublishOn xmlns="2f261a70-825f-4a37-b7b5-f6ecc2f4c5fa">2021-02-05T09:56:32+00:00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olicysummary xmlns="2f261a70-825f-4a37-b7b5-f6ecc2f4c5fa">The Equity, Diversity and Inclusion Policy outlines Griffith’s strategic values and commitments, governance arrangements, principles and legislative responsibilities.</policysummary>
    <PolicyCategoryPath xmlns="2f261a70-825f-4a37-b7b5-f6ecc2f4c5fa">Governance</PolicyCategoryPath>
    <PolicyCategory0 xmlns="2f261a70-825f-4a37-b7b5-f6ecc2f4c5fa">Staff</PolicyCategory0>
    <docsort xmlns="2f261a70-825f-4a37-b7b5-f6ecc2f4c5fa">20</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Recruitment and Appointments</TermName>
          <TermId xmlns="http://schemas.microsoft.com/office/infopath/2007/PartnerControls">85e4abdb-8717-4296-a4d3-3b4053c92087</TermId>
        </TermInfo>
      </Terms>
    </cb2cae79e6954dd59be5b9155b36b74a>
    <GlossaryValues xmlns="2f261a70-825f-4a37-b7b5-f6ecc2f4c5fa" xsi:nil="true"/>
    <PolicyCategoryParent xmlns="2f261a70-825f-4a37-b7b5-f6ecc2f4c5fa">Operational</PolicyCategoryParent>
    <LastPublished xmlns="2f261a70-825f-4a37-b7b5-f6ecc2f4c5fa">2024-04-02T14:00:00+00:00</LastPublished>
    <doccomments xmlns="2f261a70-825f-4a37-b7b5-f6ecc2f4c5fa" xsi:nil="true"/>
    <datedeclared xmlns="2f261a70-825f-4a37-b7b5-f6ecc2f4c5fa">2024-04-07T14:00:00+00:00</datedeclared>
    <PrivatePolicy xmlns="2f261a70-825f-4a37-b7b5-f6ecc2f4c5fa">false</PrivatePolicy>
    <policyadvisor xmlns="2f261a70-825f-4a37-b7b5-f6ecc2f4c5fa">
      <UserInfo>
        <DisplayName>Cindy Shannon</DisplayName>
        <AccountId>238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82BE74DB-D330-4FA9-8FAD-7948C429F038}"/>
</file>

<file path=customXml/itemProps3.xml><?xml version="1.0" encoding="utf-8"?>
<ds:datastoreItem xmlns:ds="http://schemas.openxmlformats.org/officeDocument/2006/customXml" ds:itemID="{FE087261-2416-4848-BACE-F5D9ED48845A}">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ff64e1dd-b8e4-47a9-8480-aee354e0c81e"/>
    <ds:schemaRef ds:uri="a672e6c1-db94-4ebb-9224-b1f508caf7da"/>
    <ds:schemaRef ds:uri="http://purl.org/dc/dcmitype/"/>
  </ds:schemaRefs>
</ds:datastoreItem>
</file>

<file path=customXml/itemProps4.xml><?xml version="1.0" encoding="utf-8"?>
<ds:datastoreItem xmlns:ds="http://schemas.openxmlformats.org/officeDocument/2006/customXml" ds:itemID="{C07C3B91-3A32-4E2C-8B56-B4FA11340669}">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9</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Diversity and Inclusion Policy</dc:title>
  <dc:subject/>
  <dc:creator>Jen Lofgren</dc:creator>
  <cp:keywords/>
  <cp:lastModifiedBy>John Montgomery</cp:lastModifiedBy>
  <cp:revision>3</cp:revision>
  <dcterms:created xsi:type="dcterms:W3CDTF">2024-04-08T03:26:00Z</dcterms:created>
  <dcterms:modified xsi:type="dcterms:W3CDTF">2024-04-08T23:45:00Z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55;#Recruitment and Appointments|85e4abdb-8717-4296-a4d3-3b4053c92087</vt:lpwstr>
  </property>
  <property fmtid="{D5CDD505-2E9C-101B-9397-08002B2CF9AE}" pid="16" name="xd_ProgID">
    <vt:lpwstr/>
  </property>
  <property fmtid="{D5CDD505-2E9C-101B-9397-08002B2CF9AE}" pid="17" name="policycategory">
    <vt:lpwstr>69;#Policy|9279309a-7669-47c5-bf96-cc165d8b3ede</vt:lpwstr>
  </property>
  <property fmtid="{D5CDD505-2E9C-101B-9397-08002B2CF9AE}" pid="18" name="appauthority">
    <vt:lpwstr>111;#Vice Chancellor|eaca6187-2c86-4c60-9b31-6cf3c86aa1e1</vt:lpwstr>
  </property>
  <property fmtid="{D5CDD505-2E9C-101B-9397-08002B2CF9AE}" pid="19" name="TemplateUrl">
    <vt:lpwstr/>
  </property>
  <property fmtid="{D5CDD505-2E9C-101B-9397-08002B2CF9AE}" pid="20" name="DocOrder">
    <vt:r8>30</vt:r8>
  </property>
  <property fmtid="{D5CDD505-2E9C-101B-9397-08002B2CF9AE}" pid="21" name="officearea">
    <vt:lpwstr>82;#HR|fa4a663b-66b4-447a-906e-c740a2fee828</vt:lpwstr>
  </property>
  <property fmtid="{D5CDD505-2E9C-101B-9397-08002B2CF9AE}" pid="22" name="DelayPublish">
    <vt:lpwstr>No</vt:lpwstr>
  </property>
  <property fmtid="{D5CDD505-2E9C-101B-9397-08002B2CF9AE}" pid="23" name="Summary">
    <vt:lpwstr>This is the approved template for Policy Library policies or procedures. It should be used in conjunction with the Policy Library Authors User Guide.</vt:lpwstr>
  </property>
  <property fmtid="{D5CDD505-2E9C-101B-9397-08002B2CF9AE}" pid="24" name="xd_Signature">
    <vt:bool>false</vt:bool>
  </property>
  <property fmtid="{D5CDD505-2E9C-101B-9397-08002B2CF9AE}" pid="25" name="policy_x002d_category">
    <vt:lpwstr/>
  </property>
  <property fmtid="{D5CDD505-2E9C-101B-9397-08002B2CF9AE}" pid="26" name="policy-category">
    <vt:lpwstr>523;#Governance|e8af2691-64d4-44bf-9420-48218dcedae8</vt:lpwstr>
  </property>
  <property fmtid="{D5CDD505-2E9C-101B-9397-08002B2CF9AE}" pid="27" name="eedb2b835b69435aa9176b937455bd2f">
    <vt:lpwstr>|e8af2691-64d4-44bf-9420-48218dcedae8</vt:lpwstr>
  </property>
  <property fmtid="{D5CDD505-2E9C-101B-9397-08002B2CF9AE}" pid="28" name="glossaryterms">
    <vt:lpwstr/>
  </property>
  <property fmtid="{D5CDD505-2E9C-101B-9397-08002B2CF9AE}" pid="29" name="_dlc_DocIdItemGuid">
    <vt:lpwstr>89c0f2f6-6e0f-4de9-b447-c1badbe14408</vt:lpwstr>
  </property>
  <property fmtid="{D5CDD505-2E9C-101B-9397-08002B2CF9AE}" pid="30" name="policyaudience">
    <vt:lpwstr>75;#Public|57bf670e-9d88-4715-a670-60ecbe232471</vt:lpwstr>
  </property>
  <property fmtid="{D5CDD505-2E9C-101B-9397-08002B2CF9AE}" pid="31" name="policyreview">
    <vt:lpwstr>557;#2027|5367102b-b974-48bc-a774-1b6e75626f42</vt:lpwstr>
  </property>
  <property fmtid="{D5CDD505-2E9C-101B-9397-08002B2CF9AE}" pid="32" name="Managed_Testing_Field">
    <vt:lpwstr/>
  </property>
</Properties>
</file>