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3688C5CE" w14:textId="77777777">
      <w:pPr>
        <w:rPr>
          <w:sz w:val="20"/>
        </w:rPr>
      </w:pPr>
      <w:r>
        <w:rPr>
          <w:noProof/>
          <w:sz w:val="20"/>
        </w:rPr>
        <mc:AlternateContent>
          <mc:Choice Requires="wps">
            <w:drawing>
              <wp:anchor distT="0" distB="0" distL="114300" distR="114300" simplePos="0" relativeHeight="251658240" behindDoc="0" locked="0" layoutInCell="1" allowOverlap="1" wp14:anchorId="3688C615" wp14:editId="3688C616">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324" w:rsidP="00B66CBA" w:rsidRDefault="00581324" w14:paraId="3688C620" w14:textId="77777777">
                            <w:pPr>
                              <w:ind w:left="426"/>
                            </w:pPr>
                            <w:r>
                              <w:rPr>
                                <w:noProof/>
                              </w:rPr>
                              <w:drawing>
                                <wp:inline distT="0" distB="0" distL="0" distR="0" wp14:anchorId="3688C621" wp14:editId="3688C622">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688C615">
                <v:stroke joinstyle="miter"/>
                <v:path gradientshapeok="t" o:connecttype="rect"/>
              </v:shapetype>
              <v:shape id="Text Box 1"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581324" w:rsidP="00B66CBA" w:rsidRDefault="00581324" w14:paraId="3688C620" w14:textId="77777777">
                      <w:pPr>
                        <w:ind w:left="426"/>
                      </w:pPr>
                      <w:r>
                        <w:rPr>
                          <w:noProof/>
                        </w:rPr>
                        <w:drawing>
                          <wp:inline distT="0" distB="0" distL="0" distR="0" wp14:anchorId="3688C621" wp14:editId="3688C622">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A54AD0" w14:paraId="3688C5CF" w14:textId="77777777">
      <w:pPr>
        <w:spacing w:before="360" w:after="240"/>
        <w:ind w:left="0"/>
        <w:jc w:val="left"/>
        <w:rPr>
          <w:rFonts w:cs="Arial"/>
          <w:sz w:val="32"/>
          <w:szCs w:val="32"/>
        </w:rPr>
      </w:pPr>
      <w:r w:rsidRPr="00A54AD0">
        <w:rPr>
          <w:rFonts w:cs="Arial"/>
          <w:color w:val="333333"/>
          <w:sz w:val="32"/>
          <w:szCs w:val="32"/>
        </w:rPr>
        <w:t>Elite Athlete Support Policy</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7D84F940" w14:paraId="3688C5D2"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3688C5D0"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3688C5D1" w14:textId="77777777">
            <w:pPr>
              <w:spacing w:after="0"/>
              <w:ind w:left="159"/>
              <w:rPr>
                <w:rFonts w:cs="Arial"/>
                <w:sz w:val="12"/>
                <w:szCs w:val="12"/>
              </w:rPr>
            </w:pPr>
          </w:p>
        </w:tc>
      </w:tr>
      <w:tr w:rsidRPr="00D614DF" w:rsidR="00B86B55" w:rsidTr="7D84F940" w14:paraId="3688C5D5" w14:textId="77777777">
        <w:tc>
          <w:tcPr>
            <w:tcW w:w="2410" w:type="dxa"/>
            <w:tcBorders>
              <w:right w:val="single" w:color="D9D9D9" w:themeColor="background1" w:themeShade="D9" w:sz="12" w:space="0"/>
            </w:tcBorders>
            <w:tcMar/>
            <w:vAlign w:val="center"/>
          </w:tcPr>
          <w:p w:rsidRPr="00D614DF" w:rsidR="00B86B55" w:rsidP="002A6AA2" w:rsidRDefault="00B86B55" w14:paraId="3688C5D3"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38FACB93" w:rsidRDefault="00CC54A8" w14:paraId="3688C5D4" w14:textId="3899B875">
            <w:pPr>
              <w:spacing w:before="60" w:after="60"/>
              <w:ind w:left="159"/>
              <w:jc w:val="left"/>
              <w:rPr>
                <w:rFonts w:cs="Arial"/>
                <w:sz w:val="20"/>
              </w:rPr>
            </w:pPr>
            <w:r w:rsidRPr="38FACB93">
              <w:rPr>
                <w:rFonts w:cs="Arial"/>
                <w:sz w:val="20"/>
              </w:rPr>
              <w:t>A</w:t>
            </w:r>
            <w:r w:rsidRPr="38FACB93" w:rsidR="545D450A">
              <w:rPr>
                <w:rFonts w:cs="Arial"/>
                <w:sz w:val="20"/>
              </w:rPr>
              <w:t xml:space="preserve">cademic </w:t>
            </w:r>
            <w:r w:rsidRPr="38FACB93">
              <w:rPr>
                <w:rFonts w:cs="Arial"/>
                <w:sz w:val="20"/>
              </w:rPr>
              <w:t>Committee</w:t>
            </w:r>
          </w:p>
        </w:tc>
      </w:tr>
      <w:tr w:rsidRPr="00D614DF" w:rsidR="00B86B55" w:rsidTr="7D84F940" w14:paraId="3688C5D8" w14:textId="77777777">
        <w:tc>
          <w:tcPr>
            <w:tcW w:w="2410" w:type="dxa"/>
            <w:tcBorders>
              <w:right w:val="single" w:color="D9D9D9" w:themeColor="background1" w:themeShade="D9" w:sz="12" w:space="0"/>
            </w:tcBorders>
            <w:tcMar/>
            <w:vAlign w:val="center"/>
          </w:tcPr>
          <w:p w:rsidRPr="00D614DF" w:rsidR="00B86B55" w:rsidP="002A6AA2" w:rsidRDefault="00B86B55" w14:paraId="3688C5D6"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9F52C9" w:rsidRDefault="00A71B98" w14:paraId="3688C5D7" w14:textId="79160F91">
            <w:pPr>
              <w:spacing w:before="60" w:after="60"/>
              <w:ind w:left="159"/>
              <w:jc w:val="left"/>
              <w:rPr>
                <w:rFonts w:cs="Arial"/>
                <w:sz w:val="20"/>
              </w:rPr>
            </w:pPr>
            <w:r>
              <w:rPr>
                <w:rFonts w:cs="Arial"/>
                <w:sz w:val="20"/>
              </w:rPr>
              <w:t>10 June</w:t>
            </w:r>
            <w:r w:rsidR="00966266">
              <w:rPr>
                <w:rFonts w:cs="Arial"/>
                <w:sz w:val="20"/>
              </w:rPr>
              <w:t xml:space="preserve"> 2019</w:t>
            </w:r>
            <w:r w:rsidR="00364AE6">
              <w:rPr>
                <w:rFonts w:cs="Arial"/>
                <w:sz w:val="20"/>
              </w:rPr>
              <w:t xml:space="preserve"> </w:t>
            </w:r>
          </w:p>
        </w:tc>
      </w:tr>
      <w:tr w:rsidRPr="00D614DF" w:rsidR="00657E34" w:rsidTr="7D84F940" w14:paraId="425D8565" w14:textId="77777777">
        <w:tc>
          <w:tcPr>
            <w:tcW w:w="2410" w:type="dxa"/>
            <w:tcBorders>
              <w:right w:val="single" w:color="D9D9D9" w:themeColor="background1" w:themeShade="D9" w:sz="12" w:space="0"/>
            </w:tcBorders>
            <w:tcMar/>
          </w:tcPr>
          <w:p w:rsidR="00657E34" w:rsidP="002A6AA2" w:rsidRDefault="00657E34" w14:paraId="6C02EE27" w14:textId="6C658AA6">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A54AD0" w:rsidR="00657E34" w:rsidP="7EADFE47" w:rsidRDefault="00657E34" w14:paraId="47772F47" w14:textId="6C7B6261">
            <w:pPr>
              <w:spacing w:before="60" w:after="60"/>
              <w:ind w:left="159"/>
              <w:jc w:val="left"/>
              <w:rPr>
                <w:rFonts w:cs="Arial"/>
                <w:sz w:val="20"/>
              </w:rPr>
            </w:pPr>
            <w:r w:rsidRPr="7EADFE47">
              <w:rPr>
                <w:rFonts w:cs="Arial"/>
                <w:sz w:val="20"/>
              </w:rPr>
              <w:t>Registrar</w:t>
            </w:r>
            <w:r w:rsidRPr="7EADFE47" w:rsidR="77AB224A">
              <w:rPr>
                <w:rFonts w:cs="Arial"/>
                <w:sz w:val="20"/>
              </w:rPr>
              <w:t xml:space="preserve"> |</w:t>
            </w:r>
            <w:r w:rsidRPr="7EADFE47">
              <w:rPr>
                <w:rFonts w:cs="Arial"/>
                <w:sz w:val="20"/>
              </w:rPr>
              <w:t xml:space="preserve"> </w:t>
            </w:r>
            <w:r w:rsidRPr="7EADFE47" w:rsidR="2C3081A8">
              <w:rPr>
                <w:rFonts w:cs="Arial"/>
                <w:sz w:val="20"/>
              </w:rPr>
              <w:t>Student Life</w:t>
            </w:r>
            <w:r>
              <w:br/>
            </w:r>
            <w:hyperlink r:id="rId12">
              <w:r w:rsidRPr="7EADFE47">
                <w:rPr>
                  <w:rStyle w:val="Hyperlink"/>
                  <w:rFonts w:cs="Arial"/>
                  <w:sz w:val="20"/>
                </w:rPr>
                <w:t>registrar@griffith.edu.au</w:t>
              </w:r>
            </w:hyperlink>
          </w:p>
        </w:tc>
      </w:tr>
      <w:tr w:rsidRPr="00D614DF" w:rsidR="00657E34" w:rsidTr="7D84F940" w14:paraId="3688C5DE" w14:textId="77777777">
        <w:tc>
          <w:tcPr>
            <w:tcW w:w="2410" w:type="dxa"/>
            <w:tcBorders>
              <w:bottom w:val="nil"/>
              <w:right w:val="single" w:color="D9D9D9" w:themeColor="background1" w:themeShade="D9" w:sz="12" w:space="0"/>
            </w:tcBorders>
            <w:tcMar/>
            <w:vAlign w:val="center"/>
          </w:tcPr>
          <w:p w:rsidR="00657E34" w:rsidP="002A6AA2" w:rsidRDefault="00657E34" w14:paraId="3688C5DC" w14:textId="1CA741A2">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657E34" w:rsidP="7D84F940" w:rsidRDefault="00966266" w14:paraId="3688C5DD" w14:textId="23E0F5E9">
            <w:pPr>
              <w:spacing w:after="60"/>
              <w:ind w:left="159"/>
              <w:jc w:val="left"/>
              <w:rPr>
                <w:rFonts w:cs="Arial"/>
                <w:sz w:val="20"/>
                <w:szCs w:val="20"/>
              </w:rPr>
            </w:pPr>
            <w:r w:rsidRPr="7D84F940" w:rsidR="00966266">
              <w:rPr>
                <w:rFonts w:cs="Arial"/>
                <w:sz w:val="20"/>
                <w:szCs w:val="20"/>
              </w:rPr>
              <w:t>2021</w:t>
            </w:r>
            <w:r w:rsidRPr="7D84F940" w:rsidR="255D8390">
              <w:rPr>
                <w:rFonts w:cs="Arial"/>
                <w:sz w:val="20"/>
                <w:szCs w:val="20"/>
              </w:rPr>
              <w:t xml:space="preserve"> (Currently under review)</w:t>
            </w:r>
          </w:p>
        </w:tc>
      </w:tr>
      <w:tr w:rsidRPr="00D614DF" w:rsidR="00B86B55" w:rsidTr="7D84F940" w14:paraId="3688C5E1" w14:textId="77777777">
        <w:tc>
          <w:tcPr>
            <w:tcW w:w="2410" w:type="dxa"/>
            <w:tcBorders>
              <w:bottom w:val="nil"/>
              <w:right w:val="single" w:color="D9D9D9" w:themeColor="background1" w:themeShade="D9" w:sz="12" w:space="0"/>
            </w:tcBorders>
            <w:tcMar/>
            <w:vAlign w:val="center"/>
          </w:tcPr>
          <w:p w:rsidRPr="00D614DF" w:rsidR="00B86B55" w:rsidP="002A6AA2" w:rsidRDefault="00657E34" w14:paraId="3688C5DF" w14:textId="7677297E">
            <w:pPr>
              <w:spacing w:before="60" w:after="60"/>
              <w:ind w:left="0"/>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657E34" w:rsidRDefault="00657E34" w14:paraId="3688C5E0" w14:textId="0E25D6FC">
            <w:pPr>
              <w:spacing w:before="60" w:after="60"/>
              <w:ind w:left="159"/>
              <w:jc w:val="left"/>
              <w:rPr>
                <w:rFonts w:cs="Arial"/>
                <w:sz w:val="20"/>
              </w:rPr>
            </w:pPr>
            <w:r w:rsidRPr="00FA46CB">
              <w:rPr>
                <w:rFonts w:cs="Arial"/>
                <w:sz w:val="20"/>
              </w:rPr>
              <w:t>http://policies.griffith.edu.au/pdf/Elite Athlete Support Policy.pdf</w:t>
            </w:r>
          </w:p>
        </w:tc>
      </w:tr>
      <w:tr w:rsidRPr="00D614DF" w:rsidR="00B86B55" w:rsidTr="7D84F940" w14:paraId="3688C5E4"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364AE6" w14:paraId="3688C5E2" w14:textId="6AA7BA04">
            <w:pPr>
              <w:spacing w:before="60" w:after="60"/>
              <w:ind w:left="0"/>
              <w:rPr>
                <w:rFonts w:cs="Arial"/>
                <w:b/>
                <w:sz w:val="20"/>
              </w:rPr>
            </w:pPr>
            <w:r>
              <w:rPr>
                <w:rFonts w:cs="Arial"/>
                <w:b/>
                <w:sz w:val="20"/>
              </w:rPr>
              <w:t>D</w:t>
            </w:r>
            <w:r w:rsidRPr="00474FF5" w:rsidR="00B86B55">
              <w:rPr>
                <w:rFonts w:cs="Arial"/>
                <w:b/>
                <w:sz w:val="20"/>
              </w:rPr>
              <w:t>ocument</w:t>
            </w:r>
            <w:r>
              <w:rPr>
                <w:rFonts w:cs="Arial"/>
                <w:b/>
                <w:sz w:val="20"/>
              </w:rPr>
              <w:t xml:space="preserve">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977F41" w:rsidR="00B86B55" w:rsidP="00296103" w:rsidRDefault="00CC54A8" w14:paraId="3688C5E3" w14:textId="64C2155B">
            <w:pPr>
              <w:spacing w:before="60" w:after="60"/>
              <w:ind w:left="159"/>
              <w:jc w:val="left"/>
              <w:rPr>
                <w:rFonts w:cs="Arial"/>
                <w:sz w:val="20"/>
              </w:rPr>
            </w:pPr>
            <w:r w:rsidRPr="00CC54A8">
              <w:rPr>
                <w:rFonts w:cs="Arial"/>
                <w:sz w:val="20"/>
              </w:rPr>
              <w:t>2023/0000448</w:t>
            </w:r>
          </w:p>
        </w:tc>
      </w:tr>
      <w:tr w:rsidRPr="00D614DF" w:rsidR="00E31309" w:rsidTr="7D84F940" w14:paraId="3688C5E7"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657E34" w:rsidRDefault="00657E34" w14:paraId="3688C5E5" w14:textId="648EA7C2">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31309" w:rsidP="002A6AA2" w:rsidRDefault="00657E34" w14:paraId="3688C5E6" w14:textId="3F1582BF">
            <w:pPr>
              <w:spacing w:before="60" w:after="60"/>
              <w:ind w:left="159"/>
              <w:rPr>
                <w:rFonts w:cs="Arial"/>
                <w:sz w:val="20"/>
              </w:rPr>
            </w:pPr>
            <w:r w:rsidRPr="00A54AD0">
              <w:rPr>
                <w:rFonts w:cs="Arial"/>
                <w:sz w:val="20"/>
              </w:rPr>
              <w:t>This policy encapsulates Griffith's commitment to practices which support Australia's elite athletes to achieve academic and sporting excellence.</w:t>
            </w:r>
          </w:p>
        </w:tc>
      </w:tr>
      <w:tr w:rsidRPr="00D614DF" w:rsidR="00B86B55" w:rsidTr="7D84F940" w14:paraId="3688C5EA"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3688C5E8"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3688C5E9" w14:textId="77777777">
            <w:pPr>
              <w:spacing w:before="60" w:after="60"/>
              <w:ind w:left="159"/>
              <w:rPr>
                <w:rFonts w:cs="Arial"/>
                <w:sz w:val="20"/>
              </w:rPr>
            </w:pPr>
          </w:p>
        </w:tc>
      </w:tr>
      <w:tr w:rsidRPr="00D614DF" w:rsidR="00B86B55" w:rsidTr="7D84F940" w14:paraId="3688C5EC" w14:textId="77777777">
        <w:tc>
          <w:tcPr>
            <w:tcW w:w="9639" w:type="dxa"/>
            <w:gridSpan w:val="2"/>
            <w:tcBorders>
              <w:top w:val="single" w:color="D9D9D9" w:themeColor="background1" w:themeShade="D9" w:sz="12" w:space="0"/>
              <w:bottom w:val="nil"/>
            </w:tcBorders>
            <w:tcMar/>
          </w:tcPr>
          <w:p w:rsidRPr="003F549E" w:rsidR="00810A72" w:rsidP="002A6AA2" w:rsidRDefault="003F549E" w14:paraId="6326C449" w14:textId="60C5FB2A">
            <w:pPr>
              <w:spacing w:before="60" w:after="60"/>
              <w:ind w:left="0"/>
              <w:rPr>
                <w:rStyle w:val="Hyperlink"/>
                <w:rFonts w:cs="Arial"/>
                <w:sz w:val="20"/>
              </w:rPr>
            </w:pPr>
            <w:r w:rsidRPr="003F549E">
              <w:rPr>
                <w:rFonts w:cs="Arial"/>
                <w:sz w:val="20"/>
              </w:rPr>
              <w:fldChar w:fldCharType="begin"/>
            </w:r>
            <w:r w:rsidRPr="003F549E">
              <w:rPr>
                <w:rFonts w:cs="Arial"/>
                <w:sz w:val="20"/>
              </w:rPr>
              <w:instrText>HYPERLINK "https://sharepointpubstor.blob.core.windows.net/policylibrary-prod/Admission%20Policy.pdf"</w:instrText>
            </w:r>
            <w:r w:rsidRPr="003F549E">
              <w:rPr>
                <w:rFonts w:cs="Arial"/>
                <w:sz w:val="20"/>
              </w:rPr>
            </w:r>
            <w:r w:rsidRPr="003F549E">
              <w:rPr>
                <w:rFonts w:cs="Arial"/>
                <w:sz w:val="20"/>
              </w:rPr>
              <w:fldChar w:fldCharType="separate"/>
            </w:r>
            <w:r w:rsidRPr="003F549E">
              <w:rPr>
                <w:rStyle w:val="Hyperlink"/>
                <w:rFonts w:cs="Arial"/>
                <w:sz w:val="20"/>
              </w:rPr>
              <w:t>Admission Policy</w:t>
            </w:r>
          </w:p>
          <w:p w:rsidR="00E222AD" w:rsidP="002A6AA2" w:rsidRDefault="003F549E" w14:paraId="7C60B494" w14:textId="490DAD47">
            <w:pPr>
              <w:spacing w:before="60" w:after="60"/>
              <w:ind w:left="0"/>
              <w:rPr>
                <w:rStyle w:val="Hyperlink"/>
                <w:rFonts w:cs="Arial"/>
                <w:sz w:val="20"/>
              </w:rPr>
            </w:pPr>
            <w:r w:rsidRPr="003F549E">
              <w:rPr>
                <w:rFonts w:cs="Arial"/>
                <w:sz w:val="20"/>
              </w:rPr>
              <w:fldChar w:fldCharType="end"/>
            </w:r>
            <w:hyperlink w:history="1" r:id="rId13">
              <w:r w:rsidRPr="00767E4D" w:rsidR="00E222AD">
                <w:rPr>
                  <w:rStyle w:val="Hyperlink"/>
                  <w:rFonts w:cs="Arial"/>
                  <w:sz w:val="20"/>
                </w:rPr>
                <w:t>Enrolment Policy</w:t>
              </w:r>
            </w:hyperlink>
          </w:p>
          <w:p w:rsidRPr="00810A72" w:rsidR="00810A72" w:rsidP="002A6AA2" w:rsidRDefault="003F549E" w14:paraId="08C3D8AB" w14:textId="49E7DB00">
            <w:pPr>
              <w:spacing w:before="60" w:after="60"/>
              <w:ind w:left="0"/>
            </w:pPr>
            <w:hyperlink w:history="1" r:id="rId14">
              <w:r w:rsidRPr="00AE6D4A" w:rsidR="00810A72">
                <w:rPr>
                  <w:rStyle w:val="Hyperlink"/>
                  <w:rFonts w:cs="Arial"/>
                  <w:sz w:val="20"/>
                </w:rPr>
                <w:t>Enrolment Procedure</w:t>
              </w:r>
            </w:hyperlink>
          </w:p>
          <w:p w:rsidR="0002656D" w:rsidP="002A6AA2" w:rsidRDefault="003F549E" w14:paraId="4F5FA5E0" w14:textId="3F816C5B">
            <w:pPr>
              <w:spacing w:before="60" w:after="60"/>
              <w:ind w:left="0"/>
              <w:rPr>
                <w:rStyle w:val="Hyperlink"/>
                <w:rFonts w:cs="Arial"/>
                <w:sz w:val="20"/>
              </w:rPr>
            </w:pPr>
            <w:hyperlink w:history="1" r:id="rId15">
              <w:r w:rsidRPr="00240A41" w:rsidR="00FA46CB">
                <w:rPr>
                  <w:rStyle w:val="Hyperlink"/>
                  <w:rFonts w:cs="Arial"/>
                  <w:sz w:val="20"/>
                </w:rPr>
                <w:t xml:space="preserve">Student </w:t>
              </w:r>
              <w:r w:rsidRPr="00240A41" w:rsidR="00240A41">
                <w:rPr>
                  <w:rStyle w:val="Hyperlink"/>
                  <w:rFonts w:cs="Arial"/>
                  <w:sz w:val="20"/>
                </w:rPr>
                <w:t>Review</w:t>
              </w:r>
              <w:r w:rsidRPr="00240A41" w:rsidR="00FA46CB">
                <w:rPr>
                  <w:rStyle w:val="Hyperlink"/>
                  <w:rFonts w:cs="Arial"/>
                  <w:sz w:val="20"/>
                </w:rPr>
                <w:t xml:space="preserve"> and Appeals Policy</w:t>
              </w:r>
            </w:hyperlink>
          </w:p>
          <w:p w:rsidR="001C382E" w:rsidRDefault="003F549E" w14:paraId="669189BE" w14:textId="77777777">
            <w:pPr>
              <w:spacing w:before="60" w:after="60"/>
              <w:ind w:left="0"/>
              <w:rPr>
                <w:rStyle w:val="Hyperlink"/>
                <w:sz w:val="20"/>
              </w:rPr>
            </w:pPr>
            <w:hyperlink w:history="1" r:id="rId16">
              <w:r w:rsidRPr="00DB5DDE" w:rsidR="001C382E">
                <w:rPr>
                  <w:rStyle w:val="Hyperlink"/>
                  <w:sz w:val="20"/>
                </w:rPr>
                <w:t>Conflict of Interest Policy</w:t>
              </w:r>
            </w:hyperlink>
          </w:p>
          <w:p w:rsidRPr="00A04718" w:rsidR="006A569E" w:rsidRDefault="003F549E" w14:paraId="3688C5EB" w14:textId="18187208">
            <w:pPr>
              <w:spacing w:before="60" w:after="60"/>
              <w:ind w:left="0"/>
              <w:rPr>
                <w:rFonts w:cs="Arial"/>
                <w:sz w:val="20"/>
              </w:rPr>
            </w:pPr>
            <w:hyperlink w:history="1" r:id="rId17">
              <w:r w:rsidRPr="009F52C9" w:rsidR="00C214A4">
                <w:rPr>
                  <w:rStyle w:val="Hyperlink"/>
                  <w:sz w:val="20"/>
                </w:rPr>
                <w:t>Guiding Principles for Elite Athlete Friendly University program</w:t>
              </w:r>
            </w:hyperlink>
          </w:p>
        </w:tc>
      </w:tr>
      <w:tr w:rsidRPr="00474FF5" w:rsidR="00B86B55" w:rsidTr="7D84F940" w14:paraId="3688C5EE"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RDefault="00FA46CB" w14:paraId="3688C5ED" w14:textId="6354ECB8">
            <w:pPr>
              <w:spacing w:before="60" w:after="60"/>
              <w:ind w:left="0"/>
              <w:rPr>
                <w:rFonts w:cs="Arial"/>
                <w:sz w:val="20"/>
              </w:rPr>
            </w:pPr>
            <w:r w:rsidRPr="00FA46CB">
              <w:rPr>
                <w:sz w:val="20"/>
              </w:rPr>
              <w:t>[</w:t>
            </w:r>
            <w:hyperlink w:history="1" w:anchor="introduction">
              <w:r w:rsidRPr="00F40F1A">
                <w:rPr>
                  <w:rStyle w:val="Hyperlink"/>
                  <w:sz w:val="20"/>
                </w:rPr>
                <w:t>Introduction</w:t>
              </w:r>
            </w:hyperlink>
            <w:r w:rsidRPr="00FA46CB">
              <w:rPr>
                <w:sz w:val="20"/>
              </w:rPr>
              <w:t>] [</w:t>
            </w:r>
            <w:hyperlink w:history="1" w:anchor="principle">
              <w:r w:rsidRPr="00F40F1A">
                <w:rPr>
                  <w:rStyle w:val="Hyperlink"/>
                  <w:sz w:val="20"/>
                </w:rPr>
                <w:t>Principle</w:t>
              </w:r>
            </w:hyperlink>
            <w:r w:rsidRPr="00FA46CB">
              <w:rPr>
                <w:sz w:val="20"/>
              </w:rPr>
              <w:t>] [</w:t>
            </w:r>
            <w:hyperlink w:history="1" w:anchor="nominatedstaffcontact">
              <w:r w:rsidRPr="00F40F1A">
                <w:rPr>
                  <w:rStyle w:val="Hyperlink"/>
                  <w:sz w:val="20"/>
                </w:rPr>
                <w:t>Nominated Staff Contact</w:t>
              </w:r>
            </w:hyperlink>
            <w:r w:rsidRPr="00FA46CB">
              <w:rPr>
                <w:sz w:val="20"/>
              </w:rPr>
              <w:t>] [</w:t>
            </w:r>
            <w:hyperlink w:history="1" w:anchor="definingeliteathletes">
              <w:r w:rsidRPr="00F40F1A">
                <w:rPr>
                  <w:rStyle w:val="Hyperlink"/>
                  <w:sz w:val="20"/>
                </w:rPr>
                <w:t xml:space="preserve">Defining </w:t>
              </w:r>
              <w:r w:rsidR="00100DE1">
                <w:rPr>
                  <w:rStyle w:val="Hyperlink"/>
                  <w:sz w:val="20"/>
                </w:rPr>
                <w:t xml:space="preserve">an </w:t>
              </w:r>
              <w:r w:rsidRPr="00F40F1A">
                <w:rPr>
                  <w:rStyle w:val="Hyperlink"/>
                  <w:sz w:val="20"/>
                </w:rPr>
                <w:t>Elite Athlete</w:t>
              </w:r>
            </w:hyperlink>
            <w:r w:rsidRPr="00FA46CB">
              <w:rPr>
                <w:sz w:val="20"/>
              </w:rPr>
              <w:t>] [</w:t>
            </w:r>
            <w:hyperlink w:history="1" w:anchor="flexiblearrangements">
              <w:r w:rsidRPr="00F40F1A">
                <w:rPr>
                  <w:rStyle w:val="Hyperlink"/>
                  <w:sz w:val="20"/>
                </w:rPr>
                <w:t>Flexible Arrangements for Elite Athletes</w:t>
              </w:r>
            </w:hyperlink>
            <w:r w:rsidRPr="00FA46CB">
              <w:rPr>
                <w:sz w:val="20"/>
              </w:rPr>
              <w:t>]</w:t>
            </w:r>
          </w:p>
        </w:tc>
      </w:tr>
    </w:tbl>
    <w:p w:rsidRPr="00B34D13" w:rsidR="00E20578" w:rsidP="00226722" w:rsidRDefault="00FA46CB" w14:paraId="3688C5EF" w14:textId="77777777">
      <w:pPr>
        <w:numPr>
          <w:ilvl w:val="0"/>
          <w:numId w:val="2"/>
        </w:numPr>
        <w:spacing w:before="100" w:beforeAutospacing="1" w:after="240"/>
        <w:rPr>
          <w:rFonts w:cs="Arial"/>
          <w:b/>
          <w:caps/>
          <w:sz w:val="24"/>
          <w:szCs w:val="24"/>
        </w:rPr>
      </w:pPr>
      <w:bookmarkStart w:name="introduction" w:id="0"/>
      <w:bookmarkEnd w:id="0"/>
      <w:r w:rsidRPr="00FA46CB">
        <w:rPr>
          <w:b/>
          <w:caps/>
          <w:sz w:val="24"/>
          <w:szCs w:val="24"/>
        </w:rPr>
        <w:t>Introduction</w:t>
      </w:r>
    </w:p>
    <w:p w:rsidR="002C40EC" w:rsidP="002A6AA2" w:rsidRDefault="00FA46CB" w14:paraId="7F3C4454" w14:textId="48DCD0C3">
      <w:pPr>
        <w:rPr>
          <w:rFonts w:cs="Arial"/>
          <w:sz w:val="20"/>
        </w:rPr>
      </w:pPr>
      <w:r w:rsidRPr="00FA46CB">
        <w:rPr>
          <w:rFonts w:cs="Arial"/>
          <w:sz w:val="20"/>
        </w:rPr>
        <w:t xml:space="preserve">This policy encapsulates Griffith's commitment to practices which support elite athletes to achieve academic and sporting excellence. This commitment is consistent with Griffith's </w:t>
      </w:r>
      <w:proofErr w:type="gramStart"/>
      <w:r w:rsidRPr="00FA46CB">
        <w:rPr>
          <w:rFonts w:cs="Arial"/>
          <w:sz w:val="20"/>
        </w:rPr>
        <w:t>long standing</w:t>
      </w:r>
      <w:proofErr w:type="gramEnd"/>
      <w:r w:rsidRPr="00FA46CB">
        <w:rPr>
          <w:rFonts w:cs="Arial"/>
          <w:sz w:val="20"/>
        </w:rPr>
        <w:t xml:space="preserve"> support of elite athletes through the Sports </w:t>
      </w:r>
      <w:r w:rsidR="001C382E">
        <w:rPr>
          <w:rFonts w:cs="Arial"/>
          <w:sz w:val="20"/>
        </w:rPr>
        <w:t xml:space="preserve">Excellence </w:t>
      </w:r>
      <w:r w:rsidRPr="00FA46CB">
        <w:rPr>
          <w:rFonts w:cs="Arial"/>
          <w:sz w:val="20"/>
        </w:rPr>
        <w:t xml:space="preserve">Scholarship Scheme and the Elite Athlete Friendly University Agreement made between the University and the Australian Sports Commission and the Queensland Academy of Sport (20 October, 2004). This policy is consistent </w:t>
      </w:r>
      <w:r w:rsidRPr="009F52C9">
        <w:rPr>
          <w:rFonts w:cs="Arial"/>
          <w:sz w:val="20"/>
        </w:rPr>
        <w:t>with</w:t>
      </w:r>
      <w:r w:rsidRPr="009F52C9" w:rsidR="00C214A4">
        <w:rPr>
          <w:rFonts w:cs="Arial"/>
          <w:sz w:val="20"/>
        </w:rPr>
        <w:t xml:space="preserve"> Sport Australia’s</w:t>
      </w:r>
      <w:r w:rsidRPr="009F52C9">
        <w:rPr>
          <w:rFonts w:cs="Arial"/>
          <w:sz w:val="20"/>
        </w:rPr>
        <w:t xml:space="preserve"> </w:t>
      </w:r>
      <w:r w:rsidRPr="00A71B98">
        <w:rPr>
          <w:rFonts w:cs="Arial"/>
          <w:i/>
          <w:sz w:val="20"/>
        </w:rPr>
        <w:t>Guiding Principles for</w:t>
      </w:r>
      <w:r w:rsidRPr="009F52C9">
        <w:rPr>
          <w:rFonts w:cs="Arial"/>
          <w:sz w:val="20"/>
        </w:rPr>
        <w:t xml:space="preserve"> </w:t>
      </w:r>
      <w:r w:rsidRPr="009F52C9" w:rsidR="00C214A4">
        <w:rPr>
          <w:rFonts w:cs="Arial"/>
          <w:i/>
          <w:sz w:val="20"/>
        </w:rPr>
        <w:t>Elite Athlete Friendly University program</w:t>
      </w:r>
      <w:r w:rsidRPr="00FA46CB">
        <w:rPr>
          <w:rFonts w:cs="Arial"/>
          <w:sz w:val="20"/>
        </w:rPr>
        <w:t>.</w:t>
      </w:r>
    </w:p>
    <w:p w:rsidRPr="00A62490" w:rsidR="00B34D13" w:rsidP="002C40EC" w:rsidRDefault="003F549E" w14:paraId="3688C5F0" w14:textId="4C139A35">
      <w:pPr>
        <w:ind w:left="0"/>
        <w:rPr>
          <w:rFonts w:cs="Arial"/>
          <w:sz w:val="20"/>
        </w:rPr>
      </w:pPr>
      <w:r>
        <w:rPr>
          <w:rFonts w:cs="Arial"/>
          <w:sz w:val="20"/>
        </w:rPr>
        <w:pict w14:anchorId="5DD34252">
          <v:rect id="_x0000_i1025" style="width:476.25pt;height:1pt" o:hr="t" o:hrstd="t" o:hrnoshade="t" o:hralign="center" fillcolor="#d8d8d8 [2732]" stroked="f"/>
        </w:pict>
      </w:r>
    </w:p>
    <w:p w:rsidRPr="00B34D13" w:rsidR="00B35FB8" w:rsidP="00226722" w:rsidRDefault="00FA46CB" w14:paraId="3688C5F1" w14:textId="77777777">
      <w:pPr>
        <w:numPr>
          <w:ilvl w:val="0"/>
          <w:numId w:val="2"/>
        </w:numPr>
        <w:spacing w:before="100" w:beforeAutospacing="1" w:after="240"/>
        <w:rPr>
          <w:rFonts w:cs="Arial"/>
          <w:b/>
          <w:caps/>
          <w:sz w:val="24"/>
          <w:szCs w:val="24"/>
        </w:rPr>
      </w:pPr>
      <w:bookmarkStart w:name="principle" w:id="1"/>
      <w:bookmarkEnd w:id="1"/>
      <w:r w:rsidRPr="00FA46CB">
        <w:rPr>
          <w:b/>
          <w:caps/>
          <w:sz w:val="24"/>
          <w:szCs w:val="24"/>
        </w:rPr>
        <w:t>Principle</w:t>
      </w:r>
    </w:p>
    <w:p w:rsidR="002C40EC" w:rsidP="002A6AA2" w:rsidRDefault="00FA46CB" w14:paraId="212C7B06" w14:textId="77777777">
      <w:pPr>
        <w:rPr>
          <w:rFonts w:cs="Arial"/>
          <w:sz w:val="20"/>
        </w:rPr>
      </w:pPr>
      <w:r w:rsidRPr="00FA46CB">
        <w:rPr>
          <w:rFonts w:cs="Arial"/>
          <w:sz w:val="20"/>
        </w:rPr>
        <w:t>Griffith University acknowledges the value of the integration of sporting and academic aspirations and is committed to develop and implement support systems for the benefit of the student elite athlete.</w:t>
      </w:r>
    </w:p>
    <w:p w:rsidRPr="00A62490" w:rsidR="00431ED9" w:rsidP="002C40EC" w:rsidRDefault="003F549E" w14:paraId="3688C5F2" w14:textId="00F83DEA">
      <w:pPr>
        <w:ind w:left="0"/>
        <w:rPr>
          <w:rFonts w:cs="Arial"/>
          <w:sz w:val="20"/>
        </w:rPr>
      </w:pPr>
      <w:r>
        <w:rPr>
          <w:rFonts w:cs="Arial"/>
          <w:sz w:val="20"/>
        </w:rPr>
        <w:pict w14:anchorId="45AFB67A">
          <v:rect id="_x0000_i1026" style="width:476.25pt;height:1pt" o:hr="t" o:hrstd="t" o:hrnoshade="t" o:hralign="center" fillcolor="#d8d8d8 [2732]" stroked="f"/>
        </w:pict>
      </w:r>
    </w:p>
    <w:p w:rsidRPr="00B34D13" w:rsidR="00B35FB8" w:rsidP="00226722" w:rsidRDefault="00FA46CB" w14:paraId="3688C5F3" w14:textId="77777777">
      <w:pPr>
        <w:numPr>
          <w:ilvl w:val="0"/>
          <w:numId w:val="2"/>
        </w:numPr>
        <w:spacing w:before="100" w:beforeAutospacing="1" w:after="240"/>
        <w:rPr>
          <w:rFonts w:cs="Arial"/>
          <w:b/>
          <w:caps/>
          <w:sz w:val="24"/>
          <w:szCs w:val="24"/>
        </w:rPr>
      </w:pPr>
      <w:bookmarkStart w:name="nominatedstaffcontact" w:id="2"/>
      <w:bookmarkEnd w:id="2"/>
      <w:r w:rsidRPr="00FA46CB">
        <w:rPr>
          <w:b/>
          <w:caps/>
          <w:sz w:val="24"/>
          <w:szCs w:val="24"/>
        </w:rPr>
        <w:t>Nominated Staff Contact</w:t>
      </w:r>
    </w:p>
    <w:p w:rsidRPr="00FA46CB" w:rsidR="00FA46CB" w:rsidP="00FA46CB" w:rsidRDefault="00FA46CB" w14:paraId="3688C5F4" w14:textId="21F9AB2C">
      <w:pPr>
        <w:rPr>
          <w:rFonts w:cs="Arial"/>
          <w:sz w:val="20"/>
        </w:rPr>
      </w:pPr>
      <w:r w:rsidRPr="00FA46CB">
        <w:rPr>
          <w:rFonts w:cs="Arial"/>
          <w:sz w:val="20"/>
        </w:rPr>
        <w:t>The</w:t>
      </w:r>
      <w:r w:rsidR="00C214A4">
        <w:rPr>
          <w:rFonts w:cs="Arial"/>
          <w:sz w:val="20"/>
        </w:rPr>
        <w:t xml:space="preserve"> </w:t>
      </w:r>
      <w:r w:rsidRPr="009F52C9" w:rsidR="00C214A4">
        <w:rPr>
          <w:rFonts w:cs="Arial"/>
          <w:sz w:val="20"/>
        </w:rPr>
        <w:t xml:space="preserve">Griffith Sports College is </w:t>
      </w:r>
      <w:proofErr w:type="gramStart"/>
      <w:r w:rsidRPr="009F52C9" w:rsidR="00C214A4">
        <w:rPr>
          <w:rFonts w:cs="Arial"/>
          <w:sz w:val="20"/>
        </w:rPr>
        <w:t>the means by which</w:t>
      </w:r>
      <w:proofErr w:type="gramEnd"/>
      <w:r w:rsidRPr="009F52C9" w:rsidR="00C214A4">
        <w:rPr>
          <w:rFonts w:cs="Arial"/>
          <w:sz w:val="20"/>
        </w:rPr>
        <w:t xml:space="preserve"> the University administers this policy</w:t>
      </w:r>
      <w:r w:rsidR="00C214A4">
        <w:rPr>
          <w:rFonts w:cs="Arial"/>
          <w:sz w:val="20"/>
        </w:rPr>
        <w:t>.</w:t>
      </w:r>
      <w:r w:rsidRPr="00FA46CB">
        <w:rPr>
          <w:rFonts w:cs="Arial"/>
          <w:sz w:val="20"/>
        </w:rPr>
        <w:t xml:space="preserve"> The </w:t>
      </w:r>
      <w:r w:rsidR="00C214A4">
        <w:rPr>
          <w:rFonts w:cs="Arial"/>
          <w:sz w:val="20"/>
        </w:rPr>
        <w:t>Griffith Sports College</w:t>
      </w:r>
      <w:r w:rsidRPr="00FA46CB">
        <w:rPr>
          <w:rFonts w:cs="Arial"/>
          <w:sz w:val="20"/>
        </w:rPr>
        <w:t>:</w:t>
      </w:r>
    </w:p>
    <w:p w:rsidRPr="00FA46CB" w:rsidR="00FA46CB" w:rsidP="00226722" w:rsidRDefault="00FA46CB" w14:paraId="3688C5F5" w14:textId="0889D612">
      <w:pPr>
        <w:pStyle w:val="ListParagraph"/>
        <w:numPr>
          <w:ilvl w:val="0"/>
          <w:numId w:val="4"/>
        </w:numPr>
        <w:rPr>
          <w:rFonts w:cs="Arial"/>
          <w:sz w:val="20"/>
        </w:rPr>
      </w:pPr>
      <w:r w:rsidRPr="00FA46CB">
        <w:rPr>
          <w:rFonts w:cs="Arial"/>
          <w:sz w:val="20"/>
        </w:rPr>
        <w:t>provide</w:t>
      </w:r>
      <w:r w:rsidRPr="009F52C9" w:rsidR="00C214A4">
        <w:rPr>
          <w:rFonts w:cs="Arial"/>
          <w:sz w:val="20"/>
        </w:rPr>
        <w:t>s</w:t>
      </w:r>
      <w:r w:rsidRPr="00FA46CB">
        <w:rPr>
          <w:rFonts w:cs="Arial"/>
          <w:sz w:val="20"/>
        </w:rPr>
        <w:t xml:space="preserve"> advice and guidance to student athletes on academic </w:t>
      </w:r>
      <w:proofErr w:type="gramStart"/>
      <w:r w:rsidRPr="00FA46CB">
        <w:rPr>
          <w:rFonts w:cs="Arial"/>
          <w:sz w:val="20"/>
        </w:rPr>
        <w:t>planning;</w:t>
      </w:r>
      <w:proofErr w:type="gramEnd"/>
    </w:p>
    <w:p w:rsidRPr="00FA46CB" w:rsidR="00FA46CB" w:rsidP="00226722" w:rsidRDefault="00FA46CB" w14:paraId="3688C5F6" w14:textId="101C2B3B">
      <w:pPr>
        <w:pStyle w:val="ListParagraph"/>
        <w:numPr>
          <w:ilvl w:val="0"/>
          <w:numId w:val="4"/>
        </w:numPr>
        <w:rPr>
          <w:rFonts w:cs="Arial"/>
          <w:sz w:val="20"/>
        </w:rPr>
      </w:pPr>
      <w:r w:rsidRPr="00FA46CB">
        <w:rPr>
          <w:rFonts w:cs="Arial"/>
          <w:sz w:val="20"/>
        </w:rPr>
        <w:t>suppor</w:t>
      </w:r>
      <w:r w:rsidRPr="009F52C9">
        <w:rPr>
          <w:rFonts w:cs="Arial"/>
          <w:sz w:val="20"/>
        </w:rPr>
        <w:t>t</w:t>
      </w:r>
      <w:r w:rsidRPr="009F52C9" w:rsidR="00C214A4">
        <w:rPr>
          <w:rFonts w:cs="Arial"/>
          <w:sz w:val="20"/>
        </w:rPr>
        <w:t>s</w:t>
      </w:r>
      <w:r w:rsidRPr="00FA46CB">
        <w:rPr>
          <w:rFonts w:cs="Arial"/>
          <w:sz w:val="20"/>
        </w:rPr>
        <w:t xml:space="preserve"> student athletes in negotiating necessary flexibility to meet academic requirements in terms of this policy or as otherwise </w:t>
      </w:r>
      <w:proofErr w:type="gramStart"/>
      <w:r w:rsidRPr="00FA46CB">
        <w:rPr>
          <w:rFonts w:cs="Arial"/>
          <w:sz w:val="20"/>
        </w:rPr>
        <w:t>required;</w:t>
      </w:r>
      <w:proofErr w:type="gramEnd"/>
    </w:p>
    <w:p w:rsidRPr="00FA46CB" w:rsidR="00FA46CB" w:rsidP="00226722" w:rsidRDefault="00FA46CB" w14:paraId="3688C5F7" w14:textId="141BAC0B">
      <w:pPr>
        <w:pStyle w:val="ListParagraph"/>
        <w:numPr>
          <w:ilvl w:val="0"/>
          <w:numId w:val="4"/>
        </w:numPr>
        <w:rPr>
          <w:rFonts w:cs="Arial"/>
          <w:sz w:val="20"/>
        </w:rPr>
      </w:pPr>
      <w:r w:rsidRPr="00FA46CB">
        <w:rPr>
          <w:rFonts w:cs="Arial"/>
          <w:sz w:val="20"/>
        </w:rPr>
        <w:t>undertake</w:t>
      </w:r>
      <w:r w:rsidRPr="009F52C9" w:rsidR="00C214A4">
        <w:rPr>
          <w:rFonts w:cs="Arial"/>
          <w:sz w:val="20"/>
        </w:rPr>
        <w:t>s</w:t>
      </w:r>
      <w:r w:rsidRPr="00FA46CB">
        <w:rPr>
          <w:rFonts w:cs="Arial"/>
          <w:sz w:val="20"/>
        </w:rPr>
        <w:t xml:space="preserve"> advocacy for student athletes within the </w:t>
      </w:r>
      <w:proofErr w:type="gramStart"/>
      <w:r w:rsidRPr="00FA46CB">
        <w:rPr>
          <w:rFonts w:cs="Arial"/>
          <w:sz w:val="20"/>
        </w:rPr>
        <w:t>University;</w:t>
      </w:r>
      <w:proofErr w:type="gramEnd"/>
    </w:p>
    <w:p w:rsidR="002C40EC" w:rsidP="00226722" w:rsidRDefault="00FA46CB" w14:paraId="1F73C959" w14:textId="22785023">
      <w:pPr>
        <w:pStyle w:val="ListParagraph"/>
        <w:numPr>
          <w:ilvl w:val="0"/>
          <w:numId w:val="4"/>
        </w:numPr>
        <w:rPr>
          <w:rFonts w:cs="Arial"/>
          <w:sz w:val="20"/>
        </w:rPr>
      </w:pPr>
      <w:r w:rsidRPr="00FA46CB">
        <w:rPr>
          <w:rFonts w:cs="Arial"/>
          <w:sz w:val="20"/>
        </w:rPr>
        <w:t>liaise</w:t>
      </w:r>
      <w:r w:rsidRPr="009F52C9" w:rsidR="00C214A4">
        <w:rPr>
          <w:rFonts w:cs="Arial"/>
          <w:sz w:val="20"/>
        </w:rPr>
        <w:t>s</w:t>
      </w:r>
      <w:r w:rsidRPr="00FA46CB">
        <w:rPr>
          <w:rFonts w:cs="Arial"/>
          <w:sz w:val="20"/>
        </w:rPr>
        <w:t xml:space="preserve"> with relevant external organisations.</w:t>
      </w:r>
    </w:p>
    <w:p w:rsidR="00431ED9" w:rsidP="002C40EC" w:rsidRDefault="003F549E" w14:paraId="3688C5F8" w14:textId="561BACD6">
      <w:pPr>
        <w:ind w:left="0"/>
        <w:rPr>
          <w:rFonts w:cs="Arial"/>
          <w:sz w:val="20"/>
        </w:rPr>
      </w:pPr>
      <w:r>
        <w:rPr>
          <w:rFonts w:cs="Arial"/>
          <w:sz w:val="20"/>
        </w:rPr>
        <w:lastRenderedPageBreak/>
        <w:pict w14:anchorId="6C355C1D">
          <v:rect id="_x0000_i1027" style="width:476.25pt;height:1pt" o:hr="t" o:hrstd="t" o:hrnoshade="t" o:hralign="center" fillcolor="#d8d8d8 [2732]" stroked="f"/>
        </w:pict>
      </w:r>
    </w:p>
    <w:p w:rsidRPr="002C40EC" w:rsidR="00D16297" w:rsidP="002C40EC" w:rsidRDefault="00D16297" w14:paraId="70D20C99" w14:textId="77777777">
      <w:pPr>
        <w:ind w:left="0"/>
        <w:rPr>
          <w:rFonts w:cs="Arial"/>
          <w:sz w:val="20"/>
        </w:rPr>
      </w:pPr>
    </w:p>
    <w:p w:rsidRPr="00B34D13" w:rsidR="00B35FB8" w:rsidP="00226722" w:rsidRDefault="00FA46CB" w14:paraId="3688C5F9" w14:textId="595BC02B">
      <w:pPr>
        <w:numPr>
          <w:ilvl w:val="0"/>
          <w:numId w:val="2"/>
        </w:numPr>
        <w:spacing w:before="100" w:beforeAutospacing="1" w:after="240"/>
        <w:rPr>
          <w:rFonts w:cs="Arial"/>
          <w:b/>
          <w:caps/>
          <w:sz w:val="24"/>
          <w:szCs w:val="24"/>
        </w:rPr>
      </w:pPr>
      <w:bookmarkStart w:name="definingeliteathletes" w:id="3"/>
      <w:bookmarkEnd w:id="3"/>
      <w:r w:rsidRPr="00FA46CB">
        <w:rPr>
          <w:b/>
          <w:caps/>
          <w:sz w:val="24"/>
          <w:szCs w:val="24"/>
        </w:rPr>
        <w:t xml:space="preserve">Defining </w:t>
      </w:r>
      <w:r w:rsidR="00100DE1">
        <w:rPr>
          <w:b/>
          <w:caps/>
          <w:sz w:val="24"/>
          <w:szCs w:val="24"/>
        </w:rPr>
        <w:t xml:space="preserve">AN </w:t>
      </w:r>
      <w:r w:rsidRPr="00FA46CB">
        <w:rPr>
          <w:b/>
          <w:caps/>
          <w:sz w:val="24"/>
          <w:szCs w:val="24"/>
        </w:rPr>
        <w:t xml:space="preserve">Elite </w:t>
      </w:r>
      <w:r w:rsidRPr="00FA46CB" w:rsidR="00100DE1">
        <w:rPr>
          <w:b/>
          <w:caps/>
          <w:sz w:val="24"/>
          <w:szCs w:val="24"/>
        </w:rPr>
        <w:t>Athlete</w:t>
      </w:r>
    </w:p>
    <w:p w:rsidR="00FA46CB" w:rsidP="00FA46CB" w:rsidRDefault="00FA46CB" w14:paraId="3688C5FA" w14:textId="41843932">
      <w:pPr>
        <w:rPr>
          <w:rFonts w:cs="Arial"/>
          <w:sz w:val="20"/>
        </w:rPr>
      </w:pPr>
      <w:r w:rsidRPr="00FA46CB">
        <w:rPr>
          <w:rFonts w:cs="Arial"/>
          <w:sz w:val="20"/>
        </w:rPr>
        <w:t xml:space="preserve">For students to be recognised as </w:t>
      </w:r>
      <w:r w:rsidR="00100DE1">
        <w:rPr>
          <w:rFonts w:cs="Arial"/>
          <w:sz w:val="20"/>
        </w:rPr>
        <w:t xml:space="preserve">an </w:t>
      </w:r>
      <w:r w:rsidRPr="00FA46CB">
        <w:rPr>
          <w:rFonts w:cs="Arial"/>
          <w:sz w:val="20"/>
        </w:rPr>
        <w:t xml:space="preserve">elite </w:t>
      </w:r>
      <w:r w:rsidRPr="00FA46CB" w:rsidR="00100DE1">
        <w:rPr>
          <w:rFonts w:cs="Arial"/>
          <w:sz w:val="20"/>
        </w:rPr>
        <w:t>athlete</w:t>
      </w:r>
      <w:r w:rsidR="000B338B">
        <w:rPr>
          <w:rFonts w:cs="Arial"/>
          <w:sz w:val="20"/>
        </w:rPr>
        <w:t>+</w:t>
      </w:r>
      <w:r w:rsidRPr="00FA46CB" w:rsidR="00100DE1">
        <w:rPr>
          <w:rFonts w:cs="Arial"/>
          <w:sz w:val="20"/>
        </w:rPr>
        <w:t xml:space="preserve"> </w:t>
      </w:r>
      <w:proofErr w:type="gramStart"/>
      <w:r w:rsidRPr="00FA46CB">
        <w:rPr>
          <w:rFonts w:cs="Arial"/>
          <w:sz w:val="20"/>
        </w:rPr>
        <w:t>in order to</w:t>
      </w:r>
      <w:proofErr w:type="gramEnd"/>
      <w:r w:rsidRPr="00FA46CB">
        <w:rPr>
          <w:rFonts w:cs="Arial"/>
          <w:sz w:val="20"/>
        </w:rPr>
        <w:t xml:space="preserve"> take advantage of the provisions of this policy, the student must be identified and recognised as an elite athlete</w:t>
      </w:r>
      <w:r w:rsidR="000B338B">
        <w:rPr>
          <w:rFonts w:cs="Arial"/>
          <w:sz w:val="20"/>
        </w:rPr>
        <w:t>*</w:t>
      </w:r>
      <w:r w:rsidRPr="00FA46CB">
        <w:rPr>
          <w:rFonts w:cs="Arial"/>
          <w:sz w:val="20"/>
        </w:rPr>
        <w:t xml:space="preserve"> by </w:t>
      </w:r>
      <w:r w:rsidR="00100DE1">
        <w:rPr>
          <w:rFonts w:cs="Arial"/>
          <w:sz w:val="20"/>
        </w:rPr>
        <w:t>one of the following organisations:</w:t>
      </w:r>
    </w:p>
    <w:p w:rsidRPr="00EA0AFD" w:rsidR="00100DE1" w:rsidP="00942F55" w:rsidRDefault="00100DE1" w14:paraId="491509EE" w14:textId="77777777">
      <w:pPr>
        <w:pStyle w:val="ListParagraph"/>
        <w:numPr>
          <w:ilvl w:val="0"/>
          <w:numId w:val="4"/>
        </w:numPr>
        <w:ind w:left="924" w:hanging="357"/>
        <w:rPr>
          <w:rFonts w:cs="Arial"/>
          <w:sz w:val="20"/>
        </w:rPr>
      </w:pPr>
      <w:r w:rsidRPr="00942F55">
        <w:rPr>
          <w:rFonts w:cs="Arial"/>
          <w:sz w:val="20"/>
        </w:rPr>
        <w:t>Australian</w:t>
      </w:r>
      <w:r w:rsidRPr="00EA0AFD">
        <w:rPr>
          <w:rFonts w:cs="Arial"/>
          <w:color w:val="222222"/>
          <w:sz w:val="20"/>
          <w:shd w:val="clear" w:color="auto" w:fill="FFFFFF"/>
        </w:rPr>
        <w:t xml:space="preserve"> Institute of Sport</w:t>
      </w:r>
    </w:p>
    <w:p w:rsidRPr="00EA0AFD" w:rsidR="00100DE1" w:rsidP="00942F55" w:rsidRDefault="00100DE1" w14:paraId="472AD6A3" w14:textId="022871E2">
      <w:pPr>
        <w:pStyle w:val="ListParagraph"/>
        <w:numPr>
          <w:ilvl w:val="0"/>
          <w:numId w:val="4"/>
        </w:numPr>
        <w:rPr>
          <w:rFonts w:cs="Arial"/>
          <w:sz w:val="20"/>
        </w:rPr>
      </w:pPr>
      <w:r w:rsidRPr="00EA0AFD">
        <w:rPr>
          <w:rFonts w:cs="Arial"/>
          <w:color w:val="222222"/>
          <w:sz w:val="20"/>
          <w:shd w:val="clear" w:color="auto" w:fill="FFFFFF"/>
        </w:rPr>
        <w:t>State Institutes or Academies of Sport</w:t>
      </w:r>
    </w:p>
    <w:p w:rsidRPr="009F52C9" w:rsidR="00C214A4" w:rsidP="00942F55" w:rsidRDefault="00C214A4" w14:paraId="4220D070" w14:textId="27A40BFE">
      <w:pPr>
        <w:pStyle w:val="ListParagraph"/>
        <w:numPr>
          <w:ilvl w:val="0"/>
          <w:numId w:val="4"/>
        </w:numPr>
        <w:rPr>
          <w:rFonts w:cs="Arial"/>
          <w:sz w:val="20"/>
        </w:rPr>
      </w:pPr>
      <w:r w:rsidRPr="009F52C9">
        <w:rPr>
          <w:rFonts w:cs="Arial"/>
          <w:sz w:val="20"/>
        </w:rPr>
        <w:t>the relevant National Sporting Organisation</w:t>
      </w:r>
    </w:p>
    <w:p w:rsidRPr="009F52C9" w:rsidR="00C214A4" w:rsidP="00942F55" w:rsidRDefault="00C214A4" w14:paraId="16980038" w14:textId="446F1CE0">
      <w:pPr>
        <w:pStyle w:val="ListParagraph"/>
        <w:numPr>
          <w:ilvl w:val="0"/>
          <w:numId w:val="4"/>
        </w:numPr>
        <w:rPr>
          <w:rFonts w:cs="Arial"/>
          <w:sz w:val="20"/>
        </w:rPr>
      </w:pPr>
      <w:r w:rsidRPr="009F52C9">
        <w:rPr>
          <w:rFonts w:cs="Arial"/>
          <w:sz w:val="20"/>
        </w:rPr>
        <w:t>the relevant professional players association</w:t>
      </w:r>
    </w:p>
    <w:p w:rsidR="00100DE1" w:rsidP="00942F55" w:rsidRDefault="00100DE1" w14:paraId="6800BC21" w14:textId="77777777">
      <w:pPr>
        <w:pStyle w:val="ListParagraph"/>
        <w:numPr>
          <w:ilvl w:val="0"/>
          <w:numId w:val="4"/>
        </w:numPr>
        <w:rPr>
          <w:rFonts w:cs="Arial"/>
          <w:sz w:val="20"/>
        </w:rPr>
      </w:pPr>
      <w:r w:rsidRPr="002707B8">
        <w:rPr>
          <w:rFonts w:cs="Arial"/>
          <w:color w:val="222222"/>
          <w:sz w:val="20"/>
          <w:shd w:val="clear" w:color="auto" w:fill="FFFFFF"/>
        </w:rPr>
        <w:t>Senior/head coaches from state and territory institutes/academies of sport, national senior teams or participating professional sports</w:t>
      </w:r>
      <w:r>
        <w:rPr>
          <w:rFonts w:cs="Arial"/>
          <w:color w:val="222222"/>
          <w:sz w:val="20"/>
          <w:shd w:val="clear" w:color="auto" w:fill="FFFFFF"/>
        </w:rPr>
        <w:t>.</w:t>
      </w:r>
    </w:p>
    <w:p w:rsidR="00100DE1" w:rsidP="00996DAD" w:rsidRDefault="00100DE1" w14:paraId="7F3E19EC" w14:textId="0F6394F3">
      <w:pPr>
        <w:spacing w:after="60"/>
        <w:ind w:left="851" w:hanging="284"/>
        <w:jc w:val="left"/>
        <w:rPr>
          <w:rFonts w:cs="Arial"/>
          <w:sz w:val="20"/>
        </w:rPr>
      </w:pPr>
      <w:r w:rsidRPr="002D76C6">
        <w:rPr>
          <w:rFonts w:cs="Arial"/>
          <w:sz w:val="20"/>
        </w:rPr>
        <w:t>+</w:t>
      </w:r>
      <w:r w:rsidR="002D76C6">
        <w:rPr>
          <w:rFonts w:cs="Arial"/>
          <w:sz w:val="20"/>
        </w:rPr>
        <w:t xml:space="preserve"> </w:t>
      </w:r>
      <w:r w:rsidR="002D76C6">
        <w:rPr>
          <w:rFonts w:cs="Arial"/>
          <w:sz w:val="20"/>
        </w:rPr>
        <w:tab/>
      </w:r>
      <w:r w:rsidRPr="002D76C6">
        <w:rPr>
          <w:rFonts w:cs="Arial"/>
          <w:sz w:val="20"/>
        </w:rPr>
        <w:t xml:space="preserve">the term ‘elite athlete’ is inclusive of both athletes and </w:t>
      </w:r>
      <w:proofErr w:type="gramStart"/>
      <w:r w:rsidRPr="002D76C6">
        <w:rPr>
          <w:rFonts w:cs="Arial"/>
          <w:sz w:val="20"/>
        </w:rPr>
        <w:t>coaches</w:t>
      </w:r>
      <w:proofErr w:type="gramEnd"/>
    </w:p>
    <w:p w:rsidRPr="002707B8" w:rsidR="00100DE1" w:rsidP="00996DAD" w:rsidRDefault="00100DE1" w14:paraId="0C756E12" w14:textId="75F878B0">
      <w:pPr>
        <w:ind w:left="851" w:hanging="284"/>
        <w:jc w:val="left"/>
        <w:rPr>
          <w:rFonts w:cs="Arial"/>
          <w:sz w:val="20"/>
        </w:rPr>
      </w:pPr>
      <w:r w:rsidRPr="002707B8">
        <w:rPr>
          <w:rFonts w:cs="Arial"/>
          <w:sz w:val="20"/>
        </w:rPr>
        <w:t>*</w:t>
      </w:r>
      <w:r w:rsidR="002D76C6">
        <w:rPr>
          <w:rFonts w:cs="Arial"/>
          <w:color w:val="222222"/>
          <w:sz w:val="20"/>
          <w:shd w:val="clear" w:color="auto" w:fill="FFFFFF"/>
        </w:rPr>
        <w:tab/>
      </w:r>
      <w:proofErr w:type="gramStart"/>
      <w:r w:rsidRPr="002707B8">
        <w:rPr>
          <w:rFonts w:cs="Arial"/>
          <w:color w:val="222222"/>
          <w:sz w:val="20"/>
          <w:shd w:val="clear" w:color="auto" w:fill="FFFFFF"/>
        </w:rPr>
        <w:t>an</w:t>
      </w:r>
      <w:proofErr w:type="gramEnd"/>
      <w:r w:rsidRPr="002707B8">
        <w:rPr>
          <w:rFonts w:cs="Arial"/>
          <w:color w:val="222222"/>
          <w:sz w:val="20"/>
          <w:shd w:val="clear" w:color="auto" w:fill="FFFFFF"/>
        </w:rPr>
        <w:t xml:space="preserve"> athlete</w:t>
      </w:r>
      <w:r>
        <w:rPr>
          <w:rFonts w:cs="Arial"/>
          <w:color w:val="222222"/>
          <w:sz w:val="20"/>
          <w:shd w:val="clear" w:color="auto" w:fill="FFFFFF"/>
        </w:rPr>
        <w:t xml:space="preserve"> or coach</w:t>
      </w:r>
      <w:r w:rsidRPr="002707B8">
        <w:rPr>
          <w:rFonts w:cs="Arial"/>
          <w:color w:val="222222"/>
          <w:sz w:val="20"/>
          <w:shd w:val="clear" w:color="auto" w:fill="FFFFFF"/>
        </w:rPr>
        <w:t xml:space="preserve"> who falls outside of these organisations, may submit an application for recognition as an elite athlete by the Griffith Sports College.</w:t>
      </w:r>
    </w:p>
    <w:p w:rsidR="002C40EC" w:rsidP="00226722" w:rsidRDefault="00FA46CB" w14:paraId="02269B27" w14:textId="1E7FF10E">
      <w:pPr>
        <w:spacing w:after="0"/>
        <w:rPr>
          <w:rFonts w:cs="Arial"/>
          <w:sz w:val="20"/>
        </w:rPr>
      </w:pPr>
      <w:r w:rsidRPr="00FA46CB">
        <w:rPr>
          <w:rFonts w:cs="Arial"/>
          <w:sz w:val="20"/>
        </w:rPr>
        <w:t xml:space="preserve">The </w:t>
      </w:r>
      <w:r w:rsidRPr="009F52C9" w:rsidR="00923B92">
        <w:rPr>
          <w:rFonts w:cs="Arial"/>
          <w:sz w:val="20"/>
        </w:rPr>
        <w:t>Griffith Sports College</w:t>
      </w:r>
      <w:r w:rsidR="00923B92">
        <w:rPr>
          <w:rFonts w:cs="Arial"/>
          <w:sz w:val="20"/>
        </w:rPr>
        <w:t xml:space="preserve"> </w:t>
      </w:r>
      <w:r w:rsidRPr="009F52C9" w:rsidR="00923B92">
        <w:rPr>
          <w:rFonts w:cs="Arial"/>
          <w:sz w:val="20"/>
        </w:rPr>
        <w:t xml:space="preserve">is responsible for </w:t>
      </w:r>
      <w:r w:rsidRPr="009F52C9">
        <w:rPr>
          <w:rFonts w:cs="Arial"/>
          <w:sz w:val="20"/>
        </w:rPr>
        <w:t>confirm</w:t>
      </w:r>
      <w:r w:rsidRPr="009F52C9" w:rsidR="00923B92">
        <w:rPr>
          <w:rFonts w:cs="Arial"/>
          <w:sz w:val="20"/>
        </w:rPr>
        <w:t>ing</w:t>
      </w:r>
      <w:r w:rsidRPr="00FA46CB">
        <w:rPr>
          <w:rFonts w:cs="Arial"/>
          <w:sz w:val="20"/>
        </w:rPr>
        <w:t xml:space="preserve"> that a student is recognised as an elite athlete for the purposes of this policy.</w:t>
      </w:r>
    </w:p>
    <w:p w:rsidRPr="00A62490" w:rsidR="00431ED9" w:rsidP="002C40EC" w:rsidRDefault="003F549E" w14:paraId="3688C5FB" w14:textId="555625F3">
      <w:pPr>
        <w:ind w:left="0"/>
        <w:rPr>
          <w:rFonts w:cs="Arial"/>
          <w:sz w:val="20"/>
        </w:rPr>
      </w:pPr>
      <w:r>
        <w:rPr>
          <w:rFonts w:cs="Arial"/>
          <w:sz w:val="20"/>
        </w:rPr>
        <w:pict w14:anchorId="1B2AD5BB">
          <v:rect id="_x0000_i1028" style="width:476.25pt;height:1pt" o:hr="t" o:hrstd="t" o:hrnoshade="t" o:hralign="center" fillcolor="#d8d8d8 [2732]" stroked="f"/>
        </w:pict>
      </w:r>
    </w:p>
    <w:p w:rsidRPr="00B34D13" w:rsidR="00B35FB8" w:rsidP="00226722" w:rsidRDefault="00FA46CB" w14:paraId="3688C5FC" w14:textId="77777777">
      <w:pPr>
        <w:numPr>
          <w:ilvl w:val="0"/>
          <w:numId w:val="2"/>
        </w:numPr>
        <w:spacing w:before="100" w:beforeAutospacing="1" w:after="240"/>
        <w:rPr>
          <w:rFonts w:cs="Arial"/>
          <w:b/>
          <w:caps/>
          <w:sz w:val="24"/>
          <w:szCs w:val="24"/>
        </w:rPr>
      </w:pPr>
      <w:bookmarkStart w:name="flexiblearrangements" w:id="4"/>
      <w:bookmarkEnd w:id="4"/>
      <w:r w:rsidRPr="00FA46CB">
        <w:rPr>
          <w:b/>
          <w:caps/>
          <w:sz w:val="24"/>
          <w:szCs w:val="24"/>
        </w:rPr>
        <w:t>Flexible Arrangements for Elite Athletes</w:t>
      </w:r>
    </w:p>
    <w:p w:rsidRPr="00A62490" w:rsidR="00431ED9" w:rsidP="002A6AA2" w:rsidRDefault="00FA46CB" w14:paraId="3688C5FD" w14:textId="26A3BC6B">
      <w:pPr>
        <w:rPr>
          <w:rFonts w:cs="Arial"/>
          <w:sz w:val="20"/>
        </w:rPr>
      </w:pPr>
      <w:r w:rsidRPr="00FA46CB">
        <w:rPr>
          <w:rFonts w:cs="Arial"/>
          <w:sz w:val="20"/>
        </w:rPr>
        <w:t xml:space="preserve">The University will use its best endeavours to accommodate the needs of the student athlete within the standard student policies and processes and with due regard to academic standards and student obligations. The student athlete wishing to access any of the provisions set out below should directly approach the relevant Course Convenor and / or the </w:t>
      </w:r>
      <w:r w:rsidR="00C1752C">
        <w:rPr>
          <w:rFonts w:cs="Arial"/>
          <w:sz w:val="20"/>
        </w:rPr>
        <w:t>Program Director</w:t>
      </w:r>
      <w:r w:rsidRPr="00FA46CB">
        <w:rPr>
          <w:rFonts w:cs="Arial"/>
          <w:sz w:val="20"/>
        </w:rPr>
        <w:t xml:space="preserve"> and / or the Manager of the Student Administration Centre at the student's campus, providing documentation of sporting / training commitments where relevant to support their request. The Elite Athlete Contact Officer may assist the student athlete in negotiating suitable arrangements.</w:t>
      </w:r>
    </w:p>
    <w:p w:rsidRPr="00FA46CB" w:rsidR="00FA46CB" w:rsidP="00226722" w:rsidRDefault="00FA46CB" w14:paraId="3688C5FE" w14:textId="77777777">
      <w:pPr>
        <w:numPr>
          <w:ilvl w:val="1"/>
          <w:numId w:val="2"/>
        </w:numPr>
        <w:tabs>
          <w:tab w:val="clear" w:pos="1146"/>
          <w:tab w:val="left" w:pos="1134"/>
        </w:tabs>
        <w:rPr>
          <w:rFonts w:cs="Arial"/>
          <w:b/>
          <w:sz w:val="20"/>
        </w:rPr>
      </w:pPr>
      <w:r w:rsidRPr="00FA46CB">
        <w:rPr>
          <w:rFonts w:cs="Arial"/>
          <w:b/>
          <w:sz w:val="20"/>
        </w:rPr>
        <w:t>Admission</w:t>
      </w:r>
    </w:p>
    <w:p w:rsidRPr="00FA46CB" w:rsidR="00FA46CB" w:rsidP="00FA46CB" w:rsidRDefault="00FA46CB" w14:paraId="3688C5FF" w14:textId="394658C3">
      <w:pPr>
        <w:tabs>
          <w:tab w:val="left" w:pos="1134"/>
        </w:tabs>
        <w:ind w:left="1146"/>
        <w:rPr>
          <w:rFonts w:cs="Arial"/>
          <w:sz w:val="20"/>
        </w:rPr>
      </w:pPr>
      <w:r w:rsidRPr="00FA46CB">
        <w:rPr>
          <w:rFonts w:cs="Arial"/>
          <w:sz w:val="20"/>
        </w:rPr>
        <w:t xml:space="preserve">In the assessment of an application for admission in terms of the University's admission policies, the University may take account of the </w:t>
      </w:r>
      <w:r w:rsidR="003340DB">
        <w:rPr>
          <w:rFonts w:cs="Arial"/>
          <w:sz w:val="20"/>
        </w:rPr>
        <w:t xml:space="preserve">impact of an </w:t>
      </w:r>
      <w:r w:rsidRPr="00FA46CB">
        <w:rPr>
          <w:rFonts w:cs="Arial"/>
          <w:sz w:val="20"/>
        </w:rPr>
        <w:t>applicant's sporting achievements</w:t>
      </w:r>
      <w:r w:rsidR="00D11EAD">
        <w:rPr>
          <w:rFonts w:cs="Arial"/>
          <w:sz w:val="20"/>
        </w:rPr>
        <w:t xml:space="preserve"> on their educational </w:t>
      </w:r>
      <w:r w:rsidR="00BC36F0">
        <w:rPr>
          <w:rFonts w:cs="Arial"/>
          <w:sz w:val="20"/>
        </w:rPr>
        <w:t>outcome</w:t>
      </w:r>
      <w:r w:rsidR="00D11EAD">
        <w:rPr>
          <w:rFonts w:cs="Arial"/>
          <w:sz w:val="20"/>
        </w:rPr>
        <w:t xml:space="preserve"> in the p</w:t>
      </w:r>
      <w:r w:rsidR="000D660D">
        <w:rPr>
          <w:rFonts w:cs="Arial"/>
          <w:sz w:val="20"/>
        </w:rPr>
        <w:t>revious</w:t>
      </w:r>
      <w:r w:rsidR="00D11EAD">
        <w:rPr>
          <w:rFonts w:cs="Arial"/>
          <w:sz w:val="20"/>
        </w:rPr>
        <w:t xml:space="preserve"> two years,</w:t>
      </w:r>
      <w:r w:rsidRPr="00FA46CB">
        <w:rPr>
          <w:rFonts w:cs="Arial"/>
          <w:sz w:val="20"/>
        </w:rPr>
        <w:t xml:space="preserve"> in making an admission decision.</w:t>
      </w:r>
      <w:r w:rsidR="003340DB">
        <w:rPr>
          <w:rFonts w:cs="Arial"/>
          <w:sz w:val="20"/>
        </w:rPr>
        <w:t xml:space="preserve">  Up to 6 adjustment factors (3OP/6 ATAR ranks) may be applied to the entry rank of an applicant</w:t>
      </w:r>
      <w:r w:rsidR="005C5EFE">
        <w:rPr>
          <w:rFonts w:cs="Arial"/>
          <w:sz w:val="20"/>
        </w:rPr>
        <w:t xml:space="preserve">, </w:t>
      </w:r>
      <w:proofErr w:type="gramStart"/>
      <w:r w:rsidR="005C5EFE">
        <w:rPr>
          <w:rFonts w:cs="Arial"/>
          <w:sz w:val="20"/>
        </w:rPr>
        <w:t xml:space="preserve">with the </w:t>
      </w:r>
      <w:r w:rsidR="00FE0334">
        <w:rPr>
          <w:rFonts w:cs="Arial"/>
          <w:sz w:val="20"/>
        </w:rPr>
        <w:t>exception of</w:t>
      </w:r>
      <w:proofErr w:type="gramEnd"/>
      <w:r w:rsidR="00FE0334">
        <w:rPr>
          <w:rFonts w:cs="Arial"/>
          <w:sz w:val="20"/>
        </w:rPr>
        <w:t xml:space="preserve"> Level 3 programs.</w:t>
      </w:r>
    </w:p>
    <w:p w:rsidRPr="00FA46CB" w:rsidR="00FA46CB" w:rsidP="00226722" w:rsidRDefault="00FA46CB" w14:paraId="3688C600" w14:textId="77777777">
      <w:pPr>
        <w:numPr>
          <w:ilvl w:val="1"/>
          <w:numId w:val="2"/>
        </w:numPr>
        <w:tabs>
          <w:tab w:val="clear" w:pos="1146"/>
          <w:tab w:val="left" w:pos="1134"/>
        </w:tabs>
        <w:rPr>
          <w:rFonts w:cs="Arial"/>
          <w:b/>
          <w:sz w:val="20"/>
        </w:rPr>
      </w:pPr>
      <w:r w:rsidRPr="00FA46CB">
        <w:rPr>
          <w:rFonts w:cs="Arial"/>
          <w:b/>
          <w:sz w:val="20"/>
        </w:rPr>
        <w:t>Enrolment</w:t>
      </w:r>
    </w:p>
    <w:p w:rsidRPr="00FA46CB" w:rsidR="00FA46CB" w:rsidP="00226722" w:rsidRDefault="00FA46CB" w14:paraId="3688C601" w14:textId="25D3ADA2">
      <w:pPr>
        <w:numPr>
          <w:ilvl w:val="2"/>
          <w:numId w:val="2"/>
        </w:numPr>
        <w:tabs>
          <w:tab w:val="left" w:pos="1134"/>
        </w:tabs>
        <w:rPr>
          <w:rFonts w:cs="Arial"/>
          <w:sz w:val="20"/>
        </w:rPr>
      </w:pPr>
      <w:r>
        <w:rPr>
          <w:rFonts w:cs="Arial"/>
          <w:sz w:val="20"/>
        </w:rPr>
        <w:t>R</w:t>
      </w:r>
      <w:r w:rsidRPr="00FA46CB">
        <w:rPr>
          <w:rFonts w:cs="Arial"/>
          <w:sz w:val="20"/>
        </w:rPr>
        <w:t xml:space="preserve">educed study load, leave of </w:t>
      </w:r>
      <w:proofErr w:type="gramStart"/>
      <w:r w:rsidRPr="00FA46CB">
        <w:rPr>
          <w:rFonts w:cs="Arial"/>
          <w:sz w:val="20"/>
        </w:rPr>
        <w:t>absence</w:t>
      </w:r>
      <w:proofErr w:type="gramEnd"/>
    </w:p>
    <w:p w:rsidRPr="00FA46CB" w:rsidR="00FA46CB" w:rsidP="00FA46CB" w:rsidRDefault="00FA46CB" w14:paraId="3688C602" w14:textId="424C0224">
      <w:pPr>
        <w:tabs>
          <w:tab w:val="left" w:pos="1134"/>
        </w:tabs>
        <w:ind w:left="1872"/>
        <w:rPr>
          <w:rFonts w:cs="Arial"/>
          <w:sz w:val="20"/>
        </w:rPr>
      </w:pPr>
      <w:r w:rsidRPr="00FA46CB">
        <w:rPr>
          <w:rFonts w:cs="Arial"/>
          <w:sz w:val="20"/>
        </w:rPr>
        <w:t xml:space="preserve">The </w:t>
      </w:r>
      <w:hyperlink w:history="1" r:id="rId18">
        <w:r w:rsidRPr="00AE6D4A" w:rsidR="00B576E3">
          <w:rPr>
            <w:rStyle w:val="Hyperlink"/>
            <w:i/>
            <w:iCs/>
          </w:rPr>
          <w:t>Enrolment Procedure</w:t>
        </w:r>
      </w:hyperlink>
      <w:r w:rsidR="00B576E3">
        <w:rPr>
          <w:rFonts w:cs="Arial"/>
          <w:sz w:val="20"/>
        </w:rPr>
        <w:t xml:space="preserve"> </w:t>
      </w:r>
      <w:r w:rsidRPr="00FA46CB">
        <w:rPr>
          <w:rFonts w:cs="Arial"/>
          <w:sz w:val="20"/>
        </w:rPr>
        <w:t>provides flexibility which the student athlete may take advantage of, including reduced study loads and multiple periods of leave of absence.</w:t>
      </w:r>
    </w:p>
    <w:p w:rsidRPr="00FA46CB" w:rsidR="00FA46CB" w:rsidP="00FA46CB" w:rsidRDefault="00FA46CB" w14:paraId="3688C603" w14:textId="63C6AD04">
      <w:pPr>
        <w:tabs>
          <w:tab w:val="left" w:pos="1134"/>
        </w:tabs>
        <w:ind w:left="1872"/>
        <w:rPr>
          <w:rFonts w:cs="Arial"/>
          <w:sz w:val="20"/>
        </w:rPr>
      </w:pPr>
      <w:r w:rsidRPr="00FA46CB">
        <w:rPr>
          <w:rFonts w:cs="Arial"/>
          <w:sz w:val="20"/>
        </w:rPr>
        <w:t xml:space="preserve">Where a specific program places restrictions on the study program (such as requiring students to take a full-time study load) or on leave of absence, the student athlete may apply to the </w:t>
      </w:r>
      <w:r w:rsidR="00C1752C">
        <w:rPr>
          <w:rFonts w:cs="Arial"/>
          <w:sz w:val="20"/>
        </w:rPr>
        <w:t>Program Director</w:t>
      </w:r>
      <w:r w:rsidRPr="00FA46CB">
        <w:rPr>
          <w:rFonts w:cs="Arial"/>
          <w:sz w:val="20"/>
        </w:rPr>
        <w:t xml:space="preserve"> for relaxation of the program requirements.</w:t>
      </w:r>
    </w:p>
    <w:p w:rsidRPr="00FA46CB" w:rsidR="00FA46CB" w:rsidP="00226722" w:rsidRDefault="00FA46CB" w14:paraId="3688C604" w14:textId="77777777">
      <w:pPr>
        <w:numPr>
          <w:ilvl w:val="2"/>
          <w:numId w:val="2"/>
        </w:numPr>
        <w:tabs>
          <w:tab w:val="left" w:pos="1134"/>
        </w:tabs>
        <w:rPr>
          <w:rFonts w:cs="Arial"/>
          <w:sz w:val="20"/>
        </w:rPr>
      </w:pPr>
      <w:r w:rsidRPr="00FA46CB">
        <w:rPr>
          <w:rFonts w:cs="Arial"/>
          <w:sz w:val="20"/>
        </w:rPr>
        <w:t>Maximum Time to Complete Degree</w:t>
      </w:r>
    </w:p>
    <w:p w:rsidRPr="00FA46CB" w:rsidR="00FA46CB" w:rsidP="00FA46CB" w:rsidRDefault="00FA46CB" w14:paraId="3688C605" w14:textId="30594828">
      <w:pPr>
        <w:tabs>
          <w:tab w:val="left" w:pos="1134"/>
        </w:tabs>
        <w:ind w:left="1872"/>
        <w:rPr>
          <w:rFonts w:cs="Arial"/>
          <w:sz w:val="20"/>
        </w:rPr>
      </w:pPr>
      <w:r w:rsidRPr="00FA46CB">
        <w:rPr>
          <w:rFonts w:cs="Arial"/>
          <w:sz w:val="20"/>
        </w:rPr>
        <w:t>The maximum time period in which a student must satisfy the requirements to complete the program and to be eligible to graduate (</w:t>
      </w:r>
      <w:hyperlink w:history="1" r:id="rId19">
        <w:r w:rsidRPr="00084E47" w:rsidR="00561D08">
          <w:rPr>
            <w:rStyle w:val="Hyperlink"/>
            <w:rFonts w:cs="Arial"/>
            <w:i/>
            <w:iCs/>
            <w:sz w:val="20"/>
          </w:rPr>
          <w:t>Enrolment Procedure</w:t>
        </w:r>
      </w:hyperlink>
      <w:r w:rsidR="00561D08">
        <w:rPr>
          <w:rFonts w:cs="Arial"/>
          <w:sz w:val="20"/>
        </w:rPr>
        <w:t xml:space="preserve"> </w:t>
      </w:r>
      <w:r w:rsidRPr="00FA46CB">
        <w:rPr>
          <w:rFonts w:cs="Arial"/>
          <w:sz w:val="20"/>
        </w:rPr>
        <w:t xml:space="preserve">section </w:t>
      </w:r>
      <w:r w:rsidR="00561D08">
        <w:rPr>
          <w:rFonts w:cs="Arial"/>
          <w:sz w:val="20"/>
        </w:rPr>
        <w:t>3.</w:t>
      </w:r>
      <w:r w:rsidR="00297C6B">
        <w:rPr>
          <w:rFonts w:cs="Arial"/>
          <w:sz w:val="20"/>
        </w:rPr>
        <w:t>11</w:t>
      </w:r>
      <w:r w:rsidRPr="00FA46CB">
        <w:rPr>
          <w:rFonts w:cs="Arial"/>
          <w:sz w:val="20"/>
        </w:rPr>
        <w:t xml:space="preserve">) may be extended for the student athlete by the </w:t>
      </w:r>
      <w:r w:rsidR="00C1752C">
        <w:rPr>
          <w:rFonts w:cs="Arial"/>
          <w:sz w:val="20"/>
        </w:rPr>
        <w:t>Program Director</w:t>
      </w:r>
      <w:r w:rsidRPr="00FA46CB">
        <w:rPr>
          <w:rFonts w:cs="Arial"/>
          <w:sz w:val="20"/>
        </w:rPr>
        <w:t>.</w:t>
      </w:r>
    </w:p>
    <w:p w:rsidRPr="00FA46CB" w:rsidR="00FA46CB" w:rsidP="00226722" w:rsidRDefault="00FA46CB" w14:paraId="3688C606" w14:textId="77777777">
      <w:pPr>
        <w:numPr>
          <w:ilvl w:val="2"/>
          <w:numId w:val="2"/>
        </w:numPr>
        <w:tabs>
          <w:tab w:val="left" w:pos="1134"/>
        </w:tabs>
        <w:rPr>
          <w:rFonts w:cs="Arial"/>
          <w:sz w:val="20"/>
        </w:rPr>
      </w:pPr>
      <w:bookmarkStart w:name="withdrawal223" w:id="5"/>
      <w:r w:rsidRPr="00FA46CB">
        <w:rPr>
          <w:rFonts w:cs="Arial"/>
          <w:sz w:val="20"/>
        </w:rPr>
        <w:t>Withdrawal Without Penalty</w:t>
      </w:r>
    </w:p>
    <w:bookmarkEnd w:id="5"/>
    <w:p w:rsidRPr="00FA46CB" w:rsidR="00FA46CB" w:rsidP="00FA46CB" w:rsidRDefault="00FA46CB" w14:paraId="3688C607" w14:textId="21200D8E">
      <w:pPr>
        <w:tabs>
          <w:tab w:val="left" w:pos="1134"/>
        </w:tabs>
        <w:ind w:left="1872"/>
        <w:rPr>
          <w:rFonts w:cs="Arial"/>
          <w:sz w:val="20"/>
        </w:rPr>
      </w:pPr>
      <w:r w:rsidRPr="00FA46CB">
        <w:rPr>
          <w:rFonts w:cs="Arial"/>
          <w:sz w:val="20"/>
        </w:rPr>
        <w:t xml:space="preserve">If sporting or training commitments make it necessary for the student athlete to withdraw from some or all courses during a </w:t>
      </w:r>
      <w:r w:rsidR="00977F41">
        <w:rPr>
          <w:rFonts w:cs="Arial"/>
          <w:sz w:val="20"/>
        </w:rPr>
        <w:t>trimester</w:t>
      </w:r>
      <w:r w:rsidRPr="00FA46CB">
        <w:rPr>
          <w:rFonts w:cs="Arial"/>
          <w:sz w:val="20"/>
        </w:rPr>
        <w:t xml:space="preserve">, the student athlete should make every effort to notify the University of the withdrawal before the dates applicable for withdrawal </w:t>
      </w:r>
      <w:r w:rsidRPr="00FA46CB">
        <w:rPr>
          <w:rFonts w:cs="Arial"/>
          <w:sz w:val="20"/>
        </w:rPr>
        <w:lastRenderedPageBreak/>
        <w:t>without failure or financial penalty (</w:t>
      </w:r>
      <w:hyperlink w:history="1" r:id="rId20">
        <w:r w:rsidRPr="00084E47" w:rsidR="00281CB9">
          <w:rPr>
            <w:rStyle w:val="Hyperlink"/>
            <w:rFonts w:cs="Arial"/>
            <w:i/>
            <w:iCs/>
            <w:sz w:val="20"/>
          </w:rPr>
          <w:t>Enrolment Procedure</w:t>
        </w:r>
      </w:hyperlink>
      <w:r w:rsidRPr="00FA46CB">
        <w:rPr>
          <w:rFonts w:cs="Arial"/>
          <w:sz w:val="20"/>
        </w:rPr>
        <w:t xml:space="preserve"> section </w:t>
      </w:r>
      <w:r w:rsidR="00054028">
        <w:rPr>
          <w:rFonts w:cs="Arial"/>
          <w:sz w:val="20"/>
        </w:rPr>
        <w:t>3.9</w:t>
      </w:r>
      <w:r w:rsidRPr="00FA46CB">
        <w:rPr>
          <w:rFonts w:cs="Arial"/>
          <w:sz w:val="20"/>
        </w:rPr>
        <w:t>). If advice of withdrawal is not able to be given before the required dates, the student athlete may avoid academic and financial penalties by applying for withdrawal from the course or courses due to special circumstances (</w:t>
      </w:r>
      <w:hyperlink w:history="1" r:id="rId21">
        <w:r w:rsidRPr="00084E47" w:rsidR="002A44FE">
          <w:rPr>
            <w:rStyle w:val="Hyperlink"/>
            <w:rFonts w:cs="Arial"/>
            <w:i/>
            <w:iCs/>
            <w:sz w:val="20"/>
          </w:rPr>
          <w:t>Enrolment Procedure</w:t>
        </w:r>
      </w:hyperlink>
      <w:r w:rsidRPr="00FA46CB">
        <w:rPr>
          <w:rFonts w:cs="Arial"/>
          <w:sz w:val="20"/>
        </w:rPr>
        <w:t xml:space="preserve"> section </w:t>
      </w:r>
      <w:r w:rsidR="000B72F5">
        <w:rPr>
          <w:rFonts w:cs="Arial"/>
          <w:sz w:val="20"/>
        </w:rPr>
        <w:t>3.9.1</w:t>
      </w:r>
      <w:r w:rsidRPr="00FA46CB">
        <w:rPr>
          <w:rFonts w:cs="Arial"/>
          <w:sz w:val="20"/>
        </w:rPr>
        <w:t xml:space="preserve">). The Director, Student Administration shall </w:t>
      </w:r>
      <w:proofErr w:type="gramStart"/>
      <w:r w:rsidRPr="00FA46CB">
        <w:rPr>
          <w:rFonts w:cs="Arial"/>
          <w:sz w:val="20"/>
        </w:rPr>
        <w:t>give favourable consideration to</w:t>
      </w:r>
      <w:proofErr w:type="gramEnd"/>
      <w:r w:rsidRPr="00FA46CB">
        <w:rPr>
          <w:rFonts w:cs="Arial"/>
          <w:sz w:val="20"/>
        </w:rPr>
        <w:t xml:space="preserve"> applications from student athletes for withdrawal from a course or courses due to special circumstances.</w:t>
      </w:r>
    </w:p>
    <w:p w:rsidRPr="00FA46CB" w:rsidR="00FA46CB" w:rsidP="00226722" w:rsidRDefault="00FA46CB" w14:paraId="3688C608" w14:textId="77777777">
      <w:pPr>
        <w:numPr>
          <w:ilvl w:val="1"/>
          <w:numId w:val="2"/>
        </w:numPr>
        <w:tabs>
          <w:tab w:val="clear" w:pos="1146"/>
          <w:tab w:val="left" w:pos="1134"/>
        </w:tabs>
        <w:rPr>
          <w:rFonts w:cs="Arial"/>
          <w:b/>
          <w:sz w:val="20"/>
        </w:rPr>
      </w:pPr>
      <w:r w:rsidRPr="00FA46CB">
        <w:rPr>
          <w:rFonts w:cs="Arial"/>
          <w:b/>
          <w:sz w:val="20"/>
        </w:rPr>
        <w:t>Class Attendance</w:t>
      </w:r>
    </w:p>
    <w:p w:rsidRPr="00FA46CB" w:rsidR="00FA46CB" w:rsidP="00FA46CB" w:rsidRDefault="00FA46CB" w14:paraId="3688C609" w14:textId="774E7771">
      <w:pPr>
        <w:tabs>
          <w:tab w:val="left" w:pos="1134"/>
        </w:tabs>
        <w:ind w:left="1146"/>
        <w:rPr>
          <w:rFonts w:cs="Arial"/>
          <w:sz w:val="20"/>
        </w:rPr>
      </w:pPr>
      <w:r w:rsidRPr="00FA46CB">
        <w:rPr>
          <w:rFonts w:cs="Arial"/>
          <w:sz w:val="20"/>
        </w:rPr>
        <w:t xml:space="preserve">Where training or sporting commitments prevent the student athlete from attending classes, the student athlete should approach the Course Convenor to negotiate appropriate alternative arrangements. Where alternative arrangements cannot be made, the student athlete should withdraw from the course as provided for in section </w:t>
      </w:r>
      <w:hyperlink w:history="1" w:anchor="withdrawal223">
        <w:r w:rsidRPr="00DF0B6C">
          <w:rPr>
            <w:rStyle w:val="Hyperlink"/>
            <w:rFonts w:cs="Arial"/>
            <w:sz w:val="20"/>
          </w:rPr>
          <w:t>5.2</w:t>
        </w:r>
        <w:r w:rsidRPr="00DF0B6C" w:rsidR="007B3CD6">
          <w:rPr>
            <w:rStyle w:val="Hyperlink"/>
            <w:rFonts w:cs="Arial"/>
            <w:sz w:val="20"/>
          </w:rPr>
          <w:t>.3</w:t>
        </w:r>
      </w:hyperlink>
      <w:r w:rsidRPr="00FA46CB">
        <w:rPr>
          <w:rFonts w:cs="Arial"/>
          <w:sz w:val="20"/>
        </w:rPr>
        <w:t>.</w:t>
      </w:r>
    </w:p>
    <w:p w:rsidRPr="00FA46CB" w:rsidR="00FA46CB" w:rsidP="00226722" w:rsidRDefault="00FA46CB" w14:paraId="3688C60A" w14:textId="77777777">
      <w:pPr>
        <w:numPr>
          <w:ilvl w:val="1"/>
          <w:numId w:val="2"/>
        </w:numPr>
        <w:tabs>
          <w:tab w:val="clear" w:pos="1146"/>
          <w:tab w:val="left" w:pos="1134"/>
        </w:tabs>
        <w:rPr>
          <w:rFonts w:cs="Arial"/>
          <w:b/>
          <w:sz w:val="20"/>
        </w:rPr>
      </w:pPr>
      <w:r w:rsidRPr="00FA46CB">
        <w:rPr>
          <w:rFonts w:cs="Arial"/>
          <w:b/>
          <w:sz w:val="20"/>
        </w:rPr>
        <w:t>Assessment</w:t>
      </w:r>
    </w:p>
    <w:p w:rsidRPr="00FA46CB" w:rsidR="00FA46CB" w:rsidP="00FA46CB" w:rsidRDefault="00FA46CB" w14:paraId="3688C60B" w14:textId="77777777">
      <w:pPr>
        <w:tabs>
          <w:tab w:val="left" w:pos="1134"/>
        </w:tabs>
        <w:ind w:left="1146"/>
        <w:rPr>
          <w:rFonts w:cs="Arial"/>
          <w:sz w:val="20"/>
        </w:rPr>
      </w:pPr>
      <w:r w:rsidRPr="00FA46CB">
        <w:rPr>
          <w:rFonts w:cs="Arial"/>
          <w:sz w:val="20"/>
        </w:rPr>
        <w:t>Favourable consideration will be given to applications from student athletes for</w:t>
      </w:r>
    </w:p>
    <w:p w:rsidRPr="00FA46CB" w:rsidR="00FA46CB" w:rsidP="00226722" w:rsidRDefault="00FA46CB" w14:paraId="3688C60C" w14:textId="77777777">
      <w:pPr>
        <w:pStyle w:val="ListParagraph"/>
        <w:numPr>
          <w:ilvl w:val="0"/>
          <w:numId w:val="5"/>
        </w:numPr>
        <w:tabs>
          <w:tab w:val="left" w:pos="1134"/>
        </w:tabs>
        <w:rPr>
          <w:rFonts w:cs="Arial"/>
          <w:sz w:val="20"/>
        </w:rPr>
      </w:pPr>
      <w:r w:rsidRPr="00FA46CB">
        <w:rPr>
          <w:rFonts w:cs="Arial"/>
          <w:sz w:val="20"/>
        </w:rPr>
        <w:t xml:space="preserve">extension of assessment submission </w:t>
      </w:r>
      <w:proofErr w:type="gramStart"/>
      <w:r w:rsidRPr="00FA46CB">
        <w:rPr>
          <w:rFonts w:cs="Arial"/>
          <w:sz w:val="20"/>
        </w:rPr>
        <w:t>deadlines;</w:t>
      </w:r>
      <w:proofErr w:type="gramEnd"/>
    </w:p>
    <w:p w:rsidRPr="00FA46CB" w:rsidR="00FA46CB" w:rsidP="00226722" w:rsidRDefault="00FA46CB" w14:paraId="3688C60D" w14:textId="77777777">
      <w:pPr>
        <w:pStyle w:val="ListParagraph"/>
        <w:numPr>
          <w:ilvl w:val="0"/>
          <w:numId w:val="5"/>
        </w:numPr>
        <w:tabs>
          <w:tab w:val="left" w:pos="1134"/>
        </w:tabs>
        <w:rPr>
          <w:rFonts w:cs="Arial"/>
          <w:sz w:val="20"/>
        </w:rPr>
      </w:pPr>
      <w:r w:rsidRPr="00FA46CB">
        <w:rPr>
          <w:rFonts w:cs="Arial"/>
          <w:sz w:val="20"/>
        </w:rPr>
        <w:t xml:space="preserve">alternate examination sittings, including sitting at external </w:t>
      </w:r>
      <w:proofErr w:type="gramStart"/>
      <w:r w:rsidRPr="00FA46CB">
        <w:rPr>
          <w:rFonts w:cs="Arial"/>
          <w:sz w:val="20"/>
        </w:rPr>
        <w:t>venues;</w:t>
      </w:r>
      <w:proofErr w:type="gramEnd"/>
    </w:p>
    <w:p w:rsidRPr="00FA46CB" w:rsidR="00FA46CB" w:rsidP="00226722" w:rsidRDefault="00FA46CB" w14:paraId="3688C60E" w14:textId="77777777">
      <w:pPr>
        <w:pStyle w:val="ListParagraph"/>
        <w:numPr>
          <w:ilvl w:val="0"/>
          <w:numId w:val="5"/>
        </w:numPr>
        <w:tabs>
          <w:tab w:val="left" w:pos="1134"/>
        </w:tabs>
        <w:rPr>
          <w:rFonts w:cs="Arial"/>
          <w:sz w:val="20"/>
        </w:rPr>
      </w:pPr>
      <w:r w:rsidRPr="00FA46CB">
        <w:rPr>
          <w:rFonts w:cs="Arial"/>
          <w:sz w:val="20"/>
        </w:rPr>
        <w:t>deferred examinations.</w:t>
      </w:r>
    </w:p>
    <w:p w:rsidRPr="00FA46CB" w:rsidR="00FA46CB" w:rsidP="00226722" w:rsidRDefault="00FA46CB" w14:paraId="3688C60F" w14:textId="66C7FD82">
      <w:pPr>
        <w:numPr>
          <w:ilvl w:val="1"/>
          <w:numId w:val="2"/>
        </w:numPr>
        <w:tabs>
          <w:tab w:val="clear" w:pos="1146"/>
          <w:tab w:val="left" w:pos="1134"/>
        </w:tabs>
        <w:rPr>
          <w:rFonts w:cs="Arial"/>
          <w:b/>
          <w:sz w:val="20"/>
        </w:rPr>
      </w:pPr>
      <w:r w:rsidRPr="00FA46CB">
        <w:rPr>
          <w:rFonts w:cs="Arial"/>
          <w:b/>
          <w:sz w:val="20"/>
        </w:rPr>
        <w:t>Cross-Institution Study</w:t>
      </w:r>
    </w:p>
    <w:p w:rsidRPr="00FA46CB" w:rsidR="00FA46CB" w:rsidP="00FA46CB" w:rsidRDefault="00FA46CB" w14:paraId="3688C610" w14:textId="3EB599AF">
      <w:pPr>
        <w:tabs>
          <w:tab w:val="left" w:pos="1134"/>
        </w:tabs>
        <w:ind w:left="1146"/>
        <w:rPr>
          <w:rFonts w:cs="Arial"/>
          <w:sz w:val="20"/>
        </w:rPr>
      </w:pPr>
      <w:r w:rsidRPr="00FA46CB">
        <w:rPr>
          <w:rFonts w:cs="Arial"/>
          <w:sz w:val="20"/>
        </w:rPr>
        <w:t>Favourable consideration will be given to applications from student athletes for approval to study at another university to obtain credit towards the student's Griffith degree (</w:t>
      </w:r>
      <w:r w:rsidRPr="00FA46CB" w:rsidR="000E2468">
        <w:rPr>
          <w:rFonts w:cs="Arial"/>
          <w:sz w:val="20"/>
        </w:rPr>
        <w:t xml:space="preserve">cross-institutional study - </w:t>
      </w:r>
      <w:hyperlink w:history="1" r:id="rId22">
        <w:r w:rsidRPr="002D76C6" w:rsidR="000E2468">
          <w:rPr>
            <w:rStyle w:val="Hyperlink"/>
            <w:rFonts w:cs="Arial"/>
            <w:i/>
            <w:sz w:val="20"/>
          </w:rPr>
          <w:t>Student Administration Policy</w:t>
        </w:r>
      </w:hyperlink>
      <w:r w:rsidRPr="00FA46CB" w:rsidR="000E2468">
        <w:rPr>
          <w:rFonts w:cs="Arial"/>
          <w:sz w:val="20"/>
        </w:rPr>
        <w:t xml:space="preserve"> section </w:t>
      </w:r>
      <w:r w:rsidR="000E2468">
        <w:rPr>
          <w:rFonts w:cs="Arial"/>
          <w:sz w:val="20"/>
        </w:rPr>
        <w:t>5</w:t>
      </w:r>
      <w:r w:rsidRPr="00FA46CB" w:rsidR="000E2468">
        <w:rPr>
          <w:rFonts w:cs="Arial"/>
          <w:sz w:val="20"/>
        </w:rPr>
        <w:t xml:space="preserve">) </w:t>
      </w:r>
      <w:r w:rsidRPr="00FA46CB">
        <w:rPr>
          <w:rFonts w:cs="Arial"/>
          <w:sz w:val="20"/>
        </w:rPr>
        <w:t>and for recognition of credit for study taken at other institutions.</w:t>
      </w:r>
    </w:p>
    <w:p w:rsidRPr="00FA46CB" w:rsidR="00FA46CB" w:rsidP="00226722" w:rsidRDefault="00FA46CB" w14:paraId="3688C611" w14:textId="2D4F5F55">
      <w:pPr>
        <w:numPr>
          <w:ilvl w:val="1"/>
          <w:numId w:val="2"/>
        </w:numPr>
        <w:tabs>
          <w:tab w:val="clear" w:pos="1146"/>
          <w:tab w:val="left" w:pos="1134"/>
        </w:tabs>
        <w:rPr>
          <w:rFonts w:cs="Arial"/>
          <w:b/>
          <w:sz w:val="20"/>
        </w:rPr>
      </w:pPr>
      <w:r w:rsidRPr="00FA46CB">
        <w:rPr>
          <w:rFonts w:cs="Arial"/>
          <w:b/>
          <w:sz w:val="20"/>
        </w:rPr>
        <w:t xml:space="preserve">Support </w:t>
      </w:r>
      <w:r w:rsidRPr="009F52C9">
        <w:rPr>
          <w:rFonts w:cs="Arial"/>
          <w:b/>
          <w:sz w:val="20"/>
        </w:rPr>
        <w:t>from</w:t>
      </w:r>
      <w:r w:rsidRPr="009F52C9" w:rsidR="00923B92">
        <w:rPr>
          <w:rFonts w:cs="Arial"/>
          <w:b/>
          <w:sz w:val="20"/>
        </w:rPr>
        <w:t xml:space="preserve"> Griffith Sports College</w:t>
      </w:r>
      <w:r w:rsidRPr="00FA46CB">
        <w:rPr>
          <w:rFonts w:cs="Arial"/>
          <w:b/>
          <w:sz w:val="20"/>
        </w:rPr>
        <w:t xml:space="preserve"> and Appeals</w:t>
      </w:r>
    </w:p>
    <w:p w:rsidRPr="00FA46CB" w:rsidR="00FA46CB" w:rsidP="00FA46CB" w:rsidRDefault="00FA46CB" w14:paraId="3688C612" w14:textId="4BDF0884">
      <w:pPr>
        <w:tabs>
          <w:tab w:val="left" w:pos="1134"/>
        </w:tabs>
        <w:ind w:left="1146"/>
        <w:rPr>
          <w:rFonts w:cs="Arial"/>
          <w:sz w:val="20"/>
        </w:rPr>
      </w:pPr>
      <w:r w:rsidRPr="00FA46CB">
        <w:rPr>
          <w:rFonts w:cs="Arial"/>
          <w:sz w:val="20"/>
        </w:rPr>
        <w:t xml:space="preserve">Whenever a student athlete makes a request for favourable consideration under the provisions of this policy, if the </w:t>
      </w:r>
      <w:r w:rsidR="00C1752C">
        <w:rPr>
          <w:rFonts w:cs="Arial"/>
          <w:sz w:val="20"/>
        </w:rPr>
        <w:t>Program Director</w:t>
      </w:r>
      <w:r w:rsidRPr="00FA46CB">
        <w:rPr>
          <w:rFonts w:cs="Arial"/>
          <w:sz w:val="20"/>
        </w:rPr>
        <w:t xml:space="preserve">, Course </w:t>
      </w:r>
      <w:proofErr w:type="gramStart"/>
      <w:r w:rsidRPr="00FA46CB">
        <w:rPr>
          <w:rFonts w:cs="Arial"/>
          <w:sz w:val="20"/>
        </w:rPr>
        <w:t>Convenor</w:t>
      </w:r>
      <w:proofErr w:type="gramEnd"/>
      <w:r w:rsidRPr="00FA46CB">
        <w:rPr>
          <w:rFonts w:cs="Arial"/>
          <w:sz w:val="20"/>
        </w:rPr>
        <w:t xml:space="preserve"> or other relevant university decision maker is unable to accommodate the student's request, they should advise the</w:t>
      </w:r>
      <w:r w:rsidR="00923B92">
        <w:rPr>
          <w:rFonts w:cs="Arial"/>
          <w:sz w:val="20"/>
        </w:rPr>
        <w:t xml:space="preserve"> </w:t>
      </w:r>
      <w:r w:rsidRPr="009F52C9" w:rsidR="00923B92">
        <w:rPr>
          <w:rFonts w:cs="Arial"/>
          <w:sz w:val="20"/>
        </w:rPr>
        <w:t>Griffith Sports College</w:t>
      </w:r>
      <w:r w:rsidRPr="00FA46CB">
        <w:rPr>
          <w:rFonts w:cs="Arial"/>
          <w:sz w:val="20"/>
        </w:rPr>
        <w:t xml:space="preserve"> of the situation and the reasons for their decision. The</w:t>
      </w:r>
      <w:r w:rsidR="00923B92">
        <w:rPr>
          <w:rFonts w:cs="Arial"/>
          <w:sz w:val="20"/>
        </w:rPr>
        <w:t xml:space="preserve"> </w:t>
      </w:r>
      <w:r w:rsidRPr="009F52C9" w:rsidR="00923B92">
        <w:rPr>
          <w:rFonts w:cs="Arial"/>
          <w:sz w:val="20"/>
        </w:rPr>
        <w:t>Griffith Sports College</w:t>
      </w:r>
      <w:r w:rsidRPr="00FA46CB">
        <w:rPr>
          <w:rFonts w:cs="Arial"/>
          <w:sz w:val="20"/>
        </w:rPr>
        <w:t xml:space="preserve"> will assist the student athlete and the University decision maker to negotiate appropriate accommodations.</w:t>
      </w:r>
    </w:p>
    <w:p w:rsidR="00431ED9" w:rsidP="00FA46CB" w:rsidRDefault="00FA46CB" w14:paraId="3688C613" w14:textId="15F44DFC">
      <w:pPr>
        <w:ind w:left="1146"/>
        <w:rPr>
          <w:rFonts w:cs="Arial"/>
          <w:sz w:val="20"/>
        </w:rPr>
      </w:pPr>
      <w:r w:rsidRPr="00FA46CB">
        <w:rPr>
          <w:rFonts w:cs="Arial"/>
          <w:sz w:val="20"/>
        </w:rPr>
        <w:t xml:space="preserve">If the student athlete is still dissatisfied, they may </w:t>
      </w:r>
      <w:r w:rsidR="00D90A10">
        <w:rPr>
          <w:rFonts w:cs="Arial"/>
          <w:sz w:val="20"/>
        </w:rPr>
        <w:t>seek a review of the decision</w:t>
      </w:r>
      <w:r w:rsidRPr="00FA46CB">
        <w:rPr>
          <w:rFonts w:cs="Arial"/>
          <w:sz w:val="20"/>
        </w:rPr>
        <w:t xml:space="preserve"> under the University's </w:t>
      </w:r>
      <w:r w:rsidRPr="00FE0334">
        <w:rPr>
          <w:rFonts w:cs="Arial"/>
          <w:i/>
          <w:sz w:val="20"/>
        </w:rPr>
        <w:t xml:space="preserve">Student </w:t>
      </w:r>
      <w:r w:rsidRPr="00FE0334" w:rsidR="00240A41">
        <w:rPr>
          <w:rFonts w:cs="Arial"/>
          <w:i/>
          <w:sz w:val="20"/>
        </w:rPr>
        <w:t>Review</w:t>
      </w:r>
      <w:r w:rsidRPr="00FE0334">
        <w:rPr>
          <w:rFonts w:cs="Arial"/>
          <w:i/>
          <w:sz w:val="20"/>
        </w:rPr>
        <w:t xml:space="preserve"> and Appeals Policy</w:t>
      </w:r>
      <w:r w:rsidRPr="00FA46CB">
        <w:rPr>
          <w:rFonts w:cs="Arial"/>
          <w:sz w:val="20"/>
        </w:rPr>
        <w:t>.</w:t>
      </w:r>
    </w:p>
    <w:sectPr w:rsidR="00431ED9" w:rsidSect="00147712">
      <w:headerReference w:type="even" r:id="rId23"/>
      <w:headerReference w:type="default" r:id="rId24"/>
      <w:footerReference w:type="even" r:id="rId25"/>
      <w:footerReference w:type="default" r:id="rId26"/>
      <w:headerReference w:type="first" r:id="rId27"/>
      <w:footerReference w:type="first" r:id="rId28"/>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DCC" w:rsidRDefault="00274DCC" w14:paraId="55440B96" w14:textId="77777777">
      <w:r>
        <w:separator/>
      </w:r>
    </w:p>
  </w:endnote>
  <w:endnote w:type="continuationSeparator" w:id="0">
    <w:p w:rsidR="00274DCC" w:rsidRDefault="00274DCC" w14:paraId="1CE0C84A" w14:textId="77777777">
      <w:r>
        <w:continuationSeparator/>
      </w:r>
    </w:p>
  </w:endnote>
  <w:endnote w:type="continuationNotice" w:id="1">
    <w:p w:rsidR="001E1E32" w:rsidRDefault="001E1E32" w14:paraId="52969AB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2E3" w:rsidRDefault="00C972E3" w14:paraId="3CC848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581324" w:rsidTr="00C245CA" w14:paraId="3688C61E" w14:textId="77777777">
      <w:tc>
        <w:tcPr>
          <w:tcW w:w="918" w:type="dxa"/>
          <w:vAlign w:val="bottom"/>
        </w:tcPr>
        <w:p w:rsidRPr="0089097B" w:rsidR="00581324" w:rsidP="00C245CA" w:rsidRDefault="00581324" w14:paraId="3688C61C" w14:textId="60060C36">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C972E3" w:rsidR="00C972E3">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rsidRPr="0089097B" w:rsidR="00581324" w:rsidP="00E00460" w:rsidRDefault="00A54AD0" w14:paraId="3688C61D" w14:textId="77777777">
          <w:pPr>
            <w:pStyle w:val="Footer"/>
            <w:spacing w:before="20" w:after="20"/>
            <w:ind w:left="0"/>
            <w:rPr>
              <w:color w:val="BFBFBF" w:themeColor="background1" w:themeShade="BF"/>
              <w:sz w:val="16"/>
              <w:szCs w:val="16"/>
            </w:rPr>
          </w:pPr>
          <w:r w:rsidRPr="00A54AD0">
            <w:rPr>
              <w:color w:val="BFBFBF" w:themeColor="background1" w:themeShade="BF"/>
              <w:sz w:val="16"/>
              <w:szCs w:val="16"/>
            </w:rPr>
            <w:t>Elite Athlete Support Policy</w:t>
          </w:r>
        </w:p>
      </w:tc>
    </w:tr>
  </w:tbl>
  <w:p w:rsidRPr="0084456D" w:rsidR="00581324" w:rsidP="0084456D" w:rsidRDefault="00581324" w14:paraId="3688C61F" w14:textId="77777777">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2E3" w:rsidRDefault="00C972E3" w14:paraId="0FA462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DCC" w:rsidRDefault="00274DCC" w14:paraId="524D8248" w14:textId="77777777">
      <w:r>
        <w:separator/>
      </w:r>
    </w:p>
  </w:footnote>
  <w:footnote w:type="continuationSeparator" w:id="0">
    <w:p w:rsidR="00274DCC" w:rsidRDefault="00274DCC" w14:paraId="4E14CBAD" w14:textId="77777777">
      <w:r>
        <w:continuationSeparator/>
      </w:r>
    </w:p>
  </w:footnote>
  <w:footnote w:type="continuationNotice" w:id="1">
    <w:p w:rsidR="001E1E32" w:rsidRDefault="001E1E32" w14:paraId="0696CEA9"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2E3" w:rsidRDefault="00C972E3" w14:paraId="50C3A7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324" w:rsidRDefault="00581324" w14:paraId="3688C61B" w14:textId="77777777">
    <w:pPr>
      <w:pStyle w:val="Header"/>
      <w:tabs>
        <w:tab w:val="right" w:pos="81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2E3" w:rsidRDefault="00C972E3" w14:paraId="5E14D8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C3A3AEE"/>
    <w:multiLevelType w:val="hybridMultilevel"/>
    <w:tmpl w:val="0FFCBA72"/>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3"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50384D17"/>
    <w:multiLevelType w:val="multilevel"/>
    <w:tmpl w:val="7C184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035336"/>
    <w:multiLevelType w:val="hybridMultilevel"/>
    <w:tmpl w:val="24226F44"/>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6" w15:restartNumberingAfterBreak="0">
    <w:nsid w:val="79DB0A0C"/>
    <w:multiLevelType w:val="hybridMultilevel"/>
    <w:tmpl w:val="5936FB0A"/>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num w:numId="1" w16cid:durableId="650718283">
    <w:abstractNumId w:val="0"/>
  </w:num>
  <w:num w:numId="2" w16cid:durableId="1666087189">
    <w:abstractNumId w:val="1"/>
  </w:num>
  <w:num w:numId="3" w16cid:durableId="1852523081">
    <w:abstractNumId w:val="3"/>
  </w:num>
  <w:num w:numId="4" w16cid:durableId="2144037257">
    <w:abstractNumId w:val="6"/>
  </w:num>
  <w:num w:numId="5" w16cid:durableId="1841113019">
    <w:abstractNumId w:val="5"/>
  </w:num>
  <w:num w:numId="6" w16cid:durableId="1346596938">
    <w:abstractNumId w:val="2"/>
  </w:num>
  <w:num w:numId="7" w16cid:durableId="1345978809">
    <w:abstractNumId w:val="4"/>
  </w:num>
  <w:num w:numId="8" w16cid:durableId="1551648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7727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980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D0"/>
    <w:rsid w:val="0001326A"/>
    <w:rsid w:val="000168FD"/>
    <w:rsid w:val="00020317"/>
    <w:rsid w:val="0002197A"/>
    <w:rsid w:val="00021D3F"/>
    <w:rsid w:val="0002656D"/>
    <w:rsid w:val="0003591A"/>
    <w:rsid w:val="00041B9F"/>
    <w:rsid w:val="00043A00"/>
    <w:rsid w:val="00054028"/>
    <w:rsid w:val="00056C1B"/>
    <w:rsid w:val="000574B5"/>
    <w:rsid w:val="000623C6"/>
    <w:rsid w:val="00063F62"/>
    <w:rsid w:val="00064C50"/>
    <w:rsid w:val="000667F4"/>
    <w:rsid w:val="0007378A"/>
    <w:rsid w:val="00085C96"/>
    <w:rsid w:val="0008782B"/>
    <w:rsid w:val="00090B14"/>
    <w:rsid w:val="00095765"/>
    <w:rsid w:val="00095B6A"/>
    <w:rsid w:val="000A32A8"/>
    <w:rsid w:val="000B2A3C"/>
    <w:rsid w:val="000B338B"/>
    <w:rsid w:val="000B4093"/>
    <w:rsid w:val="000B5F39"/>
    <w:rsid w:val="000B72F5"/>
    <w:rsid w:val="000D02B0"/>
    <w:rsid w:val="000D660D"/>
    <w:rsid w:val="000E2468"/>
    <w:rsid w:val="000E32BB"/>
    <w:rsid w:val="000F0F40"/>
    <w:rsid w:val="00100DE1"/>
    <w:rsid w:val="00107EC2"/>
    <w:rsid w:val="00111C62"/>
    <w:rsid w:val="00113FE9"/>
    <w:rsid w:val="001161F5"/>
    <w:rsid w:val="00122286"/>
    <w:rsid w:val="00125B7C"/>
    <w:rsid w:val="00126B3F"/>
    <w:rsid w:val="00127EE5"/>
    <w:rsid w:val="0013508A"/>
    <w:rsid w:val="0014494F"/>
    <w:rsid w:val="001457DC"/>
    <w:rsid w:val="00147712"/>
    <w:rsid w:val="00150CA3"/>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C382E"/>
    <w:rsid w:val="001C3B46"/>
    <w:rsid w:val="001D151F"/>
    <w:rsid w:val="001E0403"/>
    <w:rsid w:val="001E1E32"/>
    <w:rsid w:val="001E6124"/>
    <w:rsid w:val="001F66C9"/>
    <w:rsid w:val="00201B73"/>
    <w:rsid w:val="00213BBB"/>
    <w:rsid w:val="00216D67"/>
    <w:rsid w:val="002233B0"/>
    <w:rsid w:val="002235B6"/>
    <w:rsid w:val="0022366D"/>
    <w:rsid w:val="00226722"/>
    <w:rsid w:val="00240A41"/>
    <w:rsid w:val="002418DB"/>
    <w:rsid w:val="00241DCB"/>
    <w:rsid w:val="00243FB3"/>
    <w:rsid w:val="002449C6"/>
    <w:rsid w:val="0024690C"/>
    <w:rsid w:val="00246C8E"/>
    <w:rsid w:val="00261CAC"/>
    <w:rsid w:val="00272C53"/>
    <w:rsid w:val="00272CE4"/>
    <w:rsid w:val="00274DCC"/>
    <w:rsid w:val="0027687D"/>
    <w:rsid w:val="00280472"/>
    <w:rsid w:val="00281CB9"/>
    <w:rsid w:val="00284A3D"/>
    <w:rsid w:val="00287DE4"/>
    <w:rsid w:val="00296103"/>
    <w:rsid w:val="00297C6B"/>
    <w:rsid w:val="00297E06"/>
    <w:rsid w:val="002A2874"/>
    <w:rsid w:val="002A44FE"/>
    <w:rsid w:val="002A5651"/>
    <w:rsid w:val="002A6AA2"/>
    <w:rsid w:val="002A7609"/>
    <w:rsid w:val="002B053D"/>
    <w:rsid w:val="002B1AF8"/>
    <w:rsid w:val="002B756C"/>
    <w:rsid w:val="002B7EB5"/>
    <w:rsid w:val="002C40EC"/>
    <w:rsid w:val="002C4A3F"/>
    <w:rsid w:val="002D1072"/>
    <w:rsid w:val="002D1B78"/>
    <w:rsid w:val="002D294E"/>
    <w:rsid w:val="002D76C6"/>
    <w:rsid w:val="002D7B77"/>
    <w:rsid w:val="002F0496"/>
    <w:rsid w:val="002F224E"/>
    <w:rsid w:val="002F507E"/>
    <w:rsid w:val="002F5EE9"/>
    <w:rsid w:val="00303BA1"/>
    <w:rsid w:val="00310DB8"/>
    <w:rsid w:val="003134C8"/>
    <w:rsid w:val="003218C3"/>
    <w:rsid w:val="00326B6D"/>
    <w:rsid w:val="003340DB"/>
    <w:rsid w:val="0034016D"/>
    <w:rsid w:val="003458F5"/>
    <w:rsid w:val="00347F8E"/>
    <w:rsid w:val="003578D8"/>
    <w:rsid w:val="00364AE6"/>
    <w:rsid w:val="00381013"/>
    <w:rsid w:val="00394264"/>
    <w:rsid w:val="0039537E"/>
    <w:rsid w:val="00396DFB"/>
    <w:rsid w:val="003A0942"/>
    <w:rsid w:val="003A2BEA"/>
    <w:rsid w:val="003C0FFC"/>
    <w:rsid w:val="003C67F5"/>
    <w:rsid w:val="003C682E"/>
    <w:rsid w:val="003D126A"/>
    <w:rsid w:val="003D5223"/>
    <w:rsid w:val="003E558A"/>
    <w:rsid w:val="003E59EB"/>
    <w:rsid w:val="003E5D96"/>
    <w:rsid w:val="003F549E"/>
    <w:rsid w:val="004000E1"/>
    <w:rsid w:val="00411665"/>
    <w:rsid w:val="0041440C"/>
    <w:rsid w:val="00416FF5"/>
    <w:rsid w:val="004275CB"/>
    <w:rsid w:val="0043193E"/>
    <w:rsid w:val="00431ED9"/>
    <w:rsid w:val="004367FD"/>
    <w:rsid w:val="004379AA"/>
    <w:rsid w:val="0044443B"/>
    <w:rsid w:val="004539FC"/>
    <w:rsid w:val="004543BE"/>
    <w:rsid w:val="00457511"/>
    <w:rsid w:val="004604B9"/>
    <w:rsid w:val="00461BB9"/>
    <w:rsid w:val="00462D13"/>
    <w:rsid w:val="00465044"/>
    <w:rsid w:val="004657B6"/>
    <w:rsid w:val="00474A46"/>
    <w:rsid w:val="00474FF5"/>
    <w:rsid w:val="00484CEA"/>
    <w:rsid w:val="00486157"/>
    <w:rsid w:val="0049394F"/>
    <w:rsid w:val="00495C41"/>
    <w:rsid w:val="00497B78"/>
    <w:rsid w:val="004A3DF6"/>
    <w:rsid w:val="004B0D61"/>
    <w:rsid w:val="004B3332"/>
    <w:rsid w:val="004B5AF2"/>
    <w:rsid w:val="004B5E8F"/>
    <w:rsid w:val="004B6B77"/>
    <w:rsid w:val="004B6CD2"/>
    <w:rsid w:val="004D5632"/>
    <w:rsid w:val="004E1C8C"/>
    <w:rsid w:val="004F4819"/>
    <w:rsid w:val="00500E1A"/>
    <w:rsid w:val="005076BB"/>
    <w:rsid w:val="00515ADA"/>
    <w:rsid w:val="00516A82"/>
    <w:rsid w:val="00517F6E"/>
    <w:rsid w:val="00521797"/>
    <w:rsid w:val="00524CFB"/>
    <w:rsid w:val="0053062E"/>
    <w:rsid w:val="00537826"/>
    <w:rsid w:val="00540C27"/>
    <w:rsid w:val="00546452"/>
    <w:rsid w:val="00547101"/>
    <w:rsid w:val="00560908"/>
    <w:rsid w:val="00561D08"/>
    <w:rsid w:val="00564A3E"/>
    <w:rsid w:val="00570E6F"/>
    <w:rsid w:val="005740C1"/>
    <w:rsid w:val="00574BC6"/>
    <w:rsid w:val="005806DF"/>
    <w:rsid w:val="00581324"/>
    <w:rsid w:val="005845E9"/>
    <w:rsid w:val="00584F4D"/>
    <w:rsid w:val="00596AB8"/>
    <w:rsid w:val="005B2DF0"/>
    <w:rsid w:val="005B50CF"/>
    <w:rsid w:val="005B786F"/>
    <w:rsid w:val="005C36E1"/>
    <w:rsid w:val="005C5EFE"/>
    <w:rsid w:val="005E1462"/>
    <w:rsid w:val="005E791A"/>
    <w:rsid w:val="005F2476"/>
    <w:rsid w:val="005F3A85"/>
    <w:rsid w:val="005F5B15"/>
    <w:rsid w:val="00605EC4"/>
    <w:rsid w:val="00626982"/>
    <w:rsid w:val="00633B37"/>
    <w:rsid w:val="006349E4"/>
    <w:rsid w:val="00636862"/>
    <w:rsid w:val="00643FE0"/>
    <w:rsid w:val="0064519D"/>
    <w:rsid w:val="00653543"/>
    <w:rsid w:val="00657977"/>
    <w:rsid w:val="00657E34"/>
    <w:rsid w:val="0066306D"/>
    <w:rsid w:val="0066357B"/>
    <w:rsid w:val="006645D6"/>
    <w:rsid w:val="006762A7"/>
    <w:rsid w:val="00676ED7"/>
    <w:rsid w:val="0068028D"/>
    <w:rsid w:val="0069546E"/>
    <w:rsid w:val="006A1820"/>
    <w:rsid w:val="006A478C"/>
    <w:rsid w:val="006A569E"/>
    <w:rsid w:val="006B1774"/>
    <w:rsid w:val="006B32D6"/>
    <w:rsid w:val="006B679C"/>
    <w:rsid w:val="006C013C"/>
    <w:rsid w:val="006D1290"/>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67E4D"/>
    <w:rsid w:val="00775885"/>
    <w:rsid w:val="00780B46"/>
    <w:rsid w:val="00780D74"/>
    <w:rsid w:val="00782944"/>
    <w:rsid w:val="0079089B"/>
    <w:rsid w:val="00791AA3"/>
    <w:rsid w:val="00792D75"/>
    <w:rsid w:val="00794D97"/>
    <w:rsid w:val="007978D7"/>
    <w:rsid w:val="007A76B5"/>
    <w:rsid w:val="007B1A9B"/>
    <w:rsid w:val="007B3CC4"/>
    <w:rsid w:val="007B3CD6"/>
    <w:rsid w:val="007B75C3"/>
    <w:rsid w:val="007D3EAD"/>
    <w:rsid w:val="007D551F"/>
    <w:rsid w:val="007D6AC1"/>
    <w:rsid w:val="007D79E4"/>
    <w:rsid w:val="007E0538"/>
    <w:rsid w:val="007E3132"/>
    <w:rsid w:val="007E4EA3"/>
    <w:rsid w:val="007F3E07"/>
    <w:rsid w:val="007F56D9"/>
    <w:rsid w:val="007F6111"/>
    <w:rsid w:val="007F7FC0"/>
    <w:rsid w:val="00810A72"/>
    <w:rsid w:val="00810C01"/>
    <w:rsid w:val="00826C75"/>
    <w:rsid w:val="0082755C"/>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34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03B80"/>
    <w:rsid w:val="009148CE"/>
    <w:rsid w:val="00915B87"/>
    <w:rsid w:val="0092301A"/>
    <w:rsid w:val="00923B92"/>
    <w:rsid w:val="00927957"/>
    <w:rsid w:val="00930498"/>
    <w:rsid w:val="00942F55"/>
    <w:rsid w:val="00945C2A"/>
    <w:rsid w:val="00963ACF"/>
    <w:rsid w:val="00966266"/>
    <w:rsid w:val="00967B3F"/>
    <w:rsid w:val="0097462A"/>
    <w:rsid w:val="00977F41"/>
    <w:rsid w:val="009826CE"/>
    <w:rsid w:val="0099409C"/>
    <w:rsid w:val="00996DAD"/>
    <w:rsid w:val="009C63BA"/>
    <w:rsid w:val="009C750A"/>
    <w:rsid w:val="009C7BF1"/>
    <w:rsid w:val="009D19FC"/>
    <w:rsid w:val="009D31AA"/>
    <w:rsid w:val="009D4604"/>
    <w:rsid w:val="009F0FF1"/>
    <w:rsid w:val="009F21F8"/>
    <w:rsid w:val="009F52C9"/>
    <w:rsid w:val="00A03E63"/>
    <w:rsid w:val="00A03FF8"/>
    <w:rsid w:val="00A04CCC"/>
    <w:rsid w:val="00A0504A"/>
    <w:rsid w:val="00A06904"/>
    <w:rsid w:val="00A107F7"/>
    <w:rsid w:val="00A141FA"/>
    <w:rsid w:val="00A177FC"/>
    <w:rsid w:val="00A20280"/>
    <w:rsid w:val="00A20A97"/>
    <w:rsid w:val="00A32B05"/>
    <w:rsid w:val="00A34635"/>
    <w:rsid w:val="00A42824"/>
    <w:rsid w:val="00A5182E"/>
    <w:rsid w:val="00A54AD0"/>
    <w:rsid w:val="00A557BD"/>
    <w:rsid w:val="00A60AB8"/>
    <w:rsid w:val="00A619C7"/>
    <w:rsid w:val="00A62490"/>
    <w:rsid w:val="00A6489A"/>
    <w:rsid w:val="00A71B98"/>
    <w:rsid w:val="00A77C04"/>
    <w:rsid w:val="00A848F4"/>
    <w:rsid w:val="00A85022"/>
    <w:rsid w:val="00A869E6"/>
    <w:rsid w:val="00A9050A"/>
    <w:rsid w:val="00AB0069"/>
    <w:rsid w:val="00AB13FC"/>
    <w:rsid w:val="00AB6C4F"/>
    <w:rsid w:val="00AB784B"/>
    <w:rsid w:val="00AD07D2"/>
    <w:rsid w:val="00AD34D2"/>
    <w:rsid w:val="00AE0A5D"/>
    <w:rsid w:val="00AE41A7"/>
    <w:rsid w:val="00AE6D4A"/>
    <w:rsid w:val="00AF37D5"/>
    <w:rsid w:val="00AF4189"/>
    <w:rsid w:val="00AF62A9"/>
    <w:rsid w:val="00AF723D"/>
    <w:rsid w:val="00B0238C"/>
    <w:rsid w:val="00B0412A"/>
    <w:rsid w:val="00B25F00"/>
    <w:rsid w:val="00B27EEB"/>
    <w:rsid w:val="00B34D13"/>
    <w:rsid w:val="00B35FB8"/>
    <w:rsid w:val="00B41E1C"/>
    <w:rsid w:val="00B472A5"/>
    <w:rsid w:val="00B47AFC"/>
    <w:rsid w:val="00B576E3"/>
    <w:rsid w:val="00B64C7B"/>
    <w:rsid w:val="00B66CBA"/>
    <w:rsid w:val="00B82DE2"/>
    <w:rsid w:val="00B84DB5"/>
    <w:rsid w:val="00B85A91"/>
    <w:rsid w:val="00B8613F"/>
    <w:rsid w:val="00B86B55"/>
    <w:rsid w:val="00B90DDA"/>
    <w:rsid w:val="00BA24BE"/>
    <w:rsid w:val="00BA39D3"/>
    <w:rsid w:val="00BB416E"/>
    <w:rsid w:val="00BB5BAF"/>
    <w:rsid w:val="00BB7175"/>
    <w:rsid w:val="00BC0F6D"/>
    <w:rsid w:val="00BC36F0"/>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1752C"/>
    <w:rsid w:val="00C214A4"/>
    <w:rsid w:val="00C21BCB"/>
    <w:rsid w:val="00C245CA"/>
    <w:rsid w:val="00C313AC"/>
    <w:rsid w:val="00C332A4"/>
    <w:rsid w:val="00C448F7"/>
    <w:rsid w:val="00C4647B"/>
    <w:rsid w:val="00C50A1F"/>
    <w:rsid w:val="00C56C9C"/>
    <w:rsid w:val="00C6259E"/>
    <w:rsid w:val="00C738F3"/>
    <w:rsid w:val="00C74EED"/>
    <w:rsid w:val="00C762CF"/>
    <w:rsid w:val="00C8484F"/>
    <w:rsid w:val="00C86B98"/>
    <w:rsid w:val="00C972E3"/>
    <w:rsid w:val="00CA3E2C"/>
    <w:rsid w:val="00CB185A"/>
    <w:rsid w:val="00CB2521"/>
    <w:rsid w:val="00CC31E3"/>
    <w:rsid w:val="00CC54A8"/>
    <w:rsid w:val="00CD3138"/>
    <w:rsid w:val="00CE3B1D"/>
    <w:rsid w:val="00CE42A9"/>
    <w:rsid w:val="00CF0319"/>
    <w:rsid w:val="00CF3462"/>
    <w:rsid w:val="00D0248C"/>
    <w:rsid w:val="00D047CD"/>
    <w:rsid w:val="00D05D2C"/>
    <w:rsid w:val="00D06CB7"/>
    <w:rsid w:val="00D10D24"/>
    <w:rsid w:val="00D11EAD"/>
    <w:rsid w:val="00D16297"/>
    <w:rsid w:val="00D2236E"/>
    <w:rsid w:val="00D231E0"/>
    <w:rsid w:val="00D2648D"/>
    <w:rsid w:val="00D3247B"/>
    <w:rsid w:val="00D5253F"/>
    <w:rsid w:val="00D52CAC"/>
    <w:rsid w:val="00D555F9"/>
    <w:rsid w:val="00D55BC3"/>
    <w:rsid w:val="00D614DF"/>
    <w:rsid w:val="00D85F00"/>
    <w:rsid w:val="00D90A10"/>
    <w:rsid w:val="00D9114F"/>
    <w:rsid w:val="00D9153F"/>
    <w:rsid w:val="00D920FB"/>
    <w:rsid w:val="00D96309"/>
    <w:rsid w:val="00D96726"/>
    <w:rsid w:val="00DB0479"/>
    <w:rsid w:val="00DB16B9"/>
    <w:rsid w:val="00DB4612"/>
    <w:rsid w:val="00DB4A79"/>
    <w:rsid w:val="00DB5DDE"/>
    <w:rsid w:val="00DC187E"/>
    <w:rsid w:val="00DC2DFC"/>
    <w:rsid w:val="00DC6910"/>
    <w:rsid w:val="00DC7EE4"/>
    <w:rsid w:val="00DF0B6C"/>
    <w:rsid w:val="00DF5243"/>
    <w:rsid w:val="00E00460"/>
    <w:rsid w:val="00E15427"/>
    <w:rsid w:val="00E20578"/>
    <w:rsid w:val="00E222AD"/>
    <w:rsid w:val="00E222F1"/>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64AF"/>
    <w:rsid w:val="00E90D2C"/>
    <w:rsid w:val="00E93BAC"/>
    <w:rsid w:val="00E9455D"/>
    <w:rsid w:val="00E97F61"/>
    <w:rsid w:val="00EA198C"/>
    <w:rsid w:val="00EA5043"/>
    <w:rsid w:val="00EA79C7"/>
    <w:rsid w:val="00EB3675"/>
    <w:rsid w:val="00EB4B92"/>
    <w:rsid w:val="00EB591A"/>
    <w:rsid w:val="00EC0162"/>
    <w:rsid w:val="00EC4C93"/>
    <w:rsid w:val="00ED27FE"/>
    <w:rsid w:val="00EE107B"/>
    <w:rsid w:val="00EE30B7"/>
    <w:rsid w:val="00EE4F80"/>
    <w:rsid w:val="00EF7145"/>
    <w:rsid w:val="00EF730A"/>
    <w:rsid w:val="00F147C2"/>
    <w:rsid w:val="00F33C08"/>
    <w:rsid w:val="00F40F1A"/>
    <w:rsid w:val="00F61824"/>
    <w:rsid w:val="00F62D80"/>
    <w:rsid w:val="00F63503"/>
    <w:rsid w:val="00F63B24"/>
    <w:rsid w:val="00F660A5"/>
    <w:rsid w:val="00F87704"/>
    <w:rsid w:val="00FA1843"/>
    <w:rsid w:val="00FA2299"/>
    <w:rsid w:val="00FA46CB"/>
    <w:rsid w:val="00FA6468"/>
    <w:rsid w:val="00FB2B45"/>
    <w:rsid w:val="00FB4A72"/>
    <w:rsid w:val="00FB58A1"/>
    <w:rsid w:val="00FC4B0A"/>
    <w:rsid w:val="00FC4C59"/>
    <w:rsid w:val="00FD2EE6"/>
    <w:rsid w:val="00FD382F"/>
    <w:rsid w:val="00FD77A2"/>
    <w:rsid w:val="00FE0334"/>
    <w:rsid w:val="00FE12B1"/>
    <w:rsid w:val="00FE4F0C"/>
    <w:rsid w:val="00FF118B"/>
    <w:rsid w:val="00FF45F2"/>
    <w:rsid w:val="00FF72DC"/>
    <w:rsid w:val="0BD543E3"/>
    <w:rsid w:val="1194E69D"/>
    <w:rsid w:val="255D8390"/>
    <w:rsid w:val="2C3081A8"/>
    <w:rsid w:val="38FACB93"/>
    <w:rsid w:val="4F1D8FC3"/>
    <w:rsid w:val="545D450A"/>
    <w:rsid w:val="77AB224A"/>
    <w:rsid w:val="7A2F83D3"/>
    <w:rsid w:val="7D84F940"/>
    <w:rsid w:val="7EADF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688C5CE"/>
  <w15:docId w15:val="{5730DA02-D51F-4BC5-A78C-A12B5281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HeaderChar" w:customStyle="1">
    <w:name w:val="Header Char"/>
    <w:basedOn w:val="DefaultParagraphFont"/>
    <w:link w:val="Header"/>
    <w:rsid w:val="00E90D2C"/>
    <w:rPr>
      <w:sz w:val="24"/>
      <w:lang w:eastAsia="en-US"/>
    </w:rPr>
  </w:style>
  <w:style w:type="character" w:styleId="FollowedHyperlink">
    <w:name w:val="FollowedHyperlink"/>
    <w:basedOn w:val="DefaultParagraphFont"/>
    <w:uiPriority w:val="99"/>
    <w:semiHidden/>
    <w:unhideWhenUsed/>
    <w:rsid w:val="00942F55"/>
    <w:rPr>
      <w:color w:val="800080" w:themeColor="followedHyperlink"/>
      <w:u w:val="single"/>
    </w:rPr>
  </w:style>
  <w:style w:type="paragraph" w:styleId="Revision">
    <w:name w:val="Revision"/>
    <w:hidden/>
    <w:uiPriority w:val="99"/>
    <w:semiHidden/>
    <w:rsid w:val="00977F41"/>
    <w:pPr>
      <w:spacing w:after="0"/>
      <w:ind w:left="0"/>
      <w:jc w:val="left"/>
    </w:pPr>
    <w:rPr>
      <w:rFonts w:ascii="Arial" w:hAnsi="Arial"/>
      <w:sz w:val="22"/>
    </w:rPr>
  </w:style>
  <w:style w:type="character" w:styleId="UnresolvedMention">
    <w:name w:val="Unresolved Mention"/>
    <w:basedOn w:val="DefaultParagraphFont"/>
    <w:uiPriority w:val="99"/>
    <w:semiHidden/>
    <w:unhideWhenUsed/>
    <w:rsid w:val="00297E06"/>
    <w:rPr>
      <w:color w:val="605E5C"/>
      <w:shd w:val="clear" w:color="auto" w:fill="E1DFDD"/>
    </w:rPr>
  </w:style>
  <w:style w:type="paragraph" w:styleId="BodyTextIndent">
    <w:name w:val="Body Text Indent"/>
    <w:basedOn w:val="Normal"/>
    <w:link w:val="BodyTextIndentChar"/>
    <w:uiPriority w:val="99"/>
    <w:semiHidden/>
    <w:unhideWhenUsed/>
    <w:rsid w:val="003D126A"/>
    <w:pPr>
      <w:ind w:left="283"/>
    </w:pPr>
  </w:style>
  <w:style w:type="character" w:styleId="BodyTextIndentChar" w:customStyle="1">
    <w:name w:val="Body Text Indent Char"/>
    <w:basedOn w:val="DefaultParagraphFont"/>
    <w:link w:val="BodyTextIndent"/>
    <w:uiPriority w:val="99"/>
    <w:semiHidden/>
    <w:rsid w:val="003D126A"/>
    <w:rPr>
      <w:rFonts w:ascii="Arial" w:hAnsi="Arial"/>
      <w:sz w:val="22"/>
    </w:rPr>
  </w:style>
  <w:style w:type="paragraph" w:styleId="BodyTextFirstIndent2">
    <w:name w:val="Body Text First Indent 2"/>
    <w:basedOn w:val="BodyTextIndent"/>
    <w:link w:val="BodyTextFirstIndent2Char"/>
    <w:uiPriority w:val="99"/>
    <w:semiHidden/>
    <w:unhideWhenUsed/>
    <w:rsid w:val="003D126A"/>
    <w:pPr>
      <w:ind w:left="360" w:firstLine="360"/>
    </w:pPr>
  </w:style>
  <w:style w:type="character" w:styleId="BodyTextFirstIndent2Char" w:customStyle="1">
    <w:name w:val="Body Text First Indent 2 Char"/>
    <w:basedOn w:val="BodyTextIndentChar"/>
    <w:link w:val="BodyTextFirstIndent2"/>
    <w:uiPriority w:val="99"/>
    <w:semiHidden/>
    <w:rsid w:val="003D126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301889118">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956905402">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harepointpubstor.blob.core.windows.net/policylibrary-prod/Enrolment%20Policy.pdf" TargetMode="External" Id="rId13" /><Relationship Type="http://schemas.openxmlformats.org/officeDocument/2006/relationships/hyperlink" Target="https://sharepointpubstor.blob.core.windows.net/policylibrary-prod/Enrolment%20Procedure.pdf"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sharepointpubstor.blob.core.windows.net/policylibrary-prod/Enrolment%20Procedure.pdf" TargetMode="External" Id="rId21" /><Relationship Type="http://schemas.openxmlformats.org/officeDocument/2006/relationships/webSettings" Target="webSettings.xml" Id="rId7" /><Relationship Type="http://schemas.openxmlformats.org/officeDocument/2006/relationships/hyperlink" Target="mailto:academic-registrar@griffith.edu.au" TargetMode="External" Id="rId12" /><Relationship Type="http://schemas.openxmlformats.org/officeDocument/2006/relationships/hyperlink" Target="https://www.sportaus.gov.au/ais/eafu/guiding_principle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policies.griffith.edu.au/pdf/Conflict%20of%20Interest%20Policy.pdf" TargetMode="External" Id="rId16" /><Relationship Type="http://schemas.openxmlformats.org/officeDocument/2006/relationships/hyperlink" Target="https://sharepointpubstor.blob.core.windows.net/policylibrary-prod/Enrolment%20Procedure.pdf"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png" Id="rId11" /><Relationship Type="http://schemas.openxmlformats.org/officeDocument/2006/relationships/header" Target="header2.xml" Id="rId24" /><Relationship Type="http://schemas.openxmlformats.org/officeDocument/2006/relationships/styles" Target="styles.xml" Id="rId5" /><Relationship Type="http://schemas.openxmlformats.org/officeDocument/2006/relationships/hyperlink" Target="http://policies.griffith.edu.au/pdf/Student%20Review%20and%20Appeals%20Policy.pdf"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image" Target="media/image1.png" Id="rId10" /><Relationship Type="http://schemas.openxmlformats.org/officeDocument/2006/relationships/hyperlink" Target="https://sharepointpubstor.blob.core.windows.net/policylibrary-prod/Enrolment%20Procedure.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harepointpubstor.blob.core.windows.net/policylibrary-prod/Enrolment%20Procedure.pdf" TargetMode="External" Id="rId14" /><Relationship Type="http://schemas.openxmlformats.org/officeDocument/2006/relationships/hyperlink" Target="https://sharepointpubstor.blob.core.windows.net/policylibrary-prod/Student%20Administration%20Policy.pdf" TargetMode="External" Id="rId22" /><Relationship Type="http://schemas.openxmlformats.org/officeDocument/2006/relationships/header" Target="header3.xml" Id="rId27" /><Relationship Type="http://schemas.openxmlformats.org/officeDocument/2006/relationships/theme" Target="theme/theme1.xml" Id="rId30" /></Relationships>
</file>

<file path=word/_rels/settings.xml.rels><?xml version="1.0" encoding="UTF-8" standalone="yes"?>
<Relationships xmlns="http://schemas.openxmlformats.org/package/2006/relationships"><Relationship Id="rId1" Type="http://schemas.openxmlformats.org/officeDocument/2006/relationships/attachedTemplate" Target="file:///F:\2012%20Redevelopment\Templates\Approved%20Policy%20Library%20Template_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84</Value>
      <Value>519</Value>
      <Value>551</Value>
      <Value>33</Value>
      <Value>88</Value>
      <Value>70</Value>
      <Value>69</Value>
    </TaxCatchAll>
    <PublishOn xmlns="2f261a70-825f-4a37-b7b5-f6ecc2f4c5fa">2021-02-05T09:54:38+00:00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policy encapsulates Griffith’s commitment to practices which support Australia’s elite athletes to achieve academic and sporting excellence.</policysummary>
    <PolicyCategoryPath xmlns="2f261a70-825f-4a37-b7b5-f6ecc2f4c5fa">Academic</PolicyCategoryPath>
    <PolicyCategory0 xmlns="2f261a70-825f-4a37-b7b5-f6ecc2f4c5fa">General</PolicyCategory0>
    <docsort xmlns="2f261a70-825f-4a37-b7b5-f6ecc2f4c5fa">10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Child Care and Recreational Services</TermName>
          <TermId xmlns="http://schemas.microsoft.com/office/infopath/2007/PartnerControls">858078e2-1ca3-4fb2-9af5-85b6ecfa0ef5</TermId>
        </TermInfo>
      </Terms>
    </cb2cae79e6954dd59be5b9155b36b74a>
    <GlossaryValues xmlns="2f261a70-825f-4a37-b7b5-f6ecc2f4c5fa" xsi:nil="true"/>
    <PolicyCategoryParent xmlns="2f261a70-825f-4a37-b7b5-f6ecc2f4c5fa">Academic</PolicyCategoryParent>
    <LastPublished xmlns="2f261a70-825f-4a37-b7b5-f6ecc2f4c5fa">2024-03-25T14:00:00+00:00</LastPublished>
    <doccomments xmlns="2f261a70-825f-4a37-b7b5-f6ecc2f4c5fa">Approving Authority changed to Senior Deputy Vice Chancellor (from DVC-A), consistent with revised senior staff structure, effective from 13/05/2019.
Standing approval from VP(CS) for updates to be actioned en bloc as editorial changes (per email of 11/1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26/03/2024 - Standing COO editorial updates - under Related Policy Documents - Student Administration Policy has been rescinded replaced with Admission Policy, effective T1 2024.</doccomments>
    <datedeclared xmlns="2f261a70-825f-4a37-b7b5-f6ecc2f4c5fa">2013-11-13T14:00:00+00:00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a0ede923-cd93-486f-96c8-41d8d7d591b5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http://policies.griffith.edu.au/pdf/Elite%20Athlete%20Support%20Policy.pdf</Url>
      <Description>http://policies.griffith.edu.au/pdf/Elite%20Athlete%20Support%20Policy.pdf</Description>
    </extlink>
  </documentManagement>
</p:properties>
</file>

<file path=customXml/itemProps1.xml><?xml version="1.0" encoding="utf-8"?>
<ds:datastoreItem xmlns:ds="http://schemas.openxmlformats.org/officeDocument/2006/customXml" ds:itemID="{DA6E7C01-F664-442A-B464-20C2865B6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08A58-E2A6-4AF0-B573-38DB9B68FB62}">
  <ds:schemaRefs>
    <ds:schemaRef ds:uri="http://schemas.microsoft.com/sharepoint/v3/contenttype/forms"/>
  </ds:schemaRefs>
</ds:datastoreItem>
</file>

<file path=customXml/itemProps3.xml><?xml version="1.0" encoding="utf-8"?>
<ds:datastoreItem xmlns:ds="http://schemas.openxmlformats.org/officeDocument/2006/customXml" ds:itemID="{E6B51363-81EE-482B-A789-CF6C4457878D}">
  <ds:schemaRefs>
    <ds:schemaRef ds:uri="http://purl.org/dc/terms/"/>
    <ds:schemaRef ds:uri="http://schemas.microsoft.com/office/2006/documentManagement/types"/>
    <ds:schemaRef ds:uri="b40c662e-0380-4817-843d-2c7e10d40c39"/>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f261a70-825f-4a37-b7b5-f6ecc2f4c5fa"/>
    <ds:schemaRef ds:uri="http://www.w3.org/XML/1998/namespac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Approved Policy Library Template_Policy.dotx</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Athlete Support Policy</dc:title>
  <dc:creator>Tasha Langham</dc:creator>
  <cp:keywords>sporting excellence, defining elite athletes, admission for athletes, elite athlete, elite athlete support, athlete support, support for sporting excellence,</cp:keywords>
  <cp:lastModifiedBy>Chelsea Finlayson</cp:lastModifiedBy>
  <cp:revision>10</cp:revision>
  <cp:lastPrinted>2019-05-16T01:20:00Z</cp:lastPrinted>
  <dcterms:created xsi:type="dcterms:W3CDTF">2022-10-23T23:12:00Z</dcterms:created>
  <dcterms:modified xsi:type="dcterms:W3CDTF">2024-04-29T23:21:00Z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4500</vt:r8>
  </property>
  <property fmtid="{D5CDD505-2E9C-101B-9397-08002B2CF9AE}" pid="3" name="policysection">
    <vt:lpwstr>33;#Child Care and Recreational Services|858078e2-1ca3-4fb2-9af5-85b6ecfa0ef5</vt:lpwstr>
  </property>
  <property fmtid="{D5CDD505-2E9C-101B-9397-08002B2CF9AE}" pid="4" name="_dlc_policyId">
    <vt:lpwstr>0x010100CCB10AA9A57F62429EA6968F7587FFF2|1453938073</vt:lpwstr>
  </property>
  <property fmtid="{D5CDD505-2E9C-101B-9397-08002B2CF9AE}" pid="5" name="HTML Link">
    <vt:lpwstr>https://policies-admin.griffith.edu.au/pdf/Elite%20Athlete%20Support%20Policy.pdf,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0x010100D8585E08B4909F4CA72F2CA699ABA3ED</vt:lpwstr>
  </property>
  <property fmtid="{D5CDD505-2E9C-101B-9397-08002B2CF9AE}" pid="9" name="policycategory">
    <vt:lpwstr>69;#Policy|9279309a-7669-47c5-bf96-cc165d8b3ede</vt:lpwstr>
  </property>
  <property fmtid="{D5CDD505-2E9C-101B-9397-08002B2CF9AE}" pid="10" name="appauthority">
    <vt:lpwstr>88;#Academic Committee|7e8af15c-aa65-4b9b-bab9-4850413bd480</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glossaryterms">
    <vt:lpwstr/>
  </property>
  <property fmtid="{D5CDD505-2E9C-101B-9397-08002B2CF9AE}" pid="14" name="_dlc_LastRun">
    <vt:lpwstr>08/25/2012 23:00:23</vt:lpwstr>
  </property>
  <property fmtid="{D5CDD505-2E9C-101B-9397-08002B2CF9AE}" pid="15" name="_dlc_DocIdItemGuid">
    <vt:lpwstr>25868fde-3d5f-489e-8b5d-faa8357f1172</vt:lpwstr>
  </property>
  <property fmtid="{D5CDD505-2E9C-101B-9397-08002B2CF9AE}" pid="16" name="_dlc_ItemStageId">
    <vt:lpwstr>1</vt:lpwstr>
  </property>
  <property fmtid="{D5CDD505-2E9C-101B-9397-08002B2CF9AE}" pid="17" name="officearea">
    <vt:lpwstr>551;#Student Life|10f28419-8eea-4122-9bbc-3c3d69c6fcc4</vt:lpwstr>
  </property>
  <property fmtid="{D5CDD505-2E9C-101B-9397-08002B2CF9AE}" pid="18" name="policyreview">
    <vt:lpwstr>84;#2021|a0ede923-cd93-486f-96c8-41d8d7d591b5</vt:lpwstr>
  </property>
  <property fmtid="{D5CDD505-2E9C-101B-9397-08002B2CF9AE}" pid="19" name="policyaudience">
    <vt:lpwstr>70;#Student|ee8ed24e-bfab-45f3-a2fa-94abe1e7357a</vt:lpwstr>
  </property>
  <property fmtid="{D5CDD505-2E9C-101B-9397-08002B2CF9AE}" pid="20" name="Category Type">
    <vt:lpwstr>22;#Policy|6ea67854-4618-4b05-bd31-1dfafb0e2b14</vt:lpwstr>
  </property>
  <property fmtid="{D5CDD505-2E9C-101B-9397-08002B2CF9AE}" pid="21" name="Audience1">
    <vt:lpwstr>20;#Student|673d669b-181a-4d1f-be71-de306a3dff5f</vt:lpwstr>
  </property>
  <property fmtid="{D5CDD505-2E9C-101B-9397-08002B2CF9AE}" pid="22" name="source_item_id">
    <vt:lpwstr>182</vt:lpwstr>
  </property>
  <property fmtid="{D5CDD505-2E9C-101B-9397-08002B2CF9AE}" pid="23" name="doccomments">
    <vt:lpwstr>Approving Authority changed to Senior Deputy Vice Chancellor (from DVC-A), consistent with revised senior staff structure, effective from 13/05/2019.
Standing approval from VP(CS) for updates to be actioned en bloc as editorial changes (per email of 11/1</vt:lpwstr>
  </property>
  <property fmtid="{D5CDD505-2E9C-101B-9397-08002B2CF9AE}" pid="24" name="policy-category">
    <vt:lpwstr/>
  </property>
  <property fmtid="{D5CDD505-2E9C-101B-9397-08002B2CF9AE}" pid="25" name="policy_x002d_category">
    <vt:lpwstr/>
  </property>
  <property fmtid="{D5CDD505-2E9C-101B-9397-08002B2CF9AE}" pid="26" name="DelayPublish">
    <vt:lpwstr>No</vt:lpwstr>
  </property>
  <property fmtid="{D5CDD505-2E9C-101B-9397-08002B2CF9AE}" pid="27" name="Managed_Testing_Field">
    <vt:lpwstr/>
  </property>
</Properties>
</file>