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349E6F81" w:rsidR="00F471E2" w:rsidRPr="00F81DC4" w:rsidRDefault="00C74D13" w:rsidP="00BB1575">
      <w:pPr>
        <w:pStyle w:val="ContentsHeading1"/>
        <w:pBdr>
          <w:bottom w:val="none" w:sz="0" w:space="0" w:color="auto"/>
        </w:pBdr>
        <w:spacing w:before="120" w:after="120"/>
        <w:rPr>
          <w:rFonts w:ascii="Arial" w:hAnsi="Arial" w:cs="Arial"/>
          <w:sz w:val="52"/>
          <w:szCs w:val="52"/>
        </w:rPr>
      </w:pPr>
      <w:bookmarkStart w:id="0" w:name="_Ref20321537"/>
      <w:r w:rsidRPr="00F81DC4">
        <w:rPr>
          <w:rFonts w:ascii="Arial" w:hAnsi="Arial" w:cs="Arial"/>
          <w:sz w:val="52"/>
          <w:szCs w:val="52"/>
        </w:rPr>
        <w:t>Credit and Recognition</w:t>
      </w:r>
      <w:r w:rsidR="00BB1575">
        <w:rPr>
          <w:rFonts w:ascii="Arial" w:hAnsi="Arial" w:cs="Arial"/>
          <w:sz w:val="52"/>
          <w:szCs w:val="52"/>
        </w:rPr>
        <w:br/>
      </w:r>
      <w:r w:rsidRPr="00F81DC4">
        <w:rPr>
          <w:rFonts w:ascii="Arial" w:hAnsi="Arial" w:cs="Arial"/>
          <w:sz w:val="52"/>
          <w:szCs w:val="52"/>
        </w:rPr>
        <w:t>of Prior Learning</w:t>
      </w:r>
    </w:p>
    <w:bookmarkStart w:id="1" w:name="_Ref20411738"/>
    <w:bookmarkStart w:id="2" w:name="_Ref20411785"/>
    <w:p w14:paraId="448CB178" w14:textId="27ECEB67" w:rsidR="00A26D07" w:rsidRPr="00F81DC4" w:rsidRDefault="0077352C" w:rsidP="003D7700">
      <w:pPr>
        <w:spacing w:after="0" w:line="240" w:lineRule="auto"/>
        <w:rPr>
          <w:rFonts w:ascii="Arial" w:hAnsi="Arial" w:cs="Arial"/>
          <w:color w:val="E30918"/>
          <w:sz w:val="24"/>
          <w:szCs w:val="24"/>
          <w:shd w:val="clear" w:color="auto" w:fill="FFFFFF"/>
        </w:rPr>
      </w:pPr>
      <w:r w:rsidRPr="00F81DC4">
        <w:rPr>
          <w:rFonts w:ascii="Arial" w:hAnsi="Arial" w:cs="Arial"/>
          <w:color w:val="E30918"/>
          <w:sz w:val="24"/>
          <w:szCs w:val="24"/>
          <w:shd w:val="clear" w:color="auto" w:fill="FFFFFF"/>
        </w:rPr>
        <w:fldChar w:fldCharType="begin"/>
      </w:r>
      <w:r w:rsidRPr="00F81DC4">
        <w:rPr>
          <w:rFonts w:ascii="Arial" w:hAnsi="Arial" w:cs="Arial"/>
          <w:color w:val="E30918"/>
          <w:sz w:val="24"/>
          <w:szCs w:val="24"/>
          <w:shd w:val="clear" w:color="auto" w:fill="FFFFFF"/>
        </w:rPr>
        <w:instrText xml:space="preserve"> HYPERLINK  \l "_1.0_Purpose" </w:instrText>
      </w:r>
      <w:r w:rsidRPr="00F81DC4">
        <w:rPr>
          <w:rFonts w:ascii="Arial" w:hAnsi="Arial" w:cs="Arial"/>
          <w:color w:val="E30918"/>
          <w:sz w:val="24"/>
          <w:szCs w:val="24"/>
          <w:shd w:val="clear" w:color="auto" w:fill="FFFFFF"/>
        </w:rPr>
      </w:r>
      <w:r w:rsidRPr="00F81DC4">
        <w:rPr>
          <w:rFonts w:ascii="Arial" w:hAnsi="Arial" w:cs="Arial"/>
          <w:color w:val="E30918"/>
          <w:sz w:val="24"/>
          <w:szCs w:val="24"/>
          <w:shd w:val="clear" w:color="auto" w:fill="FFFFFF"/>
        </w:rPr>
        <w:fldChar w:fldCharType="separate"/>
      </w:r>
      <w:r w:rsidR="00997DEA" w:rsidRPr="00F81DC4">
        <w:rPr>
          <w:rStyle w:val="Hyperlink"/>
          <w:rFonts w:ascii="Arial" w:hAnsi="Arial" w:cs="Arial"/>
          <w:sz w:val="24"/>
          <w:szCs w:val="24"/>
          <w:shd w:val="clear" w:color="auto" w:fill="FFFFFF"/>
        </w:rPr>
        <w:fldChar w:fldCharType="begin"/>
      </w:r>
      <w:r w:rsidR="00997DEA" w:rsidRPr="00F81DC4">
        <w:rPr>
          <w:rStyle w:val="Hyperlink"/>
          <w:rFonts w:ascii="Arial" w:hAnsi="Arial" w:cs="Arial"/>
          <w:sz w:val="24"/>
          <w:szCs w:val="24"/>
          <w:shd w:val="clear" w:color="auto" w:fill="FFFFFF"/>
        </w:rPr>
        <w:instrText xml:space="preserve"> REF _Ref20480964 \h  \* MERGEFORMAT </w:instrText>
      </w:r>
      <w:r w:rsidR="00997DEA" w:rsidRPr="00F81DC4">
        <w:rPr>
          <w:rStyle w:val="Hyperlink"/>
          <w:rFonts w:ascii="Arial" w:hAnsi="Arial" w:cs="Arial"/>
          <w:sz w:val="24"/>
          <w:szCs w:val="24"/>
          <w:shd w:val="clear" w:color="auto" w:fill="FFFFFF"/>
        </w:rPr>
      </w:r>
      <w:r w:rsidR="00997DEA" w:rsidRPr="00F81DC4">
        <w:rPr>
          <w:rStyle w:val="Hyperlink"/>
          <w:rFonts w:ascii="Arial" w:hAnsi="Arial" w:cs="Arial"/>
          <w:sz w:val="24"/>
          <w:szCs w:val="24"/>
          <w:shd w:val="clear" w:color="auto" w:fill="FFFFFF"/>
        </w:rPr>
        <w:fldChar w:fldCharType="separate"/>
      </w:r>
      <w:r w:rsidR="00193A7A" w:rsidRPr="00193A7A">
        <w:rPr>
          <w:rFonts w:ascii="Arial" w:hAnsi="Arial" w:cs="Arial"/>
          <w:color w:val="E30918"/>
          <w:sz w:val="24"/>
          <w:szCs w:val="24"/>
          <w:shd w:val="clear" w:color="auto" w:fill="FFFFFF"/>
        </w:rPr>
        <w:t>1.0 Purpose</w:t>
      </w:r>
      <w:r w:rsidR="00997DEA" w:rsidRPr="00F81DC4">
        <w:rPr>
          <w:rStyle w:val="Hyperlink"/>
          <w:rFonts w:ascii="Arial" w:hAnsi="Arial" w:cs="Arial"/>
          <w:sz w:val="24"/>
          <w:szCs w:val="24"/>
          <w:shd w:val="clear" w:color="auto" w:fill="FFFFFF"/>
        </w:rPr>
        <w:fldChar w:fldCharType="end"/>
      </w:r>
      <w:r w:rsidRPr="00F81DC4">
        <w:rPr>
          <w:rFonts w:ascii="Arial" w:hAnsi="Arial" w:cs="Arial"/>
          <w:color w:val="E30918"/>
          <w:sz w:val="24"/>
          <w:szCs w:val="24"/>
          <w:shd w:val="clear" w:color="auto" w:fill="FFFFFF"/>
        </w:rPr>
        <w:fldChar w:fldCharType="end"/>
      </w:r>
    </w:p>
    <w:p w14:paraId="6F9EEA5C" w14:textId="72D310BF" w:rsidR="00A70E36" w:rsidRPr="00F81DC4" w:rsidRDefault="00BB1575" w:rsidP="003D7700">
      <w:pPr>
        <w:spacing w:after="0" w:line="240" w:lineRule="auto"/>
        <w:rPr>
          <w:rStyle w:val="Hyperlink"/>
          <w:rFonts w:ascii="Arial" w:hAnsi="Arial" w:cs="Arial"/>
          <w:sz w:val="24"/>
          <w:szCs w:val="24"/>
          <w:u w:val="none"/>
          <w:shd w:val="clear" w:color="auto" w:fill="FFFFFF"/>
        </w:rPr>
      </w:pPr>
      <w:hyperlink w:anchor="_2.0_Scope" w:history="1">
        <w:r w:rsidR="00177723" w:rsidRPr="00F81DC4">
          <w:rPr>
            <w:rStyle w:val="Hyperlink"/>
            <w:rFonts w:ascii="Arial" w:hAnsi="Arial" w:cs="Arial"/>
            <w:sz w:val="24"/>
            <w:szCs w:val="24"/>
            <w:u w:val="none"/>
            <w:shd w:val="clear" w:color="auto" w:fill="FFFFFF"/>
          </w:rPr>
          <w:t>2.0 Scope</w:t>
        </w:r>
      </w:hyperlink>
      <w:r w:rsidR="00177723" w:rsidRPr="00F81DC4">
        <w:rPr>
          <w:rStyle w:val="Hyperlink"/>
          <w:rFonts w:ascii="Arial" w:hAnsi="Arial" w:cs="Arial"/>
          <w:sz w:val="24"/>
          <w:szCs w:val="24"/>
          <w:u w:val="none"/>
          <w:shd w:val="clear" w:color="auto" w:fill="FFFFFF"/>
        </w:rPr>
        <w:t xml:space="preserve"> </w:t>
      </w:r>
    </w:p>
    <w:p w14:paraId="2943DA4C" w14:textId="4C1DE2CB" w:rsidR="00D72560" w:rsidRPr="00F81DC4" w:rsidRDefault="00D72560" w:rsidP="003D7700">
      <w:pPr>
        <w:spacing w:after="0" w:line="240" w:lineRule="auto"/>
        <w:rPr>
          <w:rFonts w:ascii="Arial" w:hAnsi="Arial" w:cs="Arial"/>
          <w:color w:val="E30918"/>
          <w:sz w:val="24"/>
          <w:szCs w:val="24"/>
          <w:shd w:val="clear" w:color="auto" w:fill="FFFFFF"/>
        </w:rPr>
      </w:pPr>
      <w:r w:rsidRPr="00F81DC4">
        <w:rPr>
          <w:rFonts w:ascii="Arial" w:hAnsi="Arial" w:cs="Arial"/>
          <w:color w:val="E30918"/>
          <w:sz w:val="24"/>
          <w:szCs w:val="24"/>
          <w:shd w:val="clear" w:color="auto" w:fill="FFFFFF"/>
        </w:rPr>
        <w:fldChar w:fldCharType="begin"/>
      </w:r>
      <w:r w:rsidRPr="00F81DC4">
        <w:rPr>
          <w:rFonts w:ascii="Arial" w:hAnsi="Arial" w:cs="Arial"/>
          <w:color w:val="E30918"/>
          <w:sz w:val="24"/>
          <w:szCs w:val="24"/>
          <w:shd w:val="clear" w:color="auto" w:fill="FFFFFF"/>
        </w:rPr>
        <w:instrText xml:space="preserve"> REF _Ref20481014 \h  \* MERGEFORMAT </w:instrText>
      </w:r>
      <w:r w:rsidRPr="00F81DC4">
        <w:rPr>
          <w:rFonts w:ascii="Arial" w:hAnsi="Arial" w:cs="Arial"/>
          <w:color w:val="E30918"/>
          <w:sz w:val="24"/>
          <w:szCs w:val="24"/>
          <w:shd w:val="clear" w:color="auto" w:fill="FFFFFF"/>
        </w:rPr>
      </w:r>
      <w:r w:rsidRPr="00F81DC4">
        <w:rPr>
          <w:rFonts w:ascii="Arial" w:hAnsi="Arial" w:cs="Arial"/>
          <w:color w:val="E30918"/>
          <w:sz w:val="24"/>
          <w:szCs w:val="24"/>
          <w:shd w:val="clear" w:color="auto" w:fill="FFFFFF"/>
        </w:rPr>
        <w:fldChar w:fldCharType="separate"/>
      </w:r>
      <w:r w:rsidR="00193A7A" w:rsidRPr="00193A7A">
        <w:rPr>
          <w:rFonts w:ascii="Arial" w:hAnsi="Arial" w:cs="Arial"/>
          <w:color w:val="E30918"/>
          <w:sz w:val="24"/>
          <w:szCs w:val="24"/>
        </w:rPr>
        <w:t>3.0 Procedure</w:t>
      </w:r>
      <w:r w:rsidRPr="00F81DC4">
        <w:rPr>
          <w:rFonts w:ascii="Arial" w:hAnsi="Arial" w:cs="Arial"/>
          <w:color w:val="E30918"/>
          <w:sz w:val="24"/>
          <w:szCs w:val="24"/>
          <w:shd w:val="clear" w:color="auto" w:fill="FFFFFF"/>
        </w:rPr>
        <w:fldChar w:fldCharType="end"/>
      </w:r>
    </w:p>
    <w:p w14:paraId="1A4ACCC9" w14:textId="3E40B4F7" w:rsidR="000A3C66" w:rsidRPr="0061542E" w:rsidRDefault="00BB1575" w:rsidP="00F81DC4">
      <w:pPr>
        <w:spacing w:after="0" w:line="240" w:lineRule="auto"/>
        <w:ind w:left="284"/>
        <w:rPr>
          <w:rFonts w:ascii="Arial" w:hAnsi="Arial" w:cs="Arial"/>
          <w:color w:val="E30918"/>
          <w:sz w:val="24"/>
          <w:szCs w:val="24"/>
          <w:shd w:val="clear" w:color="auto" w:fill="FFFFFF"/>
        </w:rPr>
      </w:pPr>
      <w:hyperlink w:anchor="_3.1_The_basis" w:history="1">
        <w:r w:rsidR="000B5B40" w:rsidRPr="0061542E">
          <w:rPr>
            <w:rStyle w:val="Hyperlink"/>
            <w:rFonts w:ascii="Arial" w:hAnsi="Arial" w:cs="Arial"/>
            <w:sz w:val="24"/>
            <w:szCs w:val="24"/>
            <w:u w:val="none"/>
            <w:shd w:val="clear" w:color="auto" w:fill="FFFFFF"/>
          </w:rPr>
          <w:t>3.1 The bas</w:t>
        </w:r>
        <w:r w:rsidR="00282C84" w:rsidRPr="0061542E">
          <w:rPr>
            <w:rStyle w:val="Hyperlink"/>
            <w:rFonts w:ascii="Arial" w:hAnsi="Arial" w:cs="Arial"/>
            <w:sz w:val="24"/>
            <w:szCs w:val="24"/>
            <w:u w:val="none"/>
            <w:shd w:val="clear" w:color="auto" w:fill="FFFFFF"/>
          </w:rPr>
          <w:t>i</w:t>
        </w:r>
        <w:r w:rsidR="000B5B40" w:rsidRPr="0061542E">
          <w:rPr>
            <w:rStyle w:val="Hyperlink"/>
            <w:rFonts w:ascii="Arial" w:hAnsi="Arial" w:cs="Arial"/>
            <w:sz w:val="24"/>
            <w:szCs w:val="24"/>
            <w:u w:val="none"/>
            <w:shd w:val="clear" w:color="auto" w:fill="FFFFFF"/>
          </w:rPr>
          <w:t>s on which credit is granted</w:t>
        </w:r>
      </w:hyperlink>
      <w:r w:rsidR="00D72560" w:rsidRPr="0061542E">
        <w:rPr>
          <w:rFonts w:ascii="Arial" w:hAnsi="Arial" w:cs="Arial"/>
          <w:color w:val="E30918"/>
          <w:sz w:val="24"/>
          <w:szCs w:val="24"/>
          <w:shd w:val="clear" w:color="auto" w:fill="FFFFFF"/>
        </w:rPr>
        <w:t xml:space="preserve"> I </w:t>
      </w:r>
      <w:hyperlink w:anchor="_3.2_Types_of" w:history="1">
        <w:r w:rsidR="00D72560" w:rsidRPr="0061542E">
          <w:rPr>
            <w:rStyle w:val="Hyperlink"/>
            <w:rFonts w:ascii="Arial" w:hAnsi="Arial" w:cs="Arial"/>
            <w:sz w:val="24"/>
            <w:szCs w:val="24"/>
            <w:u w:val="none"/>
            <w:shd w:val="clear" w:color="auto" w:fill="FFFFFF"/>
          </w:rPr>
          <w:t xml:space="preserve">3.2 Types of </w:t>
        </w:r>
        <w:r w:rsidR="0031254B" w:rsidRPr="0061542E">
          <w:rPr>
            <w:rStyle w:val="Hyperlink"/>
            <w:rFonts w:ascii="Arial" w:hAnsi="Arial" w:cs="Arial"/>
            <w:sz w:val="24"/>
            <w:szCs w:val="24"/>
            <w:u w:val="none"/>
            <w:shd w:val="clear" w:color="auto" w:fill="FFFFFF"/>
          </w:rPr>
          <w:t>c</w:t>
        </w:r>
        <w:r w:rsidR="00D72560" w:rsidRPr="0061542E">
          <w:rPr>
            <w:rStyle w:val="Hyperlink"/>
            <w:rFonts w:ascii="Arial" w:hAnsi="Arial" w:cs="Arial"/>
            <w:sz w:val="24"/>
            <w:szCs w:val="24"/>
            <w:u w:val="none"/>
            <w:shd w:val="clear" w:color="auto" w:fill="FFFFFF"/>
          </w:rPr>
          <w:t>redit</w:t>
        </w:r>
      </w:hyperlink>
      <w:r w:rsidR="00D72560" w:rsidRPr="0061542E">
        <w:rPr>
          <w:rFonts w:ascii="Arial" w:hAnsi="Arial" w:cs="Arial"/>
          <w:color w:val="E30918"/>
          <w:sz w:val="24"/>
          <w:szCs w:val="24"/>
          <w:shd w:val="clear" w:color="auto" w:fill="FFFFFF"/>
        </w:rPr>
        <w:t xml:space="preserve"> I </w:t>
      </w:r>
      <w:hyperlink w:anchor="_3.3_Credit_based" w:history="1">
        <w:r w:rsidR="00D72560" w:rsidRPr="0061542E">
          <w:rPr>
            <w:rStyle w:val="Hyperlink"/>
            <w:rFonts w:ascii="Arial" w:hAnsi="Arial" w:cs="Arial"/>
            <w:sz w:val="24"/>
            <w:szCs w:val="24"/>
            <w:u w:val="none"/>
            <w:shd w:val="clear" w:color="auto" w:fill="FFFFFF"/>
          </w:rPr>
          <w:t xml:space="preserve">3.3 Credit based on a </w:t>
        </w:r>
        <w:r w:rsidR="0031254B" w:rsidRPr="0061542E">
          <w:rPr>
            <w:rStyle w:val="Hyperlink"/>
            <w:rFonts w:ascii="Arial" w:hAnsi="Arial" w:cs="Arial"/>
            <w:sz w:val="24"/>
            <w:szCs w:val="24"/>
            <w:u w:val="none"/>
            <w:shd w:val="clear" w:color="auto" w:fill="FFFFFF"/>
          </w:rPr>
          <w:t>p</w:t>
        </w:r>
        <w:r w:rsidR="00D72560" w:rsidRPr="0061542E">
          <w:rPr>
            <w:rStyle w:val="Hyperlink"/>
            <w:rFonts w:ascii="Arial" w:hAnsi="Arial" w:cs="Arial"/>
            <w:sz w:val="24"/>
            <w:szCs w:val="24"/>
            <w:u w:val="none"/>
            <w:shd w:val="clear" w:color="auto" w:fill="FFFFFF"/>
          </w:rPr>
          <w:t xml:space="preserve">assing </w:t>
        </w:r>
        <w:r w:rsidR="0031254B" w:rsidRPr="0061542E">
          <w:rPr>
            <w:rStyle w:val="Hyperlink"/>
            <w:rFonts w:ascii="Arial" w:hAnsi="Arial" w:cs="Arial"/>
            <w:sz w:val="24"/>
            <w:szCs w:val="24"/>
            <w:u w:val="none"/>
            <w:shd w:val="clear" w:color="auto" w:fill="FFFFFF"/>
          </w:rPr>
          <w:t>g</w:t>
        </w:r>
        <w:r w:rsidR="00D72560" w:rsidRPr="0061542E">
          <w:rPr>
            <w:rStyle w:val="Hyperlink"/>
            <w:rFonts w:ascii="Arial" w:hAnsi="Arial" w:cs="Arial"/>
            <w:sz w:val="24"/>
            <w:szCs w:val="24"/>
            <w:u w:val="none"/>
            <w:shd w:val="clear" w:color="auto" w:fill="FFFFFF"/>
          </w:rPr>
          <w:t>rade</w:t>
        </w:r>
      </w:hyperlink>
      <w:r w:rsidR="00D72560" w:rsidRPr="0061542E">
        <w:rPr>
          <w:rFonts w:ascii="Arial" w:hAnsi="Arial" w:cs="Arial"/>
          <w:color w:val="E30918"/>
          <w:sz w:val="24"/>
          <w:szCs w:val="24"/>
          <w:shd w:val="clear" w:color="auto" w:fill="FFFFFF"/>
        </w:rPr>
        <w:t xml:space="preserve"> I</w:t>
      </w:r>
      <w:r w:rsidR="00D72560" w:rsidRPr="0061542E">
        <w:rPr>
          <w:rStyle w:val="Hyperlink"/>
          <w:rFonts w:ascii="Arial" w:hAnsi="Arial" w:cs="Arial"/>
          <w:sz w:val="24"/>
          <w:szCs w:val="24"/>
          <w:u w:val="none"/>
          <w:shd w:val="clear" w:color="auto" w:fill="FFFFFF"/>
        </w:rPr>
        <w:t xml:space="preserve"> </w:t>
      </w:r>
      <w:hyperlink w:anchor="_3.4_Transfer_of" w:history="1">
        <w:r w:rsidR="00D72560" w:rsidRPr="0061542E">
          <w:rPr>
            <w:rStyle w:val="Hyperlink"/>
            <w:rFonts w:ascii="Arial" w:hAnsi="Arial" w:cs="Arial"/>
            <w:sz w:val="24"/>
            <w:szCs w:val="24"/>
            <w:u w:val="none"/>
            <w:shd w:val="clear" w:color="auto" w:fill="FFFFFF"/>
          </w:rPr>
          <w:t xml:space="preserve">3.4 Transfer of </w:t>
        </w:r>
        <w:r w:rsidR="0031254B" w:rsidRPr="0061542E">
          <w:rPr>
            <w:rStyle w:val="Hyperlink"/>
            <w:rFonts w:ascii="Arial" w:hAnsi="Arial" w:cs="Arial"/>
            <w:sz w:val="24"/>
            <w:szCs w:val="24"/>
            <w:u w:val="none"/>
            <w:shd w:val="clear" w:color="auto" w:fill="FFFFFF"/>
          </w:rPr>
          <w:t>g</w:t>
        </w:r>
        <w:r w:rsidR="00D72560" w:rsidRPr="0061542E">
          <w:rPr>
            <w:rStyle w:val="Hyperlink"/>
            <w:rFonts w:ascii="Arial" w:hAnsi="Arial" w:cs="Arial"/>
            <w:sz w:val="24"/>
            <w:szCs w:val="24"/>
            <w:u w:val="none"/>
            <w:shd w:val="clear" w:color="auto" w:fill="FFFFFF"/>
          </w:rPr>
          <w:t>rades with award of credit</w:t>
        </w:r>
      </w:hyperlink>
      <w:r w:rsidR="00D72560" w:rsidRPr="0061542E">
        <w:rPr>
          <w:rFonts w:ascii="Arial" w:hAnsi="Arial" w:cs="Arial"/>
          <w:color w:val="E30918"/>
          <w:sz w:val="24"/>
          <w:szCs w:val="24"/>
          <w:shd w:val="clear" w:color="auto" w:fill="FFFFFF"/>
        </w:rPr>
        <w:t xml:space="preserve"> I </w:t>
      </w:r>
      <w:hyperlink w:anchor="_3.5_Credit_based" w:history="1">
        <w:r w:rsidR="00D72560" w:rsidRPr="0061542E">
          <w:rPr>
            <w:rStyle w:val="Hyperlink"/>
            <w:rFonts w:ascii="Arial" w:hAnsi="Arial" w:cs="Arial"/>
            <w:sz w:val="24"/>
            <w:szCs w:val="24"/>
            <w:u w:val="none"/>
            <w:shd w:val="clear" w:color="auto" w:fill="FFFFFF"/>
          </w:rPr>
          <w:t xml:space="preserve">3.5 Credit based on </w:t>
        </w:r>
        <w:r w:rsidR="0031254B" w:rsidRPr="0061542E">
          <w:rPr>
            <w:rStyle w:val="Hyperlink"/>
            <w:rFonts w:ascii="Arial" w:hAnsi="Arial" w:cs="Arial"/>
            <w:sz w:val="24"/>
            <w:szCs w:val="24"/>
            <w:u w:val="none"/>
            <w:shd w:val="clear" w:color="auto" w:fill="FFFFFF"/>
          </w:rPr>
          <w:t>r</w:t>
        </w:r>
        <w:r w:rsidR="00D72560" w:rsidRPr="0061542E">
          <w:rPr>
            <w:rStyle w:val="Hyperlink"/>
            <w:rFonts w:ascii="Arial" w:hAnsi="Arial" w:cs="Arial"/>
            <w:sz w:val="24"/>
            <w:szCs w:val="24"/>
            <w:u w:val="none"/>
            <w:shd w:val="clear" w:color="auto" w:fill="FFFFFF"/>
          </w:rPr>
          <w:t xml:space="preserve">ecognition of </w:t>
        </w:r>
        <w:r w:rsidR="0031254B" w:rsidRPr="0061542E">
          <w:rPr>
            <w:rStyle w:val="Hyperlink"/>
            <w:rFonts w:ascii="Arial" w:hAnsi="Arial" w:cs="Arial"/>
            <w:sz w:val="24"/>
            <w:szCs w:val="24"/>
            <w:u w:val="none"/>
            <w:shd w:val="clear" w:color="auto" w:fill="FFFFFF"/>
          </w:rPr>
          <w:t>p</w:t>
        </w:r>
        <w:r w:rsidR="00D72560" w:rsidRPr="0061542E">
          <w:rPr>
            <w:rStyle w:val="Hyperlink"/>
            <w:rFonts w:ascii="Arial" w:hAnsi="Arial" w:cs="Arial"/>
            <w:sz w:val="24"/>
            <w:szCs w:val="24"/>
            <w:u w:val="none"/>
            <w:shd w:val="clear" w:color="auto" w:fill="FFFFFF"/>
          </w:rPr>
          <w:t xml:space="preserve">rior </w:t>
        </w:r>
        <w:r w:rsidR="0031254B" w:rsidRPr="0061542E">
          <w:rPr>
            <w:rStyle w:val="Hyperlink"/>
            <w:rFonts w:ascii="Arial" w:hAnsi="Arial" w:cs="Arial"/>
            <w:sz w:val="24"/>
            <w:szCs w:val="24"/>
            <w:u w:val="none"/>
            <w:shd w:val="clear" w:color="auto" w:fill="FFFFFF"/>
          </w:rPr>
          <w:t>i</w:t>
        </w:r>
        <w:r w:rsidR="00D72560" w:rsidRPr="0061542E">
          <w:rPr>
            <w:rStyle w:val="Hyperlink"/>
            <w:rFonts w:ascii="Arial" w:hAnsi="Arial" w:cs="Arial"/>
            <w:sz w:val="24"/>
            <w:szCs w:val="24"/>
            <w:u w:val="none"/>
            <w:shd w:val="clear" w:color="auto" w:fill="FFFFFF"/>
          </w:rPr>
          <w:t xml:space="preserve">nformal and </w:t>
        </w:r>
        <w:r w:rsidR="0031254B" w:rsidRPr="0061542E">
          <w:rPr>
            <w:rStyle w:val="Hyperlink"/>
            <w:rFonts w:ascii="Arial" w:hAnsi="Arial" w:cs="Arial"/>
            <w:sz w:val="24"/>
            <w:szCs w:val="24"/>
            <w:u w:val="none"/>
            <w:shd w:val="clear" w:color="auto" w:fill="FFFFFF"/>
          </w:rPr>
          <w:t>n</w:t>
        </w:r>
        <w:r w:rsidR="00D72560" w:rsidRPr="0061542E">
          <w:rPr>
            <w:rStyle w:val="Hyperlink"/>
            <w:rFonts w:ascii="Arial" w:hAnsi="Arial" w:cs="Arial"/>
            <w:sz w:val="24"/>
            <w:szCs w:val="24"/>
            <w:u w:val="none"/>
            <w:shd w:val="clear" w:color="auto" w:fill="FFFFFF"/>
          </w:rPr>
          <w:t>on-</w:t>
        </w:r>
        <w:r w:rsidR="0031254B" w:rsidRPr="0061542E">
          <w:rPr>
            <w:rStyle w:val="Hyperlink"/>
            <w:rFonts w:ascii="Arial" w:hAnsi="Arial" w:cs="Arial"/>
            <w:sz w:val="24"/>
            <w:szCs w:val="24"/>
            <w:u w:val="none"/>
            <w:shd w:val="clear" w:color="auto" w:fill="FFFFFF"/>
          </w:rPr>
          <w:t>f</w:t>
        </w:r>
        <w:r w:rsidR="00D72560" w:rsidRPr="0061542E">
          <w:rPr>
            <w:rStyle w:val="Hyperlink"/>
            <w:rFonts w:ascii="Arial" w:hAnsi="Arial" w:cs="Arial"/>
            <w:sz w:val="24"/>
            <w:szCs w:val="24"/>
            <w:u w:val="none"/>
            <w:shd w:val="clear" w:color="auto" w:fill="FFFFFF"/>
          </w:rPr>
          <w:t xml:space="preserve">ormal </w:t>
        </w:r>
        <w:r w:rsidR="0031254B" w:rsidRPr="0061542E">
          <w:rPr>
            <w:rStyle w:val="Hyperlink"/>
            <w:rFonts w:ascii="Arial" w:hAnsi="Arial" w:cs="Arial"/>
            <w:sz w:val="24"/>
            <w:szCs w:val="24"/>
            <w:u w:val="none"/>
            <w:shd w:val="clear" w:color="auto" w:fill="FFFFFF"/>
          </w:rPr>
          <w:t>l</w:t>
        </w:r>
        <w:r w:rsidR="00D72560" w:rsidRPr="0061542E">
          <w:rPr>
            <w:rStyle w:val="Hyperlink"/>
            <w:rFonts w:ascii="Arial" w:hAnsi="Arial" w:cs="Arial"/>
            <w:sz w:val="24"/>
            <w:szCs w:val="24"/>
            <w:u w:val="none"/>
            <w:shd w:val="clear" w:color="auto" w:fill="FFFFFF"/>
          </w:rPr>
          <w:t>earning</w:t>
        </w:r>
      </w:hyperlink>
      <w:r w:rsidR="00D72560" w:rsidRPr="0061542E">
        <w:rPr>
          <w:rFonts w:ascii="Arial" w:hAnsi="Arial" w:cs="Arial"/>
          <w:color w:val="E30918"/>
          <w:sz w:val="24"/>
          <w:szCs w:val="24"/>
          <w:shd w:val="clear" w:color="auto" w:fill="FFFFFF"/>
        </w:rPr>
        <w:t xml:space="preserve"> I </w:t>
      </w:r>
      <w:hyperlink w:anchor="_3.6_Credit_based" w:history="1">
        <w:r w:rsidR="00D72560" w:rsidRPr="0061542E">
          <w:rPr>
            <w:rStyle w:val="Hyperlink"/>
            <w:rFonts w:ascii="Arial" w:hAnsi="Arial" w:cs="Arial"/>
            <w:sz w:val="24"/>
            <w:szCs w:val="24"/>
            <w:u w:val="none"/>
            <w:shd w:val="clear" w:color="auto" w:fill="FFFFFF"/>
          </w:rPr>
          <w:t xml:space="preserve">3.6 Credit based on </w:t>
        </w:r>
        <w:r w:rsidR="0031254B" w:rsidRPr="0061542E">
          <w:rPr>
            <w:rStyle w:val="Hyperlink"/>
            <w:rFonts w:ascii="Arial" w:hAnsi="Arial" w:cs="Arial"/>
            <w:sz w:val="24"/>
            <w:szCs w:val="24"/>
            <w:u w:val="none"/>
            <w:shd w:val="clear" w:color="auto" w:fill="FFFFFF"/>
          </w:rPr>
          <w:t>a</w:t>
        </w:r>
        <w:r w:rsidR="00D72560" w:rsidRPr="0061542E">
          <w:rPr>
            <w:rStyle w:val="Hyperlink"/>
            <w:rFonts w:ascii="Arial" w:hAnsi="Arial" w:cs="Arial"/>
            <w:sz w:val="24"/>
            <w:szCs w:val="24"/>
            <w:u w:val="none"/>
            <w:shd w:val="clear" w:color="auto" w:fill="FFFFFF"/>
          </w:rPr>
          <w:t xml:space="preserve">dvanced </w:t>
        </w:r>
        <w:r w:rsidR="0031254B" w:rsidRPr="0061542E">
          <w:rPr>
            <w:rStyle w:val="Hyperlink"/>
            <w:rFonts w:ascii="Arial" w:hAnsi="Arial" w:cs="Arial"/>
            <w:sz w:val="24"/>
            <w:szCs w:val="24"/>
            <w:u w:val="none"/>
            <w:shd w:val="clear" w:color="auto" w:fill="FFFFFF"/>
          </w:rPr>
          <w:t>s</w:t>
        </w:r>
        <w:r w:rsidR="00D72560" w:rsidRPr="0061542E">
          <w:rPr>
            <w:rStyle w:val="Hyperlink"/>
            <w:rFonts w:ascii="Arial" w:hAnsi="Arial" w:cs="Arial"/>
            <w:sz w:val="24"/>
            <w:szCs w:val="24"/>
            <w:u w:val="none"/>
            <w:shd w:val="clear" w:color="auto" w:fill="FFFFFF"/>
          </w:rPr>
          <w:t xml:space="preserve">econdary </w:t>
        </w:r>
        <w:r w:rsidR="0031254B" w:rsidRPr="0061542E">
          <w:rPr>
            <w:rStyle w:val="Hyperlink"/>
            <w:rFonts w:ascii="Arial" w:hAnsi="Arial" w:cs="Arial"/>
            <w:sz w:val="24"/>
            <w:szCs w:val="24"/>
            <w:u w:val="none"/>
            <w:shd w:val="clear" w:color="auto" w:fill="FFFFFF"/>
          </w:rPr>
          <w:t>s</w:t>
        </w:r>
        <w:r w:rsidR="00D72560" w:rsidRPr="0061542E">
          <w:rPr>
            <w:rStyle w:val="Hyperlink"/>
            <w:rFonts w:ascii="Arial" w:hAnsi="Arial" w:cs="Arial"/>
            <w:sz w:val="24"/>
            <w:szCs w:val="24"/>
            <w:u w:val="none"/>
            <w:shd w:val="clear" w:color="auto" w:fill="FFFFFF"/>
          </w:rPr>
          <w:t xml:space="preserve">chool </w:t>
        </w:r>
        <w:r w:rsidR="0031254B" w:rsidRPr="0061542E">
          <w:rPr>
            <w:rStyle w:val="Hyperlink"/>
            <w:rFonts w:ascii="Arial" w:hAnsi="Arial" w:cs="Arial"/>
            <w:sz w:val="24"/>
            <w:szCs w:val="24"/>
            <w:u w:val="none"/>
            <w:shd w:val="clear" w:color="auto" w:fill="FFFFFF"/>
          </w:rPr>
          <w:t>l</w:t>
        </w:r>
        <w:r w:rsidR="00D72560" w:rsidRPr="0061542E">
          <w:rPr>
            <w:rStyle w:val="Hyperlink"/>
            <w:rFonts w:ascii="Arial" w:hAnsi="Arial" w:cs="Arial"/>
            <w:sz w:val="24"/>
            <w:szCs w:val="24"/>
            <w:u w:val="none"/>
            <w:shd w:val="clear" w:color="auto" w:fill="FFFFFF"/>
          </w:rPr>
          <w:t xml:space="preserve">evel </w:t>
        </w:r>
        <w:r w:rsidR="0031254B" w:rsidRPr="0061542E">
          <w:rPr>
            <w:rStyle w:val="Hyperlink"/>
            <w:rFonts w:ascii="Arial" w:hAnsi="Arial" w:cs="Arial"/>
            <w:sz w:val="24"/>
            <w:szCs w:val="24"/>
            <w:u w:val="none"/>
            <w:shd w:val="clear" w:color="auto" w:fill="FFFFFF"/>
          </w:rPr>
          <w:t>s</w:t>
        </w:r>
        <w:r w:rsidR="00D72560" w:rsidRPr="0061542E">
          <w:rPr>
            <w:rStyle w:val="Hyperlink"/>
            <w:rFonts w:ascii="Arial" w:hAnsi="Arial" w:cs="Arial"/>
            <w:sz w:val="24"/>
            <w:szCs w:val="24"/>
            <w:u w:val="none"/>
            <w:shd w:val="clear" w:color="auto" w:fill="FFFFFF"/>
          </w:rPr>
          <w:t>tudies</w:t>
        </w:r>
      </w:hyperlink>
      <w:r w:rsidR="00D72560" w:rsidRPr="0061542E">
        <w:rPr>
          <w:rFonts w:ascii="Arial" w:hAnsi="Arial" w:cs="Arial"/>
          <w:color w:val="E30918"/>
          <w:sz w:val="24"/>
          <w:szCs w:val="24"/>
          <w:shd w:val="clear" w:color="auto" w:fill="FFFFFF"/>
        </w:rPr>
        <w:t xml:space="preserve"> I</w:t>
      </w:r>
      <w:r w:rsidR="00D72560" w:rsidRPr="0061542E">
        <w:rPr>
          <w:rStyle w:val="Hyperlink"/>
          <w:rFonts w:ascii="Arial" w:hAnsi="Arial" w:cs="Arial"/>
          <w:sz w:val="24"/>
          <w:szCs w:val="24"/>
          <w:u w:val="none"/>
          <w:shd w:val="clear" w:color="auto" w:fill="FFFFFF"/>
        </w:rPr>
        <w:t xml:space="preserve"> </w:t>
      </w:r>
      <w:hyperlink w:anchor="_3.7_Out-going_Cross-institutional" w:history="1">
        <w:r w:rsidR="00D72560" w:rsidRPr="0061542E">
          <w:rPr>
            <w:rStyle w:val="Hyperlink"/>
            <w:rFonts w:ascii="Arial" w:hAnsi="Arial" w:cs="Arial"/>
            <w:sz w:val="24"/>
            <w:szCs w:val="24"/>
            <w:u w:val="none"/>
            <w:shd w:val="clear" w:color="auto" w:fill="FFFFFF"/>
          </w:rPr>
          <w:t xml:space="preserve">3.7 </w:t>
        </w:r>
        <w:r w:rsidR="00434E85" w:rsidRPr="0061542E">
          <w:rPr>
            <w:rStyle w:val="Hyperlink"/>
            <w:rFonts w:ascii="Arial" w:hAnsi="Arial" w:cs="Arial"/>
            <w:sz w:val="24"/>
            <w:szCs w:val="24"/>
            <w:u w:val="none"/>
            <w:shd w:val="clear" w:color="auto" w:fill="FFFFFF"/>
          </w:rPr>
          <w:t xml:space="preserve">Out-going </w:t>
        </w:r>
        <w:r w:rsidR="0031254B" w:rsidRPr="0061542E">
          <w:rPr>
            <w:rStyle w:val="Hyperlink"/>
            <w:rFonts w:ascii="Arial" w:hAnsi="Arial" w:cs="Arial"/>
            <w:sz w:val="24"/>
            <w:szCs w:val="24"/>
            <w:u w:val="none"/>
            <w:shd w:val="clear" w:color="auto" w:fill="FFFFFF"/>
          </w:rPr>
          <w:t>c</w:t>
        </w:r>
        <w:r w:rsidR="00434E85" w:rsidRPr="0061542E">
          <w:rPr>
            <w:rStyle w:val="Hyperlink"/>
            <w:rFonts w:ascii="Arial" w:hAnsi="Arial" w:cs="Arial"/>
            <w:sz w:val="24"/>
            <w:szCs w:val="24"/>
            <w:u w:val="none"/>
            <w:shd w:val="clear" w:color="auto" w:fill="FFFFFF"/>
          </w:rPr>
          <w:t xml:space="preserve">ross-institutional </w:t>
        </w:r>
        <w:r w:rsidR="0031254B" w:rsidRPr="0061542E">
          <w:rPr>
            <w:rStyle w:val="Hyperlink"/>
            <w:rFonts w:ascii="Arial" w:hAnsi="Arial" w:cs="Arial"/>
            <w:sz w:val="24"/>
            <w:szCs w:val="24"/>
            <w:u w:val="none"/>
            <w:shd w:val="clear" w:color="auto" w:fill="FFFFFF"/>
          </w:rPr>
          <w:t>s</w:t>
        </w:r>
        <w:r w:rsidR="00434E85" w:rsidRPr="0061542E">
          <w:rPr>
            <w:rStyle w:val="Hyperlink"/>
            <w:rFonts w:ascii="Arial" w:hAnsi="Arial" w:cs="Arial"/>
            <w:sz w:val="24"/>
            <w:szCs w:val="24"/>
            <w:u w:val="none"/>
            <w:shd w:val="clear" w:color="auto" w:fill="FFFFFF"/>
          </w:rPr>
          <w:t>tudents</w:t>
        </w:r>
      </w:hyperlink>
      <w:r w:rsidR="00D72560" w:rsidRPr="0061542E">
        <w:rPr>
          <w:rFonts w:ascii="Arial" w:hAnsi="Arial" w:cs="Arial"/>
          <w:color w:val="E30918"/>
          <w:sz w:val="24"/>
          <w:szCs w:val="24"/>
          <w:shd w:val="clear" w:color="auto" w:fill="FFFFFF"/>
        </w:rPr>
        <w:t xml:space="preserve"> I </w:t>
      </w:r>
      <w:hyperlink w:anchor="_3.8_Assessment_of" w:history="1">
        <w:r w:rsidR="00D72560" w:rsidRPr="0061542E">
          <w:rPr>
            <w:rStyle w:val="Hyperlink"/>
            <w:rFonts w:ascii="Arial" w:hAnsi="Arial" w:cs="Arial"/>
            <w:sz w:val="24"/>
            <w:szCs w:val="24"/>
            <w:u w:val="none"/>
            <w:shd w:val="clear" w:color="auto" w:fill="FFFFFF"/>
          </w:rPr>
          <w:t xml:space="preserve">3.8 Assessment of </w:t>
        </w:r>
        <w:r w:rsidR="0031254B" w:rsidRPr="0061542E">
          <w:rPr>
            <w:rStyle w:val="Hyperlink"/>
            <w:rFonts w:ascii="Arial" w:hAnsi="Arial" w:cs="Arial"/>
            <w:sz w:val="24"/>
            <w:szCs w:val="24"/>
            <w:u w:val="none"/>
            <w:shd w:val="clear" w:color="auto" w:fill="FFFFFF"/>
          </w:rPr>
          <w:t>p</w:t>
        </w:r>
        <w:r w:rsidR="00D72560" w:rsidRPr="0061542E">
          <w:rPr>
            <w:rStyle w:val="Hyperlink"/>
            <w:rFonts w:ascii="Arial" w:hAnsi="Arial" w:cs="Arial"/>
            <w:sz w:val="24"/>
            <w:szCs w:val="24"/>
            <w:u w:val="none"/>
            <w:shd w:val="clear" w:color="auto" w:fill="FFFFFF"/>
          </w:rPr>
          <w:t>rior</w:t>
        </w:r>
        <w:r w:rsidR="0031254B" w:rsidRPr="0061542E">
          <w:rPr>
            <w:rStyle w:val="Hyperlink"/>
            <w:rFonts w:ascii="Arial" w:hAnsi="Arial" w:cs="Arial"/>
            <w:sz w:val="24"/>
            <w:szCs w:val="24"/>
            <w:u w:val="none"/>
            <w:shd w:val="clear" w:color="auto" w:fill="FFFFFF"/>
          </w:rPr>
          <w:t xml:space="preserve"> l</w:t>
        </w:r>
        <w:r w:rsidR="00D72560" w:rsidRPr="0061542E">
          <w:rPr>
            <w:rStyle w:val="Hyperlink"/>
            <w:rFonts w:ascii="Arial" w:hAnsi="Arial" w:cs="Arial"/>
            <w:sz w:val="24"/>
            <w:szCs w:val="24"/>
            <w:u w:val="none"/>
            <w:shd w:val="clear" w:color="auto" w:fill="FFFFFF"/>
          </w:rPr>
          <w:t>earning</w:t>
        </w:r>
      </w:hyperlink>
      <w:r w:rsidR="00D72560" w:rsidRPr="0061542E">
        <w:rPr>
          <w:rFonts w:ascii="Arial" w:hAnsi="Arial" w:cs="Arial"/>
          <w:color w:val="E30918"/>
          <w:sz w:val="24"/>
          <w:szCs w:val="24"/>
          <w:shd w:val="clear" w:color="auto" w:fill="FFFFFF"/>
        </w:rPr>
        <w:t xml:space="preserve"> I</w:t>
      </w:r>
      <w:r w:rsidR="00D72560" w:rsidRPr="0061542E">
        <w:rPr>
          <w:rStyle w:val="Hyperlink"/>
          <w:rFonts w:ascii="Arial" w:hAnsi="Arial" w:cs="Arial"/>
          <w:sz w:val="24"/>
          <w:szCs w:val="24"/>
          <w:u w:val="none"/>
          <w:shd w:val="clear" w:color="auto" w:fill="FFFFFF"/>
        </w:rPr>
        <w:t xml:space="preserve"> </w:t>
      </w:r>
      <w:hyperlink w:anchor="_3.9_Requirements_for" w:history="1">
        <w:r w:rsidR="00D72560" w:rsidRPr="0061542E">
          <w:rPr>
            <w:rStyle w:val="Hyperlink"/>
            <w:rFonts w:ascii="Arial" w:hAnsi="Arial" w:cs="Arial"/>
            <w:sz w:val="24"/>
            <w:szCs w:val="24"/>
            <w:u w:val="none"/>
            <w:shd w:val="clear" w:color="auto" w:fill="FFFFFF"/>
          </w:rPr>
          <w:t xml:space="preserve">3.9 </w:t>
        </w:r>
        <w:r w:rsidR="0031254B" w:rsidRPr="0061542E">
          <w:rPr>
            <w:rStyle w:val="Hyperlink"/>
            <w:rFonts w:ascii="Arial" w:hAnsi="Arial" w:cs="Arial"/>
            <w:sz w:val="24"/>
            <w:szCs w:val="24"/>
            <w:u w:val="none"/>
            <w:shd w:val="clear" w:color="auto" w:fill="FFFFFF"/>
          </w:rPr>
          <w:t>Credit limits</w:t>
        </w:r>
      </w:hyperlink>
      <w:r w:rsidR="00D72560" w:rsidRPr="0061542E">
        <w:rPr>
          <w:rFonts w:ascii="Arial" w:hAnsi="Arial" w:cs="Arial"/>
          <w:color w:val="E30918"/>
          <w:sz w:val="24"/>
          <w:szCs w:val="24"/>
          <w:shd w:val="clear" w:color="auto" w:fill="FFFFFF"/>
        </w:rPr>
        <w:t xml:space="preserve"> I </w:t>
      </w:r>
      <w:hyperlink w:anchor="_3.10_Credit_Limits" w:history="1">
        <w:r w:rsidR="00D72560" w:rsidRPr="0061542E">
          <w:rPr>
            <w:rStyle w:val="Hyperlink"/>
            <w:rFonts w:ascii="Arial" w:hAnsi="Arial" w:cs="Arial"/>
            <w:sz w:val="24"/>
            <w:szCs w:val="24"/>
            <w:u w:val="none"/>
            <w:shd w:val="clear" w:color="auto" w:fill="FFFFFF"/>
          </w:rPr>
          <w:t xml:space="preserve">3.10 </w:t>
        </w:r>
        <w:r w:rsidR="0031254B" w:rsidRPr="0061542E">
          <w:rPr>
            <w:rStyle w:val="Hyperlink"/>
            <w:rFonts w:ascii="Arial" w:hAnsi="Arial" w:cs="Arial"/>
            <w:sz w:val="24"/>
            <w:szCs w:val="24"/>
            <w:u w:val="none"/>
            <w:shd w:val="clear" w:color="auto" w:fill="FFFFFF"/>
          </w:rPr>
          <w:t>Guidelines for credit and recognition of prior learning in bachelors degrees</w:t>
        </w:r>
      </w:hyperlink>
      <w:r w:rsidR="00D72560" w:rsidRPr="0061542E">
        <w:rPr>
          <w:rFonts w:ascii="Arial" w:hAnsi="Arial" w:cs="Arial"/>
          <w:color w:val="E30918"/>
          <w:sz w:val="24"/>
          <w:szCs w:val="24"/>
          <w:shd w:val="clear" w:color="auto" w:fill="FFFFFF"/>
        </w:rPr>
        <w:t xml:space="preserve"> I </w:t>
      </w:r>
      <w:hyperlink w:anchor="_3.11_Maximum_Amount" w:history="1">
        <w:r w:rsidR="00D72560" w:rsidRPr="0061542E">
          <w:rPr>
            <w:rStyle w:val="Hyperlink"/>
            <w:rFonts w:ascii="Arial" w:hAnsi="Arial" w:cs="Arial"/>
            <w:sz w:val="24"/>
            <w:szCs w:val="24"/>
            <w:u w:val="none"/>
            <w:shd w:val="clear" w:color="auto" w:fill="FFFFFF"/>
          </w:rPr>
          <w:t xml:space="preserve">3.11 </w:t>
        </w:r>
        <w:r w:rsidR="0031254B" w:rsidRPr="0061542E">
          <w:rPr>
            <w:rStyle w:val="Hyperlink"/>
            <w:rFonts w:ascii="Arial" w:hAnsi="Arial" w:cs="Arial"/>
            <w:sz w:val="24"/>
            <w:szCs w:val="24"/>
            <w:u w:val="none"/>
            <w:shd w:val="clear" w:color="auto" w:fill="FFFFFF"/>
          </w:rPr>
          <w:t>Maximum amount of credit</w:t>
        </w:r>
      </w:hyperlink>
      <w:r w:rsidR="001F1D93" w:rsidRPr="0061542E">
        <w:rPr>
          <w:rFonts w:ascii="Arial" w:hAnsi="Arial" w:cs="Arial"/>
          <w:color w:val="E30918"/>
          <w:sz w:val="24"/>
          <w:szCs w:val="24"/>
          <w:shd w:val="clear" w:color="auto" w:fill="FFFFFF"/>
        </w:rPr>
        <w:t xml:space="preserve"> I </w:t>
      </w:r>
      <w:hyperlink w:anchor="_3.12_Requirements_for" w:history="1">
        <w:r w:rsidR="001F1D93" w:rsidRPr="0061542E">
          <w:rPr>
            <w:rStyle w:val="Hyperlink"/>
            <w:rFonts w:ascii="Arial" w:hAnsi="Arial" w:cs="Arial"/>
            <w:sz w:val="24"/>
            <w:szCs w:val="24"/>
            <w:u w:val="none"/>
            <w:shd w:val="clear" w:color="auto" w:fill="FFFFFF"/>
          </w:rPr>
          <w:t xml:space="preserve">3.12 </w:t>
        </w:r>
        <w:r w:rsidR="0031254B" w:rsidRPr="0061542E">
          <w:rPr>
            <w:rStyle w:val="Hyperlink"/>
            <w:rFonts w:ascii="Arial" w:hAnsi="Arial" w:cs="Arial"/>
            <w:sz w:val="24"/>
            <w:szCs w:val="24"/>
            <w:u w:val="none"/>
            <w:shd w:val="clear" w:color="auto" w:fill="FFFFFF"/>
          </w:rPr>
          <w:t>Requirements for the award of the degree (notwithstanding credit awarded)</w:t>
        </w:r>
      </w:hyperlink>
      <w:r w:rsidR="001F1D93" w:rsidRPr="0061542E">
        <w:rPr>
          <w:rFonts w:ascii="Arial" w:hAnsi="Arial" w:cs="Arial"/>
          <w:color w:val="E30918"/>
          <w:sz w:val="24"/>
          <w:szCs w:val="24"/>
          <w:shd w:val="clear" w:color="auto" w:fill="FFFFFF"/>
        </w:rPr>
        <w:t xml:space="preserve"> I </w:t>
      </w:r>
      <w:hyperlink w:anchor="_3.13_Guidelines_for" w:history="1">
        <w:r w:rsidR="001F1D93" w:rsidRPr="0061542E">
          <w:rPr>
            <w:rStyle w:val="Hyperlink"/>
            <w:rFonts w:ascii="Arial" w:hAnsi="Arial" w:cs="Arial"/>
            <w:sz w:val="24"/>
            <w:szCs w:val="24"/>
            <w:u w:val="none"/>
            <w:shd w:val="clear" w:color="auto" w:fill="FFFFFF"/>
          </w:rPr>
          <w:t xml:space="preserve">3.13 </w:t>
        </w:r>
        <w:r w:rsidR="0031254B" w:rsidRPr="0061542E">
          <w:rPr>
            <w:rStyle w:val="Hyperlink"/>
            <w:rFonts w:ascii="Arial" w:hAnsi="Arial" w:cs="Arial"/>
            <w:sz w:val="24"/>
            <w:szCs w:val="24"/>
            <w:u w:val="none"/>
            <w:shd w:val="clear" w:color="auto" w:fill="FFFFFF"/>
          </w:rPr>
          <w:t>Guidelines for credit and recog</w:t>
        </w:r>
        <w:r w:rsidR="00745BE9" w:rsidRPr="0061542E">
          <w:rPr>
            <w:rStyle w:val="Hyperlink"/>
            <w:rFonts w:ascii="Arial" w:hAnsi="Arial" w:cs="Arial"/>
            <w:sz w:val="24"/>
            <w:szCs w:val="24"/>
            <w:u w:val="none"/>
            <w:shd w:val="clear" w:color="auto" w:fill="FFFFFF"/>
          </w:rPr>
          <w:t>nition of prior learning in honours degrees</w:t>
        </w:r>
      </w:hyperlink>
      <w:r w:rsidR="001F1D93" w:rsidRPr="0061542E">
        <w:rPr>
          <w:rFonts w:ascii="Arial" w:hAnsi="Arial" w:cs="Arial"/>
          <w:color w:val="E30918"/>
          <w:sz w:val="24"/>
          <w:szCs w:val="24"/>
          <w:shd w:val="clear" w:color="auto" w:fill="FFFFFF"/>
        </w:rPr>
        <w:t xml:space="preserve"> I</w:t>
      </w:r>
      <w:r w:rsidR="001F1D93" w:rsidRPr="0061542E">
        <w:rPr>
          <w:rStyle w:val="Hyperlink"/>
          <w:rFonts w:ascii="Arial" w:hAnsi="Arial" w:cs="Arial"/>
          <w:sz w:val="24"/>
          <w:szCs w:val="24"/>
          <w:u w:val="none"/>
          <w:shd w:val="clear" w:color="auto" w:fill="FFFFFF"/>
        </w:rPr>
        <w:t xml:space="preserve"> </w:t>
      </w:r>
      <w:hyperlink w:anchor="_3.14_Guidelines_for" w:history="1">
        <w:r w:rsidR="001F1D93" w:rsidRPr="0061542E">
          <w:rPr>
            <w:rStyle w:val="Hyperlink"/>
            <w:rFonts w:ascii="Arial" w:hAnsi="Arial" w:cs="Arial"/>
            <w:sz w:val="24"/>
            <w:szCs w:val="24"/>
            <w:u w:val="none"/>
            <w:shd w:val="clear" w:color="auto" w:fill="FFFFFF"/>
          </w:rPr>
          <w:t xml:space="preserve">3.14 </w:t>
        </w:r>
        <w:r w:rsidR="00745BE9" w:rsidRPr="0061542E">
          <w:rPr>
            <w:rStyle w:val="Hyperlink"/>
            <w:rFonts w:ascii="Arial" w:hAnsi="Arial" w:cs="Arial"/>
            <w:sz w:val="24"/>
            <w:szCs w:val="24"/>
            <w:u w:val="none"/>
            <w:shd w:val="clear" w:color="auto" w:fill="FFFFFF"/>
          </w:rPr>
          <w:t>Guidelines for credit and recognition of prior learning in graduate certificates</w:t>
        </w:r>
      </w:hyperlink>
      <w:r w:rsidR="001F1D93" w:rsidRPr="0061542E">
        <w:rPr>
          <w:rFonts w:ascii="Arial" w:hAnsi="Arial" w:cs="Arial"/>
          <w:color w:val="E30918"/>
          <w:sz w:val="24"/>
          <w:szCs w:val="24"/>
          <w:shd w:val="clear" w:color="auto" w:fill="FFFFFF"/>
        </w:rPr>
        <w:t xml:space="preserve"> I </w:t>
      </w:r>
      <w:hyperlink w:anchor="_3.15_Guidelines_for" w:history="1">
        <w:r w:rsidR="001F1D93" w:rsidRPr="0061542E">
          <w:rPr>
            <w:rStyle w:val="Hyperlink"/>
            <w:rFonts w:ascii="Arial" w:hAnsi="Arial" w:cs="Arial"/>
            <w:sz w:val="24"/>
            <w:szCs w:val="24"/>
            <w:u w:val="none"/>
            <w:shd w:val="clear" w:color="auto" w:fill="FFFFFF"/>
          </w:rPr>
          <w:t xml:space="preserve">3.15 </w:t>
        </w:r>
        <w:r w:rsidR="00745BE9" w:rsidRPr="0061542E">
          <w:rPr>
            <w:rStyle w:val="Hyperlink"/>
            <w:rFonts w:ascii="Arial" w:hAnsi="Arial" w:cs="Arial"/>
            <w:sz w:val="24"/>
            <w:szCs w:val="24"/>
            <w:u w:val="none"/>
            <w:shd w:val="clear" w:color="auto" w:fill="FFFFFF"/>
          </w:rPr>
          <w:t>Guidelines for credit and recognition of prior learning in graduate diplomas</w:t>
        </w:r>
      </w:hyperlink>
      <w:r w:rsidR="00745BE9" w:rsidRPr="0061542E">
        <w:rPr>
          <w:rStyle w:val="Hyperlink"/>
          <w:rFonts w:ascii="Arial" w:hAnsi="Arial" w:cs="Arial"/>
          <w:sz w:val="24"/>
          <w:szCs w:val="24"/>
          <w:u w:val="none"/>
          <w:shd w:val="clear" w:color="auto" w:fill="FFFFFF"/>
        </w:rPr>
        <w:t xml:space="preserve"> </w:t>
      </w:r>
      <w:r w:rsidR="00745BE9" w:rsidRPr="0061542E">
        <w:rPr>
          <w:rFonts w:ascii="Arial" w:hAnsi="Arial" w:cs="Arial"/>
          <w:color w:val="E30918"/>
          <w:sz w:val="24"/>
          <w:szCs w:val="24"/>
          <w:shd w:val="clear" w:color="auto" w:fill="FFFFFF"/>
        </w:rPr>
        <w:t>I</w:t>
      </w:r>
      <w:r w:rsidR="001F1D93" w:rsidRPr="0061542E">
        <w:rPr>
          <w:rFonts w:ascii="Arial" w:hAnsi="Arial" w:cs="Arial"/>
          <w:color w:val="E30918"/>
          <w:sz w:val="24"/>
          <w:szCs w:val="24"/>
          <w:shd w:val="clear" w:color="auto" w:fill="FFFFFF"/>
        </w:rPr>
        <w:t xml:space="preserve"> </w:t>
      </w:r>
      <w:hyperlink w:anchor="_3.16_Guidelines_for" w:history="1">
        <w:r w:rsidR="000A3C66" w:rsidRPr="0061542E">
          <w:rPr>
            <w:rStyle w:val="Hyperlink"/>
            <w:rFonts w:ascii="Arial" w:hAnsi="Arial" w:cs="Arial"/>
            <w:sz w:val="24"/>
            <w:szCs w:val="24"/>
            <w:u w:val="none"/>
            <w:shd w:val="clear" w:color="auto" w:fill="FFFFFF"/>
          </w:rPr>
          <w:t xml:space="preserve">3.16 </w:t>
        </w:r>
        <w:r w:rsidR="00745BE9" w:rsidRPr="0061542E">
          <w:rPr>
            <w:rStyle w:val="Hyperlink"/>
            <w:rFonts w:ascii="Arial" w:hAnsi="Arial" w:cs="Arial"/>
            <w:sz w:val="24"/>
            <w:szCs w:val="24"/>
            <w:u w:val="none"/>
            <w:shd w:val="clear" w:color="auto" w:fill="FFFFFF"/>
          </w:rPr>
          <w:t>Guidelines for credit and recognition of prior learning in masters</w:t>
        </w:r>
      </w:hyperlink>
      <w:r w:rsidR="000A3C66" w:rsidRPr="0061542E">
        <w:rPr>
          <w:rFonts w:ascii="Arial" w:hAnsi="Arial" w:cs="Arial"/>
          <w:color w:val="E30918"/>
          <w:sz w:val="24"/>
          <w:szCs w:val="24"/>
          <w:shd w:val="clear" w:color="auto" w:fill="FFFFFF"/>
        </w:rPr>
        <w:t xml:space="preserve"> I</w:t>
      </w:r>
      <w:r w:rsidR="000A3C66" w:rsidRPr="0061542E">
        <w:rPr>
          <w:rStyle w:val="Hyperlink"/>
          <w:rFonts w:ascii="Arial" w:hAnsi="Arial" w:cs="Arial"/>
          <w:sz w:val="24"/>
          <w:szCs w:val="24"/>
          <w:u w:val="none"/>
          <w:shd w:val="clear" w:color="auto" w:fill="FFFFFF"/>
        </w:rPr>
        <w:t xml:space="preserve"> </w:t>
      </w:r>
      <w:hyperlink w:anchor="_3.17_Nested_Qualifications" w:history="1">
        <w:r w:rsidR="000A3C66" w:rsidRPr="0061542E">
          <w:rPr>
            <w:rStyle w:val="Hyperlink"/>
            <w:rFonts w:ascii="Arial" w:hAnsi="Arial" w:cs="Arial"/>
            <w:sz w:val="24"/>
            <w:szCs w:val="24"/>
            <w:u w:val="none"/>
            <w:shd w:val="clear" w:color="auto" w:fill="FFFFFF"/>
          </w:rPr>
          <w:t xml:space="preserve">3.17 </w:t>
        </w:r>
        <w:r w:rsidR="00745BE9" w:rsidRPr="0061542E">
          <w:rPr>
            <w:rStyle w:val="Hyperlink"/>
            <w:rFonts w:ascii="Arial" w:hAnsi="Arial" w:cs="Arial"/>
            <w:sz w:val="24"/>
            <w:szCs w:val="24"/>
            <w:u w:val="none"/>
            <w:shd w:val="clear" w:color="auto" w:fill="FFFFFF"/>
          </w:rPr>
          <w:t>Nested qualifications</w:t>
        </w:r>
      </w:hyperlink>
      <w:r w:rsidR="000A3C66" w:rsidRPr="0061542E">
        <w:rPr>
          <w:rFonts w:ascii="Arial" w:hAnsi="Arial" w:cs="Arial"/>
          <w:color w:val="E30918"/>
          <w:sz w:val="24"/>
          <w:szCs w:val="24"/>
          <w:shd w:val="clear" w:color="auto" w:fill="FFFFFF"/>
        </w:rPr>
        <w:t xml:space="preserve"> I </w:t>
      </w:r>
      <w:hyperlink w:anchor="_3.18_Structured_Upgrading" w:history="1">
        <w:r w:rsidR="000A3C66" w:rsidRPr="0061542E">
          <w:rPr>
            <w:rStyle w:val="Hyperlink"/>
            <w:rFonts w:ascii="Arial" w:hAnsi="Arial" w:cs="Arial"/>
            <w:sz w:val="24"/>
            <w:szCs w:val="24"/>
            <w:u w:val="none"/>
            <w:shd w:val="clear" w:color="auto" w:fill="FFFFFF"/>
          </w:rPr>
          <w:t xml:space="preserve">3.18 </w:t>
        </w:r>
        <w:r w:rsidR="00745BE9" w:rsidRPr="0061542E">
          <w:rPr>
            <w:rStyle w:val="Hyperlink"/>
            <w:rFonts w:ascii="Arial" w:hAnsi="Arial" w:cs="Arial"/>
            <w:sz w:val="24"/>
            <w:szCs w:val="24"/>
            <w:u w:val="none"/>
            <w:shd w:val="clear" w:color="auto" w:fill="FFFFFF"/>
          </w:rPr>
          <w:t>Structured upgrading programs</w:t>
        </w:r>
      </w:hyperlink>
      <w:r w:rsidR="000A3C66" w:rsidRPr="0061542E">
        <w:rPr>
          <w:rFonts w:ascii="Arial" w:hAnsi="Arial" w:cs="Arial"/>
          <w:color w:val="E30918"/>
          <w:sz w:val="24"/>
          <w:szCs w:val="24"/>
          <w:shd w:val="clear" w:color="auto" w:fill="FFFFFF"/>
        </w:rPr>
        <w:t xml:space="preserve"> I </w:t>
      </w:r>
      <w:hyperlink w:anchor="_3.19_Articulation_Agreements" w:history="1">
        <w:r w:rsidR="000A3C66" w:rsidRPr="0061542E">
          <w:rPr>
            <w:rStyle w:val="Hyperlink"/>
            <w:rFonts w:ascii="Arial" w:hAnsi="Arial" w:cs="Arial"/>
            <w:sz w:val="24"/>
            <w:szCs w:val="24"/>
            <w:u w:val="none"/>
            <w:shd w:val="clear" w:color="auto" w:fill="FFFFFF"/>
          </w:rPr>
          <w:t xml:space="preserve">3.19 </w:t>
        </w:r>
        <w:r w:rsidR="00745BE9" w:rsidRPr="0061542E">
          <w:rPr>
            <w:rStyle w:val="Hyperlink"/>
            <w:rFonts w:ascii="Arial" w:hAnsi="Arial" w:cs="Arial"/>
            <w:sz w:val="24"/>
            <w:szCs w:val="24"/>
            <w:u w:val="none"/>
            <w:shd w:val="clear" w:color="auto" w:fill="FFFFFF"/>
          </w:rPr>
          <w:t>Articulation agreements</w:t>
        </w:r>
      </w:hyperlink>
      <w:r w:rsidR="000A3C66" w:rsidRPr="0061542E">
        <w:rPr>
          <w:rFonts w:ascii="Arial" w:hAnsi="Arial" w:cs="Arial"/>
          <w:color w:val="E30918"/>
          <w:sz w:val="24"/>
          <w:szCs w:val="24"/>
          <w:shd w:val="clear" w:color="auto" w:fill="FFFFFF"/>
        </w:rPr>
        <w:t xml:space="preserve"> </w:t>
      </w:r>
      <w:r w:rsidR="00745BE9" w:rsidRPr="0061542E">
        <w:rPr>
          <w:rFonts w:ascii="Arial" w:hAnsi="Arial" w:cs="Arial"/>
          <w:color w:val="E30918"/>
          <w:sz w:val="24"/>
          <w:szCs w:val="24"/>
          <w:shd w:val="clear" w:color="auto" w:fill="FFFFFF"/>
        </w:rPr>
        <w:t xml:space="preserve">I </w:t>
      </w:r>
      <w:hyperlink w:anchor="_3.20_Time_Limit" w:history="1">
        <w:r w:rsidR="00745BE9" w:rsidRPr="0061542E">
          <w:rPr>
            <w:rStyle w:val="Hyperlink"/>
            <w:rFonts w:ascii="Arial" w:hAnsi="Arial" w:cs="Arial"/>
            <w:sz w:val="24"/>
            <w:szCs w:val="24"/>
            <w:u w:val="none"/>
            <w:shd w:val="clear" w:color="auto" w:fill="FFFFFF"/>
          </w:rPr>
          <w:t>3.20 Time limit on credit</w:t>
        </w:r>
      </w:hyperlink>
      <w:r w:rsidR="00745BE9" w:rsidRPr="0061542E">
        <w:rPr>
          <w:rFonts w:ascii="Arial" w:hAnsi="Arial" w:cs="Arial"/>
          <w:color w:val="E30918"/>
          <w:sz w:val="24"/>
          <w:szCs w:val="24"/>
          <w:shd w:val="clear" w:color="auto" w:fill="FFFFFF"/>
        </w:rPr>
        <w:t xml:space="preserve"> I </w:t>
      </w:r>
      <w:hyperlink w:anchor="_3.21_Withdrawal_of" w:history="1">
        <w:r w:rsidR="00745BE9" w:rsidRPr="0061542E">
          <w:rPr>
            <w:rStyle w:val="Hyperlink"/>
            <w:rFonts w:ascii="Arial" w:hAnsi="Arial" w:cs="Arial"/>
            <w:sz w:val="24"/>
            <w:szCs w:val="24"/>
            <w:u w:val="none"/>
            <w:shd w:val="clear" w:color="auto" w:fill="FFFFFF"/>
          </w:rPr>
          <w:t>3.21 Withdrawal of credit</w:t>
        </w:r>
      </w:hyperlink>
      <w:r w:rsidR="00745BE9" w:rsidRPr="0061542E">
        <w:rPr>
          <w:rFonts w:ascii="Arial" w:hAnsi="Arial" w:cs="Arial"/>
          <w:color w:val="E30918"/>
          <w:sz w:val="24"/>
          <w:szCs w:val="24"/>
          <w:shd w:val="clear" w:color="auto" w:fill="FFFFFF"/>
        </w:rPr>
        <w:t xml:space="preserve"> I </w:t>
      </w:r>
      <w:hyperlink w:anchor="_3.22_Process_for" w:history="1">
        <w:r w:rsidR="00745BE9" w:rsidRPr="0061542E">
          <w:rPr>
            <w:rStyle w:val="Hyperlink"/>
            <w:rFonts w:ascii="Arial" w:hAnsi="Arial" w:cs="Arial"/>
            <w:sz w:val="24"/>
            <w:szCs w:val="24"/>
            <w:u w:val="none"/>
            <w:shd w:val="clear" w:color="auto" w:fill="FFFFFF"/>
          </w:rPr>
          <w:t>3.22 Process for applying for credit</w:t>
        </w:r>
      </w:hyperlink>
      <w:r w:rsidR="00745BE9" w:rsidRPr="0061542E">
        <w:rPr>
          <w:rFonts w:ascii="Arial" w:hAnsi="Arial" w:cs="Arial"/>
          <w:color w:val="E30918"/>
          <w:sz w:val="24"/>
          <w:szCs w:val="24"/>
          <w:shd w:val="clear" w:color="auto" w:fill="FFFFFF"/>
        </w:rPr>
        <w:t xml:space="preserve"> I </w:t>
      </w:r>
      <w:hyperlink w:anchor="_3.23_Approval_of" w:history="1">
        <w:r w:rsidR="00745BE9" w:rsidRPr="0061542E">
          <w:rPr>
            <w:rStyle w:val="Hyperlink"/>
            <w:rFonts w:ascii="Arial" w:hAnsi="Arial" w:cs="Arial"/>
            <w:sz w:val="24"/>
            <w:szCs w:val="24"/>
            <w:u w:val="none"/>
            <w:shd w:val="clear" w:color="auto" w:fill="FFFFFF"/>
          </w:rPr>
          <w:t>3.23 Approval of credit</w:t>
        </w:r>
      </w:hyperlink>
      <w:r w:rsidR="00745BE9" w:rsidRPr="0061542E">
        <w:rPr>
          <w:rFonts w:ascii="Arial" w:hAnsi="Arial" w:cs="Arial"/>
          <w:color w:val="E30918"/>
          <w:sz w:val="24"/>
          <w:szCs w:val="24"/>
          <w:shd w:val="clear" w:color="auto" w:fill="FFFFFF"/>
        </w:rPr>
        <w:t xml:space="preserve"> I </w:t>
      </w:r>
      <w:hyperlink w:anchor="_3.24_Credit_Precedents" w:history="1">
        <w:r w:rsidR="00745BE9" w:rsidRPr="0061542E">
          <w:rPr>
            <w:rStyle w:val="Hyperlink"/>
            <w:rFonts w:ascii="Arial" w:hAnsi="Arial" w:cs="Arial"/>
            <w:sz w:val="24"/>
            <w:szCs w:val="24"/>
            <w:u w:val="none"/>
            <w:shd w:val="clear" w:color="auto" w:fill="FFFFFF"/>
          </w:rPr>
          <w:t>3.24 Credit precedents</w:t>
        </w:r>
      </w:hyperlink>
      <w:r w:rsidR="00745BE9" w:rsidRPr="0061542E">
        <w:rPr>
          <w:rFonts w:ascii="Arial" w:hAnsi="Arial" w:cs="Arial"/>
          <w:color w:val="E30918"/>
          <w:sz w:val="24"/>
          <w:szCs w:val="24"/>
          <w:shd w:val="clear" w:color="auto" w:fill="FFFFFF"/>
        </w:rPr>
        <w:t xml:space="preserve"> I </w:t>
      </w:r>
      <w:hyperlink w:anchor="_3.25_Review_and" w:history="1">
        <w:r w:rsidR="00745BE9" w:rsidRPr="0061542E">
          <w:rPr>
            <w:rStyle w:val="Hyperlink"/>
            <w:rFonts w:ascii="Arial" w:hAnsi="Arial" w:cs="Arial"/>
            <w:sz w:val="24"/>
            <w:szCs w:val="24"/>
            <w:u w:val="none"/>
            <w:shd w:val="clear" w:color="auto" w:fill="FFFFFF"/>
          </w:rPr>
          <w:t>3.25 Review and appeals</w:t>
        </w:r>
      </w:hyperlink>
    </w:p>
    <w:p w14:paraId="5D90F578" w14:textId="2C1D7457" w:rsidR="00A70E36" w:rsidRPr="00F81DC4" w:rsidRDefault="0031254B" w:rsidP="003D7700">
      <w:pPr>
        <w:spacing w:after="0" w:line="240" w:lineRule="auto"/>
        <w:rPr>
          <w:rStyle w:val="Hyperlink"/>
          <w:rFonts w:ascii="Arial" w:hAnsi="Arial" w:cs="Arial"/>
          <w:sz w:val="24"/>
          <w:szCs w:val="24"/>
          <w:u w:val="none"/>
          <w:shd w:val="clear" w:color="auto" w:fill="FFFFFF"/>
        </w:rPr>
      </w:pPr>
      <w:r w:rsidRPr="00F81DC4">
        <w:rPr>
          <w:rFonts w:ascii="Arial" w:hAnsi="Arial" w:cs="Arial"/>
          <w:color w:val="E30918"/>
          <w:sz w:val="24"/>
          <w:szCs w:val="24"/>
          <w:shd w:val="clear" w:color="auto" w:fill="FFFFFF"/>
        </w:rPr>
        <w:fldChar w:fldCharType="begin"/>
      </w:r>
      <w:r w:rsidRPr="00F81DC4">
        <w:rPr>
          <w:rFonts w:ascii="Arial" w:hAnsi="Arial" w:cs="Arial"/>
          <w:color w:val="E30918"/>
          <w:sz w:val="24"/>
          <w:szCs w:val="24"/>
          <w:shd w:val="clear" w:color="auto" w:fill="FFFFFF"/>
        </w:rPr>
        <w:instrText>HYPERLINK  \l "_4.0_Definitions"</w:instrText>
      </w:r>
      <w:r w:rsidRPr="00F81DC4">
        <w:rPr>
          <w:rFonts w:ascii="Arial" w:hAnsi="Arial" w:cs="Arial"/>
          <w:color w:val="E30918"/>
          <w:sz w:val="24"/>
          <w:szCs w:val="24"/>
          <w:shd w:val="clear" w:color="auto" w:fill="FFFFFF"/>
        </w:rPr>
      </w:r>
      <w:r w:rsidRPr="00F81DC4">
        <w:rPr>
          <w:rFonts w:ascii="Arial" w:hAnsi="Arial" w:cs="Arial"/>
          <w:color w:val="E30918"/>
          <w:sz w:val="24"/>
          <w:szCs w:val="24"/>
          <w:shd w:val="clear" w:color="auto" w:fill="FFFFFF"/>
        </w:rPr>
        <w:fldChar w:fldCharType="separate"/>
      </w:r>
      <w:r w:rsidR="007B1976" w:rsidRPr="00F81DC4">
        <w:rPr>
          <w:rStyle w:val="Hyperlink"/>
          <w:rFonts w:ascii="Arial" w:hAnsi="Arial" w:cs="Arial"/>
          <w:sz w:val="24"/>
          <w:szCs w:val="24"/>
          <w:u w:val="none"/>
          <w:shd w:val="clear" w:color="auto" w:fill="FFFFFF"/>
        </w:rPr>
        <w:t>4</w:t>
      </w:r>
      <w:r w:rsidR="00A70E36" w:rsidRPr="00F81DC4">
        <w:rPr>
          <w:rStyle w:val="Hyperlink"/>
          <w:rFonts w:ascii="Arial" w:hAnsi="Arial" w:cs="Arial"/>
          <w:sz w:val="24"/>
          <w:szCs w:val="24"/>
          <w:u w:val="none"/>
          <w:shd w:val="clear" w:color="auto" w:fill="FFFFFF"/>
        </w:rPr>
        <w:t>.0</w:t>
      </w:r>
      <w:r w:rsidR="009B51A9" w:rsidRPr="00F81DC4">
        <w:rPr>
          <w:rStyle w:val="Hyperlink"/>
          <w:rFonts w:ascii="Arial" w:hAnsi="Arial" w:cs="Arial"/>
          <w:sz w:val="24"/>
          <w:szCs w:val="24"/>
          <w:u w:val="none"/>
          <w:shd w:val="clear" w:color="auto" w:fill="FFFFFF"/>
        </w:rPr>
        <w:t xml:space="preserve"> </w:t>
      </w:r>
      <w:r w:rsidR="00A70E36" w:rsidRPr="00F81DC4">
        <w:rPr>
          <w:rStyle w:val="Hyperlink"/>
          <w:rFonts w:ascii="Arial" w:hAnsi="Arial" w:cs="Arial"/>
          <w:sz w:val="24"/>
          <w:szCs w:val="24"/>
          <w:u w:val="none"/>
          <w:shd w:val="clear" w:color="auto" w:fill="FFFFFF"/>
        </w:rPr>
        <w:t>Definitions</w:t>
      </w:r>
    </w:p>
    <w:p w14:paraId="6EFC4388" w14:textId="28F98666" w:rsidR="003D7700" w:rsidRPr="00F81DC4" w:rsidRDefault="0031254B" w:rsidP="003D7700">
      <w:pPr>
        <w:spacing w:after="0" w:line="240" w:lineRule="auto"/>
        <w:rPr>
          <w:rStyle w:val="Hyperlink"/>
          <w:rFonts w:ascii="Arial" w:hAnsi="Arial" w:cs="Arial"/>
          <w:sz w:val="24"/>
          <w:szCs w:val="24"/>
          <w:u w:val="none"/>
          <w:shd w:val="clear" w:color="auto" w:fill="FFFFFF"/>
        </w:rPr>
      </w:pPr>
      <w:r w:rsidRPr="00F81DC4">
        <w:rPr>
          <w:rFonts w:ascii="Arial" w:hAnsi="Arial" w:cs="Arial"/>
          <w:color w:val="E30918"/>
          <w:sz w:val="24"/>
          <w:szCs w:val="24"/>
          <w:shd w:val="clear" w:color="auto" w:fill="FFFFFF"/>
        </w:rPr>
        <w:fldChar w:fldCharType="end"/>
      </w:r>
      <w:hyperlink w:anchor="_5.0_Information" w:history="1">
        <w:r w:rsidR="003D7700" w:rsidRPr="00F81DC4">
          <w:rPr>
            <w:rStyle w:val="Hyperlink"/>
            <w:rFonts w:ascii="Arial" w:hAnsi="Arial" w:cs="Arial"/>
            <w:sz w:val="24"/>
            <w:szCs w:val="24"/>
            <w:u w:val="none"/>
            <w:shd w:val="clear" w:color="auto" w:fill="FFFFFF"/>
          </w:rPr>
          <w:t>5.0 Information</w:t>
        </w:r>
      </w:hyperlink>
    </w:p>
    <w:p w14:paraId="24036666" w14:textId="5343DE65" w:rsidR="003D7700" w:rsidRPr="00F81DC4" w:rsidRDefault="00BB1575" w:rsidP="003D7700">
      <w:pPr>
        <w:spacing w:after="0" w:line="240" w:lineRule="auto"/>
        <w:rPr>
          <w:rFonts w:ascii="Arial" w:hAnsi="Arial" w:cs="Arial"/>
          <w:color w:val="E30918"/>
          <w:sz w:val="24"/>
          <w:szCs w:val="24"/>
          <w:shd w:val="clear" w:color="auto" w:fill="FFFFFF"/>
        </w:rPr>
      </w:pPr>
      <w:hyperlink w:anchor="_6.0_Related_Policy" w:history="1">
        <w:r w:rsidR="003D7700" w:rsidRPr="00F81DC4">
          <w:rPr>
            <w:rStyle w:val="Hyperlink"/>
            <w:rFonts w:ascii="Arial" w:hAnsi="Arial" w:cs="Arial"/>
            <w:sz w:val="24"/>
            <w:szCs w:val="24"/>
            <w:u w:val="none"/>
            <w:shd w:val="clear" w:color="auto" w:fill="FFFFFF"/>
          </w:rPr>
          <w:t>6.0 Related policy documents and supporting documents</w:t>
        </w:r>
      </w:hyperlink>
    </w:p>
    <w:p w14:paraId="2E800012" w14:textId="6815B56B" w:rsidR="00BC55CF" w:rsidRPr="00F81DC4" w:rsidRDefault="00751E7D" w:rsidP="003D7700">
      <w:pPr>
        <w:pStyle w:val="Heading2"/>
        <w:spacing w:before="120" w:line="240" w:lineRule="auto"/>
        <w:rPr>
          <w:rFonts w:ascii="Arial" w:hAnsi="Arial" w:cs="Arial"/>
          <w:b/>
          <w:bCs/>
          <w:sz w:val="32"/>
          <w:szCs w:val="32"/>
          <w:shd w:val="clear" w:color="auto" w:fill="FFFFFF"/>
        </w:rPr>
      </w:pPr>
      <w:bookmarkStart w:id="3" w:name="_Ref20480964"/>
      <w:r w:rsidRPr="00F81DC4">
        <w:rPr>
          <w:rFonts w:ascii="Arial" w:hAnsi="Arial" w:cs="Arial"/>
          <w:b/>
          <w:bCs/>
          <w:sz w:val="32"/>
          <w:szCs w:val="32"/>
          <w:shd w:val="clear" w:color="auto" w:fill="FFFFFF"/>
        </w:rPr>
        <w:t>1.0</w:t>
      </w:r>
      <w:r w:rsidR="009B51A9" w:rsidRPr="00F81DC4">
        <w:rPr>
          <w:rFonts w:ascii="Arial" w:hAnsi="Arial" w:cs="Arial"/>
          <w:b/>
          <w:bCs/>
          <w:sz w:val="32"/>
          <w:szCs w:val="32"/>
          <w:shd w:val="clear" w:color="auto" w:fill="FFFFFF"/>
        </w:rPr>
        <w:t xml:space="preserve"> </w:t>
      </w:r>
      <w:r w:rsidR="00BC55CF" w:rsidRPr="00F81DC4">
        <w:rPr>
          <w:rFonts w:ascii="Arial" w:hAnsi="Arial" w:cs="Arial"/>
          <w:b/>
          <w:bCs/>
          <w:sz w:val="32"/>
          <w:szCs w:val="32"/>
          <w:shd w:val="clear" w:color="auto" w:fill="FFFFFF"/>
        </w:rPr>
        <w:t>Purpose</w:t>
      </w:r>
      <w:bookmarkEnd w:id="0"/>
      <w:bookmarkEnd w:id="1"/>
      <w:bookmarkEnd w:id="2"/>
      <w:bookmarkEnd w:id="3"/>
    </w:p>
    <w:p w14:paraId="38845E35" w14:textId="77777777" w:rsidR="00C74D13" w:rsidRPr="00F81DC4" w:rsidRDefault="00C74D13" w:rsidP="003D7700">
      <w:pPr>
        <w:pStyle w:val="NormalWhite"/>
        <w:spacing w:before="120" w:after="120" w:line="240" w:lineRule="auto"/>
        <w:rPr>
          <w:rFonts w:ascii="Arial" w:hAnsi="Arial" w:cs="Arial"/>
          <w:color w:val="auto"/>
          <w:sz w:val="22"/>
        </w:rPr>
      </w:pPr>
      <w:r w:rsidRPr="00F81DC4">
        <w:rPr>
          <w:rFonts w:ascii="Arial" w:hAnsi="Arial" w:cs="Arial"/>
          <w:color w:val="auto"/>
          <w:sz w:val="22"/>
        </w:rPr>
        <w:t>This procedure supports the Credit and Recognition of Prior Learning Policy and provides a formal framework for the assessment and awarding of credit transfer.  Its purpose is to ensure a consistent approach to the management of credit transfer and recognition of prior learning in accordance with the policy.</w:t>
      </w:r>
    </w:p>
    <w:p w14:paraId="65297E40" w14:textId="0DA3F7D4" w:rsidR="00F97A5A" w:rsidRPr="00F81DC4" w:rsidRDefault="00751E7D" w:rsidP="003D7700">
      <w:pPr>
        <w:pStyle w:val="Heading2"/>
        <w:spacing w:before="120" w:line="240" w:lineRule="auto"/>
        <w:rPr>
          <w:rFonts w:ascii="Arial" w:hAnsi="Arial" w:cs="Arial"/>
          <w:b/>
          <w:bCs/>
          <w:sz w:val="32"/>
          <w:szCs w:val="32"/>
          <w:shd w:val="clear" w:color="auto" w:fill="FFFFFF"/>
        </w:rPr>
      </w:pPr>
      <w:bookmarkStart w:id="4" w:name="_2.0_Scope"/>
      <w:bookmarkStart w:id="5" w:name="_Ref20318879"/>
      <w:bookmarkStart w:id="6" w:name="_Ref20411801"/>
      <w:bookmarkStart w:id="7" w:name="_Ref20480989"/>
      <w:bookmarkEnd w:id="4"/>
      <w:r w:rsidRPr="00F81DC4">
        <w:rPr>
          <w:rFonts w:ascii="Arial" w:hAnsi="Arial" w:cs="Arial"/>
          <w:b/>
          <w:bCs/>
          <w:sz w:val="32"/>
          <w:szCs w:val="32"/>
          <w:shd w:val="clear" w:color="auto" w:fill="FFFFFF"/>
        </w:rPr>
        <w:t>2.0</w:t>
      </w:r>
      <w:r w:rsidR="009B51A9" w:rsidRPr="00F81DC4">
        <w:rPr>
          <w:rFonts w:ascii="Arial" w:hAnsi="Arial" w:cs="Arial"/>
          <w:b/>
          <w:bCs/>
          <w:sz w:val="32"/>
          <w:szCs w:val="32"/>
          <w:shd w:val="clear" w:color="auto" w:fill="FFFFFF"/>
        </w:rPr>
        <w:t xml:space="preserve"> </w:t>
      </w:r>
      <w:r w:rsidR="00F97A5A" w:rsidRPr="00F81DC4">
        <w:rPr>
          <w:rFonts w:ascii="Arial" w:hAnsi="Arial" w:cs="Arial"/>
          <w:b/>
          <w:bCs/>
          <w:sz w:val="32"/>
          <w:szCs w:val="32"/>
          <w:shd w:val="clear" w:color="auto" w:fill="FFFFFF"/>
        </w:rPr>
        <w:t>Scope</w:t>
      </w:r>
      <w:bookmarkEnd w:id="5"/>
      <w:bookmarkEnd w:id="6"/>
      <w:bookmarkEnd w:id="7"/>
    </w:p>
    <w:p w14:paraId="39447104" w14:textId="4AF7CF46" w:rsidR="00C74D13" w:rsidRPr="00F81DC4" w:rsidRDefault="00C74D13" w:rsidP="003D7700">
      <w:pPr>
        <w:pStyle w:val="NormalWhite"/>
        <w:spacing w:before="120" w:after="120" w:line="240" w:lineRule="auto"/>
        <w:rPr>
          <w:rFonts w:ascii="Arial" w:hAnsi="Arial" w:cs="Arial"/>
          <w:color w:val="auto"/>
          <w:sz w:val="22"/>
        </w:rPr>
      </w:pPr>
      <w:r w:rsidRPr="00F81DC4">
        <w:rPr>
          <w:rFonts w:ascii="Arial" w:hAnsi="Arial" w:cs="Arial"/>
          <w:color w:val="auto"/>
          <w:sz w:val="22"/>
        </w:rPr>
        <w:t>This procedure applies to all students enrolled in an award program at Griffith University, including undergraduate students, postgraduate coursework and research students and higher degree by research students</w:t>
      </w:r>
      <w:r w:rsidR="000265F2" w:rsidRPr="00F81DC4">
        <w:rPr>
          <w:rFonts w:ascii="Arial" w:hAnsi="Arial" w:cs="Arial"/>
          <w:color w:val="auto"/>
          <w:sz w:val="22"/>
        </w:rPr>
        <w:t>.</w:t>
      </w:r>
    </w:p>
    <w:p w14:paraId="1FD79270" w14:textId="6E967804" w:rsidR="006B1547" w:rsidRPr="00F81DC4" w:rsidRDefault="00D72560" w:rsidP="003D7700">
      <w:pPr>
        <w:pStyle w:val="Heading2"/>
        <w:spacing w:before="120" w:line="240" w:lineRule="auto"/>
        <w:ind w:left="426" w:hanging="426"/>
        <w:rPr>
          <w:rFonts w:ascii="Arial" w:hAnsi="Arial" w:cs="Arial"/>
          <w:b/>
          <w:bCs/>
          <w:sz w:val="32"/>
          <w:szCs w:val="32"/>
        </w:rPr>
      </w:pPr>
      <w:bookmarkStart w:id="8" w:name="_3.0_Procedure_for"/>
      <w:bookmarkStart w:id="9" w:name="_Ref20481014"/>
      <w:bookmarkEnd w:id="8"/>
      <w:r w:rsidRPr="00F81DC4">
        <w:rPr>
          <w:rFonts w:ascii="Arial" w:hAnsi="Arial" w:cs="Arial"/>
          <w:b/>
          <w:bCs/>
          <w:sz w:val="32"/>
          <w:szCs w:val="32"/>
        </w:rPr>
        <w:t>3.0 Procedure</w:t>
      </w:r>
      <w:bookmarkEnd w:id="9"/>
    </w:p>
    <w:p w14:paraId="599332F1" w14:textId="7E29A578" w:rsidR="00C74D13" w:rsidRPr="00F81DC4" w:rsidRDefault="00C74D13" w:rsidP="003D7700">
      <w:pPr>
        <w:spacing w:before="120" w:after="120" w:line="240" w:lineRule="auto"/>
        <w:rPr>
          <w:rFonts w:ascii="Arial" w:hAnsi="Arial" w:cs="Arial"/>
          <w:sz w:val="22"/>
        </w:rPr>
      </w:pPr>
      <w:r w:rsidRPr="00F81DC4">
        <w:rPr>
          <w:rFonts w:ascii="Arial" w:hAnsi="Arial" w:cs="Arial"/>
          <w:sz w:val="22"/>
        </w:rPr>
        <w:t>Prior formal, non-formal and informal learning may make an applicant eligible for credit that can be counted towards their degree and reduce the number of courses they are required to study.</w:t>
      </w:r>
    </w:p>
    <w:p w14:paraId="7F162D73" w14:textId="77777777" w:rsidR="00C74D13" w:rsidRPr="00F81DC4" w:rsidRDefault="00C74D13" w:rsidP="003D7700">
      <w:pPr>
        <w:spacing w:before="120" w:after="120" w:line="240" w:lineRule="auto"/>
        <w:rPr>
          <w:rFonts w:ascii="Arial" w:hAnsi="Arial" w:cs="Arial"/>
          <w:sz w:val="22"/>
        </w:rPr>
      </w:pPr>
      <w:r w:rsidRPr="00F81DC4">
        <w:rPr>
          <w:rFonts w:ascii="Arial" w:hAnsi="Arial" w:cs="Arial"/>
          <w:sz w:val="22"/>
        </w:rPr>
        <w:t xml:space="preserve">Key principles guiding the University’s granting of credit include: </w:t>
      </w:r>
    </w:p>
    <w:p w14:paraId="10DA962F" w14:textId="77777777" w:rsidR="00C74D13" w:rsidRPr="00F81DC4" w:rsidRDefault="00C74D13" w:rsidP="00A32C50">
      <w:pPr>
        <w:pStyle w:val="ListParagraph"/>
        <w:numPr>
          <w:ilvl w:val="0"/>
          <w:numId w:val="45"/>
        </w:numPr>
        <w:spacing w:before="120" w:after="120" w:line="240" w:lineRule="auto"/>
        <w:ind w:left="567" w:hanging="283"/>
        <w:contextualSpacing w:val="0"/>
        <w:rPr>
          <w:rFonts w:ascii="Arial" w:hAnsi="Arial" w:cs="Arial"/>
          <w:sz w:val="22"/>
        </w:rPr>
      </w:pPr>
      <w:r w:rsidRPr="00F81DC4">
        <w:rPr>
          <w:rFonts w:ascii="Arial" w:hAnsi="Arial" w:cs="Arial"/>
          <w:sz w:val="22"/>
        </w:rPr>
        <w:t xml:space="preserve">the applicant’s achievement of learning or acquisition of prior learning outcomes are demonstrated, evidenced and authenticated at the appropriate Australian Qualifications Framework (AQF) level; </w:t>
      </w:r>
    </w:p>
    <w:p w14:paraId="2CC030DD" w14:textId="77777777" w:rsidR="00C74D13" w:rsidRPr="00F81DC4" w:rsidRDefault="00C74D13" w:rsidP="00A32C50">
      <w:pPr>
        <w:pStyle w:val="ListParagraph"/>
        <w:numPr>
          <w:ilvl w:val="0"/>
          <w:numId w:val="45"/>
        </w:numPr>
        <w:spacing w:before="120" w:after="120" w:line="240" w:lineRule="auto"/>
        <w:ind w:left="567" w:hanging="283"/>
        <w:contextualSpacing w:val="0"/>
        <w:rPr>
          <w:rFonts w:ascii="Arial" w:hAnsi="Arial" w:cs="Arial"/>
          <w:sz w:val="22"/>
        </w:rPr>
      </w:pPr>
      <w:r w:rsidRPr="00F81DC4">
        <w:rPr>
          <w:rFonts w:ascii="Arial" w:hAnsi="Arial" w:cs="Arial"/>
          <w:sz w:val="22"/>
        </w:rPr>
        <w:t>the applicant’s learning outcomes are assessed as relevant and current;</w:t>
      </w:r>
    </w:p>
    <w:p w14:paraId="641F5311" w14:textId="5245CBA8" w:rsidR="00C74D13" w:rsidRPr="00F81DC4" w:rsidRDefault="00C74D13" w:rsidP="00A32C50">
      <w:pPr>
        <w:pStyle w:val="ListParagraph"/>
        <w:numPr>
          <w:ilvl w:val="0"/>
          <w:numId w:val="45"/>
        </w:numPr>
        <w:spacing w:before="120" w:after="120" w:line="240" w:lineRule="auto"/>
        <w:ind w:left="567" w:hanging="283"/>
        <w:contextualSpacing w:val="0"/>
        <w:rPr>
          <w:rFonts w:ascii="Arial" w:hAnsi="Arial" w:cs="Arial"/>
          <w:sz w:val="22"/>
        </w:rPr>
      </w:pPr>
      <w:r w:rsidRPr="00F81DC4">
        <w:rPr>
          <w:rFonts w:ascii="Arial" w:hAnsi="Arial" w:cs="Arial"/>
          <w:sz w:val="22"/>
        </w:rPr>
        <w:lastRenderedPageBreak/>
        <w:t>the program’s volume of learning, discipline context, content, learning and assessment approaches are considered in determining comparability and equivalence of prior learning; and</w:t>
      </w:r>
    </w:p>
    <w:p w14:paraId="5AA2DED2" w14:textId="1F5446FC" w:rsidR="006B1547" w:rsidRPr="00F81DC4" w:rsidRDefault="006B1547" w:rsidP="00A32C50">
      <w:pPr>
        <w:pStyle w:val="ListParagraph"/>
        <w:numPr>
          <w:ilvl w:val="0"/>
          <w:numId w:val="45"/>
        </w:numPr>
        <w:spacing w:before="120" w:after="120" w:line="240" w:lineRule="auto"/>
        <w:ind w:left="567" w:hanging="283"/>
        <w:contextualSpacing w:val="0"/>
        <w:rPr>
          <w:rFonts w:ascii="Arial" w:hAnsi="Arial" w:cs="Arial"/>
          <w:sz w:val="22"/>
        </w:rPr>
      </w:pPr>
      <w:r w:rsidRPr="00F81DC4">
        <w:rPr>
          <w:rFonts w:ascii="Arial" w:hAnsi="Arial" w:cs="Arial"/>
          <w:sz w:val="22"/>
        </w:rPr>
        <w:t xml:space="preserve">the learning for which credit is sought is for a successfully completed prior qualification or for a successfully completed component of learning. </w:t>
      </w:r>
    </w:p>
    <w:p w14:paraId="25ABB6CA" w14:textId="1D43D00F" w:rsidR="00C74D13" w:rsidRPr="00F81DC4" w:rsidRDefault="00C74D13" w:rsidP="003D7700">
      <w:pPr>
        <w:pStyle w:val="Heading3"/>
        <w:spacing w:before="120" w:after="120"/>
        <w:ind w:left="567" w:firstLine="0"/>
        <w:rPr>
          <w:rFonts w:ascii="Arial" w:hAnsi="Arial" w:cs="Arial"/>
          <w:b/>
          <w:bCs/>
          <w:sz w:val="28"/>
          <w:szCs w:val="28"/>
        </w:rPr>
      </w:pPr>
      <w:bookmarkStart w:id="10" w:name="_3.1_The_basis"/>
      <w:bookmarkEnd w:id="10"/>
      <w:r w:rsidRPr="00F81DC4">
        <w:rPr>
          <w:rFonts w:ascii="Arial" w:hAnsi="Arial" w:cs="Arial"/>
          <w:b/>
          <w:bCs/>
          <w:sz w:val="28"/>
          <w:szCs w:val="28"/>
        </w:rPr>
        <w:t>3.1</w:t>
      </w:r>
      <w:r w:rsidR="007B4103" w:rsidRPr="00F81DC4">
        <w:rPr>
          <w:rFonts w:ascii="Arial" w:hAnsi="Arial" w:cs="Arial"/>
          <w:b/>
          <w:bCs/>
          <w:sz w:val="28"/>
          <w:szCs w:val="28"/>
        </w:rPr>
        <w:t xml:space="preserve"> </w:t>
      </w:r>
      <w:r w:rsidRPr="00F81DC4">
        <w:rPr>
          <w:rFonts w:ascii="Arial" w:hAnsi="Arial" w:cs="Arial"/>
          <w:b/>
          <w:bCs/>
          <w:sz w:val="28"/>
          <w:szCs w:val="28"/>
        </w:rPr>
        <w:t>The basis on which credit is granted</w:t>
      </w:r>
    </w:p>
    <w:p w14:paraId="47901F66" w14:textId="01C3D180"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The University may recognise:</w:t>
      </w:r>
    </w:p>
    <w:p w14:paraId="7F1178D9" w14:textId="655D2F2F" w:rsidR="009B4F7A" w:rsidRPr="00F81DC4" w:rsidRDefault="00BB1575" w:rsidP="003D7700">
      <w:pPr>
        <w:pStyle w:val="ListParagraph"/>
        <w:numPr>
          <w:ilvl w:val="0"/>
          <w:numId w:val="46"/>
        </w:numPr>
        <w:spacing w:before="120" w:after="120" w:line="240" w:lineRule="auto"/>
        <w:ind w:left="851" w:hanging="284"/>
        <w:contextualSpacing w:val="0"/>
        <w:rPr>
          <w:rFonts w:ascii="Arial" w:hAnsi="Arial" w:cs="Arial"/>
          <w:sz w:val="22"/>
        </w:rPr>
      </w:pPr>
      <w:hyperlink r:id="rId11" w:anchor="formallearning" w:history="1">
        <w:r w:rsidR="00C74D13" w:rsidRPr="00F81DC4">
          <w:rPr>
            <w:rStyle w:val="Hyperlink"/>
            <w:rFonts w:ascii="Arial" w:eastAsiaTheme="majorEastAsia" w:hAnsi="Arial" w:cs="Arial"/>
            <w:i/>
            <w:sz w:val="22"/>
          </w:rPr>
          <w:t>prior formal learning</w:t>
        </w:r>
      </w:hyperlink>
      <w:r w:rsidR="00C74D13" w:rsidRPr="00F81DC4">
        <w:rPr>
          <w:rFonts w:ascii="Arial" w:hAnsi="Arial" w:cs="Arial"/>
          <w:sz w:val="22"/>
        </w:rPr>
        <w:t xml:space="preserve"> which is assessed by determining the extent to which the applicant’s prior studies and assessed standards are equivalent to the content and learning outcomes of one or more courses in the award program.  The educational judgement concerning equivalence is based on the discipline context, content, standards and assessment in the program or course the applicant has undertaken;</w:t>
      </w:r>
    </w:p>
    <w:p w14:paraId="5C561324" w14:textId="77777777" w:rsidR="00C74D13" w:rsidRPr="00F81DC4" w:rsidRDefault="00BB1575" w:rsidP="003D7700">
      <w:pPr>
        <w:pStyle w:val="ListParagraph"/>
        <w:numPr>
          <w:ilvl w:val="0"/>
          <w:numId w:val="46"/>
        </w:numPr>
        <w:spacing w:before="120" w:after="120" w:line="240" w:lineRule="auto"/>
        <w:ind w:left="851" w:hanging="284"/>
        <w:contextualSpacing w:val="0"/>
        <w:rPr>
          <w:rFonts w:ascii="Arial" w:hAnsi="Arial" w:cs="Arial"/>
          <w:sz w:val="22"/>
        </w:rPr>
      </w:pPr>
      <w:hyperlink r:id="rId12" w:anchor="informallearning" w:history="1">
        <w:r w:rsidR="00C74D13" w:rsidRPr="00F81DC4">
          <w:rPr>
            <w:rStyle w:val="Hyperlink"/>
            <w:rFonts w:ascii="Arial" w:eastAsiaTheme="majorEastAsia" w:hAnsi="Arial" w:cs="Arial"/>
            <w:i/>
            <w:sz w:val="22"/>
          </w:rPr>
          <w:t>prior informal</w:t>
        </w:r>
      </w:hyperlink>
      <w:r w:rsidR="00C74D13" w:rsidRPr="00F81DC4">
        <w:rPr>
          <w:rFonts w:ascii="Arial" w:hAnsi="Arial" w:cs="Arial"/>
          <w:i/>
          <w:sz w:val="22"/>
        </w:rPr>
        <w:t xml:space="preserve"> </w:t>
      </w:r>
      <w:r w:rsidR="00C74D13" w:rsidRPr="00F81DC4">
        <w:rPr>
          <w:rFonts w:ascii="Arial" w:hAnsi="Arial" w:cs="Arial"/>
          <w:sz w:val="22"/>
        </w:rPr>
        <w:t xml:space="preserve">and </w:t>
      </w:r>
      <w:hyperlink r:id="rId13" w:anchor="nonformal" w:history="1">
        <w:r w:rsidR="00C74D13" w:rsidRPr="00F81DC4">
          <w:rPr>
            <w:rStyle w:val="Hyperlink"/>
            <w:rFonts w:ascii="Arial" w:eastAsiaTheme="majorEastAsia" w:hAnsi="Arial" w:cs="Arial"/>
            <w:i/>
            <w:sz w:val="22"/>
          </w:rPr>
          <w:t>non-formal learning</w:t>
        </w:r>
      </w:hyperlink>
      <w:r w:rsidR="00C74D13" w:rsidRPr="00F81DC4">
        <w:rPr>
          <w:rFonts w:ascii="Arial" w:hAnsi="Arial" w:cs="Arial"/>
          <w:sz w:val="22"/>
        </w:rPr>
        <w:t xml:space="preserve"> which is assessed by determining the extent to which the applicant has achieved the learning outcomes of one or more courses in the award program The educational judgement concerning equivalence is based on the extent to which the applicant can demonstrate they have achieved the required learning outcomes;</w:t>
      </w:r>
    </w:p>
    <w:p w14:paraId="6D294516" w14:textId="77777777"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for the purpose of granting credit.</w:t>
      </w:r>
    </w:p>
    <w:p w14:paraId="634C443E" w14:textId="4E145270" w:rsidR="00C74D13" w:rsidRPr="00F81DC4" w:rsidRDefault="00C74D13" w:rsidP="003D7700">
      <w:pPr>
        <w:pStyle w:val="Heading3"/>
        <w:spacing w:before="120" w:after="120"/>
        <w:ind w:left="567" w:firstLine="0"/>
        <w:rPr>
          <w:rFonts w:ascii="Arial" w:hAnsi="Arial" w:cs="Arial"/>
          <w:b/>
          <w:bCs/>
          <w:sz w:val="28"/>
          <w:szCs w:val="28"/>
        </w:rPr>
      </w:pPr>
      <w:bookmarkStart w:id="11" w:name="_3.2_Types_of"/>
      <w:bookmarkEnd w:id="11"/>
      <w:r w:rsidRPr="00F81DC4">
        <w:rPr>
          <w:rFonts w:ascii="Arial" w:hAnsi="Arial" w:cs="Arial"/>
          <w:b/>
          <w:bCs/>
          <w:sz w:val="28"/>
          <w:szCs w:val="28"/>
        </w:rPr>
        <w:t>3.2</w:t>
      </w:r>
      <w:r w:rsidR="007B4103" w:rsidRPr="00F81DC4">
        <w:rPr>
          <w:rFonts w:ascii="Arial" w:hAnsi="Arial" w:cs="Arial"/>
          <w:b/>
          <w:bCs/>
          <w:sz w:val="28"/>
          <w:szCs w:val="28"/>
        </w:rPr>
        <w:t xml:space="preserve"> </w:t>
      </w:r>
      <w:r w:rsidRPr="00F81DC4">
        <w:rPr>
          <w:rFonts w:ascii="Arial" w:hAnsi="Arial" w:cs="Arial"/>
          <w:b/>
          <w:bCs/>
          <w:sz w:val="28"/>
          <w:szCs w:val="28"/>
        </w:rPr>
        <w:t>Types of Credit</w:t>
      </w:r>
    </w:p>
    <w:p w14:paraId="7FE2E40C" w14:textId="77777777"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 xml:space="preserve">Credit may be granted as specified credit, unspecified credit, block credit, provisional credit and advanced standing.  </w:t>
      </w:r>
    </w:p>
    <w:p w14:paraId="3E53A548" w14:textId="55F5340A" w:rsidR="00C74D13" w:rsidRPr="00F81DC4" w:rsidRDefault="00C74D13" w:rsidP="003D7700">
      <w:pPr>
        <w:pStyle w:val="Heading3"/>
        <w:spacing w:before="120" w:after="120"/>
        <w:ind w:left="567" w:firstLine="0"/>
        <w:rPr>
          <w:rFonts w:ascii="Arial" w:hAnsi="Arial" w:cs="Arial"/>
          <w:b/>
          <w:bCs/>
          <w:sz w:val="28"/>
          <w:szCs w:val="28"/>
        </w:rPr>
      </w:pPr>
      <w:bookmarkStart w:id="12" w:name="_3.3_Credit_based"/>
      <w:bookmarkEnd w:id="12"/>
      <w:r w:rsidRPr="00F81DC4">
        <w:rPr>
          <w:rFonts w:ascii="Arial" w:hAnsi="Arial" w:cs="Arial"/>
          <w:b/>
          <w:bCs/>
          <w:sz w:val="28"/>
          <w:szCs w:val="28"/>
        </w:rPr>
        <w:t>3.3</w:t>
      </w:r>
      <w:r w:rsidR="007B4103" w:rsidRPr="00F81DC4">
        <w:rPr>
          <w:rFonts w:ascii="Arial" w:hAnsi="Arial" w:cs="Arial"/>
          <w:b/>
          <w:bCs/>
          <w:sz w:val="28"/>
          <w:szCs w:val="28"/>
        </w:rPr>
        <w:t xml:space="preserve"> </w:t>
      </w:r>
      <w:r w:rsidRPr="00F81DC4">
        <w:rPr>
          <w:rFonts w:ascii="Arial" w:hAnsi="Arial" w:cs="Arial"/>
          <w:b/>
          <w:bCs/>
          <w:sz w:val="28"/>
          <w:szCs w:val="28"/>
        </w:rPr>
        <w:t xml:space="preserve">Credit </w:t>
      </w:r>
      <w:r w:rsidR="000265F2" w:rsidRPr="00F81DC4">
        <w:rPr>
          <w:rFonts w:ascii="Arial" w:hAnsi="Arial" w:cs="Arial"/>
          <w:b/>
          <w:bCs/>
          <w:sz w:val="28"/>
          <w:szCs w:val="28"/>
        </w:rPr>
        <w:t>based on</w:t>
      </w:r>
      <w:r w:rsidRPr="00F81DC4">
        <w:rPr>
          <w:rFonts w:ascii="Arial" w:hAnsi="Arial" w:cs="Arial"/>
          <w:b/>
          <w:bCs/>
          <w:sz w:val="28"/>
          <w:szCs w:val="28"/>
        </w:rPr>
        <w:t xml:space="preserve"> a Passing Grade</w:t>
      </w:r>
    </w:p>
    <w:p w14:paraId="29F89DFD" w14:textId="77777777"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Credit is only granted for courses for which the equivalent of a Griffith University passing grade of 4 and above has been achieved.</w:t>
      </w:r>
    </w:p>
    <w:p w14:paraId="41D1BCCA" w14:textId="655E2124" w:rsidR="00C74D13" w:rsidRPr="00F81DC4" w:rsidRDefault="00C74D13" w:rsidP="003D7700">
      <w:pPr>
        <w:pStyle w:val="Heading3"/>
        <w:spacing w:before="120" w:after="120"/>
        <w:ind w:left="567" w:firstLine="0"/>
        <w:rPr>
          <w:rFonts w:ascii="Arial" w:hAnsi="Arial" w:cs="Arial"/>
          <w:b/>
          <w:bCs/>
          <w:sz w:val="28"/>
          <w:szCs w:val="28"/>
        </w:rPr>
      </w:pPr>
      <w:bookmarkStart w:id="13" w:name="_3.4_Transfer_of"/>
      <w:bookmarkEnd w:id="13"/>
      <w:r w:rsidRPr="00F81DC4">
        <w:rPr>
          <w:rFonts w:ascii="Arial" w:hAnsi="Arial" w:cs="Arial"/>
          <w:b/>
          <w:bCs/>
          <w:sz w:val="28"/>
          <w:szCs w:val="28"/>
        </w:rPr>
        <w:t>3.4</w:t>
      </w:r>
      <w:r w:rsidR="007B4103" w:rsidRPr="00F81DC4">
        <w:rPr>
          <w:rFonts w:ascii="Arial" w:hAnsi="Arial" w:cs="Arial"/>
          <w:b/>
          <w:bCs/>
          <w:sz w:val="28"/>
          <w:szCs w:val="28"/>
        </w:rPr>
        <w:t xml:space="preserve"> </w:t>
      </w:r>
      <w:r w:rsidRPr="00F81DC4">
        <w:rPr>
          <w:rFonts w:ascii="Arial" w:hAnsi="Arial" w:cs="Arial"/>
          <w:b/>
          <w:bCs/>
          <w:sz w:val="28"/>
          <w:szCs w:val="28"/>
        </w:rPr>
        <w:t>Transfer of Grades with award of credit</w:t>
      </w:r>
    </w:p>
    <w:p w14:paraId="26446EF8" w14:textId="77777777"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Normally when credit is granted for prior study completed at Institutions other than Griffith, credit is recorded in the Griffith academic transcript with a grade of "T" (Transfer) and the grades achieved in the prior study are not included in the Griffith academic transcript or in the calculation of the grade point average.   Where the Program Director considers that the grade achieved in the prior study is comparable to the grade which would have been awarded if the course had been studied at Griffith, approval may be given for that grade to be included in the student’s Griffith academic transcript and included in the calculation of the grade point average.</w:t>
      </w:r>
    </w:p>
    <w:p w14:paraId="2A61F4EA" w14:textId="77777777"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When credit is granted for prior Griffith study at the same level, the grade achieved in the prior study is included in the Griffith academic transcript and is included in the calculation of the grade point average.</w:t>
      </w:r>
    </w:p>
    <w:p w14:paraId="0AFD802A" w14:textId="6A0FCD15" w:rsidR="00C74D13" w:rsidRPr="00F81DC4" w:rsidRDefault="00C74D13" w:rsidP="003D7700">
      <w:pPr>
        <w:pStyle w:val="Heading3"/>
        <w:spacing w:before="120" w:after="120"/>
        <w:ind w:left="567" w:firstLine="0"/>
        <w:rPr>
          <w:rFonts w:ascii="Arial" w:hAnsi="Arial" w:cs="Arial"/>
          <w:b/>
          <w:bCs/>
          <w:sz w:val="28"/>
          <w:szCs w:val="28"/>
        </w:rPr>
      </w:pPr>
      <w:bookmarkStart w:id="14" w:name="_3.5_Credit_based"/>
      <w:bookmarkEnd w:id="14"/>
      <w:r w:rsidRPr="00F81DC4">
        <w:rPr>
          <w:rFonts w:ascii="Arial" w:hAnsi="Arial" w:cs="Arial"/>
          <w:b/>
          <w:bCs/>
          <w:sz w:val="28"/>
          <w:szCs w:val="28"/>
        </w:rPr>
        <w:t>3.5</w:t>
      </w:r>
      <w:r w:rsidR="007B4103" w:rsidRPr="00F81DC4">
        <w:rPr>
          <w:rFonts w:ascii="Arial" w:hAnsi="Arial" w:cs="Arial"/>
          <w:b/>
          <w:bCs/>
          <w:sz w:val="28"/>
          <w:szCs w:val="28"/>
        </w:rPr>
        <w:t xml:space="preserve"> </w:t>
      </w:r>
      <w:r w:rsidRPr="00F81DC4">
        <w:rPr>
          <w:rFonts w:ascii="Arial" w:hAnsi="Arial" w:cs="Arial"/>
          <w:b/>
          <w:bCs/>
          <w:sz w:val="28"/>
          <w:szCs w:val="28"/>
        </w:rPr>
        <w:t xml:space="preserve">Credit </w:t>
      </w:r>
      <w:r w:rsidR="000265F2" w:rsidRPr="00F81DC4">
        <w:rPr>
          <w:rFonts w:ascii="Arial" w:hAnsi="Arial" w:cs="Arial"/>
          <w:b/>
          <w:bCs/>
          <w:sz w:val="28"/>
          <w:szCs w:val="28"/>
        </w:rPr>
        <w:t>based on</w:t>
      </w:r>
      <w:r w:rsidRPr="00F81DC4">
        <w:rPr>
          <w:rFonts w:ascii="Arial" w:hAnsi="Arial" w:cs="Arial"/>
          <w:b/>
          <w:bCs/>
          <w:sz w:val="28"/>
          <w:szCs w:val="28"/>
        </w:rPr>
        <w:t xml:space="preserve"> Recognition of Prior Informal and Non-Formal Learning</w:t>
      </w:r>
    </w:p>
    <w:p w14:paraId="0728261A" w14:textId="697B2B72"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 xml:space="preserve">Recognition of relevant and current prior informal and non-formal learning may be used for credit. Responsibility for providing appropriate evidence for the recognition of prior informal and non-formal learning that demonstrates the relevant skills, knowledge and understanding lies with individual applicants. Professional and para-professional experience, subsequent professional development activities or training and other experience, through work or life, may be taken into account in the granting of prior informal and non-formal credit, provided that the learning can be documented and the applicant can demonstrate the standard they achieved </w:t>
      </w:r>
      <w:r w:rsidRPr="00F81DC4">
        <w:rPr>
          <w:rFonts w:ascii="Arial" w:hAnsi="Arial" w:cs="Arial"/>
          <w:sz w:val="22"/>
        </w:rPr>
        <w:lastRenderedPageBreak/>
        <w:t>from participating in these activities is comparable to the standards in the course in which they are seeking credit.  This prior learning is to be evidenced by the applicant in the form of a Learning Profile which forms part of the Online Credit Application.</w:t>
      </w:r>
    </w:p>
    <w:p w14:paraId="2A4A5889" w14:textId="1D76CF6B" w:rsidR="00C74D13" w:rsidRPr="00F81DC4" w:rsidRDefault="00C74D13" w:rsidP="003D7700">
      <w:pPr>
        <w:pStyle w:val="Heading3"/>
        <w:spacing w:before="120" w:after="120"/>
        <w:ind w:left="567" w:firstLine="0"/>
        <w:rPr>
          <w:rFonts w:ascii="Arial" w:hAnsi="Arial" w:cs="Arial"/>
          <w:b/>
          <w:bCs/>
          <w:sz w:val="28"/>
          <w:szCs w:val="28"/>
        </w:rPr>
      </w:pPr>
      <w:bookmarkStart w:id="15" w:name="_3.6_Credit_based"/>
      <w:bookmarkEnd w:id="15"/>
      <w:r w:rsidRPr="00F81DC4">
        <w:rPr>
          <w:rFonts w:ascii="Arial" w:hAnsi="Arial" w:cs="Arial"/>
          <w:b/>
          <w:bCs/>
          <w:sz w:val="28"/>
          <w:szCs w:val="28"/>
        </w:rPr>
        <w:t>3.6</w:t>
      </w:r>
      <w:r w:rsidR="007B4103" w:rsidRPr="00F81DC4">
        <w:rPr>
          <w:rFonts w:ascii="Arial" w:hAnsi="Arial" w:cs="Arial"/>
          <w:b/>
          <w:bCs/>
          <w:sz w:val="28"/>
          <w:szCs w:val="28"/>
        </w:rPr>
        <w:t xml:space="preserve"> </w:t>
      </w:r>
      <w:r w:rsidRPr="00F81DC4">
        <w:rPr>
          <w:rFonts w:ascii="Arial" w:hAnsi="Arial" w:cs="Arial"/>
          <w:b/>
          <w:bCs/>
          <w:sz w:val="28"/>
          <w:szCs w:val="28"/>
        </w:rPr>
        <w:t xml:space="preserve">Credit </w:t>
      </w:r>
      <w:r w:rsidR="000265F2" w:rsidRPr="00F81DC4">
        <w:rPr>
          <w:rFonts w:ascii="Arial" w:hAnsi="Arial" w:cs="Arial"/>
          <w:b/>
          <w:bCs/>
          <w:sz w:val="28"/>
          <w:szCs w:val="28"/>
        </w:rPr>
        <w:t>based on</w:t>
      </w:r>
      <w:r w:rsidRPr="00F81DC4">
        <w:rPr>
          <w:rFonts w:ascii="Arial" w:hAnsi="Arial" w:cs="Arial"/>
          <w:b/>
          <w:bCs/>
          <w:sz w:val="28"/>
          <w:szCs w:val="28"/>
        </w:rPr>
        <w:t xml:space="preserve"> Advanced Secondary School Level Studies</w:t>
      </w:r>
    </w:p>
    <w:p w14:paraId="0133563E" w14:textId="7D8C2F8C"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 xml:space="preserve">Normally, credit towards an undergraduate award is not granted for study at secondary school level.  However, in specific cases, where it is considered that the study successfully completed at secondary school is judged to be substantially comparable in level and content with undergraduate award study, credit may be granted.  This may apply, for example, where students, as part of their senior school certificates, have undertaken the International Baccalaureate; studies where a School and the University have jointly developed the curriculum; and </w:t>
      </w:r>
      <w:r w:rsidR="000265F2" w:rsidRPr="00F81DC4">
        <w:rPr>
          <w:rFonts w:ascii="Arial" w:hAnsi="Arial" w:cs="Arial"/>
          <w:sz w:val="22"/>
        </w:rPr>
        <w:t>higher-level</w:t>
      </w:r>
      <w:r w:rsidRPr="00F81DC4">
        <w:rPr>
          <w:rFonts w:ascii="Arial" w:hAnsi="Arial" w:cs="Arial"/>
          <w:sz w:val="22"/>
        </w:rPr>
        <w:t xml:space="preserve"> VET certificates.</w:t>
      </w:r>
    </w:p>
    <w:p w14:paraId="29802D2A" w14:textId="3BF280B4"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Credit will not be granted where professional accreditation requirements limit the granting of credit based on secondary school level studies.</w:t>
      </w:r>
    </w:p>
    <w:p w14:paraId="4B5A48FB" w14:textId="60BFD7C4" w:rsidR="00434E85" w:rsidRPr="00F81DC4" w:rsidRDefault="00434E85" w:rsidP="003D7700">
      <w:pPr>
        <w:pStyle w:val="Heading3"/>
        <w:spacing w:before="120" w:after="120"/>
        <w:ind w:left="567" w:firstLine="0"/>
        <w:rPr>
          <w:rFonts w:ascii="Arial" w:hAnsi="Arial" w:cs="Arial"/>
          <w:b/>
          <w:bCs/>
          <w:sz w:val="28"/>
          <w:szCs w:val="28"/>
        </w:rPr>
      </w:pPr>
      <w:bookmarkStart w:id="16" w:name="_3.7_Out-going_Cross-institutional"/>
      <w:bookmarkEnd w:id="16"/>
      <w:r w:rsidRPr="00F81DC4">
        <w:rPr>
          <w:rFonts w:ascii="Arial" w:hAnsi="Arial" w:cs="Arial"/>
          <w:b/>
          <w:bCs/>
          <w:sz w:val="28"/>
          <w:szCs w:val="28"/>
        </w:rPr>
        <w:t>3.7 Out-going Cross-institutional Students</w:t>
      </w:r>
    </w:p>
    <w:p w14:paraId="0FE7255D" w14:textId="013E3C8A" w:rsidR="00DD4A0E" w:rsidRPr="00F81DC4" w:rsidRDefault="00DD4A0E" w:rsidP="003D7700">
      <w:pPr>
        <w:spacing w:before="120" w:after="120" w:line="240" w:lineRule="auto"/>
        <w:ind w:left="567"/>
        <w:rPr>
          <w:rFonts w:ascii="Arial" w:hAnsi="Arial" w:cs="Arial"/>
          <w:sz w:val="22"/>
        </w:rPr>
      </w:pPr>
      <w:r w:rsidRPr="00F81DC4">
        <w:rPr>
          <w:rFonts w:ascii="Arial" w:hAnsi="Arial" w:cs="Arial"/>
          <w:sz w:val="22"/>
        </w:rPr>
        <w:t>Approval may be given for out-going cross-institutional study in three situations only:</w:t>
      </w:r>
    </w:p>
    <w:p w14:paraId="31912DAA" w14:textId="63C20E77" w:rsidR="00DD4A0E" w:rsidRPr="00F81DC4" w:rsidRDefault="00DD4A0E" w:rsidP="003D7700">
      <w:pPr>
        <w:pStyle w:val="ListParagraph"/>
        <w:numPr>
          <w:ilvl w:val="0"/>
          <w:numId w:val="41"/>
        </w:numPr>
        <w:spacing w:before="120" w:after="120" w:line="240" w:lineRule="auto"/>
        <w:ind w:left="851" w:hanging="283"/>
        <w:contextualSpacing w:val="0"/>
        <w:rPr>
          <w:rFonts w:ascii="Arial" w:hAnsi="Arial" w:cs="Arial"/>
          <w:sz w:val="22"/>
        </w:rPr>
      </w:pPr>
      <w:r w:rsidRPr="00F81DC4">
        <w:rPr>
          <w:rFonts w:ascii="Arial" w:hAnsi="Arial" w:cs="Arial"/>
          <w:sz w:val="22"/>
        </w:rPr>
        <w:t>Where a domestic student is required through employment or personal circumstances to move to a location which prevents the student from continuing study at Griffith University, and the student seeks to continue study towards their degree at another institution, the student may apply for permission to study at that institution as a cross-institutional student and to receive credit for that study towards completing the requirements of their Griffith degree.  An international student unable to continue their study through personal circumstances may only be given permission to undertake cross-institutional study in exceptional circumstances with the approval of the Vice President (Global).</w:t>
      </w:r>
    </w:p>
    <w:p w14:paraId="5CAAD6AC" w14:textId="46559FC8" w:rsidR="005D6A62" w:rsidRPr="00F81DC4" w:rsidRDefault="00DD4A0E" w:rsidP="003D7700">
      <w:pPr>
        <w:pStyle w:val="ListParagraph"/>
        <w:spacing w:before="120" w:after="120" w:line="240" w:lineRule="auto"/>
        <w:ind w:left="851"/>
        <w:rPr>
          <w:rFonts w:ascii="Arial" w:hAnsi="Arial" w:cs="Arial"/>
          <w:sz w:val="22"/>
        </w:rPr>
      </w:pPr>
      <w:r w:rsidRPr="00F81DC4">
        <w:rPr>
          <w:rFonts w:ascii="Arial" w:hAnsi="Arial" w:cs="Arial"/>
          <w:sz w:val="22"/>
        </w:rPr>
        <w:t>Where a student has completed less than 50% of their Griffith program and their relocation is likely to apply for the remainder of their study, the student is advised to seek admission to the other institution and to complete their degree at that institution.</w:t>
      </w:r>
    </w:p>
    <w:p w14:paraId="09060F00" w14:textId="77777777" w:rsidR="003D7700" w:rsidRPr="00F81DC4" w:rsidRDefault="003D7700" w:rsidP="003D7700">
      <w:pPr>
        <w:pStyle w:val="ListParagraph"/>
        <w:spacing w:before="120" w:after="120" w:line="240" w:lineRule="auto"/>
        <w:ind w:left="1418"/>
        <w:rPr>
          <w:rFonts w:ascii="Arial" w:hAnsi="Arial" w:cs="Arial"/>
          <w:sz w:val="22"/>
        </w:rPr>
      </w:pPr>
    </w:p>
    <w:p w14:paraId="50EE256A" w14:textId="77777777" w:rsidR="00DD4A0E" w:rsidRPr="00F81DC4" w:rsidRDefault="00DD4A0E" w:rsidP="003D7700">
      <w:pPr>
        <w:pStyle w:val="ListParagraph"/>
        <w:numPr>
          <w:ilvl w:val="0"/>
          <w:numId w:val="41"/>
        </w:numPr>
        <w:spacing w:before="120" w:after="120" w:line="240" w:lineRule="auto"/>
        <w:ind w:left="851" w:hanging="283"/>
        <w:contextualSpacing w:val="0"/>
        <w:rPr>
          <w:rFonts w:ascii="Arial" w:hAnsi="Arial" w:cs="Arial"/>
          <w:sz w:val="22"/>
        </w:rPr>
      </w:pPr>
      <w:r w:rsidRPr="00F81DC4">
        <w:rPr>
          <w:rFonts w:ascii="Arial" w:hAnsi="Arial" w:cs="Arial"/>
          <w:sz w:val="22"/>
        </w:rPr>
        <w:t>Where the student can demonstrate a need to undertake cross-institutional study in order to achieve appropriate progress in their program in the following situations:</w:t>
      </w:r>
    </w:p>
    <w:p w14:paraId="5B1E2DA5" w14:textId="35BAB419" w:rsidR="00DD4A0E" w:rsidRPr="00F81DC4" w:rsidRDefault="00DD4A0E" w:rsidP="003D7700">
      <w:pPr>
        <w:pStyle w:val="ListParagraph"/>
        <w:numPr>
          <w:ilvl w:val="0"/>
          <w:numId w:val="42"/>
        </w:numPr>
        <w:spacing w:before="120" w:after="120" w:line="240" w:lineRule="auto"/>
        <w:ind w:left="1418"/>
        <w:contextualSpacing w:val="0"/>
        <w:rPr>
          <w:rFonts w:ascii="Arial" w:hAnsi="Arial" w:cs="Arial"/>
          <w:sz w:val="22"/>
        </w:rPr>
      </w:pPr>
      <w:r w:rsidRPr="00F81DC4">
        <w:rPr>
          <w:rFonts w:ascii="Arial" w:hAnsi="Arial" w:cs="Arial"/>
          <w:sz w:val="22"/>
        </w:rPr>
        <w:t>Where the student has failed a course which is a pre-requisite and is unable to progress at a satisfactory rate in the next trimester or teaching period, and there is no suitable course offered within the University to enable the student to repeat the failed course in the next trimester or</w:t>
      </w:r>
      <w:r w:rsidR="005D6A62" w:rsidRPr="00F81DC4">
        <w:rPr>
          <w:rFonts w:ascii="Arial" w:hAnsi="Arial" w:cs="Arial"/>
          <w:sz w:val="22"/>
        </w:rPr>
        <w:t xml:space="preserve"> </w:t>
      </w:r>
      <w:r w:rsidRPr="00F81DC4">
        <w:rPr>
          <w:rFonts w:ascii="Arial" w:hAnsi="Arial" w:cs="Arial"/>
          <w:sz w:val="22"/>
        </w:rPr>
        <w:t>teaching period, the student may apply for permission to study an equivalent course at another institution as a cross-institutional student in order to satisfy pre-requisite conditions in a timely manner;</w:t>
      </w:r>
    </w:p>
    <w:p w14:paraId="2FCA007D" w14:textId="7D5F6028" w:rsidR="00DD4A0E" w:rsidRPr="00F81DC4" w:rsidRDefault="00DD4A0E" w:rsidP="003D7700">
      <w:pPr>
        <w:pStyle w:val="ListParagraph"/>
        <w:numPr>
          <w:ilvl w:val="0"/>
          <w:numId w:val="42"/>
        </w:numPr>
        <w:spacing w:before="120" w:after="120" w:line="240" w:lineRule="auto"/>
        <w:ind w:left="1418"/>
        <w:contextualSpacing w:val="0"/>
        <w:rPr>
          <w:rFonts w:ascii="Arial" w:hAnsi="Arial" w:cs="Arial"/>
          <w:sz w:val="22"/>
        </w:rPr>
      </w:pPr>
      <w:r w:rsidRPr="00F81DC4">
        <w:rPr>
          <w:rFonts w:ascii="Arial" w:hAnsi="Arial" w:cs="Arial"/>
          <w:sz w:val="22"/>
        </w:rPr>
        <w:t>Where a student requires 20</w:t>
      </w:r>
      <w:r w:rsidR="0061542E">
        <w:rPr>
          <w:rFonts w:ascii="Arial" w:hAnsi="Arial" w:cs="Arial"/>
          <w:sz w:val="22"/>
        </w:rPr>
        <w:t xml:space="preserve"> </w:t>
      </w:r>
      <w:r w:rsidRPr="00F81DC4">
        <w:rPr>
          <w:rFonts w:ascii="Arial" w:hAnsi="Arial" w:cs="Arial"/>
          <w:sz w:val="22"/>
        </w:rPr>
        <w:t>CP or fewer in order to complete the program requirements, and where one or more courses which would enable the student to satisfy the program requirements is not offered in the next trimester or teaching period, the student may apply for permission to study one or more equivalent courses at another institution as a cross-institutional student in order to complete the requirements of their Griffith degree in a shorter time.</w:t>
      </w:r>
    </w:p>
    <w:p w14:paraId="444E564B" w14:textId="4EF8E15B" w:rsidR="005D6A62" w:rsidRPr="00F81DC4" w:rsidRDefault="00DD4A0E" w:rsidP="003D7700">
      <w:pPr>
        <w:pStyle w:val="ListParagraph"/>
        <w:spacing w:before="120" w:after="120" w:line="240" w:lineRule="auto"/>
        <w:ind w:left="1418"/>
        <w:rPr>
          <w:rFonts w:ascii="Arial" w:hAnsi="Arial" w:cs="Arial"/>
          <w:sz w:val="22"/>
        </w:rPr>
      </w:pPr>
      <w:r w:rsidRPr="00F81DC4">
        <w:rPr>
          <w:rFonts w:ascii="Arial" w:hAnsi="Arial" w:cs="Arial"/>
          <w:sz w:val="22"/>
        </w:rPr>
        <w:t>The maximum amount of cross-institutional study which may be approved for reasons (i) and (ii) combined over a student's program is 30</w:t>
      </w:r>
      <w:r w:rsidR="0061542E">
        <w:rPr>
          <w:rFonts w:ascii="Arial" w:hAnsi="Arial" w:cs="Arial"/>
          <w:sz w:val="22"/>
        </w:rPr>
        <w:t xml:space="preserve"> </w:t>
      </w:r>
      <w:r w:rsidRPr="00F81DC4">
        <w:rPr>
          <w:rFonts w:ascii="Arial" w:hAnsi="Arial" w:cs="Arial"/>
          <w:sz w:val="22"/>
        </w:rPr>
        <w:t>CP.</w:t>
      </w:r>
    </w:p>
    <w:p w14:paraId="062900C1" w14:textId="77777777" w:rsidR="003D7700" w:rsidRPr="00F81DC4" w:rsidRDefault="003D7700" w:rsidP="003D7700">
      <w:pPr>
        <w:pStyle w:val="ListParagraph"/>
        <w:spacing w:before="120" w:after="120" w:line="240" w:lineRule="auto"/>
        <w:ind w:left="1418"/>
        <w:rPr>
          <w:rFonts w:ascii="Arial" w:hAnsi="Arial" w:cs="Arial"/>
          <w:sz w:val="22"/>
        </w:rPr>
      </w:pPr>
    </w:p>
    <w:p w14:paraId="4ABDE726" w14:textId="77777777" w:rsidR="00DD4A0E" w:rsidRPr="00F81DC4" w:rsidRDefault="00DD4A0E" w:rsidP="003D7700">
      <w:pPr>
        <w:pStyle w:val="ListParagraph"/>
        <w:numPr>
          <w:ilvl w:val="0"/>
          <w:numId w:val="41"/>
        </w:numPr>
        <w:spacing w:before="120" w:after="120" w:line="240" w:lineRule="auto"/>
        <w:ind w:left="851" w:hanging="283"/>
        <w:contextualSpacing w:val="0"/>
        <w:rPr>
          <w:rFonts w:ascii="Arial" w:hAnsi="Arial" w:cs="Arial"/>
          <w:sz w:val="22"/>
        </w:rPr>
      </w:pPr>
      <w:r w:rsidRPr="00F81DC4">
        <w:rPr>
          <w:rFonts w:ascii="Arial" w:hAnsi="Arial" w:cs="Arial"/>
          <w:sz w:val="22"/>
        </w:rPr>
        <w:lastRenderedPageBreak/>
        <w:t>Where the University does not offer courses in a particular area, an arrangement may be agreed between the University and another institution to include courses of the other institution as permissible courses within the program requirements of the Griffith degree.</w:t>
      </w:r>
    </w:p>
    <w:p w14:paraId="56B05848" w14:textId="77777777" w:rsidR="00575CAA" w:rsidRPr="00F81DC4" w:rsidRDefault="00DD4A0E" w:rsidP="003D7700">
      <w:pPr>
        <w:pStyle w:val="ListParagraph"/>
        <w:numPr>
          <w:ilvl w:val="0"/>
          <w:numId w:val="41"/>
        </w:numPr>
        <w:spacing w:before="120" w:after="120" w:line="240" w:lineRule="auto"/>
        <w:ind w:left="851" w:hanging="283"/>
        <w:contextualSpacing w:val="0"/>
        <w:rPr>
          <w:rFonts w:ascii="Arial" w:hAnsi="Arial" w:cs="Arial"/>
          <w:sz w:val="22"/>
        </w:rPr>
      </w:pPr>
      <w:r w:rsidRPr="00F81DC4">
        <w:rPr>
          <w:rFonts w:ascii="Arial" w:hAnsi="Arial" w:cs="Arial"/>
          <w:sz w:val="22"/>
        </w:rPr>
        <w:t>Where a Griffith Commonwealth supported student seeks to undertake a Griffith course at Open Universities Australia, the student is not required to meet the above three situations to gain approval if the course is required to complete the requirements of their Griffith degree.</w:t>
      </w:r>
    </w:p>
    <w:p w14:paraId="7877A3CB" w14:textId="04E41E26" w:rsidR="00EA668E" w:rsidRPr="00F81DC4" w:rsidRDefault="007C08F4" w:rsidP="003D7700">
      <w:pPr>
        <w:pStyle w:val="Heading4"/>
        <w:spacing w:before="120"/>
        <w:ind w:left="851" w:firstLine="0"/>
        <w:jc w:val="left"/>
        <w:rPr>
          <w:rFonts w:ascii="Arial" w:hAnsi="Arial"/>
          <w:sz w:val="22"/>
        </w:rPr>
      </w:pPr>
      <w:r w:rsidRPr="00F81DC4">
        <w:rPr>
          <w:rFonts w:ascii="Arial" w:hAnsi="Arial"/>
          <w:sz w:val="22"/>
        </w:rPr>
        <w:t xml:space="preserve">3.7.1 </w:t>
      </w:r>
      <w:r w:rsidR="00EA668E" w:rsidRPr="00F81DC4">
        <w:rPr>
          <w:rFonts w:ascii="Arial" w:hAnsi="Arial"/>
          <w:sz w:val="22"/>
        </w:rPr>
        <w:t>Applications and Approval</w:t>
      </w:r>
    </w:p>
    <w:p w14:paraId="20D39C48" w14:textId="34A91008" w:rsidR="00EA668E" w:rsidRPr="00F81DC4" w:rsidRDefault="00EA668E" w:rsidP="003D7700">
      <w:pPr>
        <w:spacing w:before="120" w:after="120" w:line="240" w:lineRule="auto"/>
        <w:ind w:left="851"/>
        <w:rPr>
          <w:rFonts w:ascii="Arial" w:hAnsi="Arial" w:cs="Arial"/>
          <w:sz w:val="22"/>
        </w:rPr>
      </w:pPr>
      <w:r w:rsidRPr="00F81DC4">
        <w:rPr>
          <w:rFonts w:ascii="Arial" w:hAnsi="Arial" w:cs="Arial"/>
          <w:sz w:val="22"/>
        </w:rPr>
        <w:t xml:space="preserve">Students seeking to undertake cross-institutional study under sections (a) and (b) above must apply by lodging an </w:t>
      </w:r>
      <w:hyperlink r:id="rId14" w:history="1">
        <w:r w:rsidRPr="00F81DC4">
          <w:rPr>
            <w:rStyle w:val="Hyperlink"/>
            <w:rFonts w:ascii="Arial" w:hAnsi="Arial" w:cs="Arial"/>
            <w:sz w:val="22"/>
          </w:rPr>
          <w:t>application</w:t>
        </w:r>
      </w:hyperlink>
      <w:r w:rsidRPr="00F81DC4">
        <w:rPr>
          <w:rFonts w:ascii="Arial" w:hAnsi="Arial" w:cs="Arial"/>
          <w:sz w:val="22"/>
        </w:rPr>
        <w:t>.</w:t>
      </w:r>
      <w:r w:rsidR="0008526C" w:rsidRPr="00F81DC4">
        <w:rPr>
          <w:rFonts w:ascii="Arial" w:hAnsi="Arial" w:cs="Arial"/>
          <w:sz w:val="22"/>
        </w:rPr>
        <w:t xml:space="preserve"> </w:t>
      </w:r>
      <w:r w:rsidRPr="00F81DC4">
        <w:rPr>
          <w:rFonts w:ascii="Arial" w:hAnsi="Arial" w:cs="Arial"/>
          <w:sz w:val="22"/>
        </w:rPr>
        <w:t>Applications require the approval of the Program Director or nominee.  International students seeking cross-institutional enrolment are required to consult with Griffith International to ensure that they comply with student visa regulations.</w:t>
      </w:r>
    </w:p>
    <w:p w14:paraId="711F419B" w14:textId="77777777" w:rsidR="00EA668E" w:rsidRPr="00F81DC4" w:rsidRDefault="00EA668E" w:rsidP="003D7700">
      <w:pPr>
        <w:spacing w:before="120" w:after="120" w:line="240" w:lineRule="auto"/>
        <w:ind w:left="851"/>
        <w:rPr>
          <w:rFonts w:ascii="Arial" w:hAnsi="Arial" w:cs="Arial"/>
          <w:sz w:val="22"/>
        </w:rPr>
      </w:pPr>
      <w:r w:rsidRPr="00F81DC4">
        <w:rPr>
          <w:rFonts w:ascii="Arial" w:hAnsi="Arial" w:cs="Arial"/>
          <w:sz w:val="22"/>
        </w:rPr>
        <w:t xml:space="preserve">On completion of each course undertaken by cross-institutional study, the student is responsible for providing an official transcript of results together with their </w:t>
      </w:r>
      <w:hyperlink r:id="rId15" w:history="1">
        <w:r w:rsidRPr="00F81DC4">
          <w:rPr>
            <w:rStyle w:val="Hyperlink"/>
            <w:rFonts w:ascii="Arial" w:hAnsi="Arial" w:cs="Arial"/>
            <w:sz w:val="22"/>
          </w:rPr>
          <w:t>Online Credit Application</w:t>
        </w:r>
      </w:hyperlink>
      <w:r w:rsidRPr="00F81DC4">
        <w:rPr>
          <w:rFonts w:ascii="Arial" w:hAnsi="Arial" w:cs="Arial"/>
          <w:sz w:val="22"/>
        </w:rPr>
        <w:t>.  On receipt of the official transcript of results, the student's academic record will be updated to grant the student credit for the cross-institutional study.</w:t>
      </w:r>
    </w:p>
    <w:p w14:paraId="35517748" w14:textId="7E5F6200" w:rsidR="00C74D13" w:rsidRPr="00F81DC4" w:rsidRDefault="00C74D13" w:rsidP="003D7700">
      <w:pPr>
        <w:pStyle w:val="Heading3"/>
        <w:spacing w:before="120" w:after="120"/>
        <w:ind w:left="567" w:firstLine="0"/>
        <w:rPr>
          <w:rFonts w:ascii="Arial" w:hAnsi="Arial" w:cs="Arial"/>
          <w:b/>
          <w:bCs/>
          <w:sz w:val="28"/>
          <w:szCs w:val="28"/>
        </w:rPr>
      </w:pPr>
      <w:bookmarkStart w:id="17" w:name="_3.8_Assessment_of"/>
      <w:bookmarkEnd w:id="17"/>
      <w:r w:rsidRPr="00F81DC4">
        <w:rPr>
          <w:rFonts w:ascii="Arial" w:hAnsi="Arial" w:cs="Arial"/>
          <w:b/>
          <w:bCs/>
          <w:sz w:val="28"/>
          <w:szCs w:val="28"/>
        </w:rPr>
        <w:t>3.</w:t>
      </w:r>
      <w:r w:rsidR="00617267" w:rsidRPr="00F81DC4">
        <w:rPr>
          <w:rFonts w:ascii="Arial" w:hAnsi="Arial" w:cs="Arial"/>
          <w:b/>
          <w:bCs/>
          <w:sz w:val="28"/>
          <w:szCs w:val="28"/>
        </w:rPr>
        <w:t>8</w:t>
      </w:r>
      <w:r w:rsidR="009B4F7A" w:rsidRPr="00F81DC4">
        <w:rPr>
          <w:rFonts w:ascii="Arial" w:hAnsi="Arial" w:cs="Arial"/>
          <w:b/>
          <w:bCs/>
          <w:sz w:val="28"/>
          <w:szCs w:val="28"/>
        </w:rPr>
        <w:t xml:space="preserve"> </w:t>
      </w:r>
      <w:r w:rsidRPr="00F81DC4">
        <w:rPr>
          <w:rFonts w:ascii="Arial" w:hAnsi="Arial" w:cs="Arial"/>
          <w:b/>
          <w:bCs/>
          <w:sz w:val="28"/>
          <w:szCs w:val="28"/>
        </w:rPr>
        <w:t>Assessment of Prior Learning</w:t>
      </w:r>
    </w:p>
    <w:p w14:paraId="1159CE07" w14:textId="77777777" w:rsidR="00C74D13" w:rsidRPr="00F81DC4" w:rsidRDefault="00C74D13" w:rsidP="003D7700">
      <w:pPr>
        <w:spacing w:before="120" w:after="120" w:line="240" w:lineRule="auto"/>
        <w:ind w:left="567"/>
        <w:rPr>
          <w:rFonts w:ascii="Arial" w:hAnsi="Arial" w:cs="Arial"/>
          <w:sz w:val="22"/>
        </w:rPr>
      </w:pPr>
      <w:r w:rsidRPr="00F81DC4">
        <w:rPr>
          <w:rFonts w:ascii="Arial" w:hAnsi="Arial" w:cs="Arial"/>
          <w:sz w:val="22"/>
        </w:rPr>
        <w:t>The University’s assessment of prior learning is based on an evaluation of the evidence presented, using the following criteria:</w:t>
      </w:r>
    </w:p>
    <w:p w14:paraId="3D419B9A" w14:textId="77777777" w:rsidR="00C74D13" w:rsidRPr="00F81DC4" w:rsidRDefault="00C74D13" w:rsidP="003D7700">
      <w:pPr>
        <w:pStyle w:val="ListParagraph"/>
        <w:numPr>
          <w:ilvl w:val="0"/>
          <w:numId w:val="47"/>
        </w:numPr>
        <w:spacing w:before="120" w:after="120" w:line="240" w:lineRule="auto"/>
        <w:ind w:left="851" w:hanging="284"/>
        <w:contextualSpacing w:val="0"/>
        <w:rPr>
          <w:rFonts w:ascii="Arial" w:hAnsi="Arial" w:cs="Arial"/>
          <w:sz w:val="22"/>
        </w:rPr>
      </w:pPr>
      <w:r w:rsidRPr="00F81DC4">
        <w:rPr>
          <w:rFonts w:ascii="Arial" w:hAnsi="Arial" w:cs="Arial"/>
          <w:sz w:val="22"/>
        </w:rPr>
        <w:t>Valid - the prior learning matches both the qualification type and the discipline learning outcomes for the relevant course. The applicant’s standard of achievement in the prior learning is consistent with the qualification level and type specified for the course.</w:t>
      </w:r>
    </w:p>
    <w:p w14:paraId="18FB35DB" w14:textId="77777777" w:rsidR="00C74D13" w:rsidRPr="00F81DC4" w:rsidRDefault="00C74D13" w:rsidP="003D7700">
      <w:pPr>
        <w:pStyle w:val="ListParagraph"/>
        <w:numPr>
          <w:ilvl w:val="0"/>
          <w:numId w:val="47"/>
        </w:numPr>
        <w:spacing w:before="120" w:after="120" w:line="240" w:lineRule="auto"/>
        <w:ind w:left="851" w:hanging="284"/>
        <w:contextualSpacing w:val="0"/>
        <w:rPr>
          <w:rFonts w:ascii="Arial" w:hAnsi="Arial" w:cs="Arial"/>
          <w:sz w:val="22"/>
        </w:rPr>
      </w:pPr>
      <w:r w:rsidRPr="00F81DC4">
        <w:rPr>
          <w:rFonts w:ascii="Arial" w:hAnsi="Arial" w:cs="Arial"/>
          <w:sz w:val="22"/>
        </w:rPr>
        <w:t>Authentic – the prior learning has been undertaken by the applicant and the standard of achievement in the prior learning is based on the applicant’s own work.</w:t>
      </w:r>
    </w:p>
    <w:p w14:paraId="784DD8B0" w14:textId="03128A40" w:rsidR="00C74D13" w:rsidRPr="00F81DC4" w:rsidRDefault="00C74D13" w:rsidP="003D7700">
      <w:pPr>
        <w:pStyle w:val="ListParagraph"/>
        <w:numPr>
          <w:ilvl w:val="0"/>
          <w:numId w:val="47"/>
        </w:numPr>
        <w:spacing w:before="120" w:after="120" w:line="240" w:lineRule="auto"/>
        <w:ind w:left="851" w:hanging="284"/>
        <w:contextualSpacing w:val="0"/>
        <w:rPr>
          <w:rFonts w:ascii="Arial" w:hAnsi="Arial" w:cs="Arial"/>
          <w:sz w:val="22"/>
        </w:rPr>
      </w:pPr>
      <w:r w:rsidRPr="00F81DC4">
        <w:rPr>
          <w:rFonts w:ascii="Arial" w:hAnsi="Arial" w:cs="Arial"/>
          <w:sz w:val="22"/>
        </w:rPr>
        <w:t xml:space="preserve">Current – the prior learning has been achieved within the specified time limit for credit set out in Section </w:t>
      </w:r>
      <w:r w:rsidR="00BB1104" w:rsidRPr="00F81DC4">
        <w:rPr>
          <w:rFonts w:ascii="Arial" w:hAnsi="Arial" w:cs="Arial"/>
          <w:sz w:val="22"/>
        </w:rPr>
        <w:t>3.20</w:t>
      </w:r>
      <w:r w:rsidR="00BB1575">
        <w:rPr>
          <w:rFonts w:ascii="Arial" w:hAnsi="Arial" w:cs="Arial"/>
          <w:sz w:val="22"/>
        </w:rPr>
        <w:t>.</w:t>
      </w:r>
    </w:p>
    <w:p w14:paraId="664DADCA" w14:textId="489F8301" w:rsidR="00C74D13" w:rsidRPr="00F81DC4" w:rsidRDefault="00C74D13" w:rsidP="003D7700">
      <w:pPr>
        <w:pStyle w:val="ListParagraph"/>
        <w:numPr>
          <w:ilvl w:val="0"/>
          <w:numId w:val="47"/>
        </w:numPr>
        <w:spacing w:before="120" w:after="120" w:line="240" w:lineRule="auto"/>
        <w:ind w:left="851" w:hanging="284"/>
        <w:contextualSpacing w:val="0"/>
        <w:rPr>
          <w:rFonts w:ascii="Arial" w:hAnsi="Arial" w:cs="Arial"/>
          <w:sz w:val="22"/>
        </w:rPr>
      </w:pPr>
      <w:r w:rsidRPr="00F81DC4">
        <w:rPr>
          <w:rFonts w:ascii="Arial" w:hAnsi="Arial" w:cs="Arial"/>
          <w:sz w:val="22"/>
        </w:rPr>
        <w:t>Sufficient - the evidence of prior learning is sufficient for the Program Director</w:t>
      </w:r>
      <w:r w:rsidR="00DB032B" w:rsidRPr="00F81DC4">
        <w:rPr>
          <w:rFonts w:ascii="Arial" w:hAnsi="Arial" w:cs="Arial"/>
          <w:sz w:val="22"/>
        </w:rPr>
        <w:t xml:space="preserve"> </w:t>
      </w:r>
      <w:r w:rsidR="005C242C" w:rsidRPr="00F81DC4">
        <w:rPr>
          <w:rFonts w:ascii="Arial" w:hAnsi="Arial" w:cs="Arial"/>
          <w:sz w:val="22"/>
        </w:rPr>
        <w:t>(or nominee as designated by the Dean)</w:t>
      </w:r>
      <w:r w:rsidRPr="00F81DC4">
        <w:rPr>
          <w:rFonts w:ascii="Arial" w:hAnsi="Arial" w:cs="Arial"/>
          <w:sz w:val="22"/>
        </w:rPr>
        <w:t xml:space="preserve"> to reliably verify the learning outcomes achieved are at the appropriate standard. In recognising prior learning consideration needs to be given to whether the volume of learning is sufficient in the context of the discipline for the AQF level and qualification type, as well as whether there is a sufficient portion of qualification components at the AQF level.</w:t>
      </w:r>
    </w:p>
    <w:p w14:paraId="06833451" w14:textId="77777777" w:rsidR="00BB1104" w:rsidRPr="00F81DC4" w:rsidRDefault="00BB1104" w:rsidP="003D7700">
      <w:pPr>
        <w:pStyle w:val="Heading3"/>
        <w:spacing w:before="120" w:after="120"/>
        <w:ind w:left="567" w:firstLine="0"/>
        <w:rPr>
          <w:rFonts w:ascii="Arial" w:hAnsi="Arial" w:cs="Arial"/>
          <w:b/>
          <w:bCs/>
          <w:sz w:val="28"/>
          <w:szCs w:val="28"/>
        </w:rPr>
      </w:pPr>
      <w:bookmarkStart w:id="18" w:name="_3.9_Requirements_for"/>
      <w:bookmarkEnd w:id="18"/>
      <w:r w:rsidRPr="00F81DC4">
        <w:rPr>
          <w:rFonts w:ascii="Arial" w:hAnsi="Arial" w:cs="Arial"/>
          <w:b/>
          <w:bCs/>
          <w:sz w:val="28"/>
          <w:szCs w:val="28"/>
        </w:rPr>
        <w:t>3.9 Credit Limits</w:t>
      </w:r>
    </w:p>
    <w:p w14:paraId="727AAC83" w14:textId="1D4A734E" w:rsidR="0009104A" w:rsidRDefault="00BB1104" w:rsidP="003D7700">
      <w:pPr>
        <w:spacing w:before="120" w:after="120" w:line="240" w:lineRule="auto"/>
        <w:ind w:left="567"/>
        <w:rPr>
          <w:rFonts w:ascii="Arial" w:hAnsi="Arial" w:cs="Arial"/>
          <w:sz w:val="22"/>
        </w:rPr>
      </w:pPr>
      <w:r w:rsidRPr="00F81DC4">
        <w:rPr>
          <w:rFonts w:ascii="Arial" w:hAnsi="Arial" w:cs="Arial"/>
          <w:sz w:val="22"/>
        </w:rPr>
        <w:t>The amounts of credit that may be granted depend on the level of the prior study and the level of the award program.  Credit limits are prescribed in the sections below.</w:t>
      </w:r>
    </w:p>
    <w:p w14:paraId="4C363154" w14:textId="77777777" w:rsidR="0009104A" w:rsidRDefault="0009104A">
      <w:pPr>
        <w:spacing w:after="0" w:line="240" w:lineRule="auto"/>
        <w:rPr>
          <w:rFonts w:ascii="Arial" w:hAnsi="Arial" w:cs="Arial"/>
          <w:sz w:val="22"/>
        </w:rPr>
      </w:pPr>
      <w:r>
        <w:rPr>
          <w:rFonts w:ascii="Arial" w:hAnsi="Arial" w:cs="Arial"/>
          <w:sz w:val="22"/>
        </w:rPr>
        <w:br w:type="page"/>
      </w:r>
    </w:p>
    <w:p w14:paraId="67391A6B" w14:textId="77777777" w:rsidR="00BB1104" w:rsidRPr="00F81DC4" w:rsidRDefault="00BB1104" w:rsidP="003D7700">
      <w:pPr>
        <w:spacing w:before="120" w:after="120" w:line="240" w:lineRule="auto"/>
        <w:ind w:left="567"/>
        <w:rPr>
          <w:rFonts w:ascii="Arial" w:hAnsi="Arial" w:cs="Arial"/>
          <w:b/>
          <w:bCs/>
          <w:sz w:val="22"/>
        </w:rPr>
      </w:pPr>
      <w:r w:rsidRPr="00F81DC4">
        <w:rPr>
          <w:rFonts w:ascii="Arial" w:hAnsi="Arial" w:cs="Arial"/>
          <w:b/>
          <w:bCs/>
          <w:sz w:val="22"/>
        </w:rPr>
        <w:lastRenderedPageBreak/>
        <w:t>Table 1: Credit Limits</w:t>
      </w:r>
    </w:p>
    <w:tbl>
      <w:tblPr>
        <w:tblStyle w:val="TableGrid"/>
        <w:tblW w:w="9355" w:type="dxa"/>
        <w:tblInd w:w="4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3402"/>
        <w:gridCol w:w="3827"/>
      </w:tblGrid>
      <w:tr w:rsidR="00FD5974" w:rsidRPr="00622947" w14:paraId="6425133A" w14:textId="77777777" w:rsidTr="00FD5974">
        <w:trPr>
          <w:tblHeader/>
        </w:trPr>
        <w:tc>
          <w:tcPr>
            <w:tcW w:w="2126" w:type="dxa"/>
            <w:shd w:val="clear" w:color="auto" w:fill="auto"/>
            <w:hideMark/>
          </w:tcPr>
          <w:p w14:paraId="14B76C64" w14:textId="4B4A718E" w:rsidR="00BB1104" w:rsidRPr="00622947" w:rsidRDefault="00FD597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GRIFFITH PROGRAM</w:t>
            </w:r>
          </w:p>
        </w:tc>
        <w:tc>
          <w:tcPr>
            <w:tcW w:w="3402" w:type="dxa"/>
            <w:shd w:val="clear" w:color="auto" w:fill="auto"/>
            <w:hideMark/>
          </w:tcPr>
          <w:p w14:paraId="5BC5F2EC" w14:textId="6C371B83" w:rsidR="00BB1104" w:rsidRPr="00622947" w:rsidRDefault="00FD597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PRIOR STUDY</w:t>
            </w:r>
          </w:p>
        </w:tc>
        <w:tc>
          <w:tcPr>
            <w:tcW w:w="3827" w:type="dxa"/>
            <w:shd w:val="clear" w:color="auto" w:fill="auto"/>
            <w:hideMark/>
          </w:tcPr>
          <w:p w14:paraId="54052339" w14:textId="18D727BB" w:rsidR="00BB1104" w:rsidRPr="00622947" w:rsidRDefault="00FD597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AMOUNT OF CREDIT</w:t>
            </w:r>
          </w:p>
        </w:tc>
      </w:tr>
      <w:tr w:rsidR="00BB1104" w:rsidRPr="00622947" w14:paraId="40D019BA" w14:textId="77777777" w:rsidTr="00FD5974">
        <w:trPr>
          <w:trHeight w:val="745"/>
        </w:trPr>
        <w:tc>
          <w:tcPr>
            <w:tcW w:w="2126" w:type="dxa"/>
            <w:shd w:val="clear" w:color="auto" w:fill="auto"/>
          </w:tcPr>
          <w:p w14:paraId="7D5F89E2" w14:textId="77777777" w:rsidR="00BB1104" w:rsidRPr="00622947" w:rsidRDefault="00BB1104" w:rsidP="003D7700">
            <w:pPr>
              <w:spacing w:before="120" w:after="120" w:line="240" w:lineRule="auto"/>
              <w:rPr>
                <w:rFonts w:ascii="Arial" w:hAnsi="Arial" w:cs="Arial"/>
                <w:b/>
                <w:bCs/>
                <w:sz w:val="22"/>
              </w:rPr>
            </w:pPr>
            <w:r w:rsidRPr="00622947">
              <w:rPr>
                <w:rFonts w:ascii="Arial" w:hAnsi="Arial" w:cs="Arial"/>
                <w:b/>
                <w:bCs/>
                <w:sz w:val="22"/>
              </w:rPr>
              <w:t>Undergraduate Certificate</w:t>
            </w:r>
          </w:p>
        </w:tc>
        <w:tc>
          <w:tcPr>
            <w:tcW w:w="3402" w:type="dxa"/>
            <w:shd w:val="clear" w:color="auto" w:fill="auto"/>
          </w:tcPr>
          <w:p w14:paraId="55399FEE"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Certificate I and II</w:t>
            </w:r>
          </w:p>
          <w:p w14:paraId="1EB95EFB"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 xml:space="preserve">Certificate III </w:t>
            </w:r>
          </w:p>
          <w:p w14:paraId="487D7DC7"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Certificate IV</w:t>
            </w:r>
          </w:p>
        </w:tc>
        <w:tc>
          <w:tcPr>
            <w:tcW w:w="3827" w:type="dxa"/>
            <w:shd w:val="clear" w:color="auto" w:fill="auto"/>
          </w:tcPr>
          <w:p w14:paraId="114F16C9"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Nil</w:t>
            </w:r>
          </w:p>
          <w:p w14:paraId="2229C82E" w14:textId="4D372793" w:rsidR="00BB1104" w:rsidRPr="00622947" w:rsidRDefault="00BB1104" w:rsidP="003D7700">
            <w:pPr>
              <w:spacing w:before="120" w:after="120" w:line="240" w:lineRule="auto"/>
              <w:rPr>
                <w:rFonts w:ascii="Arial" w:hAnsi="Arial" w:cs="Arial"/>
                <w:sz w:val="22"/>
              </w:rPr>
            </w:pPr>
            <w:r w:rsidRPr="00622947">
              <w:rPr>
                <w:rFonts w:ascii="Arial" w:hAnsi="Arial" w:cs="Arial"/>
                <w:sz w:val="22"/>
              </w:rPr>
              <w:t>10</w:t>
            </w:r>
            <w:r w:rsidR="0061542E">
              <w:rPr>
                <w:rFonts w:ascii="Arial" w:hAnsi="Arial" w:cs="Arial"/>
                <w:sz w:val="22"/>
              </w:rPr>
              <w:t xml:space="preserve"> </w:t>
            </w:r>
            <w:r w:rsidRPr="00622947">
              <w:rPr>
                <w:rFonts w:ascii="Arial" w:hAnsi="Arial" w:cs="Arial"/>
                <w:sz w:val="22"/>
              </w:rPr>
              <w:t>CP</w:t>
            </w:r>
          </w:p>
          <w:p w14:paraId="37F1582A" w14:textId="57F61202"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20</w:t>
            </w:r>
            <w:r w:rsidR="0061542E">
              <w:rPr>
                <w:rFonts w:ascii="Arial" w:hAnsi="Arial" w:cs="Arial"/>
                <w:sz w:val="22"/>
              </w:rPr>
              <w:t xml:space="preserve"> </w:t>
            </w:r>
            <w:r w:rsidRPr="00622947">
              <w:rPr>
                <w:rFonts w:ascii="Arial" w:hAnsi="Arial" w:cs="Arial"/>
                <w:sz w:val="22"/>
              </w:rPr>
              <w:t>CP</w:t>
            </w:r>
          </w:p>
        </w:tc>
      </w:tr>
      <w:tr w:rsidR="00BB1104" w:rsidRPr="00622947" w14:paraId="2DB5B9B5" w14:textId="77777777" w:rsidTr="00FD5974">
        <w:trPr>
          <w:trHeight w:val="603"/>
        </w:trPr>
        <w:tc>
          <w:tcPr>
            <w:tcW w:w="2126" w:type="dxa"/>
            <w:shd w:val="clear" w:color="auto" w:fill="auto"/>
          </w:tcPr>
          <w:p w14:paraId="0A77BF94" w14:textId="77777777" w:rsidR="00BB1104" w:rsidRPr="00622947" w:rsidRDefault="00BB1104" w:rsidP="003D7700">
            <w:pPr>
              <w:spacing w:before="120" w:after="120" w:line="240" w:lineRule="auto"/>
              <w:rPr>
                <w:rFonts w:ascii="Arial" w:hAnsi="Arial" w:cs="Arial"/>
                <w:b/>
                <w:bCs/>
                <w:sz w:val="22"/>
              </w:rPr>
            </w:pPr>
            <w:r w:rsidRPr="00622947">
              <w:rPr>
                <w:rFonts w:ascii="Arial" w:hAnsi="Arial" w:cs="Arial"/>
                <w:b/>
                <w:bCs/>
                <w:sz w:val="22"/>
              </w:rPr>
              <w:t>Undergraduate Diploma</w:t>
            </w:r>
          </w:p>
        </w:tc>
        <w:tc>
          <w:tcPr>
            <w:tcW w:w="3402" w:type="dxa"/>
            <w:shd w:val="clear" w:color="auto" w:fill="auto"/>
          </w:tcPr>
          <w:p w14:paraId="2EFD3D6D"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Certificate I and II</w:t>
            </w:r>
          </w:p>
          <w:p w14:paraId="442A3BF7"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 xml:space="preserve">Certificate III </w:t>
            </w:r>
          </w:p>
          <w:p w14:paraId="234B4381"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Certificate IV</w:t>
            </w:r>
          </w:p>
          <w:p w14:paraId="19697E5D"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AQF 5-7 Undergraduate Certificate or higher</w:t>
            </w:r>
          </w:p>
        </w:tc>
        <w:tc>
          <w:tcPr>
            <w:tcW w:w="3827" w:type="dxa"/>
            <w:shd w:val="clear" w:color="auto" w:fill="auto"/>
          </w:tcPr>
          <w:p w14:paraId="7F2168BC"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Nil</w:t>
            </w:r>
          </w:p>
          <w:p w14:paraId="3FBBE1EB" w14:textId="161DCE3D" w:rsidR="00BB1104" w:rsidRPr="00622947" w:rsidRDefault="00BB1104" w:rsidP="003D7700">
            <w:pPr>
              <w:spacing w:before="120" w:after="120" w:line="240" w:lineRule="auto"/>
              <w:rPr>
                <w:rFonts w:ascii="Arial" w:hAnsi="Arial" w:cs="Arial"/>
                <w:sz w:val="22"/>
              </w:rPr>
            </w:pPr>
            <w:r w:rsidRPr="00622947">
              <w:rPr>
                <w:rFonts w:ascii="Arial" w:hAnsi="Arial" w:cs="Arial"/>
                <w:sz w:val="22"/>
              </w:rPr>
              <w:t>10</w:t>
            </w:r>
            <w:r w:rsidR="0061542E">
              <w:rPr>
                <w:rFonts w:ascii="Arial" w:hAnsi="Arial" w:cs="Arial"/>
                <w:sz w:val="22"/>
              </w:rPr>
              <w:t xml:space="preserve"> </w:t>
            </w:r>
            <w:r w:rsidRPr="00622947">
              <w:rPr>
                <w:rFonts w:ascii="Arial" w:hAnsi="Arial" w:cs="Arial"/>
                <w:sz w:val="22"/>
              </w:rPr>
              <w:t>CP</w:t>
            </w:r>
          </w:p>
          <w:p w14:paraId="25D6C452" w14:textId="107DC923"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20</w:t>
            </w:r>
            <w:r w:rsidR="0061542E">
              <w:rPr>
                <w:rFonts w:ascii="Arial" w:hAnsi="Arial" w:cs="Arial"/>
                <w:sz w:val="22"/>
              </w:rPr>
              <w:t xml:space="preserve"> </w:t>
            </w:r>
            <w:r w:rsidRPr="00622947">
              <w:rPr>
                <w:rFonts w:ascii="Arial" w:hAnsi="Arial" w:cs="Arial"/>
                <w:sz w:val="22"/>
              </w:rPr>
              <w:t>CP</w:t>
            </w:r>
          </w:p>
          <w:p w14:paraId="3B36505C"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40 CP</w:t>
            </w:r>
          </w:p>
        </w:tc>
      </w:tr>
      <w:tr w:rsidR="00BB1104" w:rsidRPr="00622947" w14:paraId="1D981186" w14:textId="77777777" w:rsidTr="00FD5974">
        <w:trPr>
          <w:trHeight w:val="745"/>
        </w:trPr>
        <w:tc>
          <w:tcPr>
            <w:tcW w:w="2126" w:type="dxa"/>
            <w:shd w:val="clear" w:color="auto" w:fill="auto"/>
          </w:tcPr>
          <w:p w14:paraId="2FA217E4"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Bachelor</w:t>
            </w:r>
          </w:p>
        </w:tc>
        <w:tc>
          <w:tcPr>
            <w:tcW w:w="3402" w:type="dxa"/>
            <w:shd w:val="clear" w:color="auto" w:fill="auto"/>
          </w:tcPr>
          <w:p w14:paraId="787B5613"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Certificate I and II</w:t>
            </w:r>
          </w:p>
          <w:p w14:paraId="2EA20559"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 xml:space="preserve">Certificate III </w:t>
            </w:r>
          </w:p>
          <w:p w14:paraId="18B3F749"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Certificate IV</w:t>
            </w:r>
          </w:p>
          <w:p w14:paraId="4B2257BA"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AQF 5-7 Undergraduate Certificate</w:t>
            </w:r>
          </w:p>
          <w:p w14:paraId="7F8C5ADA"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AQF 5 Diploma</w:t>
            </w:r>
          </w:p>
          <w:p w14:paraId="468646B2"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AQF 6 Advanced Diploma</w:t>
            </w:r>
          </w:p>
          <w:p w14:paraId="2852EAEA"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Associate Degree</w:t>
            </w:r>
          </w:p>
          <w:p w14:paraId="100ADB18"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Sub-degrees</w:t>
            </w:r>
          </w:p>
          <w:p w14:paraId="0B83D128"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Bachelor (3 and 3 plus years)</w:t>
            </w:r>
          </w:p>
        </w:tc>
        <w:tc>
          <w:tcPr>
            <w:tcW w:w="3827" w:type="dxa"/>
            <w:shd w:val="clear" w:color="auto" w:fill="auto"/>
          </w:tcPr>
          <w:p w14:paraId="5AFBB02A"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Nil</w:t>
            </w:r>
          </w:p>
          <w:p w14:paraId="04A223C9" w14:textId="644206BA" w:rsidR="00BB1104" w:rsidRPr="00622947" w:rsidRDefault="00BB1104" w:rsidP="003D7700">
            <w:pPr>
              <w:spacing w:before="120" w:after="120" w:line="240" w:lineRule="auto"/>
              <w:rPr>
                <w:rFonts w:ascii="Arial" w:hAnsi="Arial" w:cs="Arial"/>
                <w:sz w:val="22"/>
              </w:rPr>
            </w:pPr>
            <w:r w:rsidRPr="00622947">
              <w:rPr>
                <w:rFonts w:ascii="Arial" w:hAnsi="Arial" w:cs="Arial"/>
                <w:sz w:val="22"/>
              </w:rPr>
              <w:t>10</w:t>
            </w:r>
            <w:r w:rsidR="0061542E">
              <w:rPr>
                <w:rFonts w:ascii="Arial" w:hAnsi="Arial" w:cs="Arial"/>
                <w:sz w:val="22"/>
              </w:rPr>
              <w:t xml:space="preserve"> </w:t>
            </w:r>
            <w:r w:rsidRPr="00622947">
              <w:rPr>
                <w:rFonts w:ascii="Arial" w:hAnsi="Arial" w:cs="Arial"/>
                <w:sz w:val="22"/>
              </w:rPr>
              <w:t>CP</w:t>
            </w:r>
          </w:p>
          <w:p w14:paraId="5B439868" w14:textId="449A086D"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20</w:t>
            </w:r>
            <w:r w:rsidR="0061542E">
              <w:rPr>
                <w:rFonts w:ascii="Arial" w:hAnsi="Arial" w:cs="Arial"/>
                <w:sz w:val="22"/>
              </w:rPr>
              <w:t xml:space="preserve"> </w:t>
            </w:r>
            <w:r w:rsidRPr="00622947">
              <w:rPr>
                <w:rFonts w:ascii="Arial" w:hAnsi="Arial" w:cs="Arial"/>
                <w:sz w:val="22"/>
              </w:rPr>
              <w:t>CP</w:t>
            </w:r>
          </w:p>
          <w:p w14:paraId="4B3AA513"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40 CP</w:t>
            </w:r>
          </w:p>
          <w:p w14:paraId="23DB94D5" w14:textId="5408F233"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80</w:t>
            </w:r>
            <w:r w:rsidR="0061542E">
              <w:rPr>
                <w:rFonts w:ascii="Arial" w:hAnsi="Arial" w:cs="Arial"/>
                <w:sz w:val="22"/>
              </w:rPr>
              <w:t xml:space="preserve"> </w:t>
            </w:r>
            <w:r w:rsidRPr="00622947">
              <w:rPr>
                <w:rFonts w:ascii="Arial" w:hAnsi="Arial" w:cs="Arial"/>
                <w:sz w:val="22"/>
              </w:rPr>
              <w:t>CP</w:t>
            </w:r>
          </w:p>
          <w:p w14:paraId="39E97B6F" w14:textId="76406631"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160</w:t>
            </w:r>
            <w:r w:rsidR="0061542E">
              <w:rPr>
                <w:rFonts w:ascii="Arial" w:hAnsi="Arial" w:cs="Arial"/>
                <w:sz w:val="22"/>
              </w:rPr>
              <w:t xml:space="preserve"> </w:t>
            </w:r>
            <w:r w:rsidRPr="00622947">
              <w:rPr>
                <w:rFonts w:ascii="Arial" w:hAnsi="Arial" w:cs="Arial"/>
                <w:sz w:val="22"/>
              </w:rPr>
              <w:t>CP</w:t>
            </w:r>
          </w:p>
          <w:p w14:paraId="4D3112D0" w14:textId="1F9D5393"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160</w:t>
            </w:r>
            <w:r w:rsidR="0061542E">
              <w:rPr>
                <w:rFonts w:ascii="Arial" w:hAnsi="Arial" w:cs="Arial"/>
                <w:sz w:val="22"/>
              </w:rPr>
              <w:t xml:space="preserve"> </w:t>
            </w:r>
            <w:r w:rsidRPr="00622947">
              <w:rPr>
                <w:rFonts w:ascii="Arial" w:hAnsi="Arial" w:cs="Arial"/>
                <w:sz w:val="22"/>
              </w:rPr>
              <w:t>CP</w:t>
            </w:r>
          </w:p>
          <w:p w14:paraId="6EAB85F5" w14:textId="329A5FB9" w:rsidR="00BB1104" w:rsidRPr="00622947" w:rsidRDefault="00BB1104" w:rsidP="003D7700">
            <w:pPr>
              <w:spacing w:before="120" w:after="120" w:line="240" w:lineRule="auto"/>
              <w:rPr>
                <w:rFonts w:ascii="Arial" w:hAnsi="Arial" w:cs="Arial"/>
                <w:sz w:val="22"/>
              </w:rPr>
            </w:pPr>
            <w:r w:rsidRPr="00622947">
              <w:rPr>
                <w:rFonts w:ascii="Arial" w:hAnsi="Arial" w:cs="Arial"/>
                <w:sz w:val="22"/>
              </w:rPr>
              <w:t>One-half for less than 3year degrees</w:t>
            </w:r>
          </w:p>
          <w:p w14:paraId="453F0463"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Two-thirds (refer to 3.8)</w:t>
            </w:r>
          </w:p>
        </w:tc>
      </w:tr>
      <w:tr w:rsidR="00BB1104" w:rsidRPr="00622947" w14:paraId="5F6705B6" w14:textId="77777777" w:rsidTr="00FD5974">
        <w:tc>
          <w:tcPr>
            <w:tcW w:w="2126" w:type="dxa"/>
            <w:shd w:val="clear" w:color="auto" w:fill="auto"/>
          </w:tcPr>
          <w:p w14:paraId="6DE50710" w14:textId="77777777" w:rsidR="00BB1104" w:rsidRPr="00622947" w:rsidRDefault="00BB1104" w:rsidP="003D7700">
            <w:pPr>
              <w:spacing w:before="120" w:after="120" w:line="240" w:lineRule="auto"/>
              <w:rPr>
                <w:rFonts w:ascii="Arial" w:hAnsi="Arial" w:cs="Arial"/>
                <w:b/>
                <w:bCs/>
                <w:color w:val="000000" w:themeColor="text1"/>
                <w:sz w:val="22"/>
              </w:rPr>
            </w:pPr>
          </w:p>
        </w:tc>
        <w:tc>
          <w:tcPr>
            <w:tcW w:w="3402" w:type="dxa"/>
            <w:shd w:val="clear" w:color="auto" w:fill="auto"/>
          </w:tcPr>
          <w:p w14:paraId="064CD24C"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Bachelor with Honours (concurrent) (3 and 3 plus years)</w:t>
            </w:r>
          </w:p>
        </w:tc>
        <w:tc>
          <w:tcPr>
            <w:tcW w:w="3827" w:type="dxa"/>
            <w:shd w:val="clear" w:color="auto" w:fill="auto"/>
          </w:tcPr>
          <w:p w14:paraId="4C2C6D39"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Two-thirds (refer to 3.8)</w:t>
            </w:r>
          </w:p>
        </w:tc>
      </w:tr>
      <w:tr w:rsidR="00BB1104" w:rsidRPr="00622947" w14:paraId="064AD0F2" w14:textId="77777777" w:rsidTr="005F1A4A">
        <w:trPr>
          <w:trHeight w:val="1782"/>
        </w:trPr>
        <w:tc>
          <w:tcPr>
            <w:tcW w:w="2126" w:type="dxa"/>
            <w:tcBorders>
              <w:bottom w:val="single" w:sz="4" w:space="0" w:color="auto"/>
            </w:tcBorders>
            <w:shd w:val="clear" w:color="auto" w:fill="auto"/>
          </w:tcPr>
          <w:p w14:paraId="0E530770"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Double</w:t>
            </w:r>
          </w:p>
          <w:p w14:paraId="225111E1"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 xml:space="preserve">undergraduate </w:t>
            </w:r>
          </w:p>
          <w:p w14:paraId="1B27B570"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degree</w:t>
            </w:r>
          </w:p>
        </w:tc>
        <w:tc>
          <w:tcPr>
            <w:tcW w:w="3402" w:type="dxa"/>
            <w:tcBorders>
              <w:bottom w:val="single" w:sz="4" w:space="0" w:color="auto"/>
            </w:tcBorders>
            <w:shd w:val="clear" w:color="auto" w:fill="auto"/>
          </w:tcPr>
          <w:p w14:paraId="5D685537"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Eligible prior learning</w:t>
            </w:r>
          </w:p>
          <w:p w14:paraId="0699FC6B" w14:textId="77777777" w:rsidR="00BB1104" w:rsidRPr="00622947" w:rsidRDefault="00BB1104" w:rsidP="003D7700">
            <w:pPr>
              <w:spacing w:before="120" w:after="120" w:line="240" w:lineRule="auto"/>
              <w:rPr>
                <w:rFonts w:ascii="Arial" w:hAnsi="Arial" w:cs="Arial"/>
                <w:sz w:val="22"/>
              </w:rPr>
            </w:pPr>
          </w:p>
          <w:p w14:paraId="5C755BC0" w14:textId="77777777" w:rsidR="00BB1104" w:rsidRPr="00622947" w:rsidRDefault="00BB1104" w:rsidP="003D7700">
            <w:pPr>
              <w:spacing w:before="120" w:after="120" w:line="240" w:lineRule="auto"/>
              <w:rPr>
                <w:rFonts w:ascii="Arial" w:hAnsi="Arial" w:cs="Arial"/>
                <w:sz w:val="22"/>
              </w:rPr>
            </w:pPr>
          </w:p>
          <w:p w14:paraId="688D51DA" w14:textId="50D6624B" w:rsidR="00BB1104" w:rsidRPr="00622947" w:rsidRDefault="00BB1104" w:rsidP="003D7700">
            <w:pPr>
              <w:spacing w:before="120" w:after="120" w:line="240" w:lineRule="auto"/>
              <w:rPr>
                <w:rFonts w:ascii="Arial" w:hAnsi="Arial" w:cs="Arial"/>
                <w:sz w:val="22"/>
              </w:rPr>
            </w:pPr>
            <w:r w:rsidRPr="00622947">
              <w:rPr>
                <w:rFonts w:ascii="Arial" w:hAnsi="Arial" w:cs="Arial"/>
                <w:sz w:val="22"/>
              </w:rPr>
              <w:t>Partial completion of double</w:t>
            </w:r>
          </w:p>
        </w:tc>
        <w:tc>
          <w:tcPr>
            <w:tcW w:w="3827" w:type="dxa"/>
            <w:tcBorders>
              <w:bottom w:val="single" w:sz="4" w:space="0" w:color="auto"/>
            </w:tcBorders>
            <w:shd w:val="clear" w:color="auto" w:fill="auto"/>
          </w:tcPr>
          <w:p w14:paraId="108A12EE" w14:textId="04D07F6E"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maximum credit to allow for minimum completion of 80</w:t>
            </w:r>
            <w:r w:rsidR="0061542E">
              <w:rPr>
                <w:rFonts w:ascii="Arial" w:hAnsi="Arial" w:cs="Arial"/>
                <w:sz w:val="22"/>
              </w:rPr>
              <w:t xml:space="preserve"> </w:t>
            </w:r>
            <w:r w:rsidRPr="00622947">
              <w:rPr>
                <w:rFonts w:ascii="Arial" w:hAnsi="Arial" w:cs="Arial"/>
                <w:sz w:val="22"/>
              </w:rPr>
              <w:t>CP of courses at second and third year level from each degree program.</w:t>
            </w:r>
          </w:p>
          <w:p w14:paraId="1C04FC2B"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Full credit point value when transferring into single component.</w:t>
            </w:r>
          </w:p>
        </w:tc>
      </w:tr>
      <w:tr w:rsidR="00BB1104" w:rsidRPr="00622947" w14:paraId="7F0C024B" w14:textId="77777777" w:rsidTr="005F1A4A">
        <w:tc>
          <w:tcPr>
            <w:tcW w:w="2126" w:type="dxa"/>
            <w:tcBorders>
              <w:top w:val="single" w:sz="4" w:space="0" w:color="auto"/>
              <w:bottom w:val="nil"/>
            </w:tcBorders>
            <w:shd w:val="clear" w:color="auto" w:fill="auto"/>
            <w:hideMark/>
          </w:tcPr>
          <w:p w14:paraId="7F3E86C9"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AQF Level 8 Bachelor Honours Degrees</w:t>
            </w:r>
          </w:p>
          <w:p w14:paraId="1CC5DA09"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end-on and embedded</w:t>
            </w:r>
          </w:p>
        </w:tc>
        <w:tc>
          <w:tcPr>
            <w:tcW w:w="3402" w:type="dxa"/>
            <w:tcBorders>
              <w:top w:val="single" w:sz="4" w:space="0" w:color="auto"/>
              <w:bottom w:val="nil"/>
            </w:tcBorders>
            <w:shd w:val="clear" w:color="auto" w:fill="auto"/>
            <w:hideMark/>
          </w:tcPr>
          <w:p w14:paraId="593B3EAC" w14:textId="77777777" w:rsidR="00BB1104" w:rsidRPr="00622947" w:rsidRDefault="00BB1104" w:rsidP="003D7700">
            <w:pPr>
              <w:spacing w:before="120" w:after="120" w:line="240" w:lineRule="auto"/>
              <w:ind w:right="-46"/>
              <w:rPr>
                <w:rFonts w:ascii="Arial" w:hAnsi="Arial" w:cs="Arial"/>
                <w:b/>
                <w:strike/>
                <w:sz w:val="22"/>
              </w:rPr>
            </w:pPr>
            <w:r w:rsidRPr="00622947">
              <w:rPr>
                <w:rFonts w:ascii="Arial" w:hAnsi="Arial" w:cs="Arial"/>
                <w:sz w:val="22"/>
              </w:rPr>
              <w:t>Eligible prior learning</w:t>
            </w:r>
          </w:p>
        </w:tc>
        <w:tc>
          <w:tcPr>
            <w:tcW w:w="3827" w:type="dxa"/>
            <w:tcBorders>
              <w:top w:val="single" w:sz="4" w:space="0" w:color="auto"/>
              <w:bottom w:val="nil"/>
            </w:tcBorders>
            <w:shd w:val="clear" w:color="auto" w:fill="auto"/>
            <w:hideMark/>
          </w:tcPr>
          <w:p w14:paraId="50E02C51" w14:textId="719BE5EC" w:rsidR="00BB1104" w:rsidRPr="00622947" w:rsidRDefault="00BB1104" w:rsidP="003D7700">
            <w:pPr>
              <w:spacing w:before="120" w:after="120" w:line="240" w:lineRule="auto"/>
              <w:ind w:right="-46"/>
              <w:rPr>
                <w:rFonts w:ascii="Arial" w:hAnsi="Arial" w:cs="Arial"/>
                <w:sz w:val="22"/>
              </w:rPr>
            </w:pPr>
            <w:r w:rsidRPr="00622947">
              <w:rPr>
                <w:rFonts w:ascii="Arial" w:hAnsi="Arial" w:cs="Arial"/>
                <w:sz w:val="22"/>
              </w:rPr>
              <w:t>Up to 20</w:t>
            </w:r>
            <w:r w:rsidR="0061542E">
              <w:rPr>
                <w:rFonts w:ascii="Arial" w:hAnsi="Arial" w:cs="Arial"/>
                <w:sz w:val="22"/>
              </w:rPr>
              <w:t xml:space="preserve"> </w:t>
            </w:r>
            <w:r w:rsidRPr="00622947">
              <w:rPr>
                <w:rFonts w:ascii="Arial" w:hAnsi="Arial" w:cs="Arial"/>
                <w:sz w:val="22"/>
              </w:rPr>
              <w:t>CP</w:t>
            </w:r>
          </w:p>
          <w:p w14:paraId="4311057A" w14:textId="77777777" w:rsidR="00BB1104" w:rsidRPr="00622947" w:rsidRDefault="00BB1104" w:rsidP="003D7700">
            <w:pPr>
              <w:spacing w:before="120" w:after="120" w:line="240" w:lineRule="auto"/>
              <w:ind w:right="-46"/>
              <w:rPr>
                <w:rFonts w:ascii="Arial" w:hAnsi="Arial" w:cs="Arial"/>
                <w:sz w:val="22"/>
              </w:rPr>
            </w:pPr>
            <w:r w:rsidRPr="00622947">
              <w:rPr>
                <w:rFonts w:ascii="Arial" w:hAnsi="Arial" w:cs="Arial"/>
                <w:sz w:val="22"/>
              </w:rPr>
              <w:t>Credit may not be given for bachelor degree (AQF level 7) coursework towards End-on honours</w:t>
            </w:r>
          </w:p>
        </w:tc>
      </w:tr>
      <w:tr w:rsidR="00BB1104" w:rsidRPr="00622947" w14:paraId="683BB673" w14:textId="77777777" w:rsidTr="005F1A4A">
        <w:tc>
          <w:tcPr>
            <w:tcW w:w="2126" w:type="dxa"/>
            <w:tcBorders>
              <w:top w:val="nil"/>
            </w:tcBorders>
            <w:shd w:val="clear" w:color="auto" w:fill="auto"/>
            <w:hideMark/>
          </w:tcPr>
          <w:p w14:paraId="24E24AFB" w14:textId="4B85C5D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lastRenderedPageBreak/>
              <w:t xml:space="preserve">Double Masters </w:t>
            </w:r>
          </w:p>
          <w:p w14:paraId="18634C5D"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degree</w:t>
            </w:r>
          </w:p>
        </w:tc>
        <w:tc>
          <w:tcPr>
            <w:tcW w:w="3402" w:type="dxa"/>
            <w:tcBorders>
              <w:top w:val="nil"/>
            </w:tcBorders>
            <w:shd w:val="clear" w:color="auto" w:fill="auto"/>
            <w:hideMark/>
          </w:tcPr>
          <w:p w14:paraId="347542B5"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Eligible prior learning</w:t>
            </w:r>
          </w:p>
        </w:tc>
        <w:tc>
          <w:tcPr>
            <w:tcW w:w="3827" w:type="dxa"/>
            <w:tcBorders>
              <w:top w:val="nil"/>
            </w:tcBorders>
            <w:shd w:val="clear" w:color="auto" w:fill="auto"/>
            <w:hideMark/>
          </w:tcPr>
          <w:p w14:paraId="118CF911" w14:textId="4DB559A1"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maximum credit to allow for minimum completion of 60</w:t>
            </w:r>
            <w:r w:rsidR="0061542E">
              <w:rPr>
                <w:rFonts w:ascii="Arial" w:hAnsi="Arial" w:cs="Arial"/>
                <w:sz w:val="22"/>
              </w:rPr>
              <w:t xml:space="preserve"> </w:t>
            </w:r>
            <w:r w:rsidRPr="00622947">
              <w:rPr>
                <w:rFonts w:ascii="Arial" w:hAnsi="Arial" w:cs="Arial"/>
                <w:sz w:val="22"/>
              </w:rPr>
              <w:t>CP of courses from each Master program</w:t>
            </w:r>
          </w:p>
        </w:tc>
      </w:tr>
      <w:tr w:rsidR="00BB1104" w:rsidRPr="00622947" w14:paraId="6E362CE4" w14:textId="77777777" w:rsidTr="00FD5974">
        <w:tc>
          <w:tcPr>
            <w:tcW w:w="2126" w:type="dxa"/>
            <w:shd w:val="clear" w:color="auto" w:fill="auto"/>
            <w:hideMark/>
          </w:tcPr>
          <w:p w14:paraId="55D3393C"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Vertical degrees</w:t>
            </w:r>
          </w:p>
        </w:tc>
        <w:tc>
          <w:tcPr>
            <w:tcW w:w="3402" w:type="dxa"/>
            <w:shd w:val="clear" w:color="auto" w:fill="auto"/>
            <w:hideMark/>
          </w:tcPr>
          <w:p w14:paraId="23479C5F"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Eligible prior learning</w:t>
            </w:r>
          </w:p>
        </w:tc>
        <w:tc>
          <w:tcPr>
            <w:tcW w:w="3827" w:type="dxa"/>
            <w:shd w:val="clear" w:color="auto" w:fill="auto"/>
            <w:hideMark/>
          </w:tcPr>
          <w:p w14:paraId="0D46BFBB" w14:textId="413C57F2"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maximum credit to allow for minimum completion of 80</w:t>
            </w:r>
            <w:r w:rsidR="0061542E">
              <w:rPr>
                <w:rFonts w:ascii="Arial" w:hAnsi="Arial" w:cs="Arial"/>
                <w:sz w:val="22"/>
              </w:rPr>
              <w:t xml:space="preserve"> </w:t>
            </w:r>
            <w:r w:rsidRPr="00622947">
              <w:rPr>
                <w:rFonts w:ascii="Arial" w:hAnsi="Arial" w:cs="Arial"/>
                <w:sz w:val="22"/>
              </w:rPr>
              <w:t>CP of courses from both the Bachelor and the Masters</w:t>
            </w:r>
          </w:p>
        </w:tc>
      </w:tr>
      <w:tr w:rsidR="00BB1104" w:rsidRPr="00622947" w14:paraId="0855A862" w14:textId="77777777" w:rsidTr="00FD5974">
        <w:tc>
          <w:tcPr>
            <w:tcW w:w="2126" w:type="dxa"/>
            <w:shd w:val="clear" w:color="auto" w:fill="auto"/>
            <w:hideMark/>
          </w:tcPr>
          <w:p w14:paraId="2F651D5E"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Graduate Certificate</w:t>
            </w:r>
          </w:p>
        </w:tc>
        <w:tc>
          <w:tcPr>
            <w:tcW w:w="3402" w:type="dxa"/>
            <w:shd w:val="clear" w:color="auto" w:fill="auto"/>
            <w:hideMark/>
          </w:tcPr>
          <w:p w14:paraId="55246069"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Eligible prior learning</w:t>
            </w:r>
          </w:p>
        </w:tc>
        <w:tc>
          <w:tcPr>
            <w:tcW w:w="3827" w:type="dxa"/>
            <w:shd w:val="clear" w:color="auto" w:fill="auto"/>
            <w:hideMark/>
          </w:tcPr>
          <w:p w14:paraId="6F937E00"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one half of program</w:t>
            </w:r>
          </w:p>
        </w:tc>
      </w:tr>
      <w:tr w:rsidR="00BB1104" w:rsidRPr="00622947" w14:paraId="754F75BF" w14:textId="77777777" w:rsidTr="00FD5974">
        <w:tc>
          <w:tcPr>
            <w:tcW w:w="2126" w:type="dxa"/>
            <w:shd w:val="clear" w:color="auto" w:fill="auto"/>
            <w:hideMark/>
          </w:tcPr>
          <w:p w14:paraId="59297E1C"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Graduate Diploma</w:t>
            </w:r>
          </w:p>
        </w:tc>
        <w:tc>
          <w:tcPr>
            <w:tcW w:w="3402" w:type="dxa"/>
            <w:shd w:val="clear" w:color="auto" w:fill="auto"/>
            <w:hideMark/>
          </w:tcPr>
          <w:p w14:paraId="27D7CF17" w14:textId="77777777" w:rsidR="00BB1104" w:rsidRPr="00622947" w:rsidRDefault="00BB1104" w:rsidP="003D7700">
            <w:pPr>
              <w:spacing w:before="120" w:after="120" w:line="240" w:lineRule="auto"/>
              <w:rPr>
                <w:rFonts w:ascii="Arial" w:hAnsi="Arial" w:cs="Arial"/>
                <w:sz w:val="22"/>
              </w:rPr>
            </w:pPr>
            <w:r w:rsidRPr="00622947">
              <w:rPr>
                <w:rFonts w:ascii="Arial" w:hAnsi="Arial" w:cs="Arial"/>
                <w:sz w:val="22"/>
              </w:rPr>
              <w:t>Eligible prior learning</w:t>
            </w:r>
          </w:p>
        </w:tc>
        <w:tc>
          <w:tcPr>
            <w:tcW w:w="3827" w:type="dxa"/>
            <w:shd w:val="clear" w:color="auto" w:fill="auto"/>
            <w:hideMark/>
          </w:tcPr>
          <w:p w14:paraId="1D3073CF" w14:textId="720D6B40"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20</w:t>
            </w:r>
            <w:r w:rsidR="0061542E">
              <w:rPr>
                <w:rFonts w:ascii="Arial" w:hAnsi="Arial" w:cs="Arial"/>
                <w:sz w:val="22"/>
              </w:rPr>
              <w:t xml:space="preserve"> </w:t>
            </w:r>
            <w:r w:rsidRPr="00622947">
              <w:rPr>
                <w:rFonts w:ascii="Arial" w:hAnsi="Arial" w:cs="Arial"/>
                <w:sz w:val="22"/>
              </w:rPr>
              <w:t>CP for programs 80 – less than 120</w:t>
            </w:r>
            <w:r w:rsidR="0061542E">
              <w:rPr>
                <w:rFonts w:ascii="Arial" w:hAnsi="Arial" w:cs="Arial"/>
                <w:sz w:val="22"/>
              </w:rPr>
              <w:t xml:space="preserve"> </w:t>
            </w:r>
            <w:r w:rsidRPr="00622947">
              <w:rPr>
                <w:rFonts w:ascii="Arial" w:hAnsi="Arial" w:cs="Arial"/>
                <w:sz w:val="22"/>
              </w:rPr>
              <w:t>CP in length</w:t>
            </w:r>
          </w:p>
          <w:p w14:paraId="66D7867E" w14:textId="07D86F90"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half for 120</w:t>
            </w:r>
            <w:r w:rsidR="0061542E">
              <w:rPr>
                <w:rFonts w:ascii="Arial" w:hAnsi="Arial" w:cs="Arial"/>
                <w:sz w:val="22"/>
              </w:rPr>
              <w:t xml:space="preserve"> </w:t>
            </w:r>
            <w:r w:rsidRPr="00622947">
              <w:rPr>
                <w:rFonts w:ascii="Arial" w:hAnsi="Arial" w:cs="Arial"/>
                <w:sz w:val="22"/>
              </w:rPr>
              <w:t>CP in length</w:t>
            </w:r>
          </w:p>
        </w:tc>
      </w:tr>
      <w:tr w:rsidR="00BB1104" w:rsidRPr="00622947" w14:paraId="6E76B7D3" w14:textId="77777777" w:rsidTr="00FD5974">
        <w:tc>
          <w:tcPr>
            <w:tcW w:w="2126" w:type="dxa"/>
            <w:tcBorders>
              <w:bottom w:val="single" w:sz="4" w:space="0" w:color="auto"/>
            </w:tcBorders>
            <w:shd w:val="clear" w:color="auto" w:fill="auto"/>
            <w:hideMark/>
          </w:tcPr>
          <w:p w14:paraId="046528C3"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 xml:space="preserve">Masters </w:t>
            </w:r>
          </w:p>
        </w:tc>
        <w:tc>
          <w:tcPr>
            <w:tcW w:w="3402" w:type="dxa"/>
            <w:tcBorders>
              <w:bottom w:val="single" w:sz="4" w:space="0" w:color="auto"/>
            </w:tcBorders>
            <w:shd w:val="clear" w:color="auto" w:fill="auto"/>
            <w:hideMark/>
          </w:tcPr>
          <w:p w14:paraId="29EEB484" w14:textId="77777777" w:rsidR="00BB1104" w:rsidRPr="00622947" w:rsidRDefault="00BB1104" w:rsidP="003D7700">
            <w:pPr>
              <w:spacing w:before="120" w:after="120" w:line="240" w:lineRule="auto"/>
              <w:rPr>
                <w:rFonts w:ascii="Arial" w:hAnsi="Arial" w:cs="Arial"/>
                <w:strike/>
                <w:sz w:val="22"/>
              </w:rPr>
            </w:pPr>
            <w:r w:rsidRPr="00622947">
              <w:rPr>
                <w:rFonts w:ascii="Arial" w:hAnsi="Arial" w:cs="Arial"/>
                <w:sz w:val="22"/>
              </w:rPr>
              <w:t>Eligible prior learning</w:t>
            </w:r>
          </w:p>
        </w:tc>
        <w:tc>
          <w:tcPr>
            <w:tcW w:w="3827" w:type="dxa"/>
            <w:tcBorders>
              <w:bottom w:val="single" w:sz="4" w:space="0" w:color="auto"/>
            </w:tcBorders>
            <w:shd w:val="clear" w:color="auto" w:fill="auto"/>
          </w:tcPr>
          <w:p w14:paraId="458FFCA7" w14:textId="517E03E2"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20</w:t>
            </w:r>
            <w:r w:rsidR="0061542E">
              <w:rPr>
                <w:rFonts w:ascii="Arial" w:hAnsi="Arial" w:cs="Arial"/>
                <w:sz w:val="22"/>
              </w:rPr>
              <w:t xml:space="preserve"> </w:t>
            </w:r>
            <w:r w:rsidRPr="00622947">
              <w:rPr>
                <w:rFonts w:ascii="Arial" w:hAnsi="Arial" w:cs="Arial"/>
                <w:sz w:val="22"/>
              </w:rPr>
              <w:t>CP for programs 80 – less than 120</w:t>
            </w:r>
            <w:r w:rsidR="0061542E">
              <w:rPr>
                <w:rFonts w:ascii="Arial" w:hAnsi="Arial" w:cs="Arial"/>
                <w:sz w:val="22"/>
              </w:rPr>
              <w:t xml:space="preserve"> </w:t>
            </w:r>
            <w:r w:rsidRPr="00622947">
              <w:rPr>
                <w:rFonts w:ascii="Arial" w:hAnsi="Arial" w:cs="Arial"/>
                <w:sz w:val="22"/>
              </w:rPr>
              <w:t>CP</w:t>
            </w:r>
          </w:p>
          <w:p w14:paraId="3FDC5E32" w14:textId="6A67C31A" w:rsidR="00BB1104" w:rsidRPr="00622947" w:rsidRDefault="00BB1104" w:rsidP="003D7700">
            <w:pPr>
              <w:spacing w:before="120" w:after="120" w:line="240" w:lineRule="auto"/>
              <w:rPr>
                <w:rFonts w:ascii="Arial" w:hAnsi="Arial" w:cs="Arial"/>
                <w:sz w:val="22"/>
              </w:rPr>
            </w:pPr>
            <w:r w:rsidRPr="00622947">
              <w:rPr>
                <w:rFonts w:ascii="Arial" w:hAnsi="Arial" w:cs="Arial"/>
                <w:sz w:val="22"/>
              </w:rPr>
              <w:t>Up to half for programs 120</w:t>
            </w:r>
            <w:r w:rsidR="0061542E">
              <w:rPr>
                <w:rFonts w:ascii="Arial" w:hAnsi="Arial" w:cs="Arial"/>
                <w:sz w:val="22"/>
              </w:rPr>
              <w:t xml:space="preserve"> </w:t>
            </w:r>
            <w:r w:rsidRPr="00622947">
              <w:rPr>
                <w:rFonts w:ascii="Arial" w:hAnsi="Arial" w:cs="Arial"/>
                <w:sz w:val="22"/>
              </w:rPr>
              <w:t>CP and more</w:t>
            </w:r>
          </w:p>
          <w:p w14:paraId="0416819B" w14:textId="77777777" w:rsidR="00BB1104" w:rsidRPr="00622947" w:rsidRDefault="00BB1104" w:rsidP="003D7700">
            <w:pPr>
              <w:spacing w:before="120" w:after="120" w:line="240" w:lineRule="auto"/>
              <w:rPr>
                <w:rFonts w:ascii="Arial" w:hAnsi="Arial" w:cs="Arial"/>
                <w:sz w:val="22"/>
              </w:rPr>
            </w:pPr>
          </w:p>
        </w:tc>
      </w:tr>
      <w:tr w:rsidR="00BB1104" w:rsidRPr="00622947" w14:paraId="11D84D56" w14:textId="77777777" w:rsidTr="00FD5974">
        <w:trPr>
          <w:trHeight w:val="641"/>
        </w:trPr>
        <w:tc>
          <w:tcPr>
            <w:tcW w:w="2126" w:type="dxa"/>
            <w:tcBorders>
              <w:top w:val="single" w:sz="4" w:space="0" w:color="auto"/>
              <w:bottom w:val="single" w:sz="4" w:space="0" w:color="auto"/>
            </w:tcBorders>
            <w:shd w:val="clear" w:color="auto" w:fill="auto"/>
            <w:hideMark/>
          </w:tcPr>
          <w:p w14:paraId="5B771369" w14:textId="77777777" w:rsidR="00BB1104" w:rsidRPr="00622947" w:rsidRDefault="00BB1104" w:rsidP="003D7700">
            <w:pPr>
              <w:spacing w:before="120" w:after="120" w:line="240" w:lineRule="auto"/>
              <w:rPr>
                <w:rFonts w:ascii="Arial" w:hAnsi="Arial" w:cs="Arial"/>
                <w:b/>
                <w:bCs/>
                <w:color w:val="000000" w:themeColor="text1"/>
                <w:sz w:val="22"/>
              </w:rPr>
            </w:pPr>
            <w:r w:rsidRPr="00622947">
              <w:rPr>
                <w:rFonts w:ascii="Arial" w:hAnsi="Arial" w:cs="Arial"/>
                <w:b/>
                <w:bCs/>
                <w:color w:val="000000" w:themeColor="text1"/>
                <w:sz w:val="22"/>
              </w:rPr>
              <w:t xml:space="preserve">Doctorates - Professional </w:t>
            </w:r>
          </w:p>
        </w:tc>
        <w:tc>
          <w:tcPr>
            <w:tcW w:w="3402" w:type="dxa"/>
            <w:tcBorders>
              <w:top w:val="single" w:sz="4" w:space="0" w:color="auto"/>
              <w:bottom w:val="single" w:sz="4" w:space="0" w:color="auto"/>
            </w:tcBorders>
            <w:shd w:val="clear" w:color="auto" w:fill="auto"/>
            <w:hideMark/>
          </w:tcPr>
          <w:p w14:paraId="0230836E" w14:textId="1F63D7BE" w:rsidR="00BB1104" w:rsidRPr="00622947" w:rsidRDefault="00BB1104" w:rsidP="003D7700">
            <w:pPr>
              <w:spacing w:before="120" w:after="120" w:line="240" w:lineRule="auto"/>
              <w:rPr>
                <w:rFonts w:ascii="Arial" w:hAnsi="Arial" w:cs="Arial"/>
                <w:sz w:val="22"/>
              </w:rPr>
            </w:pPr>
            <w:r w:rsidRPr="00622947">
              <w:rPr>
                <w:rFonts w:ascii="Arial" w:hAnsi="Arial" w:cs="Arial"/>
                <w:sz w:val="22"/>
              </w:rPr>
              <w:t xml:space="preserve">Refer to Section 7.6 of the </w:t>
            </w:r>
            <w:hyperlink r:id="rId16" w:history="1">
              <w:r w:rsidRPr="00622947">
                <w:rPr>
                  <w:rStyle w:val="Hyperlink"/>
                  <w:rFonts w:ascii="Arial" w:hAnsi="Arial" w:cs="Arial"/>
                  <w:i/>
                  <w:sz w:val="22"/>
                </w:rPr>
                <w:t xml:space="preserve">Higher Degree </w:t>
              </w:r>
              <w:r w:rsidR="00311E77">
                <w:rPr>
                  <w:rStyle w:val="Hyperlink"/>
                  <w:rFonts w:ascii="Arial" w:hAnsi="Arial" w:cs="Arial"/>
                  <w:i/>
                  <w:sz w:val="22"/>
                </w:rPr>
                <w:t xml:space="preserve">by </w:t>
              </w:r>
              <w:r w:rsidRPr="00622947">
                <w:rPr>
                  <w:rStyle w:val="Hyperlink"/>
                  <w:rFonts w:ascii="Arial" w:hAnsi="Arial" w:cs="Arial"/>
                  <w:i/>
                  <w:sz w:val="22"/>
                </w:rPr>
                <w:t>Research Policy</w:t>
              </w:r>
            </w:hyperlink>
          </w:p>
        </w:tc>
        <w:tc>
          <w:tcPr>
            <w:tcW w:w="3827" w:type="dxa"/>
            <w:tcBorders>
              <w:top w:val="single" w:sz="4" w:space="0" w:color="auto"/>
              <w:bottom w:val="single" w:sz="4" w:space="0" w:color="auto"/>
            </w:tcBorders>
            <w:shd w:val="clear" w:color="auto" w:fill="auto"/>
          </w:tcPr>
          <w:p w14:paraId="1A2ED619" w14:textId="77777777" w:rsidR="00BB1104" w:rsidRPr="00622947" w:rsidRDefault="00BB1104" w:rsidP="003D7700">
            <w:pPr>
              <w:spacing w:before="120" w:after="120" w:line="240" w:lineRule="auto"/>
              <w:rPr>
                <w:rFonts w:ascii="Arial" w:hAnsi="Arial" w:cs="Arial"/>
                <w:sz w:val="22"/>
              </w:rPr>
            </w:pPr>
          </w:p>
        </w:tc>
      </w:tr>
    </w:tbl>
    <w:p w14:paraId="321B94F7"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The amount of credit awarded may not be greater than the amount of study successfully completed at the same or lower level (expressed as Griffith equivalent credit points) on which the award of credit is based.</w:t>
      </w:r>
    </w:p>
    <w:p w14:paraId="672E8E76"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The upper limit for the granting of credit based on recognition of prior informal and non-formal learning will be one-third of the requirements of the award program.</w:t>
      </w:r>
    </w:p>
    <w:p w14:paraId="001C30B1"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Credit may not be granted for any dissertation or research component.</w:t>
      </w:r>
    </w:p>
    <w:p w14:paraId="5484B863"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 xml:space="preserve">Credit based on AQF7 undergraduate studies may be awarded for postgraduate foundation courses. </w:t>
      </w:r>
    </w:p>
    <w:p w14:paraId="02A28FC0"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Credit may be granted towards a postgraduate program for postgraduate courses completed as part of a Griffith University undergraduate program structure up to the maximum amount of credit allowable above.</w:t>
      </w:r>
    </w:p>
    <w:p w14:paraId="31717C30"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Credit is based on formal coursework which is equivalent in content and standard to the courses in the Master program.</w:t>
      </w:r>
    </w:p>
    <w:p w14:paraId="4B72A8D0" w14:textId="77777777" w:rsidR="00BB1104" w:rsidRPr="00F81DC4" w:rsidRDefault="00BB1104" w:rsidP="00FD5974">
      <w:pPr>
        <w:pStyle w:val="Heading3"/>
        <w:spacing w:before="120" w:after="120"/>
        <w:ind w:left="567" w:firstLine="0"/>
        <w:rPr>
          <w:rFonts w:ascii="Arial" w:hAnsi="Arial" w:cs="Arial"/>
          <w:b/>
          <w:bCs/>
          <w:sz w:val="28"/>
          <w:szCs w:val="28"/>
        </w:rPr>
      </w:pPr>
      <w:bookmarkStart w:id="19" w:name="_Hlk134014725"/>
      <w:r w:rsidRPr="00F81DC4">
        <w:rPr>
          <w:rFonts w:ascii="Arial" w:hAnsi="Arial" w:cs="Arial"/>
          <w:b/>
          <w:bCs/>
          <w:sz w:val="28"/>
          <w:szCs w:val="28"/>
        </w:rPr>
        <w:t>3.10 Guidelines for credit and recognition of prior learning in Bachelor degrees</w:t>
      </w:r>
    </w:p>
    <w:p w14:paraId="08C310B4"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 xml:space="preserve">The maximum amount of credit (specified and unspecified combined) set out in Table 2 is only granted where the prior study is considered to have such a high degree of overlap to the </w:t>
      </w:r>
      <w:r w:rsidRPr="00F81DC4">
        <w:rPr>
          <w:rFonts w:ascii="Arial" w:hAnsi="Arial" w:cs="Arial"/>
          <w:sz w:val="22"/>
        </w:rPr>
        <w:lastRenderedPageBreak/>
        <w:t xml:space="preserve">content of the bachelor degree, that program structure requirements can be met by the completion of the minimum amount of further study. </w:t>
      </w:r>
    </w:p>
    <w:p w14:paraId="3E647466"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Regardless of the amount of credit indicated in Table 2, the conditions of section 3.10 must be satisfied.</w:t>
      </w:r>
    </w:p>
    <w:p w14:paraId="2ED250EF"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Where the bachelor degree provides for electives, unspecified credit may be granted on the basis of prior study at Diploma level or higher. Table 2 sets out the maximum amount of unspecified credit which may be granted on the basis of study at the level indicated, provided that the bachelor degree has sufficient free choice electives to accommodate the credit. In this case, the prior study may be in an area unrelated to the area of the bachelor degree.</w:t>
      </w:r>
    </w:p>
    <w:p w14:paraId="5577BF88"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 xml:space="preserve">Where the prior study is relevant to the bachelor degree, specified credit can be granted for particular course(s) in the bachelor degree on the grounds that the student has substantially completed the content of the course. Table 2 sets out the standard amount of credit (specified and unspecified combined) which is granted in this case. </w:t>
      </w:r>
    </w:p>
    <w:bookmarkEnd w:id="19"/>
    <w:p w14:paraId="22A69757" w14:textId="77777777" w:rsidR="00BB1104" w:rsidRPr="00F81DC4" w:rsidRDefault="00BB1104" w:rsidP="00FD5974">
      <w:pPr>
        <w:pStyle w:val="ListParagraph"/>
        <w:spacing w:before="120" w:after="120" w:line="240" w:lineRule="auto"/>
        <w:ind w:left="567"/>
        <w:rPr>
          <w:rFonts w:ascii="Arial" w:hAnsi="Arial" w:cs="Arial"/>
          <w:b/>
          <w:sz w:val="22"/>
        </w:rPr>
      </w:pPr>
      <w:r w:rsidRPr="00F81DC4">
        <w:rPr>
          <w:rFonts w:ascii="Arial" w:hAnsi="Arial" w:cs="Arial"/>
          <w:b/>
          <w:sz w:val="22"/>
        </w:rPr>
        <w:t xml:space="preserve">Table 2: Guidelines for Bachelor degrees </w:t>
      </w:r>
    </w:p>
    <w:tbl>
      <w:tblPr>
        <w:tblW w:w="9502" w:type="dxa"/>
        <w:tblInd w:w="421" w:type="dxa"/>
        <w:tblBorders>
          <w:insideH w:val="single" w:sz="4" w:space="0" w:color="auto"/>
        </w:tblBorders>
        <w:tblLook w:val="0000" w:firstRow="0" w:lastRow="0" w:firstColumn="0" w:lastColumn="0" w:noHBand="0" w:noVBand="0"/>
      </w:tblPr>
      <w:tblGrid>
        <w:gridCol w:w="4399"/>
        <w:gridCol w:w="1701"/>
        <w:gridCol w:w="1701"/>
        <w:gridCol w:w="1701"/>
      </w:tblGrid>
      <w:tr w:rsidR="00BB1104" w:rsidRPr="00622947" w14:paraId="4E56976C" w14:textId="77777777" w:rsidTr="00622947">
        <w:tc>
          <w:tcPr>
            <w:tcW w:w="4399" w:type="dxa"/>
            <w:shd w:val="clear" w:color="auto" w:fill="auto"/>
            <w:vAlign w:val="center"/>
          </w:tcPr>
          <w:p w14:paraId="6C08B53A" w14:textId="2366DCD0" w:rsidR="00BB1104" w:rsidRPr="00622947" w:rsidRDefault="00FD5974" w:rsidP="003D7700">
            <w:pPr>
              <w:spacing w:before="120" w:after="120" w:line="240" w:lineRule="auto"/>
              <w:rPr>
                <w:rFonts w:ascii="Arial" w:hAnsi="Arial" w:cs="Arial"/>
                <w:b/>
                <w:bCs/>
                <w:sz w:val="22"/>
                <w:lang w:eastAsia="en-US"/>
              </w:rPr>
            </w:pPr>
            <w:r w:rsidRPr="00622947">
              <w:rPr>
                <w:rFonts w:ascii="Arial" w:hAnsi="Arial" w:cs="Arial"/>
                <w:b/>
                <w:bCs/>
                <w:sz w:val="22"/>
                <w:lang w:eastAsia="en-US"/>
              </w:rPr>
              <w:t>LEVEL OF PRIOR STUDY</w:t>
            </w:r>
          </w:p>
        </w:tc>
        <w:tc>
          <w:tcPr>
            <w:tcW w:w="1701" w:type="dxa"/>
            <w:shd w:val="clear" w:color="auto" w:fill="auto"/>
            <w:vAlign w:val="center"/>
          </w:tcPr>
          <w:p w14:paraId="251D5CFF" w14:textId="617CFFCE" w:rsidR="00BB1104" w:rsidRPr="00622947" w:rsidRDefault="00FD5974" w:rsidP="003D7700">
            <w:pPr>
              <w:spacing w:before="120" w:after="120" w:line="240" w:lineRule="auto"/>
              <w:rPr>
                <w:rFonts w:ascii="Arial" w:hAnsi="Arial" w:cs="Arial"/>
                <w:b/>
                <w:bCs/>
                <w:sz w:val="22"/>
                <w:lang w:eastAsia="en-US"/>
              </w:rPr>
            </w:pPr>
            <w:r w:rsidRPr="00622947">
              <w:rPr>
                <w:rFonts w:ascii="Arial" w:hAnsi="Arial" w:cs="Arial"/>
                <w:b/>
                <w:bCs/>
                <w:sz w:val="22"/>
                <w:lang w:eastAsia="en-US"/>
              </w:rPr>
              <w:t>MAXIMUM CP OF UNSPECIFIED CREDIT</w:t>
            </w:r>
          </w:p>
        </w:tc>
        <w:tc>
          <w:tcPr>
            <w:tcW w:w="1701" w:type="dxa"/>
            <w:shd w:val="clear" w:color="auto" w:fill="auto"/>
            <w:vAlign w:val="center"/>
          </w:tcPr>
          <w:p w14:paraId="72855DE7" w14:textId="0FCD7ED6" w:rsidR="00BB1104" w:rsidRPr="00622947" w:rsidRDefault="00FD5974" w:rsidP="003D7700">
            <w:pPr>
              <w:spacing w:before="120" w:after="120" w:line="240" w:lineRule="auto"/>
              <w:rPr>
                <w:rFonts w:ascii="Arial" w:hAnsi="Arial" w:cs="Arial"/>
                <w:b/>
                <w:bCs/>
                <w:sz w:val="22"/>
                <w:lang w:eastAsia="en-US"/>
              </w:rPr>
            </w:pPr>
            <w:r w:rsidRPr="00622947">
              <w:rPr>
                <w:rFonts w:ascii="Arial" w:hAnsi="Arial" w:cs="Arial"/>
                <w:b/>
                <w:bCs/>
                <w:sz w:val="22"/>
                <w:lang w:eastAsia="en-US"/>
              </w:rPr>
              <w:t>STANDARD CP OF CREDIT (SPECIFIED AND UNSPECIFIED COMBINED)</w:t>
            </w:r>
          </w:p>
        </w:tc>
        <w:tc>
          <w:tcPr>
            <w:tcW w:w="1701" w:type="dxa"/>
            <w:shd w:val="clear" w:color="auto" w:fill="auto"/>
            <w:vAlign w:val="center"/>
          </w:tcPr>
          <w:p w14:paraId="01705AC3" w14:textId="4128472E" w:rsidR="00BB1104" w:rsidRPr="00622947" w:rsidRDefault="00FD5974" w:rsidP="003D7700">
            <w:pPr>
              <w:spacing w:before="120" w:after="120" w:line="240" w:lineRule="auto"/>
              <w:rPr>
                <w:rFonts w:ascii="Arial" w:hAnsi="Arial" w:cs="Arial"/>
                <w:b/>
                <w:bCs/>
                <w:sz w:val="22"/>
                <w:lang w:eastAsia="en-US"/>
              </w:rPr>
            </w:pPr>
            <w:r w:rsidRPr="00622947">
              <w:rPr>
                <w:rFonts w:ascii="Arial" w:hAnsi="Arial" w:cs="Arial"/>
                <w:b/>
                <w:bCs/>
                <w:sz w:val="22"/>
                <w:lang w:eastAsia="en-US"/>
              </w:rPr>
              <w:t>MAXIMUM CP OF CREDIT (SPECIFIED AND UNSPECIFIED COMBINED)</w:t>
            </w:r>
          </w:p>
        </w:tc>
      </w:tr>
      <w:tr w:rsidR="00BB1104" w:rsidRPr="00622947" w14:paraId="7C46B967" w14:textId="77777777" w:rsidTr="00622947">
        <w:tc>
          <w:tcPr>
            <w:tcW w:w="4399" w:type="dxa"/>
            <w:shd w:val="clear" w:color="auto" w:fill="auto"/>
            <w:vAlign w:val="center"/>
          </w:tcPr>
          <w:p w14:paraId="6AFBE6FF"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AQF Level 5-7 Undergraduate Certificate*</w:t>
            </w:r>
          </w:p>
        </w:tc>
        <w:tc>
          <w:tcPr>
            <w:tcW w:w="1701" w:type="dxa"/>
            <w:shd w:val="clear" w:color="auto" w:fill="auto"/>
            <w:vAlign w:val="center"/>
          </w:tcPr>
          <w:p w14:paraId="5CD9A4FE"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NIL(0)</w:t>
            </w:r>
          </w:p>
        </w:tc>
        <w:tc>
          <w:tcPr>
            <w:tcW w:w="1701" w:type="dxa"/>
            <w:shd w:val="clear" w:color="auto" w:fill="auto"/>
            <w:vAlign w:val="center"/>
          </w:tcPr>
          <w:p w14:paraId="249B94E5"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 xml:space="preserve">40 </w:t>
            </w:r>
          </w:p>
        </w:tc>
        <w:tc>
          <w:tcPr>
            <w:tcW w:w="1701" w:type="dxa"/>
            <w:shd w:val="clear" w:color="auto" w:fill="auto"/>
            <w:vAlign w:val="center"/>
          </w:tcPr>
          <w:p w14:paraId="7FABC8E3" w14:textId="77777777" w:rsidR="00BB1104" w:rsidRPr="00622947" w:rsidRDefault="00BB1104" w:rsidP="003D7700">
            <w:pPr>
              <w:spacing w:before="120" w:after="120" w:line="240" w:lineRule="auto"/>
              <w:rPr>
                <w:rFonts w:ascii="Arial" w:eastAsia="Arial" w:hAnsi="Arial" w:cs="Arial"/>
                <w:sz w:val="22"/>
              </w:rPr>
            </w:pPr>
            <w:r w:rsidRPr="00622947">
              <w:rPr>
                <w:rFonts w:ascii="Arial" w:hAnsi="Arial" w:cs="Arial"/>
                <w:sz w:val="22"/>
                <w:lang w:eastAsia="en-US"/>
              </w:rPr>
              <w:t>40</w:t>
            </w:r>
          </w:p>
        </w:tc>
      </w:tr>
      <w:tr w:rsidR="00BB1104" w:rsidRPr="00622947" w14:paraId="36A6F90E" w14:textId="77777777" w:rsidTr="00622947">
        <w:tc>
          <w:tcPr>
            <w:tcW w:w="4399" w:type="dxa"/>
            <w:shd w:val="clear" w:color="auto" w:fill="auto"/>
            <w:vAlign w:val="center"/>
          </w:tcPr>
          <w:p w14:paraId="404397E2"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AQF Level 5 Diploma</w:t>
            </w:r>
          </w:p>
        </w:tc>
        <w:tc>
          <w:tcPr>
            <w:tcW w:w="1701" w:type="dxa"/>
            <w:shd w:val="clear" w:color="auto" w:fill="auto"/>
            <w:vAlign w:val="center"/>
          </w:tcPr>
          <w:p w14:paraId="7C268F7E"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NIL(0)</w:t>
            </w:r>
          </w:p>
        </w:tc>
        <w:tc>
          <w:tcPr>
            <w:tcW w:w="1701" w:type="dxa"/>
            <w:shd w:val="clear" w:color="auto" w:fill="auto"/>
            <w:vAlign w:val="center"/>
          </w:tcPr>
          <w:p w14:paraId="6E5BBF2B"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80</w:t>
            </w:r>
          </w:p>
        </w:tc>
        <w:tc>
          <w:tcPr>
            <w:tcW w:w="1701" w:type="dxa"/>
            <w:shd w:val="clear" w:color="auto" w:fill="auto"/>
            <w:vAlign w:val="center"/>
          </w:tcPr>
          <w:p w14:paraId="50C1D220"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80</w:t>
            </w:r>
          </w:p>
        </w:tc>
      </w:tr>
      <w:tr w:rsidR="00BB1104" w:rsidRPr="00622947" w14:paraId="3AC67E46" w14:textId="77777777" w:rsidTr="00622947">
        <w:tc>
          <w:tcPr>
            <w:tcW w:w="4399" w:type="dxa"/>
            <w:shd w:val="clear" w:color="auto" w:fill="auto"/>
            <w:vAlign w:val="center"/>
          </w:tcPr>
          <w:p w14:paraId="3EAD6959"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AQF Level 6 Advanced Diploma</w:t>
            </w:r>
          </w:p>
        </w:tc>
        <w:tc>
          <w:tcPr>
            <w:tcW w:w="1701" w:type="dxa"/>
            <w:shd w:val="clear" w:color="auto" w:fill="auto"/>
            <w:vAlign w:val="center"/>
          </w:tcPr>
          <w:p w14:paraId="1DAF5E51"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80</w:t>
            </w:r>
          </w:p>
        </w:tc>
        <w:tc>
          <w:tcPr>
            <w:tcW w:w="1701" w:type="dxa"/>
            <w:shd w:val="clear" w:color="auto" w:fill="auto"/>
            <w:vAlign w:val="center"/>
          </w:tcPr>
          <w:p w14:paraId="6BC1FAE0"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120</w:t>
            </w:r>
          </w:p>
        </w:tc>
        <w:tc>
          <w:tcPr>
            <w:tcW w:w="1701" w:type="dxa"/>
            <w:shd w:val="clear" w:color="auto" w:fill="auto"/>
            <w:vAlign w:val="center"/>
          </w:tcPr>
          <w:p w14:paraId="0BC25F16"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160</w:t>
            </w:r>
          </w:p>
        </w:tc>
      </w:tr>
      <w:tr w:rsidR="00BB1104" w:rsidRPr="00622947" w14:paraId="4C6AA53B" w14:textId="77777777" w:rsidTr="00622947">
        <w:tc>
          <w:tcPr>
            <w:tcW w:w="4399" w:type="dxa"/>
            <w:tcBorders>
              <w:bottom w:val="single" w:sz="4" w:space="0" w:color="auto"/>
            </w:tcBorders>
            <w:shd w:val="clear" w:color="auto" w:fill="auto"/>
            <w:vAlign w:val="center"/>
          </w:tcPr>
          <w:p w14:paraId="6BE70E81"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AQF Level 6 Associate Degree</w:t>
            </w:r>
          </w:p>
        </w:tc>
        <w:tc>
          <w:tcPr>
            <w:tcW w:w="1701" w:type="dxa"/>
            <w:tcBorders>
              <w:bottom w:val="single" w:sz="4" w:space="0" w:color="auto"/>
            </w:tcBorders>
            <w:shd w:val="clear" w:color="auto" w:fill="auto"/>
            <w:vAlign w:val="center"/>
          </w:tcPr>
          <w:p w14:paraId="1A246B38"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80</w:t>
            </w:r>
          </w:p>
        </w:tc>
        <w:tc>
          <w:tcPr>
            <w:tcW w:w="1701" w:type="dxa"/>
            <w:tcBorders>
              <w:bottom w:val="single" w:sz="4" w:space="0" w:color="auto"/>
            </w:tcBorders>
            <w:shd w:val="clear" w:color="auto" w:fill="auto"/>
            <w:vAlign w:val="center"/>
          </w:tcPr>
          <w:p w14:paraId="0231FCAB"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120</w:t>
            </w:r>
          </w:p>
        </w:tc>
        <w:tc>
          <w:tcPr>
            <w:tcW w:w="1701" w:type="dxa"/>
            <w:tcBorders>
              <w:bottom w:val="single" w:sz="4" w:space="0" w:color="auto"/>
            </w:tcBorders>
            <w:shd w:val="clear" w:color="auto" w:fill="auto"/>
            <w:vAlign w:val="center"/>
          </w:tcPr>
          <w:p w14:paraId="52B6DDDF"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160</w:t>
            </w:r>
          </w:p>
        </w:tc>
      </w:tr>
      <w:tr w:rsidR="00BB1104" w:rsidRPr="00622947" w14:paraId="4FDD3C74" w14:textId="77777777" w:rsidTr="00622947">
        <w:tc>
          <w:tcPr>
            <w:tcW w:w="4399" w:type="dxa"/>
            <w:tcBorders>
              <w:top w:val="single" w:sz="4" w:space="0" w:color="auto"/>
              <w:bottom w:val="single" w:sz="4" w:space="0" w:color="auto"/>
            </w:tcBorders>
            <w:shd w:val="clear" w:color="auto" w:fill="auto"/>
            <w:vAlign w:val="center"/>
          </w:tcPr>
          <w:p w14:paraId="3251A486"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AQF Level 7 Bachelor degree</w:t>
            </w:r>
          </w:p>
        </w:tc>
        <w:tc>
          <w:tcPr>
            <w:tcW w:w="1701" w:type="dxa"/>
            <w:tcBorders>
              <w:top w:val="single" w:sz="4" w:space="0" w:color="auto"/>
              <w:bottom w:val="single" w:sz="4" w:space="0" w:color="auto"/>
            </w:tcBorders>
            <w:shd w:val="clear" w:color="auto" w:fill="auto"/>
            <w:vAlign w:val="center"/>
          </w:tcPr>
          <w:p w14:paraId="0121653A"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80</w:t>
            </w:r>
          </w:p>
        </w:tc>
        <w:tc>
          <w:tcPr>
            <w:tcW w:w="1701" w:type="dxa"/>
            <w:tcBorders>
              <w:top w:val="single" w:sz="4" w:space="0" w:color="auto"/>
              <w:bottom w:val="single" w:sz="4" w:space="0" w:color="auto"/>
            </w:tcBorders>
            <w:shd w:val="clear" w:color="auto" w:fill="auto"/>
            <w:vAlign w:val="center"/>
          </w:tcPr>
          <w:p w14:paraId="79350C8D"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160</w:t>
            </w:r>
          </w:p>
        </w:tc>
        <w:tc>
          <w:tcPr>
            <w:tcW w:w="1701" w:type="dxa"/>
            <w:tcBorders>
              <w:top w:val="single" w:sz="4" w:space="0" w:color="auto"/>
              <w:bottom w:val="single" w:sz="4" w:space="0" w:color="auto"/>
            </w:tcBorders>
            <w:shd w:val="clear" w:color="auto" w:fill="auto"/>
            <w:vAlign w:val="center"/>
          </w:tcPr>
          <w:p w14:paraId="032F7D0E" w14:textId="77777777" w:rsidR="00BB1104" w:rsidRPr="00622947" w:rsidRDefault="00BB1104" w:rsidP="003D7700">
            <w:pPr>
              <w:spacing w:before="120" w:after="120" w:line="240" w:lineRule="auto"/>
              <w:rPr>
                <w:rFonts w:ascii="Arial" w:hAnsi="Arial" w:cs="Arial"/>
                <w:sz w:val="22"/>
                <w:lang w:eastAsia="en-US"/>
              </w:rPr>
            </w:pPr>
            <w:r w:rsidRPr="00622947">
              <w:rPr>
                <w:rFonts w:ascii="Arial" w:hAnsi="Arial" w:cs="Arial"/>
                <w:sz w:val="22"/>
                <w:lang w:eastAsia="en-US"/>
              </w:rPr>
              <w:t>160 or as in 3.11</w:t>
            </w:r>
          </w:p>
        </w:tc>
      </w:tr>
    </w:tbl>
    <w:p w14:paraId="42CD0FE1" w14:textId="79ECA552" w:rsidR="00BB1104" w:rsidRPr="00F81DC4" w:rsidRDefault="00BB1104" w:rsidP="00FD5974">
      <w:pPr>
        <w:spacing w:before="120" w:after="120" w:line="240" w:lineRule="auto"/>
        <w:ind w:left="567"/>
        <w:rPr>
          <w:rFonts w:ascii="Arial" w:hAnsi="Arial" w:cs="Arial"/>
          <w:sz w:val="22"/>
        </w:rPr>
      </w:pPr>
      <w:r w:rsidRPr="00F81DC4">
        <w:rPr>
          <w:rFonts w:ascii="Arial" w:hAnsi="Arial" w:cs="Arial"/>
          <w:color w:val="565A66"/>
          <w:sz w:val="22"/>
          <w:shd w:val="clear" w:color="auto" w:fill="FFFFFF"/>
        </w:rPr>
        <w:t>*</w:t>
      </w:r>
      <w:r w:rsidRPr="00F81DC4">
        <w:rPr>
          <w:rFonts w:ascii="Arial" w:hAnsi="Arial" w:cs="Arial"/>
          <w:sz w:val="22"/>
        </w:rPr>
        <w:t xml:space="preserve">Undergraduate Certificate qualifications are not located at a particular level in the AQF, </w:t>
      </w:r>
      <w:r w:rsidR="00622947">
        <w:rPr>
          <w:rFonts w:ascii="Arial" w:hAnsi="Arial" w:cs="Arial"/>
          <w:sz w:val="22"/>
        </w:rPr>
        <w:t>h</w:t>
      </w:r>
      <w:r w:rsidRPr="00F81DC4">
        <w:rPr>
          <w:rFonts w:ascii="Arial" w:hAnsi="Arial" w:cs="Arial"/>
          <w:sz w:val="22"/>
        </w:rPr>
        <w:t>owever they cover AQF levels 5, 6 or 7</w:t>
      </w:r>
      <w:r w:rsidR="00622947">
        <w:rPr>
          <w:rFonts w:ascii="Arial" w:hAnsi="Arial" w:cs="Arial"/>
          <w:sz w:val="22"/>
        </w:rPr>
        <w:t>.</w:t>
      </w:r>
    </w:p>
    <w:p w14:paraId="76CF8003" w14:textId="77777777" w:rsidR="00BB1104" w:rsidRPr="00F81DC4" w:rsidRDefault="00BB1104" w:rsidP="00FD5974">
      <w:pPr>
        <w:pStyle w:val="Heading3"/>
        <w:spacing w:before="120" w:after="120"/>
        <w:ind w:left="567" w:firstLine="0"/>
        <w:rPr>
          <w:rFonts w:ascii="Arial" w:hAnsi="Arial" w:cs="Arial"/>
          <w:b/>
          <w:bCs/>
          <w:sz w:val="28"/>
          <w:szCs w:val="28"/>
        </w:rPr>
      </w:pPr>
      <w:bookmarkStart w:id="20" w:name="_3.11_Maximum_Amount"/>
      <w:bookmarkEnd w:id="20"/>
      <w:r w:rsidRPr="00F81DC4">
        <w:rPr>
          <w:rFonts w:ascii="Arial" w:hAnsi="Arial" w:cs="Arial"/>
          <w:b/>
          <w:bCs/>
          <w:sz w:val="28"/>
          <w:szCs w:val="28"/>
        </w:rPr>
        <w:t>3.11 Maximum Amount of Credit</w:t>
      </w:r>
    </w:p>
    <w:p w14:paraId="116EF146"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For Bachelor degrees where the program is three or more years of full-time study or equivalent, the maximum amount of credit which may be granted is two-thirds of the program. In granting credit, consideration needs to be given to the balance of the components of the program at the bachelor degree level (AQF 7) and the program’s learning outcomes.</w:t>
      </w:r>
    </w:p>
    <w:p w14:paraId="4D110423" w14:textId="1D987731" w:rsidR="00C74D13" w:rsidRPr="00F81DC4" w:rsidRDefault="00C74D13" w:rsidP="00FD5974">
      <w:pPr>
        <w:pStyle w:val="Heading3"/>
        <w:spacing w:before="120" w:after="120"/>
        <w:ind w:left="567" w:firstLine="0"/>
        <w:rPr>
          <w:rFonts w:ascii="Arial" w:hAnsi="Arial" w:cs="Arial"/>
          <w:b/>
          <w:bCs/>
          <w:sz w:val="28"/>
          <w:szCs w:val="28"/>
        </w:rPr>
      </w:pPr>
      <w:bookmarkStart w:id="21" w:name="_3.12_Requirements_for"/>
      <w:bookmarkEnd w:id="21"/>
      <w:r w:rsidRPr="00F81DC4">
        <w:rPr>
          <w:rFonts w:ascii="Arial" w:hAnsi="Arial" w:cs="Arial"/>
          <w:b/>
          <w:bCs/>
          <w:sz w:val="28"/>
          <w:szCs w:val="28"/>
        </w:rPr>
        <w:t>3.</w:t>
      </w:r>
      <w:r w:rsidR="00BB1104" w:rsidRPr="00F81DC4">
        <w:rPr>
          <w:rFonts w:ascii="Arial" w:hAnsi="Arial" w:cs="Arial"/>
          <w:b/>
          <w:bCs/>
          <w:sz w:val="28"/>
          <w:szCs w:val="28"/>
        </w:rPr>
        <w:t xml:space="preserve">12 </w:t>
      </w:r>
      <w:r w:rsidRPr="00F81DC4">
        <w:rPr>
          <w:rFonts w:ascii="Arial" w:hAnsi="Arial" w:cs="Arial"/>
          <w:b/>
          <w:bCs/>
          <w:sz w:val="28"/>
          <w:szCs w:val="28"/>
        </w:rPr>
        <w:t>Requirements for the Award of the Degree (notwithstanding credit awarded)</w:t>
      </w:r>
    </w:p>
    <w:p w14:paraId="20D87FD1" w14:textId="10779A60" w:rsidR="00C74D13" w:rsidRPr="00F81DC4" w:rsidRDefault="00C74D13" w:rsidP="00FD5974">
      <w:pPr>
        <w:spacing w:before="120" w:after="120" w:line="240" w:lineRule="auto"/>
        <w:ind w:left="567"/>
        <w:rPr>
          <w:rFonts w:ascii="Arial" w:hAnsi="Arial" w:cs="Arial"/>
          <w:sz w:val="22"/>
        </w:rPr>
      </w:pPr>
      <w:r w:rsidRPr="00F81DC4">
        <w:rPr>
          <w:rFonts w:ascii="Arial" w:hAnsi="Arial" w:cs="Arial"/>
          <w:sz w:val="22"/>
        </w:rPr>
        <w:t>Notwithstanding the amount of credit which may be granted towards a bachelor degree as set out in 3.</w:t>
      </w:r>
      <w:r w:rsidR="000265F2" w:rsidRPr="00F81DC4">
        <w:rPr>
          <w:rFonts w:ascii="Arial" w:hAnsi="Arial" w:cs="Arial"/>
          <w:sz w:val="22"/>
        </w:rPr>
        <w:t>9</w:t>
      </w:r>
      <w:r w:rsidRPr="00F81DC4">
        <w:rPr>
          <w:rFonts w:ascii="Arial" w:hAnsi="Arial" w:cs="Arial"/>
          <w:sz w:val="22"/>
        </w:rPr>
        <w:t>, the student undertaking a three year degree (240</w:t>
      </w:r>
      <w:r w:rsidR="0061542E">
        <w:rPr>
          <w:rFonts w:ascii="Arial" w:hAnsi="Arial" w:cs="Arial"/>
          <w:sz w:val="22"/>
        </w:rPr>
        <w:t xml:space="preserve"> </w:t>
      </w:r>
      <w:r w:rsidRPr="00F81DC4">
        <w:rPr>
          <w:rFonts w:ascii="Arial" w:hAnsi="Arial" w:cs="Arial"/>
          <w:sz w:val="22"/>
        </w:rPr>
        <w:t xml:space="preserve">CP) is required to complete a minimum of 80 credit points of level 2 and 3 courses which are part of the degree requirements of the Griffith degree which the student is undertaking.  In the case of a four year bachelor </w:t>
      </w:r>
      <w:r w:rsidRPr="00F81DC4">
        <w:rPr>
          <w:rFonts w:ascii="Arial" w:hAnsi="Arial" w:cs="Arial"/>
          <w:sz w:val="22"/>
        </w:rPr>
        <w:lastRenderedPageBreak/>
        <w:t>degree (320</w:t>
      </w:r>
      <w:r w:rsidR="0061542E">
        <w:rPr>
          <w:rFonts w:ascii="Arial" w:hAnsi="Arial" w:cs="Arial"/>
          <w:sz w:val="22"/>
        </w:rPr>
        <w:t xml:space="preserve"> </w:t>
      </w:r>
      <w:r w:rsidRPr="00F81DC4">
        <w:rPr>
          <w:rFonts w:ascii="Arial" w:hAnsi="Arial" w:cs="Arial"/>
          <w:sz w:val="22"/>
        </w:rPr>
        <w:t>CP), students are required to complete a minimum of 110 credit points at level 2, 3 or 4</w:t>
      </w:r>
      <w:r w:rsidRPr="00F81DC4">
        <w:rPr>
          <w:rFonts w:ascii="Arial" w:hAnsi="Arial" w:cs="Arial"/>
          <w:color w:val="FF0000"/>
          <w:sz w:val="22"/>
        </w:rPr>
        <w:t xml:space="preserve">.   </w:t>
      </w:r>
      <w:r w:rsidRPr="00F81DC4">
        <w:rPr>
          <w:rFonts w:ascii="Arial" w:hAnsi="Arial" w:cs="Arial"/>
          <w:sz w:val="22"/>
        </w:rPr>
        <w:t>For bachelor degrees of other lengths, the application of this rule relates to the minimum portion of the program for which credit may not be granted and requires that these courses must not be level 1 courses.</w:t>
      </w:r>
      <w:r w:rsidR="000B2E68" w:rsidRPr="00F81DC4">
        <w:rPr>
          <w:rFonts w:ascii="Arial" w:hAnsi="Arial" w:cs="Arial"/>
          <w:sz w:val="22"/>
        </w:rPr>
        <w:t xml:space="preserve">  Students must not exceed the maximum requirement for level </w:t>
      </w:r>
      <w:r w:rsidR="00F906D7" w:rsidRPr="00F81DC4">
        <w:rPr>
          <w:rFonts w:ascii="Arial" w:hAnsi="Arial" w:cs="Arial"/>
          <w:sz w:val="22"/>
        </w:rPr>
        <w:t xml:space="preserve">1 </w:t>
      </w:r>
      <w:r w:rsidR="000B2E68" w:rsidRPr="00F81DC4">
        <w:rPr>
          <w:rFonts w:ascii="Arial" w:hAnsi="Arial" w:cs="Arial"/>
          <w:sz w:val="22"/>
        </w:rPr>
        <w:t>courses in their program.</w:t>
      </w:r>
    </w:p>
    <w:p w14:paraId="00879135"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 xml:space="preserve">When a student with a partially completed Griffith University double degree transfers into one of the component single degrees, credit may be granted up to a maximum of the full credit point value of the single degree. To complete the other single degree, the normal processes of admission and credit apply in relation to a completed prior qualification. </w:t>
      </w:r>
    </w:p>
    <w:p w14:paraId="4FA9EE72" w14:textId="3434FF08" w:rsidR="00C74D13" w:rsidRPr="00F81DC4" w:rsidRDefault="00C74D13" w:rsidP="00FD5974">
      <w:pPr>
        <w:spacing w:before="120" w:after="120" w:line="240" w:lineRule="auto"/>
        <w:ind w:left="567"/>
        <w:rPr>
          <w:rFonts w:ascii="Arial" w:hAnsi="Arial" w:cs="Arial"/>
          <w:sz w:val="22"/>
        </w:rPr>
      </w:pPr>
      <w:r w:rsidRPr="00F81DC4">
        <w:rPr>
          <w:rFonts w:ascii="Arial" w:hAnsi="Arial" w:cs="Arial"/>
          <w:sz w:val="22"/>
        </w:rPr>
        <w:t>Alternative coursework may be substituted in order to achieve the requirements for the degree where the prior study is considered to have such a high degree of overlap to the content of a course/s in the degree.</w:t>
      </w:r>
    </w:p>
    <w:p w14:paraId="556C0A76" w14:textId="77777777" w:rsidR="00BB1104" w:rsidRPr="00F81DC4" w:rsidRDefault="00BB1104" w:rsidP="0002202E">
      <w:pPr>
        <w:pStyle w:val="Heading3"/>
        <w:spacing w:before="120" w:after="120"/>
        <w:ind w:left="567" w:firstLine="0"/>
        <w:rPr>
          <w:rFonts w:ascii="Arial" w:hAnsi="Arial" w:cs="Arial"/>
          <w:b/>
          <w:bCs/>
          <w:sz w:val="28"/>
          <w:szCs w:val="28"/>
        </w:rPr>
      </w:pPr>
      <w:bookmarkStart w:id="22" w:name="_3.13_Guidelines_for"/>
      <w:bookmarkEnd w:id="22"/>
      <w:r w:rsidRPr="00F81DC4">
        <w:rPr>
          <w:rFonts w:ascii="Arial" w:hAnsi="Arial" w:cs="Arial"/>
          <w:b/>
          <w:bCs/>
          <w:sz w:val="28"/>
          <w:szCs w:val="28"/>
        </w:rPr>
        <w:t>3.13 Guidelines for credit and recognition of prior learning in Honours degrees</w:t>
      </w:r>
    </w:p>
    <w:p w14:paraId="2CDA2922" w14:textId="436C3B7E"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An Honours candidate may be granted credit for up to 20 credit points of honours level courses or postgraduate courses which have been undertaken in other degrees at this or another University prior to admission to the Honours degree.</w:t>
      </w:r>
    </w:p>
    <w:p w14:paraId="4868D624"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The student’s grade in a course for which credit is given shall be included in the calculation of the Honours classification.</w:t>
      </w:r>
    </w:p>
    <w:p w14:paraId="78EC0648"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Credit will only be given where:</w:t>
      </w:r>
    </w:p>
    <w:p w14:paraId="11B9E4E1" w14:textId="77777777" w:rsidR="00BB1104" w:rsidRPr="00F81DC4" w:rsidRDefault="00BB1104" w:rsidP="0002202E">
      <w:pPr>
        <w:pStyle w:val="ListParagraph"/>
        <w:numPr>
          <w:ilvl w:val="0"/>
          <w:numId w:val="48"/>
        </w:numPr>
        <w:spacing w:before="120" w:after="120" w:line="240" w:lineRule="auto"/>
        <w:ind w:left="851" w:hanging="284"/>
        <w:contextualSpacing w:val="0"/>
        <w:rPr>
          <w:rFonts w:ascii="Arial" w:hAnsi="Arial" w:cs="Arial"/>
          <w:sz w:val="22"/>
        </w:rPr>
      </w:pPr>
      <w:r w:rsidRPr="00F81DC4">
        <w:rPr>
          <w:rFonts w:ascii="Arial" w:hAnsi="Arial" w:cs="Arial"/>
          <w:sz w:val="22"/>
        </w:rPr>
        <w:t>the Honours Program Director considers that the prior study has been undertaken and assessed at a level applicable to an Honours candidature;</w:t>
      </w:r>
    </w:p>
    <w:p w14:paraId="238E54CC" w14:textId="77777777" w:rsidR="00BB1104" w:rsidRPr="00F81DC4" w:rsidRDefault="00BB1104" w:rsidP="0002202E">
      <w:pPr>
        <w:pStyle w:val="ListParagraph"/>
        <w:numPr>
          <w:ilvl w:val="0"/>
          <w:numId w:val="48"/>
        </w:numPr>
        <w:spacing w:before="120" w:after="120" w:line="240" w:lineRule="auto"/>
        <w:ind w:left="851" w:hanging="284"/>
        <w:contextualSpacing w:val="0"/>
        <w:rPr>
          <w:rFonts w:ascii="Arial" w:hAnsi="Arial" w:cs="Arial"/>
          <w:sz w:val="22"/>
        </w:rPr>
      </w:pPr>
      <w:r w:rsidRPr="00F81DC4">
        <w:rPr>
          <w:rFonts w:ascii="Arial" w:hAnsi="Arial" w:cs="Arial"/>
          <w:sz w:val="22"/>
        </w:rPr>
        <w:t>the granting of credit does not compromise the coherence and quality of the Honours degree or the student’s candidature;</w:t>
      </w:r>
    </w:p>
    <w:p w14:paraId="2657CD69" w14:textId="77777777" w:rsidR="00BB1104" w:rsidRPr="00F81DC4" w:rsidRDefault="00BB1104" w:rsidP="0002202E">
      <w:pPr>
        <w:pStyle w:val="ListParagraph"/>
        <w:numPr>
          <w:ilvl w:val="0"/>
          <w:numId w:val="48"/>
        </w:numPr>
        <w:spacing w:before="120" w:after="120" w:line="240" w:lineRule="auto"/>
        <w:ind w:left="851" w:hanging="284"/>
        <w:contextualSpacing w:val="0"/>
        <w:rPr>
          <w:rFonts w:ascii="Arial" w:hAnsi="Arial" w:cs="Arial"/>
          <w:sz w:val="22"/>
        </w:rPr>
      </w:pPr>
      <w:r w:rsidRPr="00F81DC4">
        <w:rPr>
          <w:rFonts w:ascii="Arial" w:hAnsi="Arial" w:cs="Arial"/>
          <w:sz w:val="22"/>
        </w:rPr>
        <w:t xml:space="preserve">the prior study for which credit is given has been completed within the maximum time allowed for the completion of an honours degree, that is three years (refer </w:t>
      </w:r>
      <w:hyperlink w:anchor="maximumcompletiontime" w:history="1">
        <w:r w:rsidRPr="00F81DC4">
          <w:rPr>
            <w:rFonts w:ascii="Arial" w:hAnsi="Arial" w:cs="Arial"/>
            <w:sz w:val="22"/>
          </w:rPr>
          <w:t>section 8.3</w:t>
        </w:r>
      </w:hyperlink>
      <w:r w:rsidRPr="00F81DC4">
        <w:rPr>
          <w:rFonts w:ascii="Arial" w:hAnsi="Arial" w:cs="Arial"/>
          <w:sz w:val="22"/>
        </w:rPr>
        <w:t>); and</w:t>
      </w:r>
    </w:p>
    <w:p w14:paraId="116FEA92" w14:textId="77777777" w:rsidR="00BB1104" w:rsidRPr="00F81DC4" w:rsidRDefault="00BB1104" w:rsidP="0002202E">
      <w:pPr>
        <w:pStyle w:val="ListParagraph"/>
        <w:numPr>
          <w:ilvl w:val="0"/>
          <w:numId w:val="48"/>
        </w:numPr>
        <w:spacing w:before="120" w:after="120" w:line="240" w:lineRule="auto"/>
        <w:ind w:left="851" w:hanging="284"/>
        <w:contextualSpacing w:val="0"/>
        <w:rPr>
          <w:rFonts w:ascii="Arial" w:hAnsi="Arial" w:cs="Arial"/>
          <w:sz w:val="22"/>
        </w:rPr>
      </w:pPr>
      <w:r w:rsidRPr="00F81DC4">
        <w:rPr>
          <w:rFonts w:ascii="Arial" w:hAnsi="Arial" w:cs="Arial"/>
          <w:sz w:val="22"/>
        </w:rPr>
        <w:t xml:space="preserve">sufficient information is available about the assessment of the prior study to satisfy the assessment conditions in </w:t>
      </w:r>
      <w:hyperlink w:anchor="markingandgrading91" w:history="1">
        <w:r w:rsidRPr="00F81DC4">
          <w:rPr>
            <w:rFonts w:ascii="Arial" w:hAnsi="Arial" w:cs="Arial"/>
            <w:sz w:val="22"/>
          </w:rPr>
          <w:t>section 9.1.</w:t>
        </w:r>
      </w:hyperlink>
    </w:p>
    <w:p w14:paraId="0D86AA13"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Credit may not be given for bachelor degree (AQF level 7) coursework.</w:t>
      </w:r>
    </w:p>
    <w:p w14:paraId="277744F0" w14:textId="77777777" w:rsidR="00BB1104" w:rsidRPr="00F81DC4" w:rsidRDefault="00BB1104" w:rsidP="0002202E">
      <w:pPr>
        <w:pStyle w:val="Heading3"/>
        <w:spacing w:before="120" w:after="120"/>
        <w:ind w:left="567" w:firstLine="0"/>
        <w:rPr>
          <w:rFonts w:ascii="Arial" w:hAnsi="Arial" w:cs="Arial"/>
          <w:b/>
          <w:bCs/>
          <w:sz w:val="28"/>
          <w:szCs w:val="28"/>
        </w:rPr>
      </w:pPr>
      <w:bookmarkStart w:id="23" w:name="_3.14_Guidelines_for"/>
      <w:bookmarkEnd w:id="23"/>
      <w:r w:rsidRPr="00F81DC4">
        <w:rPr>
          <w:rFonts w:ascii="Arial" w:hAnsi="Arial" w:cs="Arial"/>
          <w:b/>
          <w:bCs/>
          <w:sz w:val="28"/>
          <w:szCs w:val="28"/>
        </w:rPr>
        <w:t>3.14 Guidelines for credit and recognition of prior learning in Graduate Certificates</w:t>
      </w:r>
    </w:p>
    <w:p w14:paraId="259C74B2" w14:textId="77777777" w:rsidR="00BB1104" w:rsidRPr="00F81DC4" w:rsidRDefault="00BB1104" w:rsidP="00FD5974">
      <w:pPr>
        <w:spacing w:before="120" w:after="120" w:line="240" w:lineRule="auto"/>
        <w:ind w:left="567"/>
        <w:rPr>
          <w:rFonts w:ascii="Arial" w:hAnsi="Arial" w:cs="Arial"/>
          <w:sz w:val="22"/>
        </w:rPr>
      </w:pPr>
      <w:r w:rsidRPr="00F81DC4">
        <w:rPr>
          <w:rFonts w:ascii="Arial" w:hAnsi="Arial" w:cs="Arial"/>
          <w:sz w:val="22"/>
        </w:rPr>
        <w:t>The maximum amount of credit that may be granted is one half of the Graduate Certificate program (20 CP).</w:t>
      </w:r>
    </w:p>
    <w:p w14:paraId="2C1031FB" w14:textId="77777777" w:rsidR="00BB1104" w:rsidRPr="00F81DC4" w:rsidRDefault="00BB1104" w:rsidP="0002202E">
      <w:pPr>
        <w:pStyle w:val="Heading3"/>
        <w:spacing w:before="120" w:after="120"/>
        <w:ind w:left="567" w:firstLine="0"/>
        <w:rPr>
          <w:rFonts w:ascii="Arial" w:hAnsi="Arial" w:cs="Arial"/>
          <w:b/>
          <w:bCs/>
          <w:sz w:val="28"/>
          <w:szCs w:val="28"/>
        </w:rPr>
      </w:pPr>
      <w:bookmarkStart w:id="24" w:name="_3.15_Guidelines_for"/>
      <w:bookmarkEnd w:id="24"/>
      <w:r w:rsidRPr="00F81DC4">
        <w:rPr>
          <w:rFonts w:ascii="Arial" w:hAnsi="Arial" w:cs="Arial"/>
          <w:b/>
          <w:bCs/>
          <w:sz w:val="28"/>
          <w:szCs w:val="28"/>
        </w:rPr>
        <w:t>3.15 Guidelines for credit and recognition of prior learning in Graduate Diplomas</w:t>
      </w:r>
    </w:p>
    <w:p w14:paraId="045A46F3" w14:textId="00807561" w:rsidR="00BB1104" w:rsidRPr="00F81DC4" w:rsidDel="00594D7E" w:rsidRDefault="00BB1104" w:rsidP="00FD5974">
      <w:pPr>
        <w:spacing w:before="120" w:after="120" w:line="240" w:lineRule="auto"/>
        <w:ind w:left="567"/>
        <w:rPr>
          <w:rFonts w:ascii="Arial" w:hAnsi="Arial" w:cs="Arial"/>
          <w:sz w:val="22"/>
        </w:rPr>
      </w:pPr>
      <w:r w:rsidRPr="00F81DC4">
        <w:rPr>
          <w:rFonts w:ascii="Arial" w:hAnsi="Arial" w:cs="Arial"/>
          <w:sz w:val="22"/>
        </w:rPr>
        <w:t>The maximum amount of credit that may be granted is 20</w:t>
      </w:r>
      <w:r w:rsidR="0061542E">
        <w:rPr>
          <w:rFonts w:ascii="Arial" w:hAnsi="Arial" w:cs="Arial"/>
          <w:sz w:val="22"/>
        </w:rPr>
        <w:t xml:space="preserve"> </w:t>
      </w:r>
      <w:r w:rsidRPr="00F81DC4">
        <w:rPr>
          <w:rFonts w:ascii="Arial" w:hAnsi="Arial" w:cs="Arial"/>
          <w:sz w:val="22"/>
        </w:rPr>
        <w:t>CP for a Graduate Diploma program of one year (80</w:t>
      </w:r>
      <w:r w:rsidR="0061542E">
        <w:rPr>
          <w:rFonts w:ascii="Arial" w:hAnsi="Arial" w:cs="Arial"/>
          <w:sz w:val="22"/>
        </w:rPr>
        <w:t xml:space="preserve"> </w:t>
      </w:r>
      <w:r w:rsidRPr="00F81DC4">
        <w:rPr>
          <w:rFonts w:ascii="Arial" w:hAnsi="Arial" w:cs="Arial"/>
          <w:sz w:val="22"/>
        </w:rPr>
        <w:t>CP) in length and less than one and a half years (120</w:t>
      </w:r>
      <w:r w:rsidR="0061542E">
        <w:rPr>
          <w:rFonts w:ascii="Arial" w:hAnsi="Arial" w:cs="Arial"/>
          <w:sz w:val="22"/>
        </w:rPr>
        <w:t xml:space="preserve"> </w:t>
      </w:r>
      <w:r w:rsidRPr="00F81DC4">
        <w:rPr>
          <w:rFonts w:ascii="Arial" w:hAnsi="Arial" w:cs="Arial"/>
          <w:sz w:val="22"/>
        </w:rPr>
        <w:t>CP). In Graduate Diploma programs which are one and a half years (120</w:t>
      </w:r>
      <w:r w:rsidR="0061542E">
        <w:rPr>
          <w:rFonts w:ascii="Arial" w:hAnsi="Arial" w:cs="Arial"/>
          <w:sz w:val="22"/>
        </w:rPr>
        <w:t xml:space="preserve"> </w:t>
      </w:r>
      <w:r w:rsidRPr="00F81DC4">
        <w:rPr>
          <w:rFonts w:ascii="Arial" w:hAnsi="Arial" w:cs="Arial"/>
          <w:sz w:val="22"/>
        </w:rPr>
        <w:t xml:space="preserve">CP) or more in length, the maximum amount of credit which may be granted is one half of the program. </w:t>
      </w:r>
    </w:p>
    <w:p w14:paraId="54550AC0" w14:textId="77777777" w:rsidR="00BB1104" w:rsidRPr="00F81DC4" w:rsidRDefault="00BB1104" w:rsidP="0002202E">
      <w:pPr>
        <w:pStyle w:val="Heading3"/>
        <w:spacing w:before="120" w:after="120"/>
        <w:ind w:left="567" w:firstLine="0"/>
        <w:rPr>
          <w:rFonts w:ascii="Arial" w:hAnsi="Arial" w:cs="Arial"/>
          <w:b/>
          <w:bCs/>
          <w:sz w:val="28"/>
          <w:szCs w:val="28"/>
        </w:rPr>
      </w:pPr>
      <w:bookmarkStart w:id="25" w:name="_3.16_Guidelines_for"/>
      <w:bookmarkEnd w:id="25"/>
      <w:r w:rsidRPr="00F81DC4">
        <w:rPr>
          <w:rFonts w:ascii="Arial" w:hAnsi="Arial" w:cs="Arial"/>
          <w:b/>
          <w:bCs/>
          <w:sz w:val="28"/>
          <w:szCs w:val="28"/>
        </w:rPr>
        <w:lastRenderedPageBreak/>
        <w:t>3.16 Guidelines for credit and recognition of prior learning in Masters</w:t>
      </w:r>
      <w:bookmarkStart w:id="26" w:name="creditinmasters17"/>
    </w:p>
    <w:bookmarkEnd w:id="26"/>
    <w:p w14:paraId="5D8A4A94" w14:textId="5B23CC53" w:rsidR="00BB1104" w:rsidRPr="00F81DC4" w:rsidRDefault="00BB1104" w:rsidP="0002202E">
      <w:pPr>
        <w:spacing w:before="120" w:after="120" w:line="240" w:lineRule="auto"/>
        <w:ind w:left="567"/>
        <w:rPr>
          <w:rFonts w:ascii="Arial" w:hAnsi="Arial" w:cs="Arial"/>
          <w:sz w:val="22"/>
        </w:rPr>
      </w:pPr>
      <w:r w:rsidRPr="00F81DC4">
        <w:rPr>
          <w:rFonts w:ascii="Arial" w:hAnsi="Arial" w:cs="Arial"/>
          <w:sz w:val="22"/>
        </w:rPr>
        <w:t>In Masters programs which are one and a half years (120</w:t>
      </w:r>
      <w:r w:rsidR="0061542E">
        <w:rPr>
          <w:rFonts w:ascii="Arial" w:hAnsi="Arial" w:cs="Arial"/>
          <w:sz w:val="22"/>
        </w:rPr>
        <w:t xml:space="preserve"> </w:t>
      </w:r>
      <w:r w:rsidRPr="00F81DC4">
        <w:rPr>
          <w:rFonts w:ascii="Arial" w:hAnsi="Arial" w:cs="Arial"/>
          <w:sz w:val="22"/>
        </w:rPr>
        <w:t>CP) or more in length, the maximum amount of credit which may be granted is one half of the program. Credit may not be granted for any dissertation or research component. Table 3 sets out the advanced standing or maximum amount of credit which may be granted. In this case the maximum amount of credit may be granted where the prior study is considered to have such a high degree of overlap to the content of the Masters degree, that program structure requirements can be met by the completion of the minimum amount of further study.</w:t>
      </w:r>
    </w:p>
    <w:p w14:paraId="1D5C0003" w14:textId="00C4CBEE" w:rsidR="00BB1104" w:rsidRPr="00F81DC4" w:rsidDel="00594D7E" w:rsidRDefault="00BB1104" w:rsidP="0002202E">
      <w:pPr>
        <w:spacing w:before="120" w:after="120" w:line="240" w:lineRule="auto"/>
        <w:ind w:left="567"/>
        <w:rPr>
          <w:rFonts w:ascii="Arial" w:hAnsi="Arial" w:cs="Arial"/>
          <w:sz w:val="22"/>
        </w:rPr>
      </w:pPr>
      <w:r w:rsidRPr="00F81DC4" w:rsidDel="00594D7E">
        <w:rPr>
          <w:rFonts w:ascii="Arial" w:hAnsi="Arial" w:cs="Arial"/>
          <w:sz w:val="22"/>
        </w:rPr>
        <w:t>In Masters programs which are one year (80</w:t>
      </w:r>
      <w:r w:rsidR="0061542E">
        <w:rPr>
          <w:rFonts w:ascii="Arial" w:hAnsi="Arial" w:cs="Arial"/>
          <w:sz w:val="22"/>
        </w:rPr>
        <w:t xml:space="preserve"> </w:t>
      </w:r>
      <w:r w:rsidRPr="00F81DC4" w:rsidDel="00594D7E">
        <w:rPr>
          <w:rFonts w:ascii="Arial" w:hAnsi="Arial" w:cs="Arial"/>
          <w:sz w:val="22"/>
        </w:rPr>
        <w:t xml:space="preserve">CP) in length, </w:t>
      </w:r>
      <w:r w:rsidRPr="00F81DC4">
        <w:rPr>
          <w:rFonts w:ascii="Arial" w:hAnsi="Arial" w:cs="Arial"/>
          <w:sz w:val="22"/>
        </w:rPr>
        <w:t>and less than one and a half years (120</w:t>
      </w:r>
      <w:r w:rsidR="0061542E">
        <w:rPr>
          <w:rFonts w:ascii="Arial" w:hAnsi="Arial" w:cs="Arial"/>
          <w:sz w:val="22"/>
        </w:rPr>
        <w:t xml:space="preserve"> </w:t>
      </w:r>
      <w:r w:rsidRPr="00F81DC4">
        <w:rPr>
          <w:rFonts w:ascii="Arial" w:hAnsi="Arial" w:cs="Arial"/>
          <w:sz w:val="22"/>
        </w:rPr>
        <w:t xml:space="preserve">CP), </w:t>
      </w:r>
      <w:r w:rsidRPr="00F81DC4" w:rsidDel="00594D7E">
        <w:rPr>
          <w:rFonts w:ascii="Arial" w:hAnsi="Arial" w:cs="Arial"/>
          <w:sz w:val="22"/>
        </w:rPr>
        <w:t>a maximum of 20</w:t>
      </w:r>
      <w:r w:rsidR="0061542E">
        <w:rPr>
          <w:rFonts w:ascii="Arial" w:hAnsi="Arial" w:cs="Arial"/>
          <w:sz w:val="22"/>
        </w:rPr>
        <w:t xml:space="preserve"> </w:t>
      </w:r>
      <w:r w:rsidRPr="00F81DC4" w:rsidDel="00594D7E">
        <w:rPr>
          <w:rFonts w:ascii="Arial" w:hAnsi="Arial" w:cs="Arial"/>
          <w:sz w:val="22"/>
        </w:rPr>
        <w:t>CP of credit may be granted.</w:t>
      </w:r>
    </w:p>
    <w:p w14:paraId="6D792A4F" w14:textId="77777777" w:rsidR="00BB1104" w:rsidRPr="00F81DC4" w:rsidRDefault="00BB1104" w:rsidP="0002202E">
      <w:pPr>
        <w:spacing w:before="120" w:after="120" w:line="240" w:lineRule="auto"/>
        <w:ind w:left="567"/>
        <w:rPr>
          <w:rFonts w:ascii="Arial" w:hAnsi="Arial" w:cs="Arial"/>
          <w:sz w:val="22"/>
        </w:rPr>
      </w:pPr>
      <w:r w:rsidRPr="00F81DC4">
        <w:rPr>
          <w:rFonts w:ascii="Arial" w:hAnsi="Arial" w:cs="Arial"/>
          <w:sz w:val="22"/>
        </w:rPr>
        <w:t xml:space="preserve">Credit is based on formal coursework which is equivalent in content and standard to the courses in the Masters program.  </w:t>
      </w:r>
    </w:p>
    <w:p w14:paraId="5C5913E1" w14:textId="77777777" w:rsidR="00BB1104" w:rsidRPr="00F81DC4" w:rsidRDefault="00BB1104" w:rsidP="0002202E">
      <w:pPr>
        <w:spacing w:before="120" w:after="120" w:line="240" w:lineRule="auto"/>
        <w:ind w:left="567"/>
        <w:rPr>
          <w:rFonts w:ascii="Arial" w:hAnsi="Arial" w:cs="Arial"/>
          <w:sz w:val="22"/>
        </w:rPr>
      </w:pPr>
      <w:r w:rsidRPr="00F81DC4">
        <w:rPr>
          <w:rFonts w:ascii="Arial" w:hAnsi="Arial" w:cs="Arial"/>
          <w:sz w:val="22"/>
        </w:rPr>
        <w:t xml:space="preserve">Alternative coursework may be substituted in order to achieve the requirements for the Masters degree in accordance with Section 11.1 of the </w:t>
      </w:r>
      <w:hyperlink r:id="rId17" w:history="1">
        <w:r w:rsidRPr="00F81DC4">
          <w:rPr>
            <w:rFonts w:ascii="Arial" w:hAnsi="Arial" w:cs="Arial"/>
            <w:sz w:val="22"/>
          </w:rPr>
          <w:t>Structure and Requirements of Degrees Awarded by Griffith University</w:t>
        </w:r>
      </w:hyperlink>
      <w:r w:rsidRPr="00F81DC4">
        <w:rPr>
          <w:rFonts w:ascii="Arial" w:hAnsi="Arial" w:cs="Arial"/>
          <w:sz w:val="22"/>
        </w:rPr>
        <w:t>, where the prior study is considered to have such a high degree of overlap to the content of a course/s in the Masters degree.</w:t>
      </w:r>
    </w:p>
    <w:p w14:paraId="2BC35234" w14:textId="77777777" w:rsidR="00BB1104" w:rsidRPr="00F81DC4" w:rsidRDefault="00BB1104" w:rsidP="0002202E">
      <w:pPr>
        <w:spacing w:before="120" w:after="120" w:line="240" w:lineRule="auto"/>
        <w:ind w:left="567"/>
        <w:rPr>
          <w:rFonts w:ascii="Arial" w:hAnsi="Arial" w:cs="Arial"/>
          <w:b/>
          <w:bCs/>
          <w:sz w:val="22"/>
        </w:rPr>
      </w:pPr>
      <w:r w:rsidRPr="00F81DC4">
        <w:rPr>
          <w:rFonts w:ascii="Arial" w:hAnsi="Arial" w:cs="Arial"/>
          <w:b/>
          <w:bCs/>
          <w:sz w:val="22"/>
        </w:rPr>
        <w:t xml:space="preserve">Table 3: Guidelines for Masters </w:t>
      </w:r>
    </w:p>
    <w:tbl>
      <w:tblPr>
        <w:tblW w:w="9673" w:type="dxa"/>
        <w:tblInd w:w="250" w:type="dxa"/>
        <w:tblBorders>
          <w:insideH w:val="single" w:sz="4" w:space="0" w:color="auto"/>
        </w:tblBorders>
        <w:tblLayout w:type="fixed"/>
        <w:tblLook w:val="0000" w:firstRow="0" w:lastRow="0" w:firstColumn="0" w:lastColumn="0" w:noHBand="0" w:noVBand="0"/>
      </w:tblPr>
      <w:tblGrid>
        <w:gridCol w:w="2268"/>
        <w:gridCol w:w="1451"/>
        <w:gridCol w:w="1418"/>
        <w:gridCol w:w="1417"/>
        <w:gridCol w:w="1418"/>
        <w:gridCol w:w="1701"/>
      </w:tblGrid>
      <w:tr w:rsidR="00BB1104" w:rsidRPr="005F1A4A" w14:paraId="703DCE43" w14:textId="77777777" w:rsidTr="00646E4B">
        <w:trPr>
          <w:trHeight w:val="889"/>
          <w:tblHeader/>
        </w:trPr>
        <w:tc>
          <w:tcPr>
            <w:tcW w:w="2268" w:type="dxa"/>
            <w:vMerge w:val="restart"/>
          </w:tcPr>
          <w:p w14:paraId="7F35612A" w14:textId="19BD27DD" w:rsidR="00BB1104" w:rsidRPr="005F1A4A" w:rsidRDefault="0002202E" w:rsidP="003D7700">
            <w:pPr>
              <w:spacing w:before="120" w:after="120" w:line="240" w:lineRule="auto"/>
              <w:rPr>
                <w:rFonts w:ascii="Arial" w:hAnsi="Arial" w:cs="Arial"/>
                <w:b/>
                <w:bCs/>
                <w:sz w:val="22"/>
              </w:rPr>
            </w:pPr>
            <w:r w:rsidRPr="005F1A4A">
              <w:rPr>
                <w:rFonts w:ascii="Arial" w:hAnsi="Arial" w:cs="Arial"/>
                <w:b/>
                <w:bCs/>
                <w:sz w:val="22"/>
              </w:rPr>
              <w:t>LEVEL OF PRIOR STUDY</w:t>
            </w:r>
          </w:p>
        </w:tc>
        <w:tc>
          <w:tcPr>
            <w:tcW w:w="4286" w:type="dxa"/>
            <w:gridSpan w:val="3"/>
          </w:tcPr>
          <w:p w14:paraId="3DDD8504" w14:textId="00D184DD"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MASTERS COURSEWORK &amp; MASTERS RESEARCH</w:t>
            </w:r>
          </w:p>
          <w:p w14:paraId="7644AE8F" w14:textId="2B8689F9"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VOLUME OF LEARNING TYPICALLY 1 – 2 YEARS</w:t>
            </w:r>
          </w:p>
        </w:tc>
        <w:tc>
          <w:tcPr>
            <w:tcW w:w="3119" w:type="dxa"/>
            <w:gridSpan w:val="2"/>
          </w:tcPr>
          <w:p w14:paraId="43E9A86C" w14:textId="23881CFA"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MASTERS EXTENDED</w:t>
            </w:r>
          </w:p>
          <w:p w14:paraId="75EF1677" w14:textId="361A27A5"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VOLUME OF LEARNING TYPICALLY 3-4 YEARS</w:t>
            </w:r>
          </w:p>
        </w:tc>
      </w:tr>
      <w:tr w:rsidR="00BB1104" w:rsidRPr="005F1A4A" w14:paraId="5BC49327" w14:textId="77777777" w:rsidTr="00646E4B">
        <w:trPr>
          <w:trHeight w:val="605"/>
          <w:tblHeader/>
        </w:trPr>
        <w:tc>
          <w:tcPr>
            <w:tcW w:w="2268" w:type="dxa"/>
            <w:vMerge/>
          </w:tcPr>
          <w:p w14:paraId="0E1EC413" w14:textId="77777777" w:rsidR="00BB1104" w:rsidRPr="005F1A4A" w:rsidRDefault="00BB1104" w:rsidP="003D7700">
            <w:pPr>
              <w:pStyle w:val="Header"/>
              <w:tabs>
                <w:tab w:val="left" w:pos="720"/>
              </w:tabs>
              <w:spacing w:before="120" w:after="120"/>
              <w:rPr>
                <w:rFonts w:ascii="Arial" w:hAnsi="Arial" w:cs="Arial"/>
                <w:b/>
                <w:bCs/>
                <w:sz w:val="22"/>
              </w:rPr>
            </w:pPr>
          </w:p>
        </w:tc>
        <w:tc>
          <w:tcPr>
            <w:tcW w:w="4286" w:type="dxa"/>
            <w:gridSpan w:val="3"/>
            <w:vAlign w:val="center"/>
          </w:tcPr>
          <w:p w14:paraId="4D54B763" w14:textId="6A0E7D55"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ADVANCED STANDING OR MAXIMUM CP OF CREDIT IN</w:t>
            </w:r>
          </w:p>
        </w:tc>
        <w:tc>
          <w:tcPr>
            <w:tcW w:w="3119" w:type="dxa"/>
            <w:gridSpan w:val="2"/>
          </w:tcPr>
          <w:p w14:paraId="460C2A6E" w14:textId="7C832EF1"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ADVANCED STANDING OR MAXIMUM CP OF CREDIT IN</w:t>
            </w:r>
          </w:p>
        </w:tc>
      </w:tr>
      <w:tr w:rsidR="00BB1104" w:rsidRPr="005F1A4A" w14:paraId="344528FC" w14:textId="77777777" w:rsidTr="00646E4B">
        <w:trPr>
          <w:tblHeader/>
        </w:trPr>
        <w:tc>
          <w:tcPr>
            <w:tcW w:w="2268" w:type="dxa"/>
            <w:vMerge/>
          </w:tcPr>
          <w:p w14:paraId="1F4E2D2A" w14:textId="77777777" w:rsidR="00BB1104" w:rsidRPr="005F1A4A" w:rsidRDefault="00BB1104" w:rsidP="003D7700">
            <w:pPr>
              <w:pStyle w:val="Header"/>
              <w:tabs>
                <w:tab w:val="left" w:pos="720"/>
              </w:tabs>
              <w:spacing w:before="120" w:after="120"/>
              <w:rPr>
                <w:rFonts w:ascii="Arial" w:hAnsi="Arial" w:cs="Arial"/>
                <w:b/>
                <w:bCs/>
                <w:sz w:val="22"/>
              </w:rPr>
            </w:pPr>
          </w:p>
        </w:tc>
        <w:tc>
          <w:tcPr>
            <w:tcW w:w="1451" w:type="dxa"/>
          </w:tcPr>
          <w:p w14:paraId="1527709D" w14:textId="18D02854"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160</w:t>
            </w:r>
            <w:r w:rsidR="0061542E">
              <w:rPr>
                <w:rFonts w:ascii="Arial" w:hAnsi="Arial" w:cs="Arial"/>
                <w:b/>
                <w:bCs/>
                <w:sz w:val="22"/>
              </w:rPr>
              <w:t xml:space="preserve"> </w:t>
            </w:r>
            <w:r w:rsidRPr="005F1A4A">
              <w:rPr>
                <w:rFonts w:ascii="Arial" w:hAnsi="Arial" w:cs="Arial"/>
                <w:b/>
                <w:bCs/>
                <w:sz w:val="22"/>
              </w:rPr>
              <w:t>CP</w:t>
            </w:r>
          </w:p>
          <w:p w14:paraId="2517EE09" w14:textId="23F1E477"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MASTERS</w:t>
            </w:r>
          </w:p>
        </w:tc>
        <w:tc>
          <w:tcPr>
            <w:tcW w:w="1418" w:type="dxa"/>
          </w:tcPr>
          <w:p w14:paraId="22138F2F" w14:textId="04A7E135"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120</w:t>
            </w:r>
            <w:r w:rsidR="0061542E">
              <w:rPr>
                <w:rFonts w:ascii="Arial" w:hAnsi="Arial" w:cs="Arial"/>
                <w:b/>
                <w:bCs/>
                <w:sz w:val="22"/>
              </w:rPr>
              <w:t xml:space="preserve"> </w:t>
            </w:r>
            <w:r w:rsidRPr="005F1A4A">
              <w:rPr>
                <w:rFonts w:ascii="Arial" w:hAnsi="Arial" w:cs="Arial"/>
                <w:b/>
                <w:bCs/>
                <w:sz w:val="22"/>
              </w:rPr>
              <w:t>CP</w:t>
            </w:r>
          </w:p>
          <w:p w14:paraId="6368D597" w14:textId="27D0F401"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MASTERS</w:t>
            </w:r>
          </w:p>
        </w:tc>
        <w:tc>
          <w:tcPr>
            <w:tcW w:w="1417" w:type="dxa"/>
          </w:tcPr>
          <w:p w14:paraId="47D6E1B0" w14:textId="37776032"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80</w:t>
            </w:r>
            <w:r w:rsidR="0061542E">
              <w:rPr>
                <w:rFonts w:ascii="Arial" w:hAnsi="Arial" w:cs="Arial"/>
                <w:b/>
                <w:bCs/>
                <w:sz w:val="22"/>
              </w:rPr>
              <w:t xml:space="preserve"> </w:t>
            </w:r>
            <w:r w:rsidRPr="005F1A4A">
              <w:rPr>
                <w:rFonts w:ascii="Arial" w:hAnsi="Arial" w:cs="Arial"/>
                <w:b/>
                <w:bCs/>
                <w:sz w:val="22"/>
              </w:rPr>
              <w:t>CP</w:t>
            </w:r>
          </w:p>
          <w:p w14:paraId="199D02FE" w14:textId="78636DDE"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MASTERS</w:t>
            </w:r>
          </w:p>
        </w:tc>
        <w:tc>
          <w:tcPr>
            <w:tcW w:w="1418" w:type="dxa"/>
            <w:vAlign w:val="center"/>
          </w:tcPr>
          <w:p w14:paraId="37888CE3" w14:textId="79B22741"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240</w:t>
            </w:r>
            <w:r w:rsidR="0061542E">
              <w:rPr>
                <w:rFonts w:ascii="Arial" w:hAnsi="Arial" w:cs="Arial"/>
                <w:b/>
                <w:bCs/>
                <w:sz w:val="22"/>
              </w:rPr>
              <w:t xml:space="preserve"> </w:t>
            </w:r>
            <w:r w:rsidRPr="005F1A4A">
              <w:rPr>
                <w:rFonts w:ascii="Arial" w:hAnsi="Arial" w:cs="Arial"/>
                <w:b/>
                <w:bCs/>
                <w:sz w:val="22"/>
              </w:rPr>
              <w:t>CP</w:t>
            </w:r>
          </w:p>
          <w:p w14:paraId="0C91A64D" w14:textId="00CAA87F"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MASTERS</w:t>
            </w:r>
          </w:p>
        </w:tc>
        <w:tc>
          <w:tcPr>
            <w:tcW w:w="1701" w:type="dxa"/>
            <w:vAlign w:val="center"/>
          </w:tcPr>
          <w:p w14:paraId="4AA5968A" w14:textId="4298DCE7"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320</w:t>
            </w:r>
            <w:r w:rsidR="0061542E">
              <w:rPr>
                <w:rFonts w:ascii="Arial" w:hAnsi="Arial" w:cs="Arial"/>
                <w:b/>
                <w:bCs/>
                <w:sz w:val="22"/>
              </w:rPr>
              <w:t xml:space="preserve"> </w:t>
            </w:r>
            <w:r w:rsidRPr="005F1A4A">
              <w:rPr>
                <w:rFonts w:ascii="Arial" w:hAnsi="Arial" w:cs="Arial"/>
                <w:b/>
                <w:bCs/>
                <w:sz w:val="22"/>
              </w:rPr>
              <w:t>CP</w:t>
            </w:r>
          </w:p>
          <w:p w14:paraId="4D8CF94F" w14:textId="3C8B8817" w:rsidR="00BB1104" w:rsidRPr="005F1A4A" w:rsidRDefault="0002202E" w:rsidP="003D7700">
            <w:pPr>
              <w:pStyle w:val="Header"/>
              <w:tabs>
                <w:tab w:val="left" w:pos="720"/>
              </w:tabs>
              <w:spacing w:before="120" w:after="120"/>
              <w:rPr>
                <w:rFonts w:ascii="Arial" w:hAnsi="Arial" w:cs="Arial"/>
                <w:b/>
                <w:bCs/>
                <w:sz w:val="22"/>
              </w:rPr>
            </w:pPr>
            <w:r w:rsidRPr="005F1A4A">
              <w:rPr>
                <w:rFonts w:ascii="Arial" w:hAnsi="Arial" w:cs="Arial"/>
                <w:b/>
                <w:bCs/>
                <w:sz w:val="22"/>
              </w:rPr>
              <w:t>MASTERS</w:t>
            </w:r>
          </w:p>
        </w:tc>
      </w:tr>
      <w:tr w:rsidR="00BB1104" w:rsidRPr="005F1A4A" w14:paraId="42E4DCBE" w14:textId="77777777" w:rsidTr="00646E4B">
        <w:tc>
          <w:tcPr>
            <w:tcW w:w="2268" w:type="dxa"/>
          </w:tcPr>
          <w:p w14:paraId="5C422ADB"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 xml:space="preserve">AQF Level 7 Bachelor </w:t>
            </w:r>
          </w:p>
          <w:p w14:paraId="614F309F"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Volume of learning typically 3-4 years</w:t>
            </w:r>
          </w:p>
        </w:tc>
        <w:tc>
          <w:tcPr>
            <w:tcW w:w="1451" w:type="dxa"/>
            <w:vAlign w:val="center"/>
          </w:tcPr>
          <w:p w14:paraId="36092D7D"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418" w:type="dxa"/>
            <w:vAlign w:val="center"/>
          </w:tcPr>
          <w:p w14:paraId="1922D334"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0</w:t>
            </w:r>
          </w:p>
        </w:tc>
        <w:tc>
          <w:tcPr>
            <w:tcW w:w="1417" w:type="dxa"/>
            <w:vAlign w:val="center"/>
          </w:tcPr>
          <w:p w14:paraId="680D2D9B"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0</w:t>
            </w:r>
          </w:p>
        </w:tc>
        <w:tc>
          <w:tcPr>
            <w:tcW w:w="1418" w:type="dxa"/>
            <w:vAlign w:val="center"/>
          </w:tcPr>
          <w:p w14:paraId="5C9B8A98"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701" w:type="dxa"/>
            <w:vAlign w:val="center"/>
          </w:tcPr>
          <w:p w14:paraId="5620C9A7"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r>
      <w:tr w:rsidR="00BB1104" w:rsidRPr="005F1A4A" w14:paraId="501571BB" w14:textId="77777777" w:rsidTr="00646E4B">
        <w:tc>
          <w:tcPr>
            <w:tcW w:w="2268" w:type="dxa"/>
          </w:tcPr>
          <w:p w14:paraId="60F52D07"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 xml:space="preserve">AQF Level 8 </w:t>
            </w:r>
          </w:p>
          <w:p w14:paraId="38CD54BD"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Bachelor with Honours - concurrent</w:t>
            </w:r>
          </w:p>
          <w:p w14:paraId="38389F6B"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Volume of learning typically 4 years</w:t>
            </w:r>
          </w:p>
        </w:tc>
        <w:tc>
          <w:tcPr>
            <w:tcW w:w="1451" w:type="dxa"/>
            <w:vAlign w:val="center"/>
          </w:tcPr>
          <w:p w14:paraId="6F488DA8"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c>
          <w:tcPr>
            <w:tcW w:w="1418" w:type="dxa"/>
            <w:vAlign w:val="center"/>
          </w:tcPr>
          <w:p w14:paraId="4D6F524D"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417" w:type="dxa"/>
            <w:vAlign w:val="center"/>
          </w:tcPr>
          <w:p w14:paraId="42B53FF2"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20*</w:t>
            </w:r>
          </w:p>
        </w:tc>
        <w:tc>
          <w:tcPr>
            <w:tcW w:w="1418" w:type="dxa"/>
            <w:vAlign w:val="center"/>
          </w:tcPr>
          <w:p w14:paraId="3E62F6F0"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c>
          <w:tcPr>
            <w:tcW w:w="1701" w:type="dxa"/>
            <w:vAlign w:val="center"/>
          </w:tcPr>
          <w:p w14:paraId="75A82EB9"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160</w:t>
            </w:r>
          </w:p>
        </w:tc>
      </w:tr>
      <w:tr w:rsidR="00BB1104" w:rsidRPr="005F1A4A" w14:paraId="35EC3B3E" w14:textId="77777777" w:rsidTr="00646E4B">
        <w:tc>
          <w:tcPr>
            <w:tcW w:w="2268" w:type="dxa"/>
          </w:tcPr>
          <w:p w14:paraId="61B8FCF5"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 xml:space="preserve">AQF Level 8 </w:t>
            </w:r>
          </w:p>
          <w:p w14:paraId="10CD1DAC"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lastRenderedPageBreak/>
              <w:t>Bachelor with Honours – end-on &amp; embedded</w:t>
            </w:r>
          </w:p>
          <w:p w14:paraId="27F7FAB8"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Volume of learning typically 1 year following a Bachelor degree</w:t>
            </w:r>
          </w:p>
        </w:tc>
        <w:tc>
          <w:tcPr>
            <w:tcW w:w="1451" w:type="dxa"/>
            <w:vAlign w:val="center"/>
          </w:tcPr>
          <w:p w14:paraId="6F5A3743"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lastRenderedPageBreak/>
              <w:t>80</w:t>
            </w:r>
          </w:p>
        </w:tc>
        <w:tc>
          <w:tcPr>
            <w:tcW w:w="1418" w:type="dxa"/>
            <w:vAlign w:val="center"/>
          </w:tcPr>
          <w:p w14:paraId="7306FE0C"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417" w:type="dxa"/>
            <w:vAlign w:val="center"/>
          </w:tcPr>
          <w:p w14:paraId="6E4D042C"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20*</w:t>
            </w:r>
          </w:p>
        </w:tc>
        <w:tc>
          <w:tcPr>
            <w:tcW w:w="1418" w:type="dxa"/>
            <w:vAlign w:val="center"/>
          </w:tcPr>
          <w:p w14:paraId="1BA608E4"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701" w:type="dxa"/>
            <w:vAlign w:val="center"/>
          </w:tcPr>
          <w:p w14:paraId="4BAFE4E0"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r>
      <w:tr w:rsidR="00BB1104" w:rsidRPr="005F1A4A" w14:paraId="0D7106D2" w14:textId="77777777" w:rsidTr="00646E4B">
        <w:tc>
          <w:tcPr>
            <w:tcW w:w="2268" w:type="dxa"/>
          </w:tcPr>
          <w:p w14:paraId="42A99982"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 xml:space="preserve">AQF Level 8 </w:t>
            </w:r>
          </w:p>
          <w:p w14:paraId="7F72DDD9"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Graduate Certificate</w:t>
            </w:r>
          </w:p>
          <w:p w14:paraId="74B5D4ED" w14:textId="77777777" w:rsidR="00BB1104" w:rsidRPr="005F1A4A" w:rsidRDefault="00BB1104" w:rsidP="0002202E">
            <w:pPr>
              <w:spacing w:before="120" w:after="120" w:line="240" w:lineRule="auto"/>
              <w:rPr>
                <w:rFonts w:ascii="Arial" w:hAnsi="Arial" w:cs="Arial"/>
                <w:sz w:val="22"/>
              </w:rPr>
            </w:pPr>
            <w:r w:rsidRPr="005F1A4A">
              <w:rPr>
                <w:rFonts w:ascii="Arial" w:hAnsi="Arial" w:cs="Arial"/>
                <w:sz w:val="22"/>
              </w:rPr>
              <w:t>Volume of learning typically 0.5 – 1 year</w:t>
            </w:r>
          </w:p>
        </w:tc>
        <w:tc>
          <w:tcPr>
            <w:tcW w:w="1451" w:type="dxa"/>
            <w:vAlign w:val="center"/>
          </w:tcPr>
          <w:p w14:paraId="7EB6751D"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418" w:type="dxa"/>
            <w:vAlign w:val="center"/>
          </w:tcPr>
          <w:p w14:paraId="38B7E4D4"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417" w:type="dxa"/>
            <w:vAlign w:val="center"/>
          </w:tcPr>
          <w:p w14:paraId="01D26645"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20*</w:t>
            </w:r>
          </w:p>
        </w:tc>
        <w:tc>
          <w:tcPr>
            <w:tcW w:w="1418" w:type="dxa"/>
            <w:vAlign w:val="center"/>
          </w:tcPr>
          <w:p w14:paraId="7FAA22F4"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20</w:t>
            </w:r>
          </w:p>
        </w:tc>
        <w:tc>
          <w:tcPr>
            <w:tcW w:w="1701" w:type="dxa"/>
            <w:vAlign w:val="center"/>
          </w:tcPr>
          <w:p w14:paraId="3D0BEC32"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r>
      <w:tr w:rsidR="00BB1104" w:rsidRPr="005F1A4A" w14:paraId="6FC1BF56" w14:textId="77777777" w:rsidTr="00646E4B">
        <w:tc>
          <w:tcPr>
            <w:tcW w:w="2268" w:type="dxa"/>
          </w:tcPr>
          <w:p w14:paraId="441F52CC"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AQF Level 8</w:t>
            </w:r>
          </w:p>
          <w:p w14:paraId="00B831E8"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Graduate Diploma</w:t>
            </w:r>
          </w:p>
          <w:p w14:paraId="355F43EF"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Volume of learning typically 1 - 2 years</w:t>
            </w:r>
          </w:p>
        </w:tc>
        <w:tc>
          <w:tcPr>
            <w:tcW w:w="1451" w:type="dxa"/>
            <w:vAlign w:val="center"/>
          </w:tcPr>
          <w:p w14:paraId="22BDF993"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c>
          <w:tcPr>
            <w:tcW w:w="1418" w:type="dxa"/>
            <w:vAlign w:val="center"/>
          </w:tcPr>
          <w:p w14:paraId="6D1C41E5" w14:textId="77777777" w:rsidR="00BB1104" w:rsidRPr="005F1A4A" w:rsidRDefault="00BB1104" w:rsidP="003D7700">
            <w:pPr>
              <w:spacing w:before="120" w:after="120" w:line="240" w:lineRule="auto"/>
              <w:ind w:left="34" w:hanging="34"/>
              <w:rPr>
                <w:rFonts w:ascii="Arial" w:hAnsi="Arial" w:cs="Arial"/>
                <w:sz w:val="22"/>
              </w:rPr>
            </w:pPr>
            <w:r w:rsidRPr="005F1A4A">
              <w:rPr>
                <w:rFonts w:ascii="Arial" w:hAnsi="Arial" w:cs="Arial"/>
                <w:sz w:val="22"/>
              </w:rPr>
              <w:t>40</w:t>
            </w:r>
          </w:p>
        </w:tc>
        <w:tc>
          <w:tcPr>
            <w:tcW w:w="1417" w:type="dxa"/>
            <w:vAlign w:val="center"/>
          </w:tcPr>
          <w:p w14:paraId="7018ED4E"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20*</w:t>
            </w:r>
          </w:p>
        </w:tc>
        <w:tc>
          <w:tcPr>
            <w:tcW w:w="1418" w:type="dxa"/>
            <w:vAlign w:val="center"/>
          </w:tcPr>
          <w:p w14:paraId="0754BC5B"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701" w:type="dxa"/>
            <w:vAlign w:val="center"/>
          </w:tcPr>
          <w:p w14:paraId="58CA9BA4"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r>
      <w:tr w:rsidR="00BB1104" w:rsidRPr="005F1A4A" w14:paraId="40135069" w14:textId="77777777" w:rsidTr="00646E4B">
        <w:tc>
          <w:tcPr>
            <w:tcW w:w="2268" w:type="dxa"/>
          </w:tcPr>
          <w:p w14:paraId="76D6417F"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AQF Level 9</w:t>
            </w:r>
          </w:p>
          <w:p w14:paraId="149B9DB3" w14:textId="77777777" w:rsidR="00BB1104" w:rsidRPr="005F1A4A" w:rsidRDefault="00BB1104" w:rsidP="003D7700">
            <w:pPr>
              <w:pStyle w:val="Header"/>
              <w:tabs>
                <w:tab w:val="left" w:pos="720"/>
              </w:tabs>
              <w:spacing w:before="120" w:after="120"/>
              <w:rPr>
                <w:rFonts w:ascii="Arial" w:hAnsi="Arial" w:cs="Arial"/>
                <w:sz w:val="22"/>
              </w:rPr>
            </w:pPr>
            <w:r w:rsidRPr="005F1A4A">
              <w:rPr>
                <w:rFonts w:ascii="Arial" w:hAnsi="Arial" w:cs="Arial"/>
                <w:sz w:val="22"/>
              </w:rPr>
              <w:t>Masters Coursework</w:t>
            </w:r>
          </w:p>
          <w:p w14:paraId="30FD998B"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Volume of learning typically 1 – 2 years</w:t>
            </w:r>
          </w:p>
        </w:tc>
        <w:tc>
          <w:tcPr>
            <w:tcW w:w="1451" w:type="dxa"/>
            <w:shd w:val="clear" w:color="auto" w:fill="FFFFFF" w:themeFill="background1"/>
            <w:vAlign w:val="center"/>
          </w:tcPr>
          <w:p w14:paraId="0BF84835"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c>
          <w:tcPr>
            <w:tcW w:w="1418" w:type="dxa"/>
            <w:shd w:val="clear" w:color="auto" w:fill="FFFFFF" w:themeFill="background1"/>
            <w:vAlign w:val="center"/>
          </w:tcPr>
          <w:p w14:paraId="4EF6E382"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60</w:t>
            </w:r>
          </w:p>
        </w:tc>
        <w:tc>
          <w:tcPr>
            <w:tcW w:w="1417" w:type="dxa"/>
            <w:shd w:val="clear" w:color="auto" w:fill="FFFFFF" w:themeFill="background1"/>
            <w:vAlign w:val="center"/>
          </w:tcPr>
          <w:p w14:paraId="7082CC4A"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20*</w:t>
            </w:r>
          </w:p>
        </w:tc>
        <w:tc>
          <w:tcPr>
            <w:tcW w:w="1418" w:type="dxa"/>
            <w:vAlign w:val="center"/>
          </w:tcPr>
          <w:p w14:paraId="64E41975"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120</w:t>
            </w:r>
          </w:p>
        </w:tc>
        <w:tc>
          <w:tcPr>
            <w:tcW w:w="1701" w:type="dxa"/>
            <w:vAlign w:val="center"/>
          </w:tcPr>
          <w:p w14:paraId="1DB190F9"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160</w:t>
            </w:r>
          </w:p>
        </w:tc>
      </w:tr>
      <w:tr w:rsidR="00BB1104" w:rsidRPr="005F1A4A" w14:paraId="7095C874" w14:textId="77777777" w:rsidTr="00646E4B">
        <w:tc>
          <w:tcPr>
            <w:tcW w:w="2268" w:type="dxa"/>
            <w:tcBorders>
              <w:bottom w:val="single" w:sz="4" w:space="0" w:color="auto"/>
            </w:tcBorders>
          </w:tcPr>
          <w:p w14:paraId="4000AF93"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AQF Level 9</w:t>
            </w:r>
          </w:p>
          <w:p w14:paraId="755C75A9" w14:textId="77777777" w:rsidR="00BB1104" w:rsidRPr="005F1A4A" w:rsidRDefault="00BB1104" w:rsidP="003D7700">
            <w:pPr>
              <w:pStyle w:val="Header"/>
              <w:tabs>
                <w:tab w:val="left" w:pos="720"/>
              </w:tabs>
              <w:spacing w:before="120" w:after="120"/>
              <w:rPr>
                <w:rFonts w:ascii="Arial" w:hAnsi="Arial" w:cs="Arial"/>
                <w:sz w:val="22"/>
              </w:rPr>
            </w:pPr>
            <w:r w:rsidRPr="005F1A4A">
              <w:rPr>
                <w:rFonts w:ascii="Arial" w:hAnsi="Arial" w:cs="Arial"/>
                <w:sz w:val="22"/>
              </w:rPr>
              <w:t>Masters Research</w:t>
            </w:r>
          </w:p>
          <w:p w14:paraId="771ADDBC"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Volume of learning typically 1-2 years</w:t>
            </w:r>
          </w:p>
        </w:tc>
        <w:tc>
          <w:tcPr>
            <w:tcW w:w="1451" w:type="dxa"/>
            <w:tcBorders>
              <w:bottom w:val="single" w:sz="4" w:space="0" w:color="auto"/>
            </w:tcBorders>
            <w:shd w:val="clear" w:color="auto" w:fill="FFFFFF" w:themeFill="background1"/>
            <w:vAlign w:val="center"/>
          </w:tcPr>
          <w:p w14:paraId="5CB9738D"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50+</w:t>
            </w:r>
          </w:p>
        </w:tc>
        <w:tc>
          <w:tcPr>
            <w:tcW w:w="1418" w:type="dxa"/>
            <w:tcBorders>
              <w:bottom w:val="single" w:sz="4" w:space="0" w:color="auto"/>
            </w:tcBorders>
            <w:shd w:val="clear" w:color="auto" w:fill="FFFFFF" w:themeFill="background1"/>
            <w:vAlign w:val="center"/>
          </w:tcPr>
          <w:p w14:paraId="5192C49C"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417" w:type="dxa"/>
            <w:tcBorders>
              <w:bottom w:val="single" w:sz="4" w:space="0" w:color="auto"/>
            </w:tcBorders>
            <w:shd w:val="clear" w:color="auto" w:fill="FFFFFF" w:themeFill="background1"/>
            <w:vAlign w:val="center"/>
          </w:tcPr>
          <w:p w14:paraId="068D6D17"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20*</w:t>
            </w:r>
          </w:p>
        </w:tc>
        <w:tc>
          <w:tcPr>
            <w:tcW w:w="1418" w:type="dxa"/>
            <w:tcBorders>
              <w:bottom w:val="single" w:sz="4" w:space="0" w:color="auto"/>
            </w:tcBorders>
            <w:vAlign w:val="center"/>
          </w:tcPr>
          <w:p w14:paraId="7A9ECBB7"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c>
          <w:tcPr>
            <w:tcW w:w="1701" w:type="dxa"/>
            <w:tcBorders>
              <w:bottom w:val="single" w:sz="4" w:space="0" w:color="auto"/>
            </w:tcBorders>
            <w:vAlign w:val="center"/>
          </w:tcPr>
          <w:p w14:paraId="38FA2CCF"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r>
      <w:tr w:rsidR="00BB1104" w:rsidRPr="005F1A4A" w14:paraId="7FC8ED36" w14:textId="77777777" w:rsidTr="00646E4B">
        <w:tc>
          <w:tcPr>
            <w:tcW w:w="2268" w:type="dxa"/>
            <w:tcBorders>
              <w:top w:val="single" w:sz="4" w:space="0" w:color="auto"/>
              <w:bottom w:val="single" w:sz="4" w:space="0" w:color="auto"/>
            </w:tcBorders>
          </w:tcPr>
          <w:p w14:paraId="3D380061"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AQF Level 9</w:t>
            </w:r>
          </w:p>
          <w:p w14:paraId="287354FE"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Masters Extended</w:t>
            </w:r>
          </w:p>
          <w:p w14:paraId="1CC95822" w14:textId="77777777" w:rsidR="00BB1104" w:rsidRPr="005F1A4A" w:rsidRDefault="00BB1104" w:rsidP="003D7700">
            <w:pPr>
              <w:spacing w:before="120" w:after="120" w:line="240" w:lineRule="auto"/>
              <w:rPr>
                <w:rFonts w:ascii="Arial" w:hAnsi="Arial" w:cs="Arial"/>
                <w:sz w:val="22"/>
              </w:rPr>
            </w:pPr>
            <w:r w:rsidRPr="005F1A4A">
              <w:rPr>
                <w:rFonts w:ascii="Arial" w:hAnsi="Arial" w:cs="Arial"/>
                <w:sz w:val="22"/>
              </w:rPr>
              <w:t>Volume of learning typically 3-4 years</w:t>
            </w:r>
          </w:p>
        </w:tc>
        <w:tc>
          <w:tcPr>
            <w:tcW w:w="1451" w:type="dxa"/>
            <w:tcBorders>
              <w:top w:val="single" w:sz="4" w:space="0" w:color="auto"/>
              <w:bottom w:val="single" w:sz="4" w:space="0" w:color="auto"/>
            </w:tcBorders>
            <w:shd w:val="clear" w:color="auto" w:fill="FFFFFF" w:themeFill="background1"/>
            <w:vAlign w:val="center"/>
          </w:tcPr>
          <w:p w14:paraId="7346E4F1"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80</w:t>
            </w:r>
          </w:p>
        </w:tc>
        <w:tc>
          <w:tcPr>
            <w:tcW w:w="1418" w:type="dxa"/>
            <w:tcBorders>
              <w:top w:val="single" w:sz="4" w:space="0" w:color="auto"/>
              <w:bottom w:val="single" w:sz="4" w:space="0" w:color="auto"/>
            </w:tcBorders>
            <w:shd w:val="clear" w:color="auto" w:fill="FFFFFF" w:themeFill="background1"/>
            <w:vAlign w:val="center"/>
          </w:tcPr>
          <w:p w14:paraId="01C9F488"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40</w:t>
            </w:r>
          </w:p>
        </w:tc>
        <w:tc>
          <w:tcPr>
            <w:tcW w:w="1417" w:type="dxa"/>
            <w:tcBorders>
              <w:top w:val="single" w:sz="4" w:space="0" w:color="auto"/>
              <w:bottom w:val="single" w:sz="4" w:space="0" w:color="auto"/>
            </w:tcBorders>
            <w:shd w:val="clear" w:color="auto" w:fill="FFFFFF" w:themeFill="background1"/>
            <w:vAlign w:val="center"/>
          </w:tcPr>
          <w:p w14:paraId="3BB6A600"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20*</w:t>
            </w:r>
          </w:p>
        </w:tc>
        <w:tc>
          <w:tcPr>
            <w:tcW w:w="1418" w:type="dxa"/>
            <w:tcBorders>
              <w:top w:val="single" w:sz="4" w:space="0" w:color="auto"/>
              <w:bottom w:val="single" w:sz="4" w:space="0" w:color="auto"/>
            </w:tcBorders>
            <w:vAlign w:val="center"/>
          </w:tcPr>
          <w:p w14:paraId="690B285D"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 xml:space="preserve">160 </w:t>
            </w:r>
          </w:p>
        </w:tc>
        <w:tc>
          <w:tcPr>
            <w:tcW w:w="1701" w:type="dxa"/>
            <w:tcBorders>
              <w:top w:val="single" w:sz="4" w:space="0" w:color="auto"/>
              <w:bottom w:val="single" w:sz="4" w:space="0" w:color="auto"/>
            </w:tcBorders>
            <w:vAlign w:val="center"/>
          </w:tcPr>
          <w:p w14:paraId="6C186ADF" w14:textId="77777777" w:rsidR="00BB1104" w:rsidRPr="005F1A4A" w:rsidRDefault="00BB1104" w:rsidP="003D7700">
            <w:pPr>
              <w:spacing w:before="120" w:after="120" w:line="240" w:lineRule="auto"/>
              <w:ind w:left="34"/>
              <w:rPr>
                <w:rFonts w:ascii="Arial" w:hAnsi="Arial" w:cs="Arial"/>
                <w:sz w:val="22"/>
              </w:rPr>
            </w:pPr>
            <w:r w:rsidRPr="005F1A4A">
              <w:rPr>
                <w:rFonts w:ascii="Arial" w:hAnsi="Arial" w:cs="Arial"/>
                <w:sz w:val="22"/>
              </w:rPr>
              <w:t>210</w:t>
            </w:r>
          </w:p>
        </w:tc>
      </w:tr>
    </w:tbl>
    <w:p w14:paraId="10C44802" w14:textId="77777777" w:rsidR="00BB1104" w:rsidRPr="00F81DC4" w:rsidRDefault="00BB1104" w:rsidP="0002202E">
      <w:pPr>
        <w:spacing w:before="120" w:after="120" w:line="240" w:lineRule="auto"/>
        <w:ind w:left="851" w:hanging="284"/>
        <w:rPr>
          <w:rFonts w:ascii="Arial" w:hAnsi="Arial" w:cs="Arial"/>
          <w:sz w:val="22"/>
        </w:rPr>
      </w:pPr>
      <w:r w:rsidRPr="00F81DC4">
        <w:rPr>
          <w:rFonts w:ascii="Arial" w:hAnsi="Arial" w:cs="Arial"/>
          <w:sz w:val="22"/>
        </w:rPr>
        <w:lastRenderedPageBreak/>
        <w:t>*</w:t>
      </w:r>
      <w:r w:rsidRPr="00F81DC4">
        <w:rPr>
          <w:rFonts w:ascii="Arial" w:hAnsi="Arial" w:cs="Arial"/>
          <w:sz w:val="22"/>
        </w:rPr>
        <w:tab/>
        <w:t xml:space="preserve">Applicants are eligible for credit where they have been admitted on the basis of a prior qualification and have evidence of completing program/course content beyond that required for admission. </w:t>
      </w:r>
    </w:p>
    <w:p w14:paraId="550B1F6F" w14:textId="32AFA68D" w:rsidR="00BB1104" w:rsidRPr="00F81DC4" w:rsidRDefault="00BB1104" w:rsidP="0002202E">
      <w:pPr>
        <w:spacing w:before="120" w:after="120" w:line="240" w:lineRule="auto"/>
        <w:ind w:left="851" w:hanging="284"/>
        <w:rPr>
          <w:rFonts w:ascii="Arial" w:hAnsi="Arial" w:cs="Arial"/>
          <w:sz w:val="22"/>
        </w:rPr>
      </w:pPr>
      <w:r w:rsidRPr="00F81DC4">
        <w:rPr>
          <w:rFonts w:ascii="Arial" w:hAnsi="Arial" w:cs="Arial"/>
          <w:sz w:val="22"/>
        </w:rPr>
        <w:t>**</w:t>
      </w:r>
      <w:r w:rsidRPr="00F81DC4">
        <w:rPr>
          <w:rFonts w:ascii="Arial" w:hAnsi="Arial" w:cs="Arial"/>
          <w:sz w:val="22"/>
        </w:rPr>
        <w:tab/>
      </w:r>
      <w:r w:rsidR="00421D96" w:rsidRPr="00F81DC4">
        <w:rPr>
          <w:rFonts w:ascii="Arial" w:hAnsi="Arial" w:cs="Arial"/>
          <w:sz w:val="22"/>
        </w:rPr>
        <w:t xml:space="preserve">Towards </w:t>
      </w:r>
      <w:r w:rsidR="005B67DC" w:rsidRPr="00F81DC4">
        <w:rPr>
          <w:rFonts w:ascii="Arial" w:hAnsi="Arial" w:cs="Arial"/>
          <w:sz w:val="22"/>
        </w:rPr>
        <w:t>f</w:t>
      </w:r>
      <w:r w:rsidRPr="00F81DC4">
        <w:rPr>
          <w:rFonts w:ascii="Arial" w:hAnsi="Arial" w:cs="Arial"/>
          <w:sz w:val="22"/>
        </w:rPr>
        <w:t>oundation postgraduate courses only.</w:t>
      </w:r>
    </w:p>
    <w:p w14:paraId="19E8E1FE" w14:textId="26C1D3B2" w:rsidR="00BB1104" w:rsidRPr="00F81DC4" w:rsidRDefault="00BB1104" w:rsidP="0002202E">
      <w:pPr>
        <w:spacing w:before="120" w:after="120" w:line="240" w:lineRule="auto"/>
        <w:ind w:left="851" w:hanging="284"/>
        <w:rPr>
          <w:rFonts w:ascii="Arial" w:hAnsi="Arial" w:cs="Arial"/>
          <w:sz w:val="22"/>
        </w:rPr>
      </w:pPr>
      <w:r w:rsidRPr="00F81DC4">
        <w:rPr>
          <w:rFonts w:ascii="Arial" w:hAnsi="Arial" w:cs="Arial"/>
          <w:sz w:val="22"/>
        </w:rPr>
        <w:t xml:space="preserve">+ </w:t>
      </w:r>
      <w:r w:rsidRPr="00F81DC4">
        <w:rPr>
          <w:rFonts w:ascii="Arial" w:hAnsi="Arial" w:cs="Arial"/>
          <w:sz w:val="22"/>
        </w:rPr>
        <w:tab/>
        <w:t>As a Masters by research comprises 2/3 research and credit may not be granted for any research</w:t>
      </w:r>
    </w:p>
    <w:p w14:paraId="6D2FAF1A" w14:textId="4493EB64" w:rsidR="000B2E68" w:rsidRPr="00F81DC4" w:rsidRDefault="000B2E68" w:rsidP="0002202E">
      <w:pPr>
        <w:pStyle w:val="Heading3"/>
        <w:spacing w:before="120" w:after="120"/>
        <w:ind w:left="567" w:firstLine="0"/>
        <w:rPr>
          <w:rFonts w:ascii="Arial" w:hAnsi="Arial" w:cs="Arial"/>
          <w:b/>
          <w:bCs/>
          <w:sz w:val="28"/>
          <w:szCs w:val="28"/>
        </w:rPr>
      </w:pPr>
      <w:bookmarkStart w:id="27" w:name="_3.10_Credit_Limits"/>
      <w:bookmarkStart w:id="28" w:name="Table2"/>
      <w:bookmarkStart w:id="29" w:name="structuredupgradingprograms"/>
      <w:bookmarkStart w:id="30" w:name="_3.11_Nested_Qualifications"/>
      <w:bookmarkStart w:id="31" w:name="_3.17_Nested_Qualifications"/>
      <w:bookmarkEnd w:id="27"/>
      <w:bookmarkEnd w:id="28"/>
      <w:bookmarkEnd w:id="29"/>
      <w:bookmarkEnd w:id="30"/>
      <w:bookmarkEnd w:id="31"/>
      <w:r w:rsidRPr="00F81DC4">
        <w:rPr>
          <w:rFonts w:ascii="Arial" w:hAnsi="Arial" w:cs="Arial"/>
          <w:b/>
          <w:bCs/>
          <w:sz w:val="28"/>
          <w:szCs w:val="28"/>
        </w:rPr>
        <w:t>3.</w:t>
      </w:r>
      <w:r w:rsidR="00BD58B7" w:rsidRPr="00F81DC4">
        <w:rPr>
          <w:rFonts w:ascii="Arial" w:hAnsi="Arial" w:cs="Arial"/>
          <w:b/>
          <w:bCs/>
          <w:sz w:val="28"/>
          <w:szCs w:val="28"/>
        </w:rPr>
        <w:t xml:space="preserve">17 </w:t>
      </w:r>
      <w:r w:rsidRPr="00F81DC4">
        <w:rPr>
          <w:rFonts w:ascii="Arial" w:hAnsi="Arial" w:cs="Arial"/>
          <w:b/>
          <w:bCs/>
          <w:sz w:val="28"/>
          <w:szCs w:val="28"/>
        </w:rPr>
        <w:t>Nested Qualifications</w:t>
      </w:r>
    </w:p>
    <w:p w14:paraId="595D6CA8" w14:textId="0950F504" w:rsidR="000B2E68" w:rsidRPr="00F81DC4" w:rsidRDefault="000B2E68" w:rsidP="0002202E">
      <w:pPr>
        <w:spacing w:before="120" w:after="120" w:line="240" w:lineRule="auto"/>
        <w:ind w:left="567"/>
        <w:rPr>
          <w:rFonts w:ascii="Arial" w:hAnsi="Arial" w:cs="Arial"/>
          <w:sz w:val="22"/>
        </w:rPr>
      </w:pPr>
      <w:r w:rsidRPr="00F81DC4">
        <w:rPr>
          <w:rFonts w:ascii="Arial" w:hAnsi="Arial" w:cs="Arial"/>
          <w:sz w:val="22"/>
        </w:rPr>
        <w:t xml:space="preserve">A student enrolling in a higher level </w:t>
      </w:r>
      <w:r w:rsidR="00F906D7" w:rsidRPr="00F81DC4">
        <w:rPr>
          <w:rFonts w:ascii="Arial" w:hAnsi="Arial" w:cs="Arial"/>
          <w:sz w:val="22"/>
        </w:rPr>
        <w:t xml:space="preserve">nested </w:t>
      </w:r>
      <w:r w:rsidRPr="00F81DC4">
        <w:rPr>
          <w:rFonts w:ascii="Arial" w:hAnsi="Arial" w:cs="Arial"/>
          <w:sz w:val="22"/>
        </w:rPr>
        <w:t>qualification may be awarded maximum credit entitlement which is included in the maximum amount of credit allowable in 3.9 Credit Limits for the higher level qualification.</w:t>
      </w:r>
    </w:p>
    <w:p w14:paraId="701E5EBE" w14:textId="528F5478" w:rsidR="000B2E68" w:rsidRPr="00F81DC4" w:rsidRDefault="000B2E68" w:rsidP="0002202E">
      <w:pPr>
        <w:spacing w:before="120" w:after="120" w:line="240" w:lineRule="auto"/>
        <w:ind w:left="567"/>
        <w:rPr>
          <w:rFonts w:ascii="Arial" w:hAnsi="Arial" w:cs="Arial"/>
          <w:sz w:val="22"/>
        </w:rPr>
      </w:pPr>
      <w:r w:rsidRPr="00F81DC4">
        <w:rPr>
          <w:rFonts w:ascii="Arial" w:hAnsi="Arial" w:cs="Arial"/>
          <w:sz w:val="22"/>
        </w:rPr>
        <w:t>A student opting to exit to a lower level nested qualification may be granted up to a maximum of the full credit point value of the award</w:t>
      </w:r>
      <w:r w:rsidR="005C242C" w:rsidRPr="00F81DC4">
        <w:rPr>
          <w:rFonts w:ascii="Arial" w:hAnsi="Arial" w:cs="Arial"/>
          <w:sz w:val="22"/>
        </w:rPr>
        <w:t xml:space="preserve"> for study completed at </w:t>
      </w:r>
      <w:r w:rsidR="001B0257" w:rsidRPr="00F81DC4">
        <w:rPr>
          <w:rFonts w:ascii="Arial" w:hAnsi="Arial" w:cs="Arial"/>
          <w:sz w:val="22"/>
        </w:rPr>
        <w:t>Griffith.</w:t>
      </w:r>
    </w:p>
    <w:p w14:paraId="58258693" w14:textId="77777777" w:rsidR="000B2E68" w:rsidRPr="00F81DC4" w:rsidRDefault="000B2E68" w:rsidP="0002202E">
      <w:pPr>
        <w:spacing w:before="120" w:after="120" w:line="240" w:lineRule="auto"/>
        <w:ind w:left="567"/>
        <w:rPr>
          <w:rFonts w:ascii="Arial" w:hAnsi="Arial" w:cs="Arial"/>
          <w:sz w:val="22"/>
        </w:rPr>
      </w:pPr>
      <w:r w:rsidRPr="00F81DC4">
        <w:rPr>
          <w:rFonts w:ascii="Arial" w:hAnsi="Arial" w:cs="Arial"/>
          <w:sz w:val="22"/>
        </w:rPr>
        <w:t>When a student who has exited with a lower level nested qualification requests readmission to the higher level nested qualification, the Program Director determines if additional studies to the standard duration and content of the higher level qualification is to be completed for the student to meet program outcomes.</w:t>
      </w:r>
    </w:p>
    <w:p w14:paraId="3D1B98B8" w14:textId="78C176D7" w:rsidR="00C74D13" w:rsidRPr="00F81DC4" w:rsidRDefault="00C74D13" w:rsidP="0002202E">
      <w:pPr>
        <w:pStyle w:val="Heading3"/>
        <w:spacing w:before="120" w:after="120"/>
        <w:ind w:left="567" w:firstLine="0"/>
        <w:rPr>
          <w:rFonts w:ascii="Arial" w:hAnsi="Arial" w:cs="Arial"/>
          <w:b/>
          <w:bCs/>
          <w:sz w:val="28"/>
          <w:szCs w:val="28"/>
        </w:rPr>
      </w:pPr>
      <w:bookmarkStart w:id="32" w:name="_3.12_Structured_Upgrading"/>
      <w:bookmarkStart w:id="33" w:name="_3.18_Structured_Upgrading"/>
      <w:bookmarkEnd w:id="32"/>
      <w:bookmarkEnd w:id="33"/>
      <w:r w:rsidRPr="00F81DC4">
        <w:rPr>
          <w:rFonts w:ascii="Arial" w:hAnsi="Arial" w:cs="Arial"/>
          <w:b/>
          <w:bCs/>
          <w:sz w:val="28"/>
          <w:szCs w:val="28"/>
        </w:rPr>
        <w:t>3.</w:t>
      </w:r>
      <w:r w:rsidR="00BD58B7" w:rsidRPr="00F81DC4">
        <w:rPr>
          <w:rFonts w:ascii="Arial" w:hAnsi="Arial" w:cs="Arial"/>
          <w:b/>
          <w:bCs/>
          <w:sz w:val="28"/>
          <w:szCs w:val="28"/>
        </w:rPr>
        <w:t xml:space="preserve">18 </w:t>
      </w:r>
      <w:r w:rsidRPr="00F81DC4">
        <w:rPr>
          <w:rFonts w:ascii="Arial" w:hAnsi="Arial" w:cs="Arial"/>
          <w:b/>
          <w:bCs/>
          <w:sz w:val="28"/>
          <w:szCs w:val="28"/>
        </w:rPr>
        <w:t>Structured Upgrading Programs</w:t>
      </w:r>
    </w:p>
    <w:p w14:paraId="66BE9685" w14:textId="5DD13258" w:rsidR="00C74D13" w:rsidRPr="00F81DC4" w:rsidRDefault="00C74D13" w:rsidP="0002202E">
      <w:pPr>
        <w:spacing w:before="120" w:after="120" w:line="240" w:lineRule="auto"/>
        <w:ind w:left="567"/>
        <w:rPr>
          <w:rFonts w:ascii="Arial" w:hAnsi="Arial" w:cs="Arial"/>
          <w:sz w:val="22"/>
        </w:rPr>
      </w:pPr>
      <w:r w:rsidRPr="00F81DC4">
        <w:rPr>
          <w:rFonts w:ascii="Arial" w:hAnsi="Arial" w:cs="Arial"/>
          <w:sz w:val="22"/>
        </w:rPr>
        <w:t xml:space="preserve">Where a student has been admitted to a structured upgrading program and holds additional tertiary qualifications in excess of the study that determined the entry to the structured upgrading program, further specified or unspecified credit may be granted in accordance with credit limits specified in </w:t>
      </w:r>
      <w:r w:rsidR="00EC15C2" w:rsidRPr="00F81DC4">
        <w:rPr>
          <w:rFonts w:ascii="Arial" w:hAnsi="Arial" w:cs="Arial"/>
          <w:sz w:val="22"/>
        </w:rPr>
        <w:t>these procedures</w:t>
      </w:r>
      <w:r w:rsidRPr="00F81DC4">
        <w:rPr>
          <w:rFonts w:ascii="Arial" w:hAnsi="Arial" w:cs="Arial"/>
          <w:sz w:val="22"/>
        </w:rPr>
        <w:t>.</w:t>
      </w:r>
    </w:p>
    <w:p w14:paraId="38A157B0" w14:textId="3A6EFA61" w:rsidR="00C74D13" w:rsidRPr="00F81DC4" w:rsidRDefault="00C74D13" w:rsidP="0002202E">
      <w:pPr>
        <w:pStyle w:val="Heading3"/>
        <w:spacing w:before="120" w:after="120"/>
        <w:ind w:left="567" w:firstLine="0"/>
        <w:rPr>
          <w:rFonts w:ascii="Arial" w:hAnsi="Arial" w:cs="Arial"/>
          <w:b/>
          <w:bCs/>
          <w:sz w:val="28"/>
          <w:szCs w:val="28"/>
        </w:rPr>
      </w:pPr>
      <w:bookmarkStart w:id="34" w:name="articulationagreements"/>
      <w:bookmarkStart w:id="35" w:name="_3.13_Articulation_Agreements"/>
      <w:bookmarkStart w:id="36" w:name="_3.19_Articulation_Agreements"/>
      <w:bookmarkEnd w:id="34"/>
      <w:bookmarkEnd w:id="35"/>
      <w:bookmarkEnd w:id="36"/>
      <w:r w:rsidRPr="00F81DC4">
        <w:rPr>
          <w:rFonts w:ascii="Arial" w:hAnsi="Arial" w:cs="Arial"/>
          <w:b/>
          <w:bCs/>
          <w:sz w:val="28"/>
          <w:szCs w:val="28"/>
        </w:rPr>
        <w:t>3.</w:t>
      </w:r>
      <w:r w:rsidR="00BD58B7" w:rsidRPr="00F81DC4">
        <w:rPr>
          <w:rFonts w:ascii="Arial" w:hAnsi="Arial" w:cs="Arial"/>
          <w:b/>
          <w:bCs/>
          <w:sz w:val="28"/>
          <w:szCs w:val="28"/>
        </w:rPr>
        <w:t xml:space="preserve">19 </w:t>
      </w:r>
      <w:r w:rsidRPr="00F81DC4">
        <w:rPr>
          <w:rFonts w:ascii="Arial" w:hAnsi="Arial" w:cs="Arial"/>
          <w:b/>
          <w:bCs/>
          <w:sz w:val="28"/>
          <w:szCs w:val="28"/>
        </w:rPr>
        <w:t>Articulation Agreements</w:t>
      </w:r>
    </w:p>
    <w:p w14:paraId="20ADDFF1" w14:textId="77777777" w:rsidR="00C74D13" w:rsidRPr="00F81DC4" w:rsidRDefault="00C74D13" w:rsidP="0002202E">
      <w:pPr>
        <w:spacing w:before="120" w:after="120" w:line="240" w:lineRule="auto"/>
        <w:ind w:left="567"/>
        <w:rPr>
          <w:rFonts w:ascii="Arial" w:hAnsi="Arial" w:cs="Arial"/>
          <w:sz w:val="22"/>
        </w:rPr>
      </w:pPr>
      <w:r w:rsidRPr="00F81DC4">
        <w:rPr>
          <w:rFonts w:ascii="Arial" w:hAnsi="Arial" w:cs="Arial"/>
          <w:sz w:val="22"/>
        </w:rPr>
        <w:t>Articulation agreements typically involve an agreement to award block credit or advanced standing.  The amount of credit granted under an articulation agreement is subject to the credit limits prescribed in this policy.</w:t>
      </w:r>
    </w:p>
    <w:p w14:paraId="4974F4B2" w14:textId="5AEA6C1E" w:rsidR="00C74D13" w:rsidRPr="00F81DC4" w:rsidRDefault="00C74D13" w:rsidP="0002202E">
      <w:pPr>
        <w:pStyle w:val="Heading3"/>
        <w:spacing w:before="120" w:after="120"/>
        <w:ind w:left="567" w:firstLine="0"/>
        <w:rPr>
          <w:rFonts w:ascii="Arial" w:hAnsi="Arial" w:cs="Arial"/>
          <w:b/>
          <w:bCs/>
          <w:sz w:val="28"/>
          <w:szCs w:val="28"/>
        </w:rPr>
      </w:pPr>
      <w:bookmarkStart w:id="37" w:name="multipulawardsfromasingleprogram"/>
      <w:bookmarkStart w:id="38" w:name="timelimitoncredit"/>
      <w:bookmarkStart w:id="39" w:name="_3.14_Time_Limit"/>
      <w:bookmarkStart w:id="40" w:name="_3.20_Time_Limit"/>
      <w:bookmarkEnd w:id="37"/>
      <w:bookmarkEnd w:id="38"/>
      <w:bookmarkEnd w:id="39"/>
      <w:bookmarkEnd w:id="40"/>
      <w:r w:rsidRPr="00F81DC4">
        <w:rPr>
          <w:rFonts w:ascii="Arial" w:hAnsi="Arial" w:cs="Arial"/>
          <w:b/>
          <w:bCs/>
          <w:sz w:val="28"/>
          <w:szCs w:val="28"/>
        </w:rPr>
        <w:t>3.</w:t>
      </w:r>
      <w:r w:rsidR="00BD58B7" w:rsidRPr="00F81DC4">
        <w:rPr>
          <w:rFonts w:ascii="Arial" w:hAnsi="Arial" w:cs="Arial"/>
          <w:b/>
          <w:bCs/>
          <w:sz w:val="28"/>
          <w:szCs w:val="28"/>
        </w:rPr>
        <w:t xml:space="preserve">20 </w:t>
      </w:r>
      <w:r w:rsidRPr="00F81DC4">
        <w:rPr>
          <w:rFonts w:ascii="Arial" w:hAnsi="Arial" w:cs="Arial"/>
          <w:b/>
          <w:bCs/>
          <w:sz w:val="28"/>
          <w:szCs w:val="28"/>
        </w:rPr>
        <w:t>Time Limit on Credit</w:t>
      </w:r>
    </w:p>
    <w:p w14:paraId="26DC29D5" w14:textId="77777777" w:rsidR="00C74D13" w:rsidRPr="00F81DC4" w:rsidRDefault="00C74D13" w:rsidP="0002202E">
      <w:pPr>
        <w:spacing w:before="120" w:after="120" w:line="240" w:lineRule="auto"/>
        <w:ind w:left="567"/>
        <w:rPr>
          <w:rFonts w:ascii="Arial" w:hAnsi="Arial" w:cs="Arial"/>
          <w:sz w:val="22"/>
        </w:rPr>
      </w:pPr>
      <w:r w:rsidRPr="00F81DC4">
        <w:rPr>
          <w:rFonts w:ascii="Arial" w:hAnsi="Arial" w:cs="Arial"/>
          <w:sz w:val="22"/>
        </w:rPr>
        <w:t xml:space="preserve">Credit will not normally be granted for studies (or other prior learning) that have been completed more than ten years prior to the time of application for credit.  </w:t>
      </w:r>
    </w:p>
    <w:p w14:paraId="673D89B2" w14:textId="70733C2F" w:rsidR="00C74D13" w:rsidRPr="00F81DC4" w:rsidRDefault="00C74D13" w:rsidP="0002202E">
      <w:pPr>
        <w:spacing w:before="120" w:after="120" w:line="240" w:lineRule="auto"/>
        <w:ind w:left="567"/>
        <w:rPr>
          <w:rFonts w:ascii="Arial" w:hAnsi="Arial" w:cs="Arial"/>
          <w:sz w:val="22"/>
        </w:rPr>
      </w:pPr>
      <w:r w:rsidRPr="00F81DC4">
        <w:rPr>
          <w:rFonts w:ascii="Arial" w:hAnsi="Arial" w:cs="Arial"/>
          <w:sz w:val="22"/>
        </w:rPr>
        <w:t>A shorter time limit may be applied where there is concern about the currency of the applicant’s knowledge or skills, and/or where professional accreditation requirements limit the granting of credit.  The shorter time limit may apply to all applications for credit in a particular program or to a specific student application.</w:t>
      </w:r>
      <w:r w:rsidR="005C242C" w:rsidRPr="00F81DC4">
        <w:rPr>
          <w:rFonts w:ascii="Arial" w:hAnsi="Arial" w:cs="Arial"/>
          <w:sz w:val="22"/>
        </w:rPr>
        <w:t xml:space="preserve"> Credit awarded to end on Honours program is limited to three years, the maximum time to complete the program.</w:t>
      </w:r>
    </w:p>
    <w:p w14:paraId="3ED87025" w14:textId="77777777" w:rsidR="00C74D13" w:rsidRPr="00F81DC4" w:rsidRDefault="00C74D13" w:rsidP="0002202E">
      <w:pPr>
        <w:spacing w:before="120" w:after="120" w:line="240" w:lineRule="auto"/>
        <w:ind w:left="567"/>
        <w:rPr>
          <w:rFonts w:ascii="Arial" w:hAnsi="Arial" w:cs="Arial"/>
          <w:sz w:val="22"/>
        </w:rPr>
      </w:pPr>
      <w:r w:rsidRPr="00F81DC4">
        <w:rPr>
          <w:rFonts w:ascii="Arial" w:hAnsi="Arial" w:cs="Arial"/>
          <w:sz w:val="22"/>
        </w:rPr>
        <w:t xml:space="preserve">Exceptions to the ten year time limit may be approved for certain articulation agreements or for individual cases.  In considering cases for credit for studies completed more than ten years earlier, post-qualification experience which may contribute to the currency of knowledge or skills may be taken into account. </w:t>
      </w:r>
    </w:p>
    <w:p w14:paraId="1053064C" w14:textId="0C33FE1E" w:rsidR="00C74D13" w:rsidRPr="00F81DC4" w:rsidRDefault="00C74D13" w:rsidP="0002202E">
      <w:pPr>
        <w:pStyle w:val="Heading3"/>
        <w:spacing w:before="120" w:after="120"/>
        <w:ind w:left="567" w:firstLine="0"/>
        <w:rPr>
          <w:rFonts w:ascii="Arial" w:hAnsi="Arial" w:cs="Arial"/>
          <w:b/>
          <w:bCs/>
          <w:sz w:val="28"/>
          <w:szCs w:val="28"/>
        </w:rPr>
      </w:pPr>
      <w:bookmarkStart w:id="41" w:name="withdrawalofcredit"/>
      <w:bookmarkStart w:id="42" w:name="_3.15_Withdrawal_of"/>
      <w:bookmarkStart w:id="43" w:name="_3.21_Withdrawal_of"/>
      <w:bookmarkEnd w:id="41"/>
      <w:bookmarkEnd w:id="42"/>
      <w:bookmarkEnd w:id="43"/>
      <w:r w:rsidRPr="00F81DC4">
        <w:rPr>
          <w:rFonts w:ascii="Arial" w:hAnsi="Arial" w:cs="Arial"/>
          <w:b/>
          <w:bCs/>
          <w:sz w:val="28"/>
          <w:szCs w:val="28"/>
        </w:rPr>
        <w:t>3.</w:t>
      </w:r>
      <w:r w:rsidR="00BD58B7" w:rsidRPr="00F81DC4">
        <w:rPr>
          <w:rFonts w:ascii="Arial" w:hAnsi="Arial" w:cs="Arial"/>
          <w:b/>
          <w:bCs/>
          <w:sz w:val="28"/>
          <w:szCs w:val="28"/>
        </w:rPr>
        <w:t xml:space="preserve">21 </w:t>
      </w:r>
      <w:r w:rsidRPr="00F81DC4">
        <w:rPr>
          <w:rFonts w:ascii="Arial" w:hAnsi="Arial" w:cs="Arial"/>
          <w:b/>
          <w:bCs/>
          <w:sz w:val="28"/>
          <w:szCs w:val="28"/>
        </w:rPr>
        <w:t>Withdrawal of Credit</w:t>
      </w:r>
    </w:p>
    <w:p w14:paraId="1F7BB046" w14:textId="41A88BB5" w:rsidR="00C74D13" w:rsidRPr="00F81DC4" w:rsidRDefault="00C74D13" w:rsidP="0002202E">
      <w:pPr>
        <w:spacing w:before="120" w:after="120" w:line="240" w:lineRule="auto"/>
        <w:ind w:left="567"/>
        <w:rPr>
          <w:rFonts w:ascii="Arial" w:hAnsi="Arial" w:cs="Arial"/>
          <w:sz w:val="22"/>
        </w:rPr>
      </w:pPr>
      <w:r w:rsidRPr="00F81DC4">
        <w:rPr>
          <w:rFonts w:ascii="Arial" w:hAnsi="Arial" w:cs="Arial"/>
          <w:sz w:val="22"/>
        </w:rPr>
        <w:t xml:space="preserve">The University reserves the right to withdraw credit where an error has been made in assessing an application or where the documentation provided by the applicant is incomplete, misleading, false or invalid.  The withdrawal of credit must be approved by the Program Director on the recommendation of </w:t>
      </w:r>
      <w:r w:rsidR="001B0257" w:rsidRPr="00F81DC4">
        <w:rPr>
          <w:rFonts w:ascii="Arial" w:hAnsi="Arial" w:cs="Arial"/>
          <w:sz w:val="22"/>
        </w:rPr>
        <w:t>the Senior</w:t>
      </w:r>
      <w:r w:rsidR="005C242C" w:rsidRPr="00F81DC4">
        <w:rPr>
          <w:rFonts w:ascii="Arial" w:hAnsi="Arial" w:cs="Arial"/>
          <w:sz w:val="22"/>
        </w:rPr>
        <w:t xml:space="preserve"> Manager, Domestic Admissions</w:t>
      </w:r>
      <w:r w:rsidRPr="00F81DC4">
        <w:rPr>
          <w:rFonts w:ascii="Arial" w:hAnsi="Arial" w:cs="Arial"/>
          <w:sz w:val="22"/>
        </w:rPr>
        <w:t>.</w:t>
      </w:r>
      <w:r w:rsidR="00DB27B5" w:rsidRPr="00F81DC4">
        <w:rPr>
          <w:rFonts w:ascii="Arial" w:hAnsi="Arial" w:cs="Arial"/>
          <w:sz w:val="22"/>
        </w:rPr>
        <w:t xml:space="preserve">  </w:t>
      </w:r>
      <w:r w:rsidRPr="00F81DC4">
        <w:rPr>
          <w:rFonts w:ascii="Arial" w:hAnsi="Arial" w:cs="Arial"/>
          <w:sz w:val="22"/>
        </w:rPr>
        <w:t xml:space="preserve">However, where a change is </w:t>
      </w:r>
      <w:r w:rsidRPr="00F81DC4">
        <w:rPr>
          <w:rFonts w:ascii="Arial" w:hAnsi="Arial" w:cs="Arial"/>
          <w:sz w:val="22"/>
        </w:rPr>
        <w:lastRenderedPageBreak/>
        <w:t>made to a provision of this credit policy, or where a precedent or articulation is reviewed and changed, credit already granted may not be withdrawn.</w:t>
      </w:r>
    </w:p>
    <w:p w14:paraId="2481D394" w14:textId="514FB40F" w:rsidR="00D5615C" w:rsidRPr="00F81DC4" w:rsidRDefault="000A3C66" w:rsidP="0002202E">
      <w:pPr>
        <w:pStyle w:val="Heading3"/>
        <w:spacing w:before="120" w:after="120"/>
        <w:ind w:left="567" w:firstLine="0"/>
        <w:rPr>
          <w:rFonts w:ascii="Arial" w:hAnsi="Arial" w:cs="Arial"/>
          <w:b/>
          <w:bCs/>
          <w:sz w:val="28"/>
          <w:szCs w:val="28"/>
        </w:rPr>
      </w:pPr>
      <w:bookmarkStart w:id="44" w:name="_3.16_Process_for"/>
      <w:bookmarkStart w:id="45" w:name="_3.22_Process_for"/>
      <w:bookmarkStart w:id="46" w:name="_4.0_Process_for"/>
      <w:bookmarkStart w:id="47" w:name="creditrelateddefinitions"/>
      <w:bookmarkEnd w:id="44"/>
      <w:bookmarkEnd w:id="45"/>
      <w:bookmarkEnd w:id="46"/>
      <w:bookmarkEnd w:id="47"/>
      <w:r w:rsidRPr="00F81DC4">
        <w:rPr>
          <w:rFonts w:ascii="Arial" w:hAnsi="Arial" w:cs="Arial"/>
          <w:b/>
          <w:bCs/>
          <w:sz w:val="28"/>
          <w:szCs w:val="28"/>
        </w:rPr>
        <w:t>3.</w:t>
      </w:r>
      <w:r w:rsidR="00BD58B7" w:rsidRPr="00F81DC4">
        <w:rPr>
          <w:rFonts w:ascii="Arial" w:hAnsi="Arial" w:cs="Arial"/>
          <w:b/>
          <w:bCs/>
          <w:sz w:val="28"/>
          <w:szCs w:val="28"/>
        </w:rPr>
        <w:t xml:space="preserve">22 </w:t>
      </w:r>
      <w:r w:rsidR="000F6230" w:rsidRPr="00F81DC4">
        <w:rPr>
          <w:rFonts w:ascii="Arial" w:hAnsi="Arial" w:cs="Arial"/>
          <w:b/>
          <w:bCs/>
          <w:sz w:val="28"/>
          <w:szCs w:val="28"/>
        </w:rPr>
        <w:t>Process for applying for</w:t>
      </w:r>
      <w:r w:rsidR="00D72560" w:rsidRPr="00F81DC4">
        <w:rPr>
          <w:rFonts w:ascii="Arial" w:hAnsi="Arial" w:cs="Arial"/>
          <w:b/>
          <w:bCs/>
          <w:sz w:val="28"/>
          <w:szCs w:val="28"/>
        </w:rPr>
        <w:t xml:space="preserve"> </w:t>
      </w:r>
      <w:r w:rsidRPr="00F81DC4">
        <w:rPr>
          <w:rFonts w:ascii="Arial" w:hAnsi="Arial" w:cs="Arial"/>
          <w:b/>
          <w:bCs/>
          <w:sz w:val="28"/>
          <w:szCs w:val="28"/>
        </w:rPr>
        <w:t>C</w:t>
      </w:r>
      <w:r w:rsidR="000F6230" w:rsidRPr="00F81DC4">
        <w:rPr>
          <w:rFonts w:ascii="Arial" w:hAnsi="Arial" w:cs="Arial"/>
          <w:b/>
          <w:bCs/>
          <w:sz w:val="28"/>
          <w:szCs w:val="28"/>
        </w:rPr>
        <w:t>redit</w:t>
      </w:r>
    </w:p>
    <w:p w14:paraId="2967BACD" w14:textId="7E30FFE6" w:rsidR="00D5615C" w:rsidRPr="00F81DC4" w:rsidRDefault="00D5615C" w:rsidP="0002202E">
      <w:pPr>
        <w:spacing w:before="120" w:after="120" w:line="240" w:lineRule="auto"/>
        <w:ind w:left="567"/>
        <w:rPr>
          <w:rFonts w:ascii="Arial" w:hAnsi="Arial" w:cs="Arial"/>
          <w:sz w:val="22"/>
        </w:rPr>
      </w:pPr>
      <w:r w:rsidRPr="00F81DC4">
        <w:rPr>
          <w:rFonts w:ascii="Arial" w:hAnsi="Arial" w:cs="Arial"/>
          <w:sz w:val="22"/>
        </w:rPr>
        <w:t xml:space="preserve">An application for credit for prior learning must be made using the Online </w:t>
      </w:r>
      <w:hyperlink r:id="rId18" w:history="1">
        <w:r w:rsidRPr="00F81DC4">
          <w:rPr>
            <w:rStyle w:val="Hyperlink"/>
            <w:rFonts w:ascii="Arial" w:hAnsi="Arial" w:cs="Arial"/>
            <w:i/>
            <w:sz w:val="22"/>
          </w:rPr>
          <w:t>Credit Application</w:t>
        </w:r>
      </w:hyperlink>
      <w:r w:rsidRPr="00F81DC4">
        <w:rPr>
          <w:rFonts w:ascii="Arial" w:hAnsi="Arial" w:cs="Arial"/>
          <w:sz w:val="22"/>
        </w:rPr>
        <w:t>.  A credit application must be accompanied by an official academic record except for applications based on previous formal study at Griffith.  Except for when credit is sought for previous study at Griffith or where the University already has established course precedents or articulation arrangements advertised on the University’s Credit Precedent Database (located on the University’s website), extracts from institutional handbooks or other official documentation giving sufficient details of the studies to allow an assessment of the application for credit must be supplied.  All supporting documentation must be in English.</w:t>
      </w:r>
    </w:p>
    <w:p w14:paraId="0B760B24" w14:textId="15DD58E6" w:rsidR="00D5615C" w:rsidRPr="00F81DC4" w:rsidRDefault="00D5615C" w:rsidP="0002202E">
      <w:pPr>
        <w:spacing w:before="120" w:after="120" w:line="240" w:lineRule="auto"/>
        <w:ind w:left="567"/>
        <w:rPr>
          <w:rFonts w:ascii="Arial" w:hAnsi="Arial" w:cs="Arial"/>
          <w:sz w:val="22"/>
        </w:rPr>
      </w:pPr>
      <w:r w:rsidRPr="00F81DC4">
        <w:rPr>
          <w:rFonts w:ascii="Arial" w:hAnsi="Arial" w:cs="Arial"/>
          <w:sz w:val="22"/>
        </w:rPr>
        <w:t xml:space="preserve">Where credit is being sought for RPL (the combination of formal, informal and non-formal learning) the </w:t>
      </w:r>
      <w:hyperlink r:id="rId19" w:history="1">
        <w:r w:rsidRPr="00F81DC4">
          <w:rPr>
            <w:rStyle w:val="Hyperlink"/>
            <w:rFonts w:ascii="Arial" w:hAnsi="Arial" w:cs="Arial"/>
            <w:i/>
            <w:sz w:val="22"/>
          </w:rPr>
          <w:t>Credit Application</w:t>
        </w:r>
        <w:r w:rsidRPr="00F81DC4">
          <w:rPr>
            <w:rStyle w:val="Hyperlink"/>
            <w:rFonts w:ascii="Arial" w:hAnsi="Arial" w:cs="Arial"/>
            <w:sz w:val="22"/>
          </w:rPr>
          <w:t xml:space="preserve"> and Learning Profile</w:t>
        </w:r>
      </w:hyperlink>
      <w:r w:rsidRPr="00F81DC4">
        <w:rPr>
          <w:rFonts w:ascii="Arial" w:hAnsi="Arial" w:cs="Arial"/>
          <w:sz w:val="22"/>
        </w:rPr>
        <w:t xml:space="preserve"> supported by appropriate certified documentation must be completed.  Supporting documentation may include references, samples of work, project briefs, reports, publications, employment history and employment position descriptions.</w:t>
      </w:r>
    </w:p>
    <w:p w14:paraId="4A960E30" w14:textId="5B272CD6" w:rsidR="00D5615C" w:rsidRPr="00F81DC4" w:rsidRDefault="00D5615C" w:rsidP="0002202E">
      <w:pPr>
        <w:spacing w:before="120" w:after="120" w:line="240" w:lineRule="auto"/>
        <w:ind w:left="567"/>
        <w:rPr>
          <w:rFonts w:ascii="Arial" w:hAnsi="Arial" w:cs="Arial"/>
          <w:sz w:val="22"/>
        </w:rPr>
      </w:pPr>
      <w:r w:rsidRPr="00F81DC4">
        <w:rPr>
          <w:rFonts w:ascii="Arial" w:hAnsi="Arial" w:cs="Arial"/>
          <w:sz w:val="22"/>
        </w:rPr>
        <w:t>Applications for credit may be lodged at any time.   However, they should be lodged no later than the last working day in the January, May or September preceding the commencement of any trimester in which the granting of credit may affect the student's study program.  An application for credit will not be accepted for a course(s) a student is enrolled in, if the census date has already passed.  International students should apply to be pre-assessed for credit transfer at time of lodgement of application for admission to the University.</w:t>
      </w:r>
    </w:p>
    <w:p w14:paraId="78FAE19A" w14:textId="1690A80B" w:rsidR="000A3C66" w:rsidRPr="00F81DC4" w:rsidRDefault="000A3C66" w:rsidP="0002202E">
      <w:pPr>
        <w:pStyle w:val="Heading3"/>
        <w:spacing w:before="120" w:after="120"/>
        <w:ind w:left="567" w:firstLine="0"/>
        <w:rPr>
          <w:rFonts w:ascii="Arial" w:hAnsi="Arial" w:cs="Arial"/>
          <w:b/>
          <w:bCs/>
          <w:sz w:val="28"/>
          <w:szCs w:val="28"/>
        </w:rPr>
      </w:pPr>
      <w:bookmarkStart w:id="48" w:name="approvalofcredit"/>
      <w:bookmarkStart w:id="49" w:name="_4.1_Approval_of"/>
      <w:bookmarkStart w:id="50" w:name="_3.17_Approval_of"/>
      <w:bookmarkStart w:id="51" w:name="_3.23_Approval_of"/>
      <w:bookmarkEnd w:id="48"/>
      <w:bookmarkEnd w:id="49"/>
      <w:bookmarkEnd w:id="50"/>
      <w:bookmarkEnd w:id="51"/>
      <w:r w:rsidRPr="00F81DC4">
        <w:rPr>
          <w:rFonts w:ascii="Arial" w:hAnsi="Arial" w:cs="Arial"/>
          <w:b/>
          <w:bCs/>
          <w:sz w:val="28"/>
          <w:szCs w:val="28"/>
        </w:rPr>
        <w:t>3.</w:t>
      </w:r>
      <w:r w:rsidR="00BD58B7" w:rsidRPr="00F81DC4">
        <w:rPr>
          <w:rFonts w:ascii="Arial" w:hAnsi="Arial" w:cs="Arial"/>
          <w:b/>
          <w:bCs/>
          <w:sz w:val="28"/>
          <w:szCs w:val="28"/>
        </w:rPr>
        <w:t xml:space="preserve">23 </w:t>
      </w:r>
      <w:r w:rsidRPr="00F81DC4">
        <w:rPr>
          <w:rFonts w:ascii="Arial" w:hAnsi="Arial" w:cs="Arial"/>
          <w:b/>
          <w:bCs/>
          <w:sz w:val="28"/>
          <w:szCs w:val="28"/>
        </w:rPr>
        <w:t>Approval of Credit</w:t>
      </w:r>
    </w:p>
    <w:p w14:paraId="03497808" w14:textId="78851C63" w:rsidR="00D5615C" w:rsidRPr="00F81DC4" w:rsidRDefault="00D5615C" w:rsidP="0002202E">
      <w:pPr>
        <w:spacing w:before="120" w:after="120" w:line="240" w:lineRule="auto"/>
        <w:ind w:left="567"/>
        <w:rPr>
          <w:rFonts w:ascii="Arial" w:hAnsi="Arial" w:cs="Arial"/>
          <w:sz w:val="22"/>
        </w:rPr>
      </w:pPr>
      <w:r w:rsidRPr="00F81DC4">
        <w:rPr>
          <w:rFonts w:ascii="Arial" w:hAnsi="Arial" w:cs="Arial"/>
          <w:sz w:val="22"/>
        </w:rPr>
        <w:t>The Program Director</w:t>
      </w:r>
      <w:r w:rsidR="005C242C" w:rsidRPr="00F81DC4">
        <w:rPr>
          <w:rFonts w:ascii="Arial" w:hAnsi="Arial" w:cs="Arial"/>
          <w:sz w:val="22"/>
        </w:rPr>
        <w:t xml:space="preserve"> (or nominee as designated by the dean)</w:t>
      </w:r>
      <w:r w:rsidR="000F6230" w:rsidRPr="00F81DC4">
        <w:rPr>
          <w:rFonts w:ascii="Arial" w:hAnsi="Arial" w:cs="Arial"/>
          <w:sz w:val="22"/>
        </w:rPr>
        <w:t xml:space="preserve"> </w:t>
      </w:r>
      <w:r w:rsidRPr="00F81DC4">
        <w:rPr>
          <w:rFonts w:ascii="Arial" w:hAnsi="Arial" w:cs="Arial"/>
          <w:sz w:val="22"/>
        </w:rPr>
        <w:t>determines the credit to be granted, within the provisions of this policy, in response to applications for credit from students admitted or enrolled in the program for which the Program Director is responsible.  Where the application relates to credit for courses convened by another School, the Program Director will seek the advice of the Head of the relevant School or staff member designated by the Head of School for the purpose of advising on credit</w:t>
      </w:r>
      <w:r w:rsidR="00CB18A8" w:rsidRPr="00F81DC4">
        <w:rPr>
          <w:rFonts w:ascii="Arial" w:hAnsi="Arial" w:cs="Arial"/>
          <w:sz w:val="22"/>
        </w:rPr>
        <w:t>.</w:t>
      </w:r>
      <w:r w:rsidRPr="00F81DC4">
        <w:rPr>
          <w:rFonts w:ascii="Arial" w:hAnsi="Arial" w:cs="Arial"/>
          <w:sz w:val="22"/>
        </w:rPr>
        <w:t xml:space="preserve"> </w:t>
      </w:r>
    </w:p>
    <w:p w14:paraId="51A09B08" w14:textId="468B69DD" w:rsidR="000A3C66" w:rsidRPr="00F81DC4" w:rsidRDefault="000A3C66" w:rsidP="0002202E">
      <w:pPr>
        <w:pStyle w:val="Heading3"/>
        <w:spacing w:before="120" w:after="120"/>
        <w:ind w:left="567" w:firstLine="0"/>
        <w:rPr>
          <w:rFonts w:ascii="Arial" w:hAnsi="Arial" w:cs="Arial"/>
          <w:b/>
          <w:bCs/>
          <w:sz w:val="28"/>
          <w:szCs w:val="28"/>
        </w:rPr>
      </w:pPr>
      <w:bookmarkStart w:id="52" w:name="_4.2_Credit_Precedents"/>
      <w:bookmarkStart w:id="53" w:name="_3.18_Credit_Precedents"/>
      <w:bookmarkStart w:id="54" w:name="_3.24_Credit_Precedents"/>
      <w:bookmarkEnd w:id="52"/>
      <w:bookmarkEnd w:id="53"/>
      <w:bookmarkEnd w:id="54"/>
      <w:r w:rsidRPr="00F81DC4">
        <w:rPr>
          <w:rFonts w:ascii="Arial" w:hAnsi="Arial" w:cs="Arial"/>
          <w:b/>
          <w:bCs/>
          <w:sz w:val="28"/>
          <w:szCs w:val="28"/>
        </w:rPr>
        <w:t>3.</w:t>
      </w:r>
      <w:r w:rsidR="00BD58B7" w:rsidRPr="00F81DC4">
        <w:rPr>
          <w:rFonts w:ascii="Arial" w:hAnsi="Arial" w:cs="Arial"/>
          <w:b/>
          <w:bCs/>
          <w:sz w:val="28"/>
          <w:szCs w:val="28"/>
        </w:rPr>
        <w:t xml:space="preserve">24 </w:t>
      </w:r>
      <w:r w:rsidRPr="00F81DC4">
        <w:rPr>
          <w:rFonts w:ascii="Arial" w:hAnsi="Arial" w:cs="Arial"/>
          <w:b/>
          <w:bCs/>
          <w:sz w:val="28"/>
          <w:szCs w:val="28"/>
        </w:rPr>
        <w:t>Credit Precedents</w:t>
      </w:r>
    </w:p>
    <w:p w14:paraId="5A316029" w14:textId="536B4B76" w:rsidR="00D5615C" w:rsidRPr="00F81DC4" w:rsidRDefault="00D5615C" w:rsidP="0002202E">
      <w:pPr>
        <w:spacing w:before="120" w:after="120" w:line="240" w:lineRule="auto"/>
        <w:ind w:left="567"/>
        <w:rPr>
          <w:rFonts w:ascii="Arial" w:hAnsi="Arial" w:cs="Arial"/>
          <w:sz w:val="22"/>
        </w:rPr>
      </w:pPr>
      <w:r w:rsidRPr="00F81DC4">
        <w:rPr>
          <w:rFonts w:ascii="Arial" w:hAnsi="Arial" w:cs="Arial"/>
          <w:sz w:val="22"/>
        </w:rPr>
        <w:t>Where an application for credit based on prior complete or incomplete formal study is approved by the Program Director, this becomes a credit precedent which is applied to subsequent credit applications</w:t>
      </w:r>
      <w:r w:rsidR="000F6230" w:rsidRPr="00F81DC4">
        <w:rPr>
          <w:rFonts w:ascii="Arial" w:hAnsi="Arial" w:cs="Arial"/>
          <w:sz w:val="22"/>
        </w:rPr>
        <w:t xml:space="preserve">. </w:t>
      </w:r>
      <w:r w:rsidRPr="00F81DC4">
        <w:rPr>
          <w:rFonts w:ascii="Arial" w:hAnsi="Arial" w:cs="Arial"/>
          <w:sz w:val="22"/>
        </w:rPr>
        <w:t>Articulation arrangements and credit precedents are reviewed periodically and must be reviewed when a program undergoes a major change</w:t>
      </w:r>
      <w:r w:rsidR="00CB18A8" w:rsidRPr="00F81DC4">
        <w:rPr>
          <w:rFonts w:ascii="Arial" w:hAnsi="Arial" w:cs="Arial"/>
          <w:sz w:val="22"/>
        </w:rPr>
        <w:t>.</w:t>
      </w:r>
      <w:bookmarkStart w:id="55" w:name="appeals"/>
      <w:bookmarkEnd w:id="55"/>
    </w:p>
    <w:p w14:paraId="6A2BB73D" w14:textId="6D692224" w:rsidR="000A3C66" w:rsidRPr="00F81DC4" w:rsidRDefault="000A3C66" w:rsidP="0002202E">
      <w:pPr>
        <w:pStyle w:val="Heading3"/>
        <w:spacing w:before="120" w:after="120"/>
        <w:ind w:left="567" w:firstLine="0"/>
        <w:rPr>
          <w:rFonts w:ascii="Arial" w:hAnsi="Arial" w:cs="Arial"/>
          <w:b/>
          <w:bCs/>
          <w:sz w:val="28"/>
          <w:szCs w:val="28"/>
        </w:rPr>
      </w:pPr>
      <w:bookmarkStart w:id="56" w:name="_4.3_Review_and"/>
      <w:bookmarkStart w:id="57" w:name="_3.19_Review_and"/>
      <w:bookmarkStart w:id="58" w:name="_3.25_Review_and"/>
      <w:bookmarkEnd w:id="56"/>
      <w:bookmarkEnd w:id="57"/>
      <w:bookmarkEnd w:id="58"/>
      <w:r w:rsidRPr="00F81DC4">
        <w:rPr>
          <w:rFonts w:ascii="Arial" w:hAnsi="Arial" w:cs="Arial"/>
          <w:b/>
          <w:bCs/>
          <w:sz w:val="28"/>
          <w:szCs w:val="28"/>
        </w:rPr>
        <w:t>3.</w:t>
      </w:r>
      <w:r w:rsidR="00BD58B7" w:rsidRPr="00F81DC4">
        <w:rPr>
          <w:rFonts w:ascii="Arial" w:hAnsi="Arial" w:cs="Arial"/>
          <w:b/>
          <w:bCs/>
          <w:sz w:val="28"/>
          <w:szCs w:val="28"/>
        </w:rPr>
        <w:t xml:space="preserve">25 </w:t>
      </w:r>
      <w:r w:rsidRPr="00F81DC4">
        <w:rPr>
          <w:rFonts w:ascii="Arial" w:hAnsi="Arial" w:cs="Arial"/>
          <w:b/>
          <w:bCs/>
          <w:sz w:val="28"/>
          <w:szCs w:val="28"/>
        </w:rPr>
        <w:t>Review and Appeals</w:t>
      </w:r>
    </w:p>
    <w:p w14:paraId="35C22C6F" w14:textId="65F3B410" w:rsidR="00D5615C" w:rsidRPr="00F81DC4" w:rsidRDefault="00D5615C" w:rsidP="0002202E">
      <w:pPr>
        <w:spacing w:before="120" w:after="120" w:line="240" w:lineRule="auto"/>
        <w:ind w:left="567"/>
        <w:rPr>
          <w:rFonts w:ascii="Arial" w:hAnsi="Arial" w:cs="Arial"/>
          <w:sz w:val="22"/>
        </w:rPr>
      </w:pPr>
      <w:r w:rsidRPr="00F81DC4">
        <w:rPr>
          <w:rFonts w:ascii="Arial" w:hAnsi="Arial" w:cs="Arial"/>
          <w:sz w:val="22"/>
        </w:rPr>
        <w:t xml:space="preserve">For information pertaining to credit appeals, refer to Section 3.2 (Table 2) of the </w:t>
      </w:r>
      <w:hyperlink r:id="rId20" w:history="1">
        <w:r w:rsidRPr="00F81DC4">
          <w:rPr>
            <w:rStyle w:val="Hyperlink"/>
            <w:rFonts w:ascii="Arial" w:hAnsi="Arial" w:cs="Arial"/>
            <w:sz w:val="22"/>
          </w:rPr>
          <w:t>Student Review and Appeals Policy</w:t>
        </w:r>
      </w:hyperlink>
      <w:r w:rsidRPr="00F81DC4">
        <w:rPr>
          <w:rFonts w:ascii="Arial" w:hAnsi="Arial" w:cs="Arial"/>
          <w:sz w:val="22"/>
        </w:rPr>
        <w:t>.</w:t>
      </w:r>
    </w:p>
    <w:p w14:paraId="752F7BD5" w14:textId="729022D8" w:rsidR="00D5615C" w:rsidRPr="00F81DC4" w:rsidRDefault="007B1976" w:rsidP="003D7700">
      <w:pPr>
        <w:pStyle w:val="Heading2"/>
        <w:spacing w:before="120" w:line="240" w:lineRule="auto"/>
        <w:rPr>
          <w:rFonts w:ascii="Arial" w:hAnsi="Arial" w:cs="Arial"/>
          <w:b/>
          <w:bCs/>
          <w:sz w:val="32"/>
          <w:szCs w:val="32"/>
        </w:rPr>
      </w:pPr>
      <w:bookmarkStart w:id="59" w:name="_5.0_Definitions"/>
      <w:bookmarkStart w:id="60" w:name="_4.0_Definitions"/>
      <w:bookmarkEnd w:id="59"/>
      <w:bookmarkEnd w:id="60"/>
      <w:r w:rsidRPr="00F81DC4">
        <w:rPr>
          <w:rFonts w:ascii="Arial" w:hAnsi="Arial" w:cs="Arial"/>
          <w:b/>
          <w:bCs/>
          <w:sz w:val="32"/>
          <w:szCs w:val="32"/>
        </w:rPr>
        <w:t>4</w:t>
      </w:r>
      <w:r w:rsidR="006D37A9" w:rsidRPr="00F81DC4">
        <w:rPr>
          <w:rFonts w:ascii="Arial" w:hAnsi="Arial" w:cs="Arial"/>
          <w:b/>
          <w:bCs/>
          <w:sz w:val="32"/>
          <w:szCs w:val="32"/>
        </w:rPr>
        <w:t>.0</w:t>
      </w:r>
      <w:r w:rsidR="00D72560" w:rsidRPr="00F81DC4">
        <w:rPr>
          <w:rFonts w:ascii="Arial" w:hAnsi="Arial" w:cs="Arial"/>
          <w:b/>
          <w:bCs/>
          <w:sz w:val="32"/>
          <w:szCs w:val="32"/>
        </w:rPr>
        <w:t xml:space="preserve"> </w:t>
      </w:r>
      <w:r w:rsidR="00D5615C" w:rsidRPr="00F81DC4">
        <w:rPr>
          <w:rFonts w:ascii="Arial" w:hAnsi="Arial" w:cs="Arial"/>
          <w:b/>
          <w:bCs/>
          <w:sz w:val="32"/>
          <w:szCs w:val="32"/>
        </w:rPr>
        <w:t xml:space="preserve">Definitions </w:t>
      </w:r>
    </w:p>
    <w:p w14:paraId="6B3FA922" w14:textId="77777777" w:rsidR="007B4103" w:rsidRPr="00F81DC4" w:rsidRDefault="00D5615C" w:rsidP="003D7700">
      <w:pPr>
        <w:spacing w:before="120" w:after="120" w:line="240" w:lineRule="auto"/>
        <w:rPr>
          <w:rFonts w:ascii="Arial" w:hAnsi="Arial" w:cs="Arial"/>
          <w:color w:val="000000" w:themeColor="text1"/>
          <w:sz w:val="22"/>
        </w:rPr>
      </w:pPr>
      <w:r w:rsidRPr="00F81DC4">
        <w:rPr>
          <w:rFonts w:ascii="Arial" w:hAnsi="Arial" w:cs="Arial"/>
          <w:b/>
          <w:sz w:val="22"/>
        </w:rPr>
        <w:t>Australian Qualifications Framework (AQF)</w:t>
      </w:r>
      <w:r w:rsidRPr="00F81DC4">
        <w:rPr>
          <w:rFonts w:ascii="Arial" w:hAnsi="Arial" w:cs="Arial"/>
          <w:b/>
          <w:i/>
          <w:sz w:val="22"/>
        </w:rPr>
        <w:t xml:space="preserve"> </w:t>
      </w:r>
      <w:r w:rsidRPr="00F81DC4">
        <w:rPr>
          <w:rFonts w:ascii="Arial" w:hAnsi="Arial" w:cs="Arial"/>
          <w:color w:val="000000" w:themeColor="text1"/>
          <w:sz w:val="22"/>
        </w:rPr>
        <w:t>is</w:t>
      </w:r>
      <w:r w:rsidRPr="00F81DC4">
        <w:rPr>
          <w:rFonts w:ascii="Arial" w:hAnsi="Arial" w:cs="Arial"/>
          <w:b/>
          <w:i/>
          <w:color w:val="000000" w:themeColor="text1"/>
          <w:sz w:val="22"/>
        </w:rPr>
        <w:t xml:space="preserve"> </w:t>
      </w:r>
      <w:r w:rsidRPr="00F81DC4">
        <w:rPr>
          <w:rFonts w:ascii="Arial" w:hAnsi="Arial" w:cs="Arial"/>
          <w:color w:val="000000" w:themeColor="text1"/>
          <w:sz w:val="22"/>
        </w:rPr>
        <w:t xml:space="preserve">a national system of </w:t>
      </w:r>
      <w:r w:rsidRPr="00F81DC4">
        <w:rPr>
          <w:rFonts w:ascii="Arial" w:hAnsi="Arial" w:cs="Arial"/>
          <w:bCs/>
          <w:color w:val="000000" w:themeColor="text1"/>
          <w:sz w:val="22"/>
        </w:rPr>
        <w:t>qualifications</w:t>
      </w:r>
      <w:r w:rsidRPr="00F81DC4">
        <w:rPr>
          <w:rFonts w:ascii="Arial" w:hAnsi="Arial" w:cs="Arial"/>
          <w:color w:val="000000" w:themeColor="text1"/>
          <w:sz w:val="22"/>
        </w:rPr>
        <w:t xml:space="preserve"> encompassing all post-compulsory education.  Higher education awards are located at AQF Levels 5-10.</w:t>
      </w:r>
    </w:p>
    <w:p w14:paraId="78A12C91" w14:textId="4EDC0F31" w:rsidR="00D5615C" w:rsidRPr="00F81DC4" w:rsidRDefault="00D5615C" w:rsidP="003D7700">
      <w:pPr>
        <w:spacing w:before="120" w:after="120" w:line="240" w:lineRule="auto"/>
        <w:rPr>
          <w:rFonts w:ascii="Arial" w:hAnsi="Arial" w:cs="Arial"/>
          <w:sz w:val="22"/>
        </w:rPr>
      </w:pPr>
      <w:r w:rsidRPr="00F81DC4">
        <w:rPr>
          <w:rFonts w:ascii="Arial" w:hAnsi="Arial" w:cs="Arial"/>
          <w:b/>
          <w:i/>
          <w:sz w:val="22"/>
        </w:rPr>
        <w:t>Advanced standing</w:t>
      </w:r>
      <w:r w:rsidRPr="00F81DC4">
        <w:rPr>
          <w:rFonts w:ascii="Arial" w:hAnsi="Arial" w:cs="Arial"/>
          <w:sz w:val="22"/>
        </w:rPr>
        <w:t xml:space="preserve"> is the granting of block credit of a trimester or more.  Advanced standing indicates that the student is deemed to have satisfied all the program requirements that are embedded in the trimester (s) for which block credit has been awarded.  Advanced standing reduces the courses the student must undertake to successfully complete the program.</w:t>
      </w:r>
    </w:p>
    <w:p w14:paraId="5A379E3A"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lastRenderedPageBreak/>
        <w:t>Articulation agreement</w:t>
      </w:r>
      <w:r w:rsidRPr="00F81DC4">
        <w:rPr>
          <w:rFonts w:ascii="Arial" w:hAnsi="Arial" w:cs="Arial"/>
          <w:sz w:val="22"/>
        </w:rPr>
        <w:t xml:space="preserve"> is an agreement between Griffith and another institution to document and publicise a specifically approved pathway for progression between a program at the other institution and a Griffith award program, involving specific credit arrangements.</w:t>
      </w:r>
    </w:p>
    <w:p w14:paraId="22BDF21C"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 xml:space="preserve">Bachelor Honours Degree (AQF Level 8) </w:t>
      </w:r>
      <w:r w:rsidRPr="00F81DC4">
        <w:rPr>
          <w:rFonts w:ascii="Arial" w:hAnsi="Arial" w:cs="Arial"/>
          <w:sz w:val="22"/>
        </w:rPr>
        <w:t xml:space="preserve">is typically equivalent to one year of full-time study, normally taken after the completion of a three year bachelor degree, referred to as </w:t>
      </w:r>
      <w:r w:rsidRPr="00F81DC4">
        <w:rPr>
          <w:rFonts w:ascii="Arial" w:hAnsi="Arial" w:cs="Arial"/>
          <w:b/>
          <w:sz w:val="22"/>
        </w:rPr>
        <w:t>“end-on honours”</w:t>
      </w:r>
      <w:r w:rsidRPr="00F81DC4">
        <w:rPr>
          <w:rFonts w:ascii="Arial" w:hAnsi="Arial" w:cs="Arial"/>
          <w:sz w:val="22"/>
        </w:rPr>
        <w:t xml:space="preserve"> or may also comprise four of more years in length and may be studied concurrently with the bachelor degree, with the honours typically included in the final year/s of the program, referred to as </w:t>
      </w:r>
      <w:r w:rsidRPr="00F81DC4">
        <w:rPr>
          <w:rFonts w:ascii="Arial" w:hAnsi="Arial" w:cs="Arial"/>
          <w:b/>
          <w:sz w:val="22"/>
        </w:rPr>
        <w:t>“concurrent honours” or</w:t>
      </w:r>
      <w:r w:rsidRPr="00F81DC4">
        <w:rPr>
          <w:rFonts w:ascii="Arial" w:hAnsi="Arial" w:cs="Arial"/>
          <w:sz w:val="22"/>
        </w:rPr>
        <w:t xml:space="preserve"> "</w:t>
      </w:r>
      <w:r w:rsidRPr="00F81DC4">
        <w:rPr>
          <w:rFonts w:ascii="Arial" w:hAnsi="Arial" w:cs="Arial"/>
          <w:b/>
          <w:sz w:val="22"/>
        </w:rPr>
        <w:t>embedded honours</w:t>
      </w:r>
      <w:r w:rsidRPr="00F81DC4">
        <w:rPr>
          <w:rFonts w:ascii="Arial" w:hAnsi="Arial" w:cs="Arial"/>
          <w:sz w:val="22"/>
        </w:rPr>
        <w:t>" refers to the award of Honours on the basis of a differentiated study program within a Bachelor degree (AQF Level 7) program which is four or more years (full-time equivalent) in length.</w:t>
      </w:r>
    </w:p>
    <w:p w14:paraId="6BFDEA3F"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i/>
          <w:sz w:val="22"/>
        </w:rPr>
        <w:t>Block Credit</w:t>
      </w:r>
      <w:r w:rsidRPr="00F81DC4">
        <w:rPr>
          <w:rFonts w:ascii="Arial" w:hAnsi="Arial" w:cs="Arial"/>
          <w:sz w:val="22"/>
        </w:rPr>
        <w:t xml:space="preserve"> is credit granted towards whole stages or components of a program of learning leading to a qualification. For example, when a group of courses undertaken at another institution is recognised as broadly equivalent to the learning outcomes of a group of courses within a Griffith program block credit is granted.    </w:t>
      </w:r>
    </w:p>
    <w:p w14:paraId="07105712" w14:textId="77777777" w:rsidR="00D5615C" w:rsidRPr="00F81DC4" w:rsidRDefault="00D5615C" w:rsidP="003D7700">
      <w:pPr>
        <w:spacing w:before="120" w:after="120" w:line="240" w:lineRule="auto"/>
        <w:rPr>
          <w:rFonts w:ascii="Arial" w:hAnsi="Arial" w:cs="Arial"/>
          <w:bCs/>
          <w:sz w:val="22"/>
        </w:rPr>
      </w:pPr>
      <w:r w:rsidRPr="00F81DC4">
        <w:rPr>
          <w:rFonts w:ascii="Arial" w:hAnsi="Arial" w:cs="Arial"/>
          <w:b/>
          <w:sz w:val="22"/>
        </w:rPr>
        <w:t xml:space="preserve">Components of a qualification </w:t>
      </w:r>
      <w:r w:rsidRPr="00F81DC4">
        <w:rPr>
          <w:rFonts w:ascii="Arial" w:hAnsi="Arial" w:cs="Arial"/>
          <w:bCs/>
          <w:sz w:val="22"/>
        </w:rPr>
        <w:t>refer to units of academic work or courses, the completion of which leads to an AQF qualification.</w:t>
      </w:r>
    </w:p>
    <w:p w14:paraId="18E8FB79"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Credit</w:t>
      </w:r>
      <w:r w:rsidRPr="00F81DC4">
        <w:rPr>
          <w:rFonts w:ascii="Arial" w:hAnsi="Arial" w:cs="Arial"/>
          <w:sz w:val="22"/>
        </w:rPr>
        <w:t xml:space="preserve"> is the value assigned for the recognition of equivalence in content and learning outcomes between different types of learning and/or qualifications.  Credit reduces the amount of learning required to achieve a qualification and may be through credit transfer, articulation, recognition of prior learning or advanced standing.</w:t>
      </w:r>
    </w:p>
    <w:p w14:paraId="1ADA07D9" w14:textId="4BAC63F7" w:rsidR="00544189" w:rsidRPr="00F81DC4" w:rsidRDefault="00544189" w:rsidP="003D7700">
      <w:pPr>
        <w:spacing w:before="120" w:after="120" w:line="240" w:lineRule="auto"/>
        <w:rPr>
          <w:rFonts w:ascii="Arial" w:hAnsi="Arial" w:cs="Arial"/>
          <w:sz w:val="22"/>
        </w:rPr>
      </w:pPr>
      <w:r w:rsidRPr="00F81DC4">
        <w:rPr>
          <w:rFonts w:ascii="Arial" w:hAnsi="Arial" w:cs="Arial"/>
          <w:b/>
          <w:bCs/>
          <w:sz w:val="22"/>
        </w:rPr>
        <w:t>Credit Point</w:t>
      </w:r>
      <w:r w:rsidRPr="00F81DC4">
        <w:rPr>
          <w:rFonts w:ascii="Arial" w:hAnsi="Arial" w:cs="Arial"/>
          <w:sz w:val="22"/>
        </w:rPr>
        <w:t xml:space="preserve"> (CP) refers to the number of units assigned to a course. Credit Points are assigned to courses such that the courses which comprise one year of full-time study add to 80 credit points</w:t>
      </w:r>
      <w:r w:rsidR="00646E4B" w:rsidRPr="00F81DC4">
        <w:rPr>
          <w:rFonts w:ascii="Arial" w:hAnsi="Arial" w:cs="Arial"/>
          <w:sz w:val="22"/>
        </w:rPr>
        <w:t>.</w:t>
      </w:r>
    </w:p>
    <w:p w14:paraId="164ABC48" w14:textId="08C6BF7A" w:rsidR="00F4115D" w:rsidRPr="00F81DC4" w:rsidRDefault="00F4115D" w:rsidP="003D7700">
      <w:pPr>
        <w:spacing w:before="120" w:after="120" w:line="240" w:lineRule="auto"/>
        <w:rPr>
          <w:rFonts w:ascii="Arial" w:hAnsi="Arial" w:cs="Arial"/>
          <w:sz w:val="22"/>
        </w:rPr>
      </w:pPr>
      <w:r w:rsidRPr="00F81DC4">
        <w:rPr>
          <w:rFonts w:ascii="Arial" w:hAnsi="Arial" w:cs="Arial"/>
          <w:b/>
          <w:bCs/>
          <w:sz w:val="22"/>
        </w:rPr>
        <w:t xml:space="preserve">Credit Precedent Database </w:t>
      </w:r>
      <w:r w:rsidRPr="00F81DC4">
        <w:rPr>
          <w:rFonts w:ascii="Arial" w:hAnsi="Arial" w:cs="Arial"/>
          <w:sz w:val="22"/>
        </w:rPr>
        <w:t>is the University’s central repository of credit precedents and articulation arrangements.    It is a web interface for direct and remote browsing by students, staff and outside bodies for administration and marketing purposes</w:t>
      </w:r>
      <w:r w:rsidR="00646E4B" w:rsidRPr="00F81DC4">
        <w:rPr>
          <w:rFonts w:ascii="Arial" w:hAnsi="Arial" w:cs="Arial"/>
          <w:sz w:val="22"/>
        </w:rPr>
        <w:t>.</w:t>
      </w:r>
    </w:p>
    <w:p w14:paraId="3D0411B2" w14:textId="68955C4E"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Credit transfer</w:t>
      </w:r>
      <w:r w:rsidRPr="00F81DC4">
        <w:rPr>
          <w:rFonts w:ascii="Arial" w:hAnsi="Arial" w:cs="Arial"/>
          <w:sz w:val="22"/>
        </w:rPr>
        <w:t xml:space="preserve"> is a process that provides students with agreed and consistent credit outcomes for components of a qualification based on identified equivalence in content and learning outcomes between matched qualifications.</w:t>
      </w:r>
    </w:p>
    <w:p w14:paraId="450312B9" w14:textId="5C461CAB" w:rsidR="00F4115D" w:rsidRPr="00F81DC4" w:rsidRDefault="00F4115D" w:rsidP="003D7700">
      <w:pPr>
        <w:pStyle w:val="Heading4"/>
        <w:spacing w:before="120"/>
        <w:ind w:left="0" w:firstLine="0"/>
        <w:jc w:val="left"/>
        <w:rPr>
          <w:rFonts w:ascii="Arial" w:hAnsi="Arial"/>
          <w:sz w:val="22"/>
        </w:rPr>
      </w:pPr>
      <w:r w:rsidRPr="00F81DC4">
        <w:rPr>
          <w:rFonts w:ascii="Arial" w:hAnsi="Arial"/>
          <w:spacing w:val="24"/>
          <w:sz w:val="22"/>
        </w:rPr>
        <w:t>Cross-Institutional Study</w:t>
      </w:r>
      <w:r w:rsidRPr="00F81DC4">
        <w:rPr>
          <w:rFonts w:ascii="Arial" w:hAnsi="Arial"/>
          <w:b w:val="0"/>
          <w:bCs/>
          <w:spacing w:val="24"/>
          <w:sz w:val="22"/>
        </w:rPr>
        <w:t xml:space="preserve"> refers to </w:t>
      </w:r>
      <w:r w:rsidRPr="00F81DC4">
        <w:rPr>
          <w:rFonts w:ascii="Arial" w:hAnsi="Arial"/>
          <w:b w:val="0"/>
          <w:bCs/>
          <w:sz w:val="22"/>
        </w:rPr>
        <w:t>a student undertaking a program at one University, enrols in one or more courses at another University for the purpose of completing the program at the first (home) University. Cross-Institutional students are out-going if their home University is Griffith, or incoming if their home University is another institution</w:t>
      </w:r>
      <w:r w:rsidR="00646E4B" w:rsidRPr="00F81DC4">
        <w:rPr>
          <w:rFonts w:ascii="Arial" w:hAnsi="Arial"/>
          <w:b w:val="0"/>
          <w:bCs/>
          <w:sz w:val="22"/>
        </w:rPr>
        <w:t>.</w:t>
      </w:r>
    </w:p>
    <w:p w14:paraId="6027B11B" w14:textId="6EFA9DF2" w:rsidR="00D5615C" w:rsidRPr="00F81DC4" w:rsidRDefault="00D5615C" w:rsidP="003D7700">
      <w:pPr>
        <w:spacing w:before="120" w:after="120" w:line="240" w:lineRule="auto"/>
        <w:rPr>
          <w:rFonts w:ascii="Arial" w:hAnsi="Arial" w:cs="Arial"/>
          <w:b/>
          <w:sz w:val="22"/>
          <w:lang w:val="en-GB"/>
        </w:rPr>
      </w:pPr>
      <w:r w:rsidRPr="00F81DC4">
        <w:rPr>
          <w:rFonts w:ascii="Arial" w:hAnsi="Arial" w:cs="Arial"/>
          <w:b/>
          <w:sz w:val="22"/>
          <w:lang w:val="en-GB"/>
        </w:rPr>
        <w:t>Discipline</w:t>
      </w:r>
      <w:r w:rsidRPr="00F81DC4">
        <w:rPr>
          <w:rFonts w:ascii="Arial" w:hAnsi="Arial" w:cs="Arial"/>
          <w:sz w:val="22"/>
          <w:lang w:val="en-GB"/>
        </w:rPr>
        <w:t xml:space="preserve"> refers to a defined branch of study or learning</w:t>
      </w:r>
      <w:r w:rsidRPr="00F81DC4">
        <w:rPr>
          <w:rFonts w:ascii="Arial" w:hAnsi="Arial" w:cs="Arial"/>
          <w:b/>
          <w:sz w:val="22"/>
          <w:lang w:val="en-GB"/>
        </w:rPr>
        <w:t>.</w:t>
      </w:r>
    </w:p>
    <w:p w14:paraId="181665B7" w14:textId="77777777" w:rsidR="00F4115D" w:rsidRPr="00F81DC4" w:rsidRDefault="00F4115D" w:rsidP="003D7700">
      <w:pPr>
        <w:pStyle w:val="Heading4"/>
        <w:spacing w:before="120"/>
        <w:ind w:left="0" w:firstLine="0"/>
        <w:jc w:val="left"/>
        <w:rPr>
          <w:rFonts w:ascii="Arial" w:hAnsi="Arial"/>
          <w:b w:val="0"/>
          <w:sz w:val="22"/>
          <w:lang w:val="en-GB"/>
        </w:rPr>
      </w:pPr>
      <w:r w:rsidRPr="00F81DC4">
        <w:rPr>
          <w:rFonts w:ascii="Arial" w:hAnsi="Arial"/>
          <w:spacing w:val="24"/>
          <w:sz w:val="22"/>
        </w:rPr>
        <w:t>Exchange Studies</w:t>
      </w:r>
      <w:r w:rsidRPr="00F81DC4">
        <w:rPr>
          <w:rFonts w:ascii="Arial" w:hAnsi="Arial"/>
          <w:b w:val="0"/>
          <w:bCs/>
          <w:spacing w:val="24"/>
          <w:sz w:val="22"/>
        </w:rPr>
        <w:t xml:space="preserve"> are studies</w:t>
      </w:r>
      <w:r w:rsidRPr="00F81DC4">
        <w:rPr>
          <w:rFonts w:ascii="Arial" w:hAnsi="Arial"/>
          <w:b w:val="0"/>
          <w:bCs/>
          <w:sz w:val="22"/>
        </w:rPr>
        <w:t xml:space="preserve"> taken at another University under an exchange agreement between Griffith University and an overseas University.</w:t>
      </w:r>
    </w:p>
    <w:p w14:paraId="6DC231AC"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 xml:space="preserve">Formal learning </w:t>
      </w:r>
      <w:r w:rsidRPr="00F81DC4">
        <w:rPr>
          <w:rFonts w:ascii="Arial" w:hAnsi="Arial" w:cs="Arial"/>
          <w:sz w:val="22"/>
        </w:rPr>
        <w:t>is</w:t>
      </w:r>
      <w:r w:rsidRPr="00F81DC4">
        <w:rPr>
          <w:rFonts w:ascii="Arial" w:hAnsi="Arial" w:cs="Arial"/>
          <w:b/>
          <w:sz w:val="22"/>
        </w:rPr>
        <w:t xml:space="preserve"> </w:t>
      </w:r>
      <w:r w:rsidRPr="00F81DC4">
        <w:rPr>
          <w:rFonts w:ascii="Arial" w:hAnsi="Arial" w:cs="Arial"/>
          <w:sz w:val="22"/>
        </w:rPr>
        <w:t xml:space="preserve">the learning that takes place through a structured program of learning that leads to the full or partial achievement of an officially accredited qualification. Examples of formal learning include study undertaken with other Australian Higher Education Providers and study at recognised overseas institutions.  It also includes credentialed programs provided by recognised professional bodies, employers and other authorities, </w:t>
      </w:r>
    </w:p>
    <w:p w14:paraId="4DF87DA8"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Non-formal learning</w:t>
      </w:r>
      <w:r w:rsidRPr="00F81DC4">
        <w:rPr>
          <w:rFonts w:ascii="Arial" w:hAnsi="Arial" w:cs="Arial"/>
          <w:sz w:val="22"/>
        </w:rPr>
        <w:t xml:space="preserve"> refers to learning that takes place through a structured program of learning but does not lead to an officially accredited qualification.  Examples of non-formal learning are learning and training activities undertaken in the workplace, voluntary sector or in community-based settings.</w:t>
      </w:r>
    </w:p>
    <w:p w14:paraId="50F97EB5" w14:textId="77777777" w:rsidR="00D5615C" w:rsidRPr="00F81DC4" w:rsidRDefault="00D5615C" w:rsidP="003D7700">
      <w:pPr>
        <w:pStyle w:val="Heading1"/>
        <w:spacing w:before="120" w:after="120" w:line="240" w:lineRule="auto"/>
        <w:rPr>
          <w:rFonts w:cs="Arial"/>
          <w:color w:val="auto"/>
          <w:sz w:val="22"/>
          <w:szCs w:val="22"/>
        </w:rPr>
      </w:pPr>
      <w:r w:rsidRPr="00F81DC4">
        <w:rPr>
          <w:rFonts w:cs="Arial"/>
          <w:color w:val="auto"/>
          <w:sz w:val="22"/>
          <w:szCs w:val="22"/>
        </w:rPr>
        <w:lastRenderedPageBreak/>
        <w:t xml:space="preserve">Informal learning </w:t>
      </w:r>
      <w:r w:rsidRPr="00F81DC4">
        <w:rPr>
          <w:rFonts w:cs="Arial"/>
          <w:b w:val="0"/>
          <w:bCs/>
          <w:color w:val="auto"/>
          <w:sz w:val="22"/>
          <w:szCs w:val="22"/>
        </w:rPr>
        <w:t>is learning gained through work, social, family, hobby or leisure activities and experience. Unlike formal or non-formal learning, informal learning is not organised or externally structured in terms of objectives, time or learning support.</w:t>
      </w:r>
    </w:p>
    <w:p w14:paraId="0E7EB615" w14:textId="77777777" w:rsidR="00D5615C" w:rsidRPr="00F81DC4" w:rsidRDefault="00D5615C" w:rsidP="003D7700">
      <w:pPr>
        <w:spacing w:before="120" w:after="120" w:line="240" w:lineRule="auto"/>
        <w:rPr>
          <w:rFonts w:ascii="Arial" w:hAnsi="Arial" w:cs="Arial"/>
          <w:sz w:val="22"/>
          <w:lang w:val="en-GB"/>
        </w:rPr>
      </w:pPr>
      <w:r w:rsidRPr="00F81DC4">
        <w:rPr>
          <w:rFonts w:ascii="Arial" w:hAnsi="Arial" w:cs="Arial"/>
          <w:b/>
          <w:sz w:val="22"/>
          <w:lang w:val="en-GB"/>
        </w:rPr>
        <w:t xml:space="preserve">Learning Outcomes </w:t>
      </w:r>
      <w:r w:rsidRPr="00F81DC4">
        <w:rPr>
          <w:rFonts w:ascii="Arial" w:hAnsi="Arial" w:cs="Arial"/>
          <w:sz w:val="22"/>
          <w:lang w:val="en-GB"/>
        </w:rPr>
        <w:t>are the expression of the set of knowledge, skills and the application of the knowledge and skills a person has acquired and is able to demonstrate as a result of learning.</w:t>
      </w:r>
    </w:p>
    <w:p w14:paraId="2E1BEC51" w14:textId="6796968A"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Learning Profile</w:t>
      </w:r>
      <w:r w:rsidRPr="00F81DC4">
        <w:rPr>
          <w:rFonts w:ascii="Arial" w:hAnsi="Arial" w:cs="Arial"/>
          <w:sz w:val="22"/>
        </w:rPr>
        <w:t xml:space="preserve"> is a statement of an applicant’s achievements of learning outcomes, knowledge, skills and competencies, supported by evidence, relevant to the particular program for which advanced standing or transfer is requested or for specific course/s for which credit is sought. The Learning Profile forms part of the Online Credit Application.</w:t>
      </w:r>
    </w:p>
    <w:p w14:paraId="171A07A0" w14:textId="1A6CE041" w:rsidR="000B2E68" w:rsidRPr="00F81DC4" w:rsidRDefault="000B2E68" w:rsidP="003D7700">
      <w:pPr>
        <w:spacing w:before="120" w:after="120" w:line="240" w:lineRule="auto"/>
        <w:rPr>
          <w:rFonts w:ascii="Arial" w:hAnsi="Arial" w:cs="Arial"/>
          <w:b/>
          <w:bCs/>
          <w:sz w:val="22"/>
        </w:rPr>
      </w:pPr>
      <w:r w:rsidRPr="00F81DC4">
        <w:rPr>
          <w:rFonts w:ascii="Arial" w:hAnsi="Arial" w:cs="Arial"/>
          <w:b/>
          <w:bCs/>
          <w:sz w:val="22"/>
        </w:rPr>
        <w:t>Nested Qualifications are purposely designed qualifications that enable explicit articulation pathways and encompass more than one AQF level and/or qualification type.</w:t>
      </w:r>
    </w:p>
    <w:p w14:paraId="0045AB1C"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Prior Learning</w:t>
      </w:r>
      <w:r w:rsidRPr="00F81DC4">
        <w:rPr>
          <w:rFonts w:ascii="Arial" w:hAnsi="Arial" w:cs="Arial"/>
          <w:sz w:val="22"/>
        </w:rPr>
        <w:t xml:space="preserve"> is learning that has taken place prior to admission to a program of the University or prior to undertaking a relevant component of a program.</w:t>
      </w:r>
    </w:p>
    <w:p w14:paraId="0BC1EFD2"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i/>
          <w:sz w:val="22"/>
        </w:rPr>
        <w:t>Provisional Credit</w:t>
      </w:r>
      <w:r w:rsidRPr="00F81DC4">
        <w:rPr>
          <w:rFonts w:ascii="Arial" w:hAnsi="Arial" w:cs="Arial"/>
          <w:sz w:val="22"/>
        </w:rPr>
        <w:t xml:space="preserve"> is the granting of credit or the recognition of prior learning subject to prescribed conditions being met.  Provisional credit is granted where there is uncertainty about the relevance or standard of particular prior learning.  </w:t>
      </w:r>
    </w:p>
    <w:p w14:paraId="2A1A09EF"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Qualification type</w:t>
      </w:r>
      <w:r w:rsidRPr="00F81DC4">
        <w:rPr>
          <w:rFonts w:ascii="Arial" w:hAnsi="Arial" w:cs="Arial"/>
          <w:sz w:val="22"/>
        </w:rPr>
        <w:t xml:space="preserve"> is the nomenclature used in the AQF to describe each category of AQF qualification e.g. Bachelor Degree or Bachelor Degree Honours.    Each qualification type is defined by a descriptor expressed as learning outcomes.</w:t>
      </w:r>
    </w:p>
    <w:p w14:paraId="43FBD1FB"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Recognition of prior learning (RPL)</w:t>
      </w:r>
      <w:r w:rsidRPr="00F81DC4">
        <w:rPr>
          <w:rFonts w:ascii="Arial" w:hAnsi="Arial" w:cs="Arial"/>
          <w:sz w:val="22"/>
        </w:rPr>
        <w:t xml:space="preserve"> is a process that involves assessment of an individual’s relevant prior learning (including formal, informal and non-formal learning) to determine the credit outcomes of an individual application for credit. RPL assessors (Program Director or nominee as designated by the Dean and Course Convenors) document their decision on the Online Credit Application.</w:t>
      </w:r>
    </w:p>
    <w:p w14:paraId="2EB375AB"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bCs/>
          <w:sz w:val="22"/>
        </w:rPr>
        <w:t>Structured upgrading programs</w:t>
      </w:r>
      <w:r w:rsidRPr="00F81DC4">
        <w:rPr>
          <w:rFonts w:ascii="Arial" w:hAnsi="Arial" w:cs="Arial"/>
          <w:sz w:val="22"/>
        </w:rPr>
        <w:t xml:space="preserve"> are designed and approved by the University to upgrade or extend a qualification which the student already holds. Advanced standing is granted on the basis of a previously attained qualification which is a requirement for admission to the structured upgrading program.  The structured upgrading program is therefore shorter than the standard length for a program at that level.  </w:t>
      </w:r>
    </w:p>
    <w:p w14:paraId="35B5FD6F"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sz w:val="22"/>
        </w:rPr>
        <w:t>Specified credit</w:t>
      </w:r>
      <w:r w:rsidRPr="00F81DC4">
        <w:rPr>
          <w:rFonts w:ascii="Arial" w:hAnsi="Arial" w:cs="Arial"/>
          <w:sz w:val="22"/>
        </w:rPr>
        <w:t xml:space="preserve"> is granted for one or more specific courses in a program, exempting students from those courses, and awarding the appropriate credit points in their place.  Specified credit may be granted where the applicant has met the learning outcomes, attained the knowledge and/or developed the skills related to a specific course.</w:t>
      </w:r>
    </w:p>
    <w:p w14:paraId="21C85CC6" w14:textId="77777777" w:rsidR="00D5615C" w:rsidRPr="00F81DC4" w:rsidRDefault="00D5615C" w:rsidP="003D7700">
      <w:pPr>
        <w:spacing w:before="120" w:after="120" w:line="240" w:lineRule="auto"/>
        <w:rPr>
          <w:rFonts w:ascii="Arial" w:hAnsi="Arial" w:cs="Arial"/>
          <w:sz w:val="22"/>
        </w:rPr>
      </w:pPr>
      <w:r w:rsidRPr="00F81DC4">
        <w:rPr>
          <w:rFonts w:ascii="Arial" w:hAnsi="Arial" w:cs="Arial"/>
          <w:b/>
          <w:i/>
          <w:sz w:val="22"/>
        </w:rPr>
        <w:t>Unspecified credit</w:t>
      </w:r>
      <w:r w:rsidRPr="00F81DC4">
        <w:rPr>
          <w:rFonts w:ascii="Arial" w:hAnsi="Arial" w:cs="Arial"/>
          <w:sz w:val="22"/>
        </w:rPr>
        <w:t xml:space="preserve"> is granted in the form of credit points which take the place of elective courses (listed or free choice) or other optional components in a program.  Unspecified credit may be granted where prior learning is judged to be relevant to the learning outcomes of a program as a whole.</w:t>
      </w:r>
    </w:p>
    <w:p w14:paraId="1E9BDC6B" w14:textId="77777777" w:rsidR="00D5615C" w:rsidRPr="00F81DC4" w:rsidRDefault="00D5615C" w:rsidP="003D7700">
      <w:pPr>
        <w:spacing w:before="120" w:after="120" w:line="240" w:lineRule="auto"/>
        <w:rPr>
          <w:rFonts w:ascii="Arial" w:hAnsi="Arial" w:cs="Arial"/>
          <w:color w:val="000000" w:themeColor="text1"/>
          <w:sz w:val="22"/>
        </w:rPr>
      </w:pPr>
      <w:r w:rsidRPr="00F81DC4">
        <w:rPr>
          <w:rFonts w:ascii="Arial" w:hAnsi="Arial" w:cs="Arial"/>
          <w:b/>
          <w:sz w:val="22"/>
        </w:rPr>
        <w:t xml:space="preserve">Vertical degree </w:t>
      </w:r>
      <w:r w:rsidRPr="00F81DC4">
        <w:rPr>
          <w:rFonts w:ascii="Arial" w:hAnsi="Arial" w:cs="Arial"/>
          <w:color w:val="000000" w:themeColor="text1"/>
          <w:sz w:val="22"/>
        </w:rPr>
        <w:t>is an approved program of study of at least four years (full-time equivalent) duration, in which the core requirements of a bachelor degree and a masters degree program or a bachelor honours degree and masters are undertaken simultaneously and for which two separate awards are granted.</w:t>
      </w:r>
    </w:p>
    <w:p w14:paraId="57DFA9DC" w14:textId="77777777" w:rsidR="00193A7A" w:rsidRDefault="00193A7A">
      <w:pPr>
        <w:spacing w:after="0" w:line="240" w:lineRule="auto"/>
        <w:rPr>
          <w:rFonts w:ascii="Arial" w:eastAsiaTheme="majorEastAsia" w:hAnsi="Arial" w:cs="Arial"/>
          <w:b/>
          <w:bCs/>
          <w:color w:val="E30918"/>
          <w:sz w:val="32"/>
          <w:szCs w:val="32"/>
        </w:rPr>
      </w:pPr>
      <w:bookmarkStart w:id="61" w:name="_5.0_Information"/>
      <w:bookmarkEnd w:id="61"/>
      <w:r>
        <w:rPr>
          <w:rFonts w:ascii="Arial" w:hAnsi="Arial" w:cs="Arial"/>
          <w:b/>
          <w:bCs/>
          <w:sz w:val="32"/>
          <w:szCs w:val="32"/>
        </w:rPr>
        <w:br w:type="page"/>
      </w:r>
    </w:p>
    <w:p w14:paraId="08DF544A" w14:textId="319262A9" w:rsidR="003D7700" w:rsidRPr="00F81DC4" w:rsidRDefault="003D7700" w:rsidP="003D7700">
      <w:pPr>
        <w:pStyle w:val="Heading2"/>
        <w:spacing w:before="120" w:line="240" w:lineRule="auto"/>
        <w:rPr>
          <w:rFonts w:ascii="Arial" w:hAnsi="Arial" w:cs="Arial"/>
          <w:b/>
          <w:bCs/>
          <w:sz w:val="32"/>
          <w:szCs w:val="32"/>
        </w:rPr>
      </w:pPr>
      <w:r w:rsidRPr="00F81DC4">
        <w:rPr>
          <w:rFonts w:ascii="Arial" w:hAnsi="Arial" w:cs="Arial"/>
          <w:b/>
          <w:bCs/>
          <w:sz w:val="32"/>
          <w:szCs w:val="32"/>
        </w:rPr>
        <w:lastRenderedPageBreak/>
        <w:t>5.0 Information</w:t>
      </w:r>
    </w:p>
    <w:tbl>
      <w:tblPr>
        <w:tblStyle w:val="TableGrid"/>
        <w:tblW w:w="503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4"/>
        <w:gridCol w:w="7493"/>
      </w:tblGrid>
      <w:tr w:rsidR="00FD5974" w:rsidRPr="00F81DC4" w14:paraId="4C020CF6" w14:textId="77777777" w:rsidTr="00FD5974">
        <w:trPr>
          <w:trHeight w:val="436"/>
        </w:trPr>
        <w:tc>
          <w:tcPr>
            <w:tcW w:w="1222" w:type="pct"/>
            <w:shd w:val="clear" w:color="auto" w:fill="auto"/>
          </w:tcPr>
          <w:p w14:paraId="4726713E"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Title</w:t>
            </w:r>
          </w:p>
        </w:tc>
        <w:tc>
          <w:tcPr>
            <w:tcW w:w="3778" w:type="pct"/>
            <w:shd w:val="clear" w:color="auto" w:fill="auto"/>
          </w:tcPr>
          <w:p w14:paraId="28D344C5"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Credit and Recognition of Prior Learning Procedure</w:t>
            </w:r>
          </w:p>
        </w:tc>
      </w:tr>
      <w:tr w:rsidR="00FD5974" w:rsidRPr="00F81DC4" w14:paraId="3475EB32" w14:textId="77777777" w:rsidTr="00FD5974">
        <w:trPr>
          <w:trHeight w:val="475"/>
        </w:trPr>
        <w:tc>
          <w:tcPr>
            <w:tcW w:w="1222" w:type="pct"/>
            <w:shd w:val="clear" w:color="auto" w:fill="auto"/>
          </w:tcPr>
          <w:p w14:paraId="05B81994"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Document number</w:t>
            </w:r>
          </w:p>
        </w:tc>
        <w:tc>
          <w:tcPr>
            <w:tcW w:w="3778" w:type="pct"/>
            <w:shd w:val="clear" w:color="auto" w:fill="auto"/>
          </w:tcPr>
          <w:p w14:paraId="02B9FEF0" w14:textId="3AE32E1B" w:rsidR="00FD5974" w:rsidRPr="00F81DC4" w:rsidRDefault="0002202E" w:rsidP="00BB1056">
            <w:pPr>
              <w:spacing w:before="120" w:after="120" w:line="240" w:lineRule="auto"/>
              <w:rPr>
                <w:rFonts w:ascii="Arial" w:hAnsi="Arial" w:cs="Arial"/>
                <w:sz w:val="22"/>
              </w:rPr>
            </w:pPr>
            <w:r w:rsidRPr="00F81DC4">
              <w:rPr>
                <w:rFonts w:ascii="Arial" w:hAnsi="Arial" w:cs="Arial"/>
                <w:sz w:val="22"/>
              </w:rPr>
              <w:t>2023/0000</w:t>
            </w:r>
            <w:r w:rsidR="008C4903" w:rsidRPr="00F81DC4">
              <w:rPr>
                <w:rFonts w:ascii="Arial" w:hAnsi="Arial" w:cs="Arial"/>
                <w:sz w:val="22"/>
              </w:rPr>
              <w:t>493</w:t>
            </w:r>
          </w:p>
        </w:tc>
      </w:tr>
      <w:tr w:rsidR="00FD5974" w:rsidRPr="00F81DC4" w14:paraId="674D586A" w14:textId="77777777" w:rsidTr="00FD5974">
        <w:trPr>
          <w:trHeight w:val="885"/>
        </w:trPr>
        <w:tc>
          <w:tcPr>
            <w:tcW w:w="1222" w:type="pct"/>
            <w:shd w:val="clear" w:color="auto" w:fill="auto"/>
          </w:tcPr>
          <w:p w14:paraId="2ACCA4E0"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Purpose</w:t>
            </w:r>
          </w:p>
        </w:tc>
        <w:tc>
          <w:tcPr>
            <w:tcW w:w="3778" w:type="pct"/>
            <w:shd w:val="clear" w:color="auto" w:fill="auto"/>
          </w:tcPr>
          <w:p w14:paraId="07DDE957"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This procedure sets out the process of granting credit and recognition of prior learning that contribute towards satisfying the requirements for an award of the University.</w:t>
            </w:r>
          </w:p>
        </w:tc>
      </w:tr>
      <w:tr w:rsidR="00FD5974" w:rsidRPr="00F81DC4" w14:paraId="792B23DA" w14:textId="77777777" w:rsidTr="00FD5974">
        <w:trPr>
          <w:trHeight w:val="423"/>
        </w:trPr>
        <w:tc>
          <w:tcPr>
            <w:tcW w:w="1222" w:type="pct"/>
            <w:shd w:val="clear" w:color="auto" w:fill="auto"/>
          </w:tcPr>
          <w:p w14:paraId="1D45C1FC"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Audience</w:t>
            </w:r>
          </w:p>
        </w:tc>
        <w:tc>
          <w:tcPr>
            <w:tcW w:w="3778" w:type="pct"/>
            <w:shd w:val="clear" w:color="auto" w:fill="auto"/>
          </w:tcPr>
          <w:p w14:paraId="182FB478"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Staff, Student, Public</w:t>
            </w:r>
          </w:p>
        </w:tc>
      </w:tr>
      <w:tr w:rsidR="00FD5974" w:rsidRPr="00F81DC4" w14:paraId="4D8C981D" w14:textId="77777777" w:rsidTr="00FD5974">
        <w:trPr>
          <w:trHeight w:val="436"/>
        </w:trPr>
        <w:tc>
          <w:tcPr>
            <w:tcW w:w="1222" w:type="pct"/>
            <w:shd w:val="clear" w:color="auto" w:fill="auto"/>
          </w:tcPr>
          <w:p w14:paraId="070B4E3F"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Category</w:t>
            </w:r>
          </w:p>
        </w:tc>
        <w:tc>
          <w:tcPr>
            <w:tcW w:w="3778" w:type="pct"/>
            <w:shd w:val="clear" w:color="auto" w:fill="auto"/>
          </w:tcPr>
          <w:p w14:paraId="57C577AA"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Academic</w:t>
            </w:r>
          </w:p>
        </w:tc>
      </w:tr>
      <w:tr w:rsidR="00FD5974" w:rsidRPr="00F81DC4" w14:paraId="004A5658" w14:textId="77777777" w:rsidTr="00FD5974">
        <w:trPr>
          <w:trHeight w:val="436"/>
        </w:trPr>
        <w:tc>
          <w:tcPr>
            <w:tcW w:w="1222" w:type="pct"/>
            <w:shd w:val="clear" w:color="auto" w:fill="auto"/>
          </w:tcPr>
          <w:p w14:paraId="25B464D5"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Subcategory</w:t>
            </w:r>
          </w:p>
        </w:tc>
        <w:tc>
          <w:tcPr>
            <w:tcW w:w="3778" w:type="pct"/>
            <w:shd w:val="clear" w:color="auto" w:fill="auto"/>
          </w:tcPr>
          <w:p w14:paraId="148D001F"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Student Services</w:t>
            </w:r>
          </w:p>
        </w:tc>
      </w:tr>
      <w:tr w:rsidR="00FD5974" w:rsidRPr="00F81DC4" w14:paraId="341D0EEA" w14:textId="77777777" w:rsidTr="00FD5974">
        <w:trPr>
          <w:trHeight w:val="436"/>
        </w:trPr>
        <w:tc>
          <w:tcPr>
            <w:tcW w:w="1222" w:type="pct"/>
            <w:shd w:val="clear" w:color="auto" w:fill="auto"/>
          </w:tcPr>
          <w:p w14:paraId="7F64A2E6" w14:textId="00EF00EB" w:rsidR="00FD5974" w:rsidRPr="00F81DC4" w:rsidRDefault="00FD5974" w:rsidP="00BB1056">
            <w:pPr>
              <w:spacing w:before="120" w:after="120" w:line="240" w:lineRule="auto"/>
              <w:rPr>
                <w:rFonts w:ascii="Arial" w:hAnsi="Arial" w:cs="Arial"/>
                <w:sz w:val="22"/>
              </w:rPr>
            </w:pPr>
            <w:r w:rsidRPr="00F81DC4">
              <w:rPr>
                <w:rFonts w:ascii="Arial" w:hAnsi="Arial" w:cs="Arial"/>
                <w:sz w:val="22"/>
              </w:rPr>
              <w:t>Approval date</w:t>
            </w:r>
          </w:p>
        </w:tc>
        <w:tc>
          <w:tcPr>
            <w:tcW w:w="3778" w:type="pct"/>
            <w:shd w:val="clear" w:color="auto" w:fill="auto"/>
          </w:tcPr>
          <w:p w14:paraId="52CA4099" w14:textId="2AC8C92A" w:rsidR="00FD5974" w:rsidRPr="00F81DC4" w:rsidRDefault="00FD5974" w:rsidP="00BB1056">
            <w:pPr>
              <w:spacing w:before="120" w:after="120" w:line="240" w:lineRule="auto"/>
              <w:rPr>
                <w:rFonts w:ascii="Arial" w:hAnsi="Arial" w:cs="Arial"/>
                <w:sz w:val="22"/>
              </w:rPr>
            </w:pPr>
            <w:r w:rsidRPr="00F81DC4">
              <w:rPr>
                <w:rFonts w:ascii="Arial" w:hAnsi="Arial" w:cs="Arial"/>
                <w:sz w:val="22"/>
              </w:rPr>
              <w:t>23 August 2023</w:t>
            </w:r>
          </w:p>
        </w:tc>
      </w:tr>
      <w:tr w:rsidR="00FD5974" w:rsidRPr="00F81DC4" w14:paraId="0331A731" w14:textId="77777777" w:rsidTr="00FD5974">
        <w:trPr>
          <w:trHeight w:val="423"/>
        </w:trPr>
        <w:tc>
          <w:tcPr>
            <w:tcW w:w="1222" w:type="pct"/>
            <w:shd w:val="clear" w:color="auto" w:fill="auto"/>
          </w:tcPr>
          <w:p w14:paraId="3EDF2079"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Effective date</w:t>
            </w:r>
          </w:p>
        </w:tc>
        <w:tc>
          <w:tcPr>
            <w:tcW w:w="3778" w:type="pct"/>
            <w:shd w:val="clear" w:color="auto" w:fill="auto"/>
          </w:tcPr>
          <w:p w14:paraId="10ED85C6" w14:textId="3A844D2A" w:rsidR="00FD5974" w:rsidRPr="00F81DC4" w:rsidRDefault="00FD5974" w:rsidP="00BB1056">
            <w:pPr>
              <w:spacing w:before="120" w:after="120" w:line="240" w:lineRule="auto"/>
              <w:rPr>
                <w:rFonts w:ascii="Arial" w:hAnsi="Arial" w:cs="Arial"/>
                <w:sz w:val="22"/>
              </w:rPr>
            </w:pPr>
            <w:r w:rsidRPr="00F81DC4">
              <w:rPr>
                <w:rFonts w:ascii="Arial" w:hAnsi="Arial" w:cs="Arial"/>
                <w:sz w:val="22"/>
              </w:rPr>
              <w:t>Trimester 1 2024</w:t>
            </w:r>
          </w:p>
        </w:tc>
      </w:tr>
      <w:tr w:rsidR="00FD5974" w:rsidRPr="00F81DC4" w14:paraId="68047BB1" w14:textId="77777777" w:rsidTr="00FD5974">
        <w:trPr>
          <w:trHeight w:val="436"/>
        </w:trPr>
        <w:tc>
          <w:tcPr>
            <w:tcW w:w="1222" w:type="pct"/>
            <w:shd w:val="clear" w:color="auto" w:fill="auto"/>
          </w:tcPr>
          <w:p w14:paraId="22E7C75D"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Review date</w:t>
            </w:r>
          </w:p>
        </w:tc>
        <w:tc>
          <w:tcPr>
            <w:tcW w:w="3778" w:type="pct"/>
            <w:shd w:val="clear" w:color="auto" w:fill="auto"/>
          </w:tcPr>
          <w:p w14:paraId="30D7F5FB"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2025</w:t>
            </w:r>
          </w:p>
        </w:tc>
      </w:tr>
      <w:tr w:rsidR="00FD5974" w:rsidRPr="00F81DC4" w14:paraId="32959DA7" w14:textId="77777777" w:rsidTr="00FD5974">
        <w:trPr>
          <w:trHeight w:val="423"/>
        </w:trPr>
        <w:tc>
          <w:tcPr>
            <w:tcW w:w="1222" w:type="pct"/>
            <w:tcBorders>
              <w:bottom w:val="single" w:sz="4" w:space="0" w:color="auto"/>
            </w:tcBorders>
            <w:shd w:val="clear" w:color="auto" w:fill="auto"/>
          </w:tcPr>
          <w:p w14:paraId="0F0A2985"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Policy advisor</w:t>
            </w:r>
          </w:p>
        </w:tc>
        <w:tc>
          <w:tcPr>
            <w:tcW w:w="3778" w:type="pct"/>
            <w:tcBorders>
              <w:bottom w:val="single" w:sz="4" w:space="0" w:color="auto"/>
            </w:tcBorders>
            <w:shd w:val="clear" w:color="auto" w:fill="auto"/>
          </w:tcPr>
          <w:p w14:paraId="13E77C3B"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 xml:space="preserve">Senior Manager, Domestic Admissions | Student Life | </w:t>
            </w:r>
            <w:hyperlink r:id="rId21" w:history="1">
              <w:r w:rsidRPr="00F81DC4">
                <w:rPr>
                  <w:rStyle w:val="Hyperlink"/>
                  <w:rFonts w:ascii="Arial" w:hAnsi="Arial" w:cs="Arial"/>
                  <w:sz w:val="22"/>
                </w:rPr>
                <w:t>credit@griffith.edu.au</w:t>
              </w:r>
            </w:hyperlink>
          </w:p>
        </w:tc>
      </w:tr>
      <w:tr w:rsidR="00FD5974" w:rsidRPr="00F81DC4" w14:paraId="27DE6867" w14:textId="77777777" w:rsidTr="00FD5974">
        <w:trPr>
          <w:trHeight w:val="430"/>
        </w:trPr>
        <w:tc>
          <w:tcPr>
            <w:tcW w:w="1222" w:type="pct"/>
            <w:tcBorders>
              <w:top w:val="single" w:sz="4" w:space="0" w:color="auto"/>
              <w:bottom w:val="single" w:sz="4" w:space="0" w:color="auto"/>
            </w:tcBorders>
            <w:shd w:val="clear" w:color="auto" w:fill="auto"/>
          </w:tcPr>
          <w:p w14:paraId="30CDEEAE"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674A48F9"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Chair, Programs Committee</w:t>
            </w:r>
          </w:p>
        </w:tc>
      </w:tr>
    </w:tbl>
    <w:p w14:paraId="5DC3AEC1" w14:textId="77777777" w:rsidR="00FD5974" w:rsidRPr="00F81DC4" w:rsidRDefault="003D7700" w:rsidP="00FD5974">
      <w:pPr>
        <w:pStyle w:val="Heading2"/>
        <w:spacing w:before="120" w:line="240" w:lineRule="auto"/>
        <w:rPr>
          <w:rFonts w:ascii="Arial" w:hAnsi="Arial" w:cs="Arial"/>
          <w:b/>
          <w:bCs/>
          <w:sz w:val="32"/>
          <w:szCs w:val="32"/>
        </w:rPr>
      </w:pPr>
      <w:bookmarkStart w:id="62" w:name="_6.0_Related_Policy"/>
      <w:bookmarkEnd w:id="62"/>
      <w:r w:rsidRPr="00F81DC4">
        <w:rPr>
          <w:rFonts w:ascii="Arial" w:hAnsi="Arial" w:cs="Arial"/>
          <w:b/>
          <w:bCs/>
          <w:sz w:val="32"/>
          <w:szCs w:val="32"/>
        </w:rPr>
        <w:t>6.0 Related Policy Documents and Supporting Document</w:t>
      </w:r>
      <w:r w:rsidR="00FD5974" w:rsidRPr="00F81DC4">
        <w:rPr>
          <w:rFonts w:ascii="Arial" w:hAnsi="Arial" w:cs="Arial"/>
          <w:b/>
          <w:bCs/>
          <w:sz w:val="32"/>
          <w:szCs w:val="32"/>
        </w:rPr>
        <w:t>s</w:t>
      </w:r>
    </w:p>
    <w:tbl>
      <w:tblPr>
        <w:tblStyle w:val="TableGrid"/>
        <w:tblW w:w="503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4"/>
        <w:gridCol w:w="7493"/>
      </w:tblGrid>
      <w:tr w:rsidR="00FD5974" w:rsidRPr="00F81DC4" w14:paraId="062145BF" w14:textId="77777777" w:rsidTr="00BB1056">
        <w:trPr>
          <w:trHeight w:val="848"/>
        </w:trPr>
        <w:tc>
          <w:tcPr>
            <w:tcW w:w="1222" w:type="pct"/>
            <w:shd w:val="clear" w:color="auto" w:fill="auto"/>
          </w:tcPr>
          <w:p w14:paraId="3713FB5B"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 xml:space="preserve">Legislation </w:t>
            </w:r>
          </w:p>
        </w:tc>
        <w:tc>
          <w:tcPr>
            <w:tcW w:w="3778" w:type="pct"/>
            <w:shd w:val="clear" w:color="auto" w:fill="auto"/>
          </w:tcPr>
          <w:p w14:paraId="149E925A" w14:textId="77777777" w:rsidR="00FD5974" w:rsidRPr="0061542E" w:rsidRDefault="00BB1575" w:rsidP="00BB1056">
            <w:pPr>
              <w:spacing w:before="120" w:after="120" w:line="240" w:lineRule="auto"/>
              <w:rPr>
                <w:rFonts w:ascii="Arial" w:hAnsi="Arial" w:cs="Arial"/>
                <w:sz w:val="22"/>
              </w:rPr>
            </w:pPr>
            <w:hyperlink r:id="rId22" w:history="1">
              <w:r w:rsidR="00FD5974" w:rsidRPr="0061542E">
                <w:rPr>
                  <w:rStyle w:val="Hyperlink"/>
                  <w:rFonts w:ascii="Arial" w:hAnsi="Arial" w:cs="Arial"/>
                  <w:sz w:val="22"/>
                  <w:u w:val="none"/>
                </w:rPr>
                <w:t>Higher Education Standards Act</w:t>
              </w:r>
            </w:hyperlink>
          </w:p>
          <w:p w14:paraId="22613454" w14:textId="77777777" w:rsidR="00FD5974" w:rsidRPr="0061542E" w:rsidRDefault="00BB1575" w:rsidP="00BB1056">
            <w:pPr>
              <w:spacing w:before="120" w:after="120" w:line="240" w:lineRule="auto"/>
              <w:rPr>
                <w:rFonts w:ascii="Arial" w:hAnsi="Arial" w:cs="Arial"/>
                <w:bCs/>
                <w:color w:val="3B1C43"/>
                <w:sz w:val="22"/>
              </w:rPr>
            </w:pPr>
            <w:hyperlink r:id="rId23" w:history="1">
              <w:r w:rsidR="00FD5974" w:rsidRPr="0061542E">
                <w:rPr>
                  <w:rStyle w:val="Hyperlink"/>
                  <w:rFonts w:ascii="Arial" w:hAnsi="Arial" w:cs="Arial"/>
                  <w:sz w:val="22"/>
                  <w:u w:val="none"/>
                </w:rPr>
                <w:t>Education Services for Overseas Students (ESOS) Act</w:t>
              </w:r>
            </w:hyperlink>
          </w:p>
        </w:tc>
      </w:tr>
      <w:tr w:rsidR="00FD5974" w:rsidRPr="00F81DC4" w14:paraId="4F21CA5D" w14:textId="77777777" w:rsidTr="00FD5974">
        <w:trPr>
          <w:trHeight w:val="699"/>
        </w:trPr>
        <w:tc>
          <w:tcPr>
            <w:tcW w:w="1222" w:type="pct"/>
            <w:shd w:val="clear" w:color="auto" w:fill="auto"/>
          </w:tcPr>
          <w:p w14:paraId="457D71F3"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Policy</w:t>
            </w:r>
          </w:p>
        </w:tc>
        <w:tc>
          <w:tcPr>
            <w:tcW w:w="3778" w:type="pct"/>
            <w:shd w:val="clear" w:color="auto" w:fill="auto"/>
          </w:tcPr>
          <w:p w14:paraId="78894EA4" w14:textId="77777777" w:rsidR="00FD5974" w:rsidRPr="0061542E" w:rsidRDefault="00BB1575" w:rsidP="00BB1056">
            <w:pPr>
              <w:spacing w:before="120" w:after="120" w:line="240" w:lineRule="auto"/>
              <w:rPr>
                <w:rFonts w:ascii="Arial" w:hAnsi="Arial" w:cs="Arial"/>
                <w:sz w:val="22"/>
              </w:rPr>
            </w:pPr>
            <w:hyperlink r:id="rId24" w:history="1">
              <w:r w:rsidR="00FD5974" w:rsidRPr="0061542E">
                <w:rPr>
                  <w:rStyle w:val="Hyperlink"/>
                  <w:rFonts w:ascii="Arial" w:hAnsi="Arial" w:cs="Arial"/>
                  <w:sz w:val="22"/>
                  <w:u w:val="none"/>
                </w:rPr>
                <w:t>Credit and Recognition of Prior Learning Policy</w:t>
              </w:r>
            </w:hyperlink>
          </w:p>
          <w:p w14:paraId="3ED6BD1D" w14:textId="4CA55EB9" w:rsidR="00FD5974" w:rsidRPr="0061542E" w:rsidRDefault="00BB1575" w:rsidP="00FD5974">
            <w:pPr>
              <w:spacing w:before="120" w:after="120" w:line="240" w:lineRule="auto"/>
              <w:rPr>
                <w:rFonts w:ascii="Arial" w:hAnsi="Arial" w:cs="Arial"/>
                <w:sz w:val="22"/>
              </w:rPr>
            </w:pPr>
            <w:hyperlink r:id="rId25" w:history="1">
              <w:r w:rsidR="00FD5974" w:rsidRPr="0061542E">
                <w:rPr>
                  <w:rStyle w:val="Hyperlink"/>
                  <w:rFonts w:ascii="Arial" w:hAnsi="Arial" w:cs="Arial"/>
                  <w:sz w:val="22"/>
                  <w:u w:val="none"/>
                </w:rPr>
                <w:t>Student Review and Appeals Policy</w:t>
              </w:r>
            </w:hyperlink>
          </w:p>
        </w:tc>
      </w:tr>
      <w:tr w:rsidR="00FD5974" w:rsidRPr="00F81DC4" w14:paraId="38AE6673" w14:textId="77777777" w:rsidTr="00BB1056">
        <w:tc>
          <w:tcPr>
            <w:tcW w:w="1222" w:type="pct"/>
            <w:shd w:val="clear" w:color="auto" w:fill="auto"/>
          </w:tcPr>
          <w:p w14:paraId="5E5D40E7"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Procedure</w:t>
            </w:r>
          </w:p>
        </w:tc>
        <w:tc>
          <w:tcPr>
            <w:tcW w:w="3778" w:type="pct"/>
            <w:shd w:val="clear" w:color="auto" w:fill="auto"/>
          </w:tcPr>
          <w:p w14:paraId="3A8FC612" w14:textId="15D54DBF" w:rsidR="00FD5974" w:rsidRPr="0061542E" w:rsidRDefault="00BB1575" w:rsidP="00BB1056">
            <w:pPr>
              <w:spacing w:before="120" w:after="120" w:line="240" w:lineRule="auto"/>
              <w:rPr>
                <w:rFonts w:ascii="Arial" w:hAnsi="Arial" w:cs="Arial"/>
                <w:sz w:val="22"/>
              </w:rPr>
            </w:pPr>
            <w:hyperlink r:id="rId26" w:history="1">
              <w:r w:rsidR="00FD5974" w:rsidRPr="0061542E">
                <w:rPr>
                  <w:rStyle w:val="Hyperlink"/>
                  <w:rFonts w:ascii="Arial" w:hAnsi="Arial" w:cs="Arial"/>
                  <w:sz w:val="22"/>
                  <w:u w:val="none"/>
                </w:rPr>
                <w:t>Qualifications Procedure</w:t>
              </w:r>
            </w:hyperlink>
          </w:p>
        </w:tc>
      </w:tr>
      <w:tr w:rsidR="00FD5974" w:rsidRPr="00F81DC4" w14:paraId="3DD9118F" w14:textId="77777777" w:rsidTr="00BB1056">
        <w:tc>
          <w:tcPr>
            <w:tcW w:w="1222" w:type="pct"/>
            <w:tcBorders>
              <w:bottom w:val="single" w:sz="4" w:space="0" w:color="auto"/>
            </w:tcBorders>
            <w:shd w:val="clear" w:color="auto" w:fill="auto"/>
          </w:tcPr>
          <w:p w14:paraId="159D0F50"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Local protocol</w:t>
            </w:r>
          </w:p>
        </w:tc>
        <w:tc>
          <w:tcPr>
            <w:tcW w:w="3778" w:type="pct"/>
            <w:tcBorders>
              <w:bottom w:val="single" w:sz="4" w:space="0" w:color="auto"/>
            </w:tcBorders>
            <w:shd w:val="clear" w:color="auto" w:fill="auto"/>
          </w:tcPr>
          <w:p w14:paraId="4561391E" w14:textId="129A68C4" w:rsidR="00FD5974" w:rsidRPr="0061542E" w:rsidRDefault="00FD5974" w:rsidP="00BB1056">
            <w:pPr>
              <w:spacing w:before="120" w:after="120" w:line="240" w:lineRule="auto"/>
              <w:rPr>
                <w:rFonts w:ascii="Arial" w:hAnsi="Arial" w:cs="Arial"/>
                <w:sz w:val="22"/>
              </w:rPr>
            </w:pPr>
            <w:r w:rsidRPr="0061542E">
              <w:rPr>
                <w:rFonts w:ascii="Arial" w:hAnsi="Arial" w:cs="Arial"/>
                <w:sz w:val="22"/>
              </w:rPr>
              <w:t>Credit and Recognition of Prior Learning Protocols</w:t>
            </w:r>
          </w:p>
        </w:tc>
      </w:tr>
      <w:tr w:rsidR="00FD5974" w:rsidRPr="00F81DC4" w14:paraId="133A78D2" w14:textId="77777777" w:rsidTr="00BB1056">
        <w:tc>
          <w:tcPr>
            <w:tcW w:w="1222" w:type="pct"/>
            <w:tcBorders>
              <w:top w:val="single" w:sz="4" w:space="0" w:color="auto"/>
              <w:bottom w:val="single" w:sz="4" w:space="0" w:color="auto"/>
            </w:tcBorders>
            <w:shd w:val="clear" w:color="auto" w:fill="auto"/>
          </w:tcPr>
          <w:p w14:paraId="4B8376BC" w14:textId="77777777" w:rsidR="00FD5974" w:rsidRPr="00F81DC4" w:rsidRDefault="00FD5974" w:rsidP="00BB1056">
            <w:pPr>
              <w:spacing w:before="120" w:after="120" w:line="240" w:lineRule="auto"/>
              <w:rPr>
                <w:rFonts w:ascii="Arial" w:hAnsi="Arial" w:cs="Arial"/>
                <w:sz w:val="22"/>
              </w:rPr>
            </w:pPr>
            <w:r w:rsidRPr="00F81DC4">
              <w:rPr>
                <w:rFonts w:ascii="Arial" w:hAnsi="Arial" w:cs="Arial"/>
                <w:sz w:val="22"/>
              </w:rPr>
              <w:t>Form</w:t>
            </w:r>
          </w:p>
        </w:tc>
        <w:tc>
          <w:tcPr>
            <w:tcW w:w="3778" w:type="pct"/>
            <w:tcBorders>
              <w:top w:val="single" w:sz="4" w:space="0" w:color="auto"/>
              <w:bottom w:val="single" w:sz="4" w:space="0" w:color="auto"/>
            </w:tcBorders>
            <w:shd w:val="clear" w:color="auto" w:fill="auto"/>
          </w:tcPr>
          <w:p w14:paraId="0D6EF7B2" w14:textId="77777777" w:rsidR="00FD5974" w:rsidRPr="0061542E" w:rsidRDefault="00BB1575" w:rsidP="00BB1056">
            <w:pPr>
              <w:spacing w:before="120" w:after="120" w:line="240" w:lineRule="auto"/>
              <w:rPr>
                <w:rFonts w:ascii="Arial" w:hAnsi="Arial" w:cs="Arial"/>
                <w:sz w:val="22"/>
              </w:rPr>
            </w:pPr>
            <w:hyperlink r:id="rId27" w:history="1">
              <w:r w:rsidR="00FD5974" w:rsidRPr="0061542E">
                <w:rPr>
                  <w:rStyle w:val="Hyperlink"/>
                  <w:rFonts w:ascii="Arial" w:hAnsi="Arial" w:cs="Arial"/>
                  <w:sz w:val="22"/>
                  <w:u w:val="none"/>
                </w:rPr>
                <w:t>Credit for Prior Learning application</w:t>
              </w:r>
            </w:hyperlink>
            <w:r w:rsidR="00FD5974" w:rsidRPr="0061542E">
              <w:rPr>
                <w:rFonts w:ascii="Arial" w:hAnsi="Arial" w:cs="Arial"/>
                <w:sz w:val="22"/>
              </w:rPr>
              <w:t xml:space="preserve"> </w:t>
            </w:r>
          </w:p>
          <w:p w14:paraId="752122A1" w14:textId="77777777" w:rsidR="00FD5974" w:rsidRPr="0061542E" w:rsidRDefault="00BB1575" w:rsidP="00BB1056">
            <w:pPr>
              <w:spacing w:before="120" w:after="120" w:line="240" w:lineRule="auto"/>
              <w:rPr>
                <w:rFonts w:ascii="Arial" w:hAnsi="Arial" w:cs="Arial"/>
                <w:sz w:val="22"/>
              </w:rPr>
            </w:pPr>
            <w:hyperlink r:id="rId28" w:history="1">
              <w:r w:rsidR="00FD5974" w:rsidRPr="0061542E">
                <w:rPr>
                  <w:rStyle w:val="Hyperlink"/>
                  <w:rFonts w:ascii="Arial" w:hAnsi="Arial" w:cs="Arial"/>
                  <w:sz w:val="22"/>
                  <w:u w:val="none"/>
                </w:rPr>
                <w:t>Application for articulation arrangement form</w:t>
              </w:r>
            </w:hyperlink>
          </w:p>
        </w:tc>
      </w:tr>
    </w:tbl>
    <w:p w14:paraId="680A8379" w14:textId="0DFDD43C" w:rsidR="00DA3C93" w:rsidRPr="00F81DC4" w:rsidRDefault="00DA3C93" w:rsidP="00FD5974">
      <w:pPr>
        <w:pStyle w:val="Heading2"/>
        <w:spacing w:before="120" w:line="240" w:lineRule="auto"/>
        <w:rPr>
          <w:rFonts w:ascii="Arial" w:hAnsi="Arial" w:cs="Arial"/>
          <w:sz w:val="22"/>
          <w:szCs w:val="22"/>
        </w:rPr>
      </w:pPr>
      <w:r w:rsidRPr="00F81DC4">
        <w:rPr>
          <w:rFonts w:ascii="Arial" w:hAnsi="Arial" w:cs="Arial"/>
          <w:sz w:val="22"/>
          <w:szCs w:val="22"/>
        </w:rPr>
        <w:tab/>
      </w:r>
    </w:p>
    <w:sectPr w:rsidR="00DA3C93" w:rsidRPr="00F81DC4" w:rsidSect="00B60D5E">
      <w:headerReference w:type="default" r:id="rId29"/>
      <w:footerReference w:type="default" r:id="rId30"/>
      <w:headerReference w:type="first" r:id="rId31"/>
      <w:footerReference w:type="first" r:id="rId32"/>
      <w:pgSz w:w="11900" w:h="16840"/>
      <w:pgMar w:top="1985" w:right="1021" w:bottom="1021" w:left="1021" w:header="68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1B6A" w14:textId="77777777" w:rsidR="00B60D5E" w:rsidRDefault="00B60D5E" w:rsidP="00F45E9C">
      <w:r>
        <w:separator/>
      </w:r>
    </w:p>
  </w:endnote>
  <w:endnote w:type="continuationSeparator" w:id="0">
    <w:p w14:paraId="3B530343" w14:textId="77777777" w:rsidR="00B60D5E" w:rsidRDefault="00B60D5E" w:rsidP="00F45E9C">
      <w:r>
        <w:continuationSeparator/>
      </w:r>
    </w:p>
  </w:endnote>
  <w:endnote w:type="continuationNotice" w:id="1">
    <w:p w14:paraId="71DEDE12" w14:textId="77777777" w:rsidR="00B60D5E" w:rsidRDefault="00B60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38170429"/>
      <w:docPartObj>
        <w:docPartGallery w:val="Page Numbers (Bottom of Page)"/>
        <w:docPartUnique/>
      </w:docPartObj>
    </w:sdtPr>
    <w:sdtEndPr>
      <w:rPr>
        <w:noProof/>
      </w:rPr>
    </w:sdtEndPr>
    <w:sdtContent>
      <w:p w14:paraId="365AA424" w14:textId="766321BE" w:rsidR="00751E7D" w:rsidRDefault="00751E7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7EB4190" w14:textId="52EEA1DE" w:rsidR="00751E7D" w:rsidRDefault="00751E7D" w:rsidP="00751E7D">
        <w:pPr>
          <w:spacing w:after="0" w:line="240" w:lineRule="auto"/>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Credit and Recognition of Prior Learning Procedure</w:t>
        </w:r>
        <w:r w:rsidRPr="00102B8A">
          <w:rPr>
            <w:rFonts w:asciiTheme="minorHAnsi" w:hAnsiTheme="minorHAnsi" w:cstheme="minorHAnsi"/>
            <w:color w:val="70787B"/>
            <w:sz w:val="15"/>
            <w:szCs w:val="15"/>
          </w:rPr>
          <w:t xml:space="preserve"> | </w:t>
        </w:r>
        <w:r w:rsidR="005D5C5C">
          <w:rPr>
            <w:rFonts w:asciiTheme="minorHAnsi" w:hAnsiTheme="minorHAnsi" w:cstheme="minorHAnsi"/>
            <w:color w:val="70787B"/>
            <w:sz w:val="15"/>
            <w:szCs w:val="15"/>
          </w:rPr>
          <w:t>August 2023</w:t>
        </w:r>
      </w:p>
      <w:p w14:paraId="273F114C" w14:textId="75A3912B" w:rsidR="00751E7D" w:rsidRPr="006242F5" w:rsidRDefault="00751E7D" w:rsidP="00751E7D">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6242F5">
          <w:rPr>
            <w:rFonts w:asciiTheme="minorHAnsi" w:hAnsiTheme="minorHAnsi" w:cstheme="minorHAnsi"/>
            <w:color w:val="70787B"/>
            <w:sz w:val="15"/>
            <w:szCs w:val="15"/>
          </w:rPr>
          <w:t xml:space="preserve">| </w:t>
        </w:r>
        <w:r w:rsidR="008C4903">
          <w:rPr>
            <w:rFonts w:asciiTheme="minorHAnsi" w:hAnsiTheme="minorHAnsi" w:cstheme="minorHAnsi"/>
            <w:color w:val="70787B"/>
            <w:sz w:val="15"/>
            <w:szCs w:val="15"/>
          </w:rPr>
          <w:t>2023/0000493</w:t>
        </w:r>
      </w:p>
      <w:p w14:paraId="6FC89008" w14:textId="779880EA" w:rsidR="00751E7D" w:rsidRPr="00751E7D" w:rsidRDefault="00751E7D" w:rsidP="00751E7D">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p w14:paraId="59A619E6" w14:textId="539F77E7" w:rsidR="00152D7D" w:rsidRPr="00751E7D" w:rsidRDefault="00152D7D" w:rsidP="00751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464576763"/>
      <w:docPartObj>
        <w:docPartGallery w:val="Page Numbers (Bottom of Page)"/>
        <w:docPartUnique/>
      </w:docPartObj>
    </w:sdtPr>
    <w:sdtEndPr>
      <w:rPr>
        <w:noProof/>
      </w:rPr>
    </w:sdtEndPr>
    <w:sdtContent>
      <w:p w14:paraId="73C39707" w14:textId="77777777" w:rsidR="003D7700" w:rsidRDefault="003D7700" w:rsidP="003D7700">
        <w:pPr>
          <w:pStyle w:val="Footer"/>
          <w:jc w:val="right"/>
          <w:rPr>
            <w:noProof/>
          </w:rPr>
        </w:pPr>
        <w:r>
          <w:fldChar w:fldCharType="begin"/>
        </w:r>
        <w:r>
          <w:instrText xml:space="preserve"> PAGE   \* MERGEFORMAT </w:instrText>
        </w:r>
        <w:r>
          <w:fldChar w:fldCharType="separate"/>
        </w:r>
        <w:r>
          <w:t>2</w:t>
        </w:r>
        <w:r>
          <w:rPr>
            <w:noProof/>
          </w:rPr>
          <w:fldChar w:fldCharType="end"/>
        </w:r>
      </w:p>
      <w:p w14:paraId="3185DDDB" w14:textId="77777777" w:rsidR="003D7700" w:rsidRDefault="003D7700" w:rsidP="003D7700">
        <w:pPr>
          <w:spacing w:after="0" w:line="240" w:lineRule="auto"/>
          <w:jc w:val="right"/>
          <w:rPr>
            <w:rFonts w:asciiTheme="minorHAnsi" w:hAnsiTheme="minorHAnsi" w:cstheme="minorHAnsi"/>
            <w:color w:val="70787B"/>
            <w:sz w:val="15"/>
            <w:szCs w:val="15"/>
          </w:rPr>
        </w:pPr>
        <w:r>
          <w:rPr>
            <w:rFonts w:asciiTheme="minorHAnsi" w:hAnsiTheme="minorHAnsi" w:cstheme="minorHAnsi"/>
            <w:noProof/>
            <w:color w:val="70787B"/>
            <w:sz w:val="15"/>
            <w:szCs w:val="15"/>
          </w:rPr>
          <w:t>Credit and Recognition of Prior Learning Procedure</w:t>
        </w:r>
        <w:r w:rsidRPr="00102B8A">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August 2023</w:t>
        </w:r>
      </w:p>
      <w:p w14:paraId="779CED34" w14:textId="72D076BD" w:rsidR="003D7700" w:rsidRPr="006242F5" w:rsidRDefault="003D7700" w:rsidP="003D770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6242F5">
          <w:rPr>
            <w:rFonts w:asciiTheme="minorHAnsi" w:hAnsiTheme="minorHAnsi" w:cstheme="minorHAnsi"/>
            <w:color w:val="70787B"/>
            <w:sz w:val="15"/>
            <w:szCs w:val="15"/>
          </w:rPr>
          <w:t xml:space="preserve">| </w:t>
        </w:r>
        <w:r w:rsidR="008C4903">
          <w:rPr>
            <w:rFonts w:asciiTheme="minorHAnsi" w:hAnsiTheme="minorHAnsi" w:cstheme="minorHAnsi"/>
            <w:color w:val="70787B"/>
            <w:sz w:val="15"/>
            <w:szCs w:val="15"/>
          </w:rPr>
          <w:t>2023/0000493</w:t>
        </w:r>
      </w:p>
      <w:p w14:paraId="1DC8F055" w14:textId="77777777" w:rsidR="003D7700" w:rsidRDefault="003D7700" w:rsidP="003D7700">
        <w:pPr>
          <w:spacing w:after="0" w:line="240" w:lineRule="auto"/>
          <w:jc w:val="right"/>
          <w:rPr>
            <w:noProof/>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p w14:paraId="45DE4538" w14:textId="46A75DDE" w:rsidR="003D7700" w:rsidRDefault="003D7700" w:rsidP="003D7700">
    <w:pPr>
      <w:spacing w:after="0" w:line="240" w:lineRule="auto"/>
      <w:jc w:val="right"/>
      <w:rPr>
        <w:noProof/>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19370488" wp14:editId="5A8D8A3B">
              <wp:simplePos x="0" y="0"/>
              <wp:positionH relativeFrom="page">
                <wp:align>left</wp:align>
              </wp:positionH>
              <wp:positionV relativeFrom="paragraph">
                <wp:posOffset>-3068320</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2461D9" id="Group 3" o:spid="_x0000_s1026" style="position:absolute;margin-left:0;margin-top:-241.6pt;width:280.7pt;height:280.65pt;z-index:25165824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9C3F" w14:textId="77777777" w:rsidR="00B60D5E" w:rsidRDefault="00B60D5E" w:rsidP="00F45E9C">
      <w:r>
        <w:separator/>
      </w:r>
    </w:p>
  </w:footnote>
  <w:footnote w:type="continuationSeparator" w:id="0">
    <w:p w14:paraId="0A43D795" w14:textId="77777777" w:rsidR="00B60D5E" w:rsidRDefault="00B60D5E" w:rsidP="00F45E9C">
      <w:r>
        <w:continuationSeparator/>
      </w:r>
    </w:p>
  </w:footnote>
  <w:footnote w:type="continuationNotice" w:id="1">
    <w:p w14:paraId="3A44EAB1" w14:textId="77777777" w:rsidR="00B60D5E" w:rsidRDefault="00B60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D84029C" w:rsidR="00F45E9C" w:rsidRPr="003D7700" w:rsidRDefault="003D7700" w:rsidP="003D7700">
    <w:pPr>
      <w:pStyle w:val="Header"/>
      <w:jc w:val="center"/>
    </w:pPr>
    <w:r w:rsidRPr="00237AB3">
      <w:rPr>
        <w:rFonts w:cs="Arial"/>
        <w:b/>
        <w:bCs/>
        <w:noProof/>
        <w:color w:val="E30918"/>
        <w:sz w:val="52"/>
        <w:szCs w:val="52"/>
      </w:rPr>
      <w:drawing>
        <wp:anchor distT="0" distB="0" distL="114300" distR="114300" simplePos="0" relativeHeight="251661314" behindDoc="1" locked="0" layoutInCell="1" allowOverlap="1" wp14:anchorId="697DDEB7" wp14:editId="6206B70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4E35" w14:textId="04DC7188" w:rsidR="003D7700" w:rsidRPr="00F81DC4" w:rsidRDefault="003D7700" w:rsidP="003D7700">
    <w:pPr>
      <w:pStyle w:val="Header"/>
      <w:ind w:right="-348"/>
      <w:jc w:val="right"/>
      <w:rPr>
        <w:rFonts w:ascii="Arial" w:hAnsi="Arial" w:cs="Arial"/>
        <w:b/>
        <w:bCs/>
      </w:rPr>
    </w:pPr>
    <w:r w:rsidRPr="00F81DC4">
      <w:rPr>
        <w:rFonts w:ascii="Arial" w:hAnsi="Arial" w:cs="Arial"/>
        <w:b/>
        <w:bCs/>
        <w:noProof/>
        <w:color w:val="E30918"/>
        <w:sz w:val="52"/>
        <w:szCs w:val="52"/>
      </w:rPr>
      <mc:AlternateContent>
        <mc:Choice Requires="wps">
          <w:drawing>
            <wp:anchor distT="0" distB="0" distL="114300" distR="114300" simplePos="0" relativeHeight="251663362" behindDoc="1" locked="0" layoutInCell="1" allowOverlap="1" wp14:anchorId="58454CC0" wp14:editId="4D4F47E4">
              <wp:simplePos x="0" y="0"/>
              <wp:positionH relativeFrom="column">
                <wp:posOffset>2928620</wp:posOffset>
              </wp:positionH>
              <wp:positionV relativeFrom="page">
                <wp:posOffset>-772161</wp:posOffset>
              </wp:positionV>
              <wp:extent cx="5719445" cy="2800985"/>
              <wp:effectExtent l="0" t="0" r="0" b="0"/>
              <wp:wrapNone/>
              <wp:docPr id="458056498"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4CC7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0.6pt;margin-top:-60.8pt;width:450.35pt;height:220.55pt;rotation:180;z-index:-25165311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" fillcolor="#f40609" stroked="f" strokeweight="1pt">
              <w10:wrap anchory="page"/>
            </v:shape>
          </w:pict>
        </mc:Fallback>
      </mc:AlternateContent>
    </w:r>
    <w:r w:rsidRPr="00F81DC4">
      <w:rPr>
        <w:rFonts w:ascii="Arial" w:hAnsi="Arial" w:cs="Arial"/>
        <w:b/>
        <w:bCs/>
        <w:noProof/>
        <w:color w:val="E30918"/>
        <w:sz w:val="52"/>
        <w:szCs w:val="52"/>
      </w:rPr>
      <w:drawing>
        <wp:anchor distT="0" distB="0" distL="114300" distR="114300" simplePos="0" relativeHeight="251664386" behindDoc="1" locked="0" layoutInCell="1" allowOverlap="1" wp14:anchorId="084F316E" wp14:editId="56353E41">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671196812" name="Picture 6711968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F81DC4">
      <w:rPr>
        <w:rFonts w:ascii="Arial" w:hAnsi="Arial" w:cs="Arial"/>
        <w:b/>
        <w:bCs/>
        <w:color w:val="FFFFFF" w:themeColor="background1"/>
        <w:sz w:val="52"/>
        <w:szCs w:val="52"/>
      </w:rPr>
      <w:t>Procedure</w:t>
    </w:r>
    <w:r w:rsidRPr="00F81DC4">
      <w:rPr>
        <w:rFonts w:ascii="Arial" w:hAnsi="Arial" w:cs="Arial"/>
        <w:b/>
        <w:bCs/>
        <w:color w:val="FFFFFF" w:themeColor="background1"/>
        <w:sz w:val="22"/>
      </w:rPr>
      <w:br/>
    </w:r>
    <w:r w:rsidRPr="00F81DC4">
      <w:rPr>
        <w:rFonts w:ascii="Arial" w:hAnsi="Arial" w:cs="Arial"/>
        <w:b/>
        <w:bCs/>
        <w:color w:val="FFFFFF" w:themeColor="background1"/>
        <w:sz w:val="22"/>
      </w:rPr>
      <w:br/>
    </w:r>
    <w:r w:rsidRPr="00F81DC4">
      <w:rPr>
        <w:rFonts w:ascii="Arial" w:hAnsi="Arial" w:cs="Arial"/>
        <w:b/>
        <w:bCs/>
        <w:color w:val="000000" w:themeColor="text1"/>
        <w:sz w:val="22"/>
        <w:u w:val="single"/>
      </w:rPr>
      <w:t>NOTE</w:t>
    </w:r>
    <w:r w:rsidRPr="00F81DC4">
      <w:rPr>
        <w:rFonts w:ascii="Arial" w:hAnsi="Arial" w:cs="Arial"/>
        <w:b/>
        <w:bCs/>
        <w:color w:val="000000" w:themeColor="text1"/>
        <w:sz w:val="22"/>
      </w:rPr>
      <w:t>:  Effective from Trimester 1 2024</w:t>
    </w:r>
    <w:r w:rsidRPr="00F81DC4">
      <w:rPr>
        <w:rFonts w:ascii="Arial" w:hAnsi="Arial" w:cs="Arial"/>
        <w:b/>
        <w:bCs/>
        <w:color w:val="000000" w:themeColor="text1"/>
        <w:sz w:val="52"/>
        <w:szCs w:val="52"/>
      </w:rPr>
      <w:t xml:space="preserve"> </w:t>
    </w:r>
  </w:p>
  <w:p w14:paraId="12B1B92E" w14:textId="77777777" w:rsidR="003D7700" w:rsidRDefault="003D7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28A"/>
    <w:multiLevelType w:val="multilevel"/>
    <w:tmpl w:val="634E201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FF73DC"/>
    <w:multiLevelType w:val="hybridMultilevel"/>
    <w:tmpl w:val="00F6600C"/>
    <w:lvl w:ilvl="0" w:tplc="0C09001B">
      <w:start w:val="1"/>
      <w:numFmt w:val="lowerRoman"/>
      <w:lvlText w:val="%1."/>
      <w:lvlJc w:val="right"/>
      <w:pPr>
        <w:ind w:left="3192" w:hanging="360"/>
      </w:pPr>
    </w:lvl>
    <w:lvl w:ilvl="1" w:tplc="B59CB108">
      <w:start w:val="1"/>
      <w:numFmt w:val="lowerRoman"/>
      <w:lvlText w:val="(%2)"/>
      <w:lvlJc w:val="left"/>
      <w:pPr>
        <w:ind w:left="4272" w:hanging="720"/>
      </w:pPr>
      <w:rPr>
        <w:rFonts w:hint="default"/>
      </w:r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2" w15:restartNumberingAfterBreak="0">
    <w:nsid w:val="010003C5"/>
    <w:multiLevelType w:val="multilevel"/>
    <w:tmpl w:val="DA686BCE"/>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2215457"/>
    <w:multiLevelType w:val="hybridMultilevel"/>
    <w:tmpl w:val="52BAFFB8"/>
    <w:lvl w:ilvl="0" w:tplc="EDEC25B0">
      <w:start w:val="1"/>
      <w:numFmt w:val="bullet"/>
      <w:lvlText w:val=""/>
      <w:lvlJc w:val="left"/>
      <w:pPr>
        <w:ind w:left="786" w:hanging="360"/>
      </w:pPr>
      <w:rPr>
        <w:rFonts w:ascii="Symbol" w:hAnsi="Symbol" w:hint="default"/>
        <w:color w:val="E51F30"/>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4" w15:restartNumberingAfterBreak="0">
    <w:nsid w:val="0400276D"/>
    <w:multiLevelType w:val="multilevel"/>
    <w:tmpl w:val="56C8B0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5385919"/>
    <w:multiLevelType w:val="multilevel"/>
    <w:tmpl w:val="AF9C9EA2"/>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6" w15:restartNumberingAfterBreak="0">
    <w:nsid w:val="093C6E1A"/>
    <w:multiLevelType w:val="hybridMultilevel"/>
    <w:tmpl w:val="3F424B62"/>
    <w:lvl w:ilvl="0" w:tplc="0C090005">
      <w:start w:val="1"/>
      <w:numFmt w:val="bullet"/>
      <w:lvlText w:val=""/>
      <w:lvlJc w:val="left"/>
      <w:pPr>
        <w:ind w:left="2214" w:hanging="360"/>
      </w:pPr>
      <w:rPr>
        <w:rFonts w:ascii="Wingdings" w:hAnsi="Wingdings" w:hint="default"/>
      </w:rPr>
    </w:lvl>
    <w:lvl w:ilvl="1" w:tplc="0C090003">
      <w:start w:val="1"/>
      <w:numFmt w:val="bullet"/>
      <w:lvlText w:val="o"/>
      <w:lvlJc w:val="left"/>
      <w:pPr>
        <w:ind w:left="2934" w:hanging="360"/>
      </w:pPr>
      <w:rPr>
        <w:rFonts w:ascii="Courier New" w:hAnsi="Courier New" w:cs="Courier New" w:hint="default"/>
      </w:rPr>
    </w:lvl>
    <w:lvl w:ilvl="2" w:tplc="0C090005">
      <w:start w:val="1"/>
      <w:numFmt w:val="bullet"/>
      <w:lvlText w:val=""/>
      <w:lvlJc w:val="left"/>
      <w:pPr>
        <w:ind w:left="3654" w:hanging="360"/>
      </w:pPr>
      <w:rPr>
        <w:rFonts w:ascii="Wingdings" w:hAnsi="Wingdings" w:hint="default"/>
      </w:rPr>
    </w:lvl>
    <w:lvl w:ilvl="3" w:tplc="0C090001">
      <w:start w:val="1"/>
      <w:numFmt w:val="bullet"/>
      <w:lvlText w:val=""/>
      <w:lvlJc w:val="left"/>
      <w:pPr>
        <w:ind w:left="4374" w:hanging="360"/>
      </w:pPr>
      <w:rPr>
        <w:rFonts w:ascii="Symbol" w:hAnsi="Symbol" w:hint="default"/>
      </w:rPr>
    </w:lvl>
    <w:lvl w:ilvl="4" w:tplc="0C090003">
      <w:start w:val="1"/>
      <w:numFmt w:val="bullet"/>
      <w:lvlText w:val="o"/>
      <w:lvlJc w:val="left"/>
      <w:pPr>
        <w:ind w:left="5094" w:hanging="360"/>
      </w:pPr>
      <w:rPr>
        <w:rFonts w:ascii="Courier New" w:hAnsi="Courier New" w:cs="Courier New" w:hint="default"/>
      </w:rPr>
    </w:lvl>
    <w:lvl w:ilvl="5" w:tplc="0C090005">
      <w:start w:val="1"/>
      <w:numFmt w:val="bullet"/>
      <w:lvlText w:val=""/>
      <w:lvlJc w:val="left"/>
      <w:pPr>
        <w:ind w:left="5814" w:hanging="360"/>
      </w:pPr>
      <w:rPr>
        <w:rFonts w:ascii="Wingdings" w:hAnsi="Wingdings" w:hint="default"/>
      </w:rPr>
    </w:lvl>
    <w:lvl w:ilvl="6" w:tplc="0C090001">
      <w:start w:val="1"/>
      <w:numFmt w:val="bullet"/>
      <w:lvlText w:val=""/>
      <w:lvlJc w:val="left"/>
      <w:pPr>
        <w:ind w:left="6534" w:hanging="360"/>
      </w:pPr>
      <w:rPr>
        <w:rFonts w:ascii="Symbol" w:hAnsi="Symbol" w:hint="default"/>
      </w:rPr>
    </w:lvl>
    <w:lvl w:ilvl="7" w:tplc="0C090003">
      <w:start w:val="1"/>
      <w:numFmt w:val="bullet"/>
      <w:lvlText w:val="o"/>
      <w:lvlJc w:val="left"/>
      <w:pPr>
        <w:ind w:left="7254" w:hanging="360"/>
      </w:pPr>
      <w:rPr>
        <w:rFonts w:ascii="Courier New" w:hAnsi="Courier New" w:cs="Courier New" w:hint="default"/>
      </w:rPr>
    </w:lvl>
    <w:lvl w:ilvl="8" w:tplc="0C090005">
      <w:start w:val="1"/>
      <w:numFmt w:val="bullet"/>
      <w:lvlText w:val=""/>
      <w:lvlJc w:val="left"/>
      <w:pPr>
        <w:ind w:left="7974" w:hanging="360"/>
      </w:pPr>
      <w:rPr>
        <w:rFonts w:ascii="Wingdings" w:hAnsi="Wingdings" w:hint="default"/>
      </w:rPr>
    </w:lvl>
  </w:abstractNum>
  <w:abstractNum w:abstractNumId="7" w15:restartNumberingAfterBreak="0">
    <w:nsid w:val="0B9F7C09"/>
    <w:multiLevelType w:val="multilevel"/>
    <w:tmpl w:val="532E7D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F3521"/>
    <w:multiLevelType w:val="multilevel"/>
    <w:tmpl w:val="E42C110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17E43D6C"/>
    <w:multiLevelType w:val="multilevel"/>
    <w:tmpl w:val="7EA88100"/>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C629D"/>
    <w:multiLevelType w:val="hybridMultilevel"/>
    <w:tmpl w:val="DED43078"/>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5"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4C72401"/>
    <w:multiLevelType w:val="multilevel"/>
    <w:tmpl w:val="4A7624C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7"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3D4FC3"/>
    <w:multiLevelType w:val="multilevel"/>
    <w:tmpl w:val="43B869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E23F35"/>
    <w:multiLevelType w:val="hybridMultilevel"/>
    <w:tmpl w:val="3A8A3A08"/>
    <w:lvl w:ilvl="0" w:tplc="EDEC25B0">
      <w:start w:val="1"/>
      <w:numFmt w:val="bullet"/>
      <w:lvlText w:val=""/>
      <w:lvlJc w:val="left"/>
      <w:pPr>
        <w:ind w:left="786" w:hanging="360"/>
      </w:pPr>
      <w:rPr>
        <w:rFonts w:ascii="Symbol" w:hAnsi="Symbol" w:hint="default"/>
        <w:color w:val="E51F30"/>
      </w:rPr>
    </w:lvl>
    <w:lvl w:ilvl="1" w:tplc="FFFFFFFF">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cs="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cs="Courier New" w:hint="default"/>
      </w:rPr>
    </w:lvl>
    <w:lvl w:ilvl="8" w:tplc="FFFFFFFF">
      <w:start w:val="1"/>
      <w:numFmt w:val="bullet"/>
      <w:lvlText w:val=""/>
      <w:lvlJc w:val="left"/>
      <w:pPr>
        <w:ind w:left="6546" w:hanging="360"/>
      </w:pPr>
      <w:rPr>
        <w:rFonts w:ascii="Wingdings" w:hAnsi="Wingdings" w:hint="default"/>
      </w:rPr>
    </w:lvl>
  </w:abstractNum>
  <w:abstractNum w:abstractNumId="20" w15:restartNumberingAfterBreak="0">
    <w:nsid w:val="36FC0F98"/>
    <w:multiLevelType w:val="multilevel"/>
    <w:tmpl w:val="52620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88D4125"/>
    <w:multiLevelType w:val="multilevel"/>
    <w:tmpl w:val="D77A0478"/>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AB7F63"/>
    <w:multiLevelType w:val="hybridMultilevel"/>
    <w:tmpl w:val="74E4BDD6"/>
    <w:lvl w:ilvl="0" w:tplc="0C090005">
      <w:start w:val="1"/>
      <w:numFmt w:val="bullet"/>
      <w:lvlText w:val=""/>
      <w:lvlJc w:val="left"/>
      <w:pPr>
        <w:ind w:left="132" w:hanging="360"/>
      </w:pPr>
      <w:rPr>
        <w:rFonts w:ascii="Wingdings" w:hAnsi="Wingdings" w:hint="default"/>
      </w:rPr>
    </w:lvl>
    <w:lvl w:ilvl="1" w:tplc="0C090003">
      <w:start w:val="1"/>
      <w:numFmt w:val="bullet"/>
      <w:lvlText w:val="o"/>
      <w:lvlJc w:val="left"/>
      <w:pPr>
        <w:ind w:left="852" w:hanging="360"/>
      </w:pPr>
      <w:rPr>
        <w:rFonts w:ascii="Courier New" w:hAnsi="Courier New" w:cs="Courier New" w:hint="default"/>
      </w:rPr>
    </w:lvl>
    <w:lvl w:ilvl="2" w:tplc="0C090005">
      <w:start w:val="1"/>
      <w:numFmt w:val="bullet"/>
      <w:lvlText w:val=""/>
      <w:lvlJc w:val="left"/>
      <w:pPr>
        <w:ind w:left="1572" w:hanging="360"/>
      </w:pPr>
      <w:rPr>
        <w:rFonts w:ascii="Wingdings" w:hAnsi="Wingdings" w:hint="default"/>
      </w:rPr>
    </w:lvl>
    <w:lvl w:ilvl="3" w:tplc="0C090001">
      <w:start w:val="1"/>
      <w:numFmt w:val="bullet"/>
      <w:lvlText w:val=""/>
      <w:lvlJc w:val="left"/>
      <w:pPr>
        <w:ind w:left="2292" w:hanging="360"/>
      </w:pPr>
      <w:rPr>
        <w:rFonts w:ascii="Symbol" w:hAnsi="Symbol" w:hint="default"/>
      </w:rPr>
    </w:lvl>
    <w:lvl w:ilvl="4" w:tplc="0C090003">
      <w:start w:val="1"/>
      <w:numFmt w:val="bullet"/>
      <w:lvlText w:val="o"/>
      <w:lvlJc w:val="left"/>
      <w:pPr>
        <w:ind w:left="3012" w:hanging="360"/>
      </w:pPr>
      <w:rPr>
        <w:rFonts w:ascii="Courier New" w:hAnsi="Courier New" w:cs="Courier New" w:hint="default"/>
      </w:rPr>
    </w:lvl>
    <w:lvl w:ilvl="5" w:tplc="0C090005">
      <w:start w:val="1"/>
      <w:numFmt w:val="bullet"/>
      <w:lvlText w:val=""/>
      <w:lvlJc w:val="left"/>
      <w:pPr>
        <w:ind w:left="3732" w:hanging="360"/>
      </w:pPr>
      <w:rPr>
        <w:rFonts w:ascii="Wingdings" w:hAnsi="Wingdings" w:hint="default"/>
      </w:rPr>
    </w:lvl>
    <w:lvl w:ilvl="6" w:tplc="0C090001">
      <w:start w:val="1"/>
      <w:numFmt w:val="bullet"/>
      <w:lvlText w:val=""/>
      <w:lvlJc w:val="left"/>
      <w:pPr>
        <w:ind w:left="4452" w:hanging="360"/>
      </w:pPr>
      <w:rPr>
        <w:rFonts w:ascii="Symbol" w:hAnsi="Symbol" w:hint="default"/>
      </w:rPr>
    </w:lvl>
    <w:lvl w:ilvl="7" w:tplc="0C090003">
      <w:start w:val="1"/>
      <w:numFmt w:val="bullet"/>
      <w:lvlText w:val="o"/>
      <w:lvlJc w:val="left"/>
      <w:pPr>
        <w:ind w:left="5172" w:hanging="360"/>
      </w:pPr>
      <w:rPr>
        <w:rFonts w:ascii="Courier New" w:hAnsi="Courier New" w:cs="Courier New" w:hint="default"/>
      </w:rPr>
    </w:lvl>
    <w:lvl w:ilvl="8" w:tplc="0C090005">
      <w:start w:val="1"/>
      <w:numFmt w:val="bullet"/>
      <w:lvlText w:val=""/>
      <w:lvlJc w:val="left"/>
      <w:pPr>
        <w:ind w:left="5892" w:hanging="360"/>
      </w:pPr>
      <w:rPr>
        <w:rFonts w:ascii="Wingdings" w:hAnsi="Wingdings" w:hint="default"/>
      </w:rPr>
    </w:lvl>
  </w:abstractNum>
  <w:abstractNum w:abstractNumId="24"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6E03990"/>
    <w:multiLevelType w:val="hybridMultilevel"/>
    <w:tmpl w:val="2A1A8E8A"/>
    <w:lvl w:ilvl="0" w:tplc="2FD6763A">
      <w:start w:val="1"/>
      <w:numFmt w:val="bullet"/>
      <w:lvlText w:val=""/>
      <w:lvlJc w:val="left"/>
      <w:pPr>
        <w:ind w:left="786" w:hanging="360"/>
      </w:pPr>
      <w:rPr>
        <w:rFonts w:ascii="Wingdings" w:hAnsi="Wingdings" w:hint="default"/>
        <w:color w:val="E30918"/>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6" w15:restartNumberingAfterBreak="0">
    <w:nsid w:val="46F576A3"/>
    <w:multiLevelType w:val="hybridMultilevel"/>
    <w:tmpl w:val="05749398"/>
    <w:lvl w:ilvl="0" w:tplc="0C090017">
      <w:start w:val="1"/>
      <w:numFmt w:val="lowerLetter"/>
      <w:lvlText w:val="%1)"/>
      <w:lvlJc w:val="left"/>
      <w:pPr>
        <w:ind w:left="2232" w:hanging="360"/>
      </w:pPr>
    </w:lvl>
    <w:lvl w:ilvl="1" w:tplc="B59CB108">
      <w:start w:val="1"/>
      <w:numFmt w:val="lowerRoman"/>
      <w:lvlText w:val="(%2)"/>
      <w:lvlJc w:val="left"/>
      <w:pPr>
        <w:ind w:left="3312" w:hanging="720"/>
      </w:pPr>
      <w:rPr>
        <w:rFonts w:hint="default"/>
      </w:rPr>
    </w:lvl>
    <w:lvl w:ilvl="2" w:tplc="0C09001B">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27"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4A752678"/>
    <w:multiLevelType w:val="multilevel"/>
    <w:tmpl w:val="EFEA642E"/>
    <w:lvl w:ilvl="0">
      <w:start w:val="1"/>
      <w:numFmt w:val="bullet"/>
      <w:lvlText w:val=""/>
      <w:lvlJc w:val="left"/>
      <w:pPr>
        <w:ind w:left="420" w:hanging="420"/>
      </w:pPr>
      <w:rPr>
        <w:rFonts w:ascii="Symbol" w:hAnsi="Symbol" w:hint="default"/>
        <w:color w:val="E51F30"/>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D587521"/>
    <w:multiLevelType w:val="hybridMultilevel"/>
    <w:tmpl w:val="994098BC"/>
    <w:lvl w:ilvl="0" w:tplc="0C090005">
      <w:start w:val="1"/>
      <w:numFmt w:val="bullet"/>
      <w:lvlText w:val=""/>
      <w:lvlJc w:val="left"/>
      <w:pPr>
        <w:ind w:left="933" w:hanging="360"/>
      </w:pPr>
      <w:rPr>
        <w:rFonts w:ascii="Wingdings" w:hAnsi="Wingdings" w:hint="default"/>
      </w:rPr>
    </w:lvl>
    <w:lvl w:ilvl="1" w:tplc="0C090003">
      <w:start w:val="1"/>
      <w:numFmt w:val="bullet"/>
      <w:lvlText w:val="o"/>
      <w:lvlJc w:val="left"/>
      <w:pPr>
        <w:ind w:left="1653" w:hanging="360"/>
      </w:pPr>
      <w:rPr>
        <w:rFonts w:ascii="Courier New" w:hAnsi="Courier New" w:cs="Courier New" w:hint="default"/>
      </w:rPr>
    </w:lvl>
    <w:lvl w:ilvl="2" w:tplc="0C090005">
      <w:start w:val="1"/>
      <w:numFmt w:val="bullet"/>
      <w:lvlText w:val=""/>
      <w:lvlJc w:val="left"/>
      <w:pPr>
        <w:ind w:left="2373" w:hanging="360"/>
      </w:pPr>
      <w:rPr>
        <w:rFonts w:ascii="Wingdings" w:hAnsi="Wingdings" w:hint="default"/>
      </w:rPr>
    </w:lvl>
    <w:lvl w:ilvl="3" w:tplc="0C090001">
      <w:start w:val="1"/>
      <w:numFmt w:val="bullet"/>
      <w:lvlText w:val=""/>
      <w:lvlJc w:val="left"/>
      <w:pPr>
        <w:ind w:left="3093" w:hanging="360"/>
      </w:pPr>
      <w:rPr>
        <w:rFonts w:ascii="Symbol" w:hAnsi="Symbol" w:hint="default"/>
      </w:rPr>
    </w:lvl>
    <w:lvl w:ilvl="4" w:tplc="0C090003">
      <w:start w:val="1"/>
      <w:numFmt w:val="bullet"/>
      <w:lvlText w:val="o"/>
      <w:lvlJc w:val="left"/>
      <w:pPr>
        <w:ind w:left="3813" w:hanging="360"/>
      </w:pPr>
      <w:rPr>
        <w:rFonts w:ascii="Courier New" w:hAnsi="Courier New" w:cs="Courier New" w:hint="default"/>
      </w:rPr>
    </w:lvl>
    <w:lvl w:ilvl="5" w:tplc="0C090005">
      <w:start w:val="1"/>
      <w:numFmt w:val="bullet"/>
      <w:lvlText w:val=""/>
      <w:lvlJc w:val="left"/>
      <w:pPr>
        <w:ind w:left="4533" w:hanging="360"/>
      </w:pPr>
      <w:rPr>
        <w:rFonts w:ascii="Wingdings" w:hAnsi="Wingdings" w:hint="default"/>
      </w:rPr>
    </w:lvl>
    <w:lvl w:ilvl="6" w:tplc="0C090001">
      <w:start w:val="1"/>
      <w:numFmt w:val="bullet"/>
      <w:lvlText w:val=""/>
      <w:lvlJc w:val="left"/>
      <w:pPr>
        <w:ind w:left="5253" w:hanging="360"/>
      </w:pPr>
      <w:rPr>
        <w:rFonts w:ascii="Symbol" w:hAnsi="Symbol" w:hint="default"/>
      </w:rPr>
    </w:lvl>
    <w:lvl w:ilvl="7" w:tplc="0C090003">
      <w:start w:val="1"/>
      <w:numFmt w:val="bullet"/>
      <w:lvlText w:val="o"/>
      <w:lvlJc w:val="left"/>
      <w:pPr>
        <w:ind w:left="5973" w:hanging="360"/>
      </w:pPr>
      <w:rPr>
        <w:rFonts w:ascii="Courier New" w:hAnsi="Courier New" w:cs="Courier New" w:hint="default"/>
      </w:rPr>
    </w:lvl>
    <w:lvl w:ilvl="8" w:tplc="0C090005">
      <w:start w:val="1"/>
      <w:numFmt w:val="bullet"/>
      <w:lvlText w:val=""/>
      <w:lvlJc w:val="left"/>
      <w:pPr>
        <w:ind w:left="6693" w:hanging="360"/>
      </w:pPr>
      <w:rPr>
        <w:rFonts w:ascii="Wingdings" w:hAnsi="Wingdings" w:hint="default"/>
      </w:rPr>
    </w:lvl>
  </w:abstractNum>
  <w:abstractNum w:abstractNumId="30" w15:restartNumberingAfterBreak="0">
    <w:nsid w:val="547A027A"/>
    <w:multiLevelType w:val="multilevel"/>
    <w:tmpl w:val="7182E0CC"/>
    <w:lvl w:ilvl="0">
      <w:start w:val="1"/>
      <w:numFmt w:val="bullet"/>
      <w:lvlText w:val=""/>
      <w:lvlJc w:val="left"/>
      <w:pPr>
        <w:ind w:left="420" w:hanging="420"/>
      </w:pPr>
      <w:rPr>
        <w:rFonts w:ascii="Wingdings" w:hAnsi="Wingdings" w:hint="default"/>
        <w:color w:val="E30918"/>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423D97"/>
    <w:multiLevelType w:val="multilevel"/>
    <w:tmpl w:val="2E0876FE"/>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3" w15:restartNumberingAfterBreak="0">
    <w:nsid w:val="58C972F1"/>
    <w:multiLevelType w:val="hybridMultilevel"/>
    <w:tmpl w:val="CD98B4E0"/>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4" w15:restartNumberingAfterBreak="0">
    <w:nsid w:val="5CCD6C48"/>
    <w:multiLevelType w:val="hybridMultilevel"/>
    <w:tmpl w:val="E0C23640"/>
    <w:lvl w:ilvl="0" w:tplc="EDEC25B0">
      <w:start w:val="1"/>
      <w:numFmt w:val="bullet"/>
      <w:lvlText w:val=""/>
      <w:lvlJc w:val="left"/>
      <w:pPr>
        <w:ind w:left="1506" w:hanging="360"/>
      </w:pPr>
      <w:rPr>
        <w:rFonts w:ascii="Symbol" w:hAnsi="Symbol" w:hint="default"/>
        <w:color w:val="E51F30"/>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35"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7" w15:restartNumberingAfterBreak="0">
    <w:nsid w:val="63627D20"/>
    <w:multiLevelType w:val="multilevel"/>
    <w:tmpl w:val="EDB4A448"/>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38" w15:restartNumberingAfterBreak="0">
    <w:nsid w:val="637B2556"/>
    <w:multiLevelType w:val="hybridMultilevel"/>
    <w:tmpl w:val="7AB866D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6E563E"/>
    <w:multiLevelType w:val="multilevel"/>
    <w:tmpl w:val="86F63386"/>
    <w:lvl w:ilvl="0">
      <w:start w:val="3"/>
      <w:numFmt w:val="decimal"/>
      <w:lvlText w:val="%1"/>
      <w:lvlJc w:val="left"/>
      <w:pPr>
        <w:ind w:left="360" w:hanging="360"/>
      </w:pPr>
      <w:rPr>
        <w:rFonts w:hint="default"/>
      </w:rPr>
    </w:lvl>
    <w:lvl w:ilvl="1">
      <w:start w:val="7"/>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304" w:hanging="72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42"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5"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71622034">
    <w:abstractNumId w:val="13"/>
  </w:num>
  <w:num w:numId="2" w16cid:durableId="2099054786">
    <w:abstractNumId w:val="9"/>
  </w:num>
  <w:num w:numId="3" w16cid:durableId="1771124776">
    <w:abstractNumId w:val="22"/>
  </w:num>
  <w:num w:numId="4" w16cid:durableId="243685339">
    <w:abstractNumId w:val="45"/>
  </w:num>
  <w:num w:numId="5" w16cid:durableId="612790771">
    <w:abstractNumId w:val="31"/>
  </w:num>
  <w:num w:numId="6" w16cid:durableId="1685013280">
    <w:abstractNumId w:val="27"/>
  </w:num>
  <w:num w:numId="7" w16cid:durableId="1979913941">
    <w:abstractNumId w:val="35"/>
  </w:num>
  <w:num w:numId="8" w16cid:durableId="478347513">
    <w:abstractNumId w:val="12"/>
  </w:num>
  <w:num w:numId="9" w16cid:durableId="1766876065">
    <w:abstractNumId w:val="17"/>
  </w:num>
  <w:num w:numId="10" w16cid:durableId="224726963">
    <w:abstractNumId w:val="39"/>
  </w:num>
  <w:num w:numId="11" w16cid:durableId="196820755">
    <w:abstractNumId w:val="21"/>
  </w:num>
  <w:num w:numId="12" w16cid:durableId="1151484650">
    <w:abstractNumId w:val="36"/>
  </w:num>
  <w:num w:numId="13" w16cid:durableId="603268222">
    <w:abstractNumId w:val="10"/>
  </w:num>
  <w:num w:numId="14" w16cid:durableId="2095085166">
    <w:abstractNumId w:val="38"/>
  </w:num>
  <w:num w:numId="15" w16cid:durableId="2020890589">
    <w:abstractNumId w:val="8"/>
  </w:num>
  <w:num w:numId="16" w16cid:durableId="1818645192">
    <w:abstractNumId w:val="42"/>
  </w:num>
  <w:num w:numId="17" w16cid:durableId="872382251">
    <w:abstractNumId w:val="43"/>
  </w:num>
  <w:num w:numId="18" w16cid:durableId="1228801077">
    <w:abstractNumId w:val="24"/>
  </w:num>
  <w:num w:numId="19" w16cid:durableId="326784002">
    <w:abstractNumId w:val="40"/>
  </w:num>
  <w:num w:numId="20" w16cid:durableId="252320254">
    <w:abstractNumId w:val="46"/>
  </w:num>
  <w:num w:numId="21" w16cid:durableId="1387148185">
    <w:abstractNumId w:val="4"/>
  </w:num>
  <w:num w:numId="22" w16cid:durableId="1351446878">
    <w:abstractNumId w:val="15"/>
  </w:num>
  <w:num w:numId="23" w16cid:durableId="306059455">
    <w:abstractNumId w:val="5"/>
  </w:num>
  <w:num w:numId="24" w16cid:durableId="976227952">
    <w:abstractNumId w:val="44"/>
  </w:num>
  <w:num w:numId="25" w16cid:durableId="1014962675">
    <w:abstractNumId w:val="16"/>
  </w:num>
  <w:num w:numId="26" w16cid:durableId="916328917">
    <w:abstractNumId w:val="20"/>
  </w:num>
  <w:num w:numId="27" w16cid:durableId="1260333376">
    <w:abstractNumId w:val="7"/>
  </w:num>
  <w:num w:numId="28" w16cid:durableId="1885674947">
    <w:abstractNumId w:val="18"/>
  </w:num>
  <w:num w:numId="29" w16cid:durableId="78138131">
    <w:abstractNumId w:val="11"/>
  </w:num>
  <w:num w:numId="30" w16cid:durableId="1477187456">
    <w:abstractNumId w:val="0"/>
  </w:num>
  <w:num w:numId="31" w16cid:durableId="1833374645">
    <w:abstractNumId w:val="23"/>
  </w:num>
  <w:num w:numId="32" w16cid:durableId="940917082">
    <w:abstractNumId w:val="30"/>
  </w:num>
  <w:num w:numId="33" w16cid:durableId="153955564">
    <w:abstractNumId w:val="6"/>
  </w:num>
  <w:num w:numId="34" w16cid:durableId="1580863913">
    <w:abstractNumId w:val="14"/>
  </w:num>
  <w:num w:numId="35" w16cid:durableId="1972245695">
    <w:abstractNumId w:val="29"/>
  </w:num>
  <w:num w:numId="36" w16cid:durableId="136906250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6460011">
    <w:abstractNumId w:val="37"/>
  </w:num>
  <w:num w:numId="38" w16cid:durableId="269435980">
    <w:abstractNumId w:val="32"/>
  </w:num>
  <w:num w:numId="39" w16cid:durableId="2077891753">
    <w:abstractNumId w:val="6"/>
  </w:num>
  <w:num w:numId="40" w16cid:durableId="1225144202">
    <w:abstractNumId w:val="25"/>
  </w:num>
  <w:num w:numId="41" w16cid:durableId="1078677236">
    <w:abstractNumId w:val="26"/>
  </w:num>
  <w:num w:numId="42" w16cid:durableId="445539040">
    <w:abstractNumId w:val="1"/>
  </w:num>
  <w:num w:numId="43" w16cid:durableId="1151678956">
    <w:abstractNumId w:val="41"/>
  </w:num>
  <w:num w:numId="44" w16cid:durableId="609901421">
    <w:abstractNumId w:val="33"/>
  </w:num>
  <w:num w:numId="45" w16cid:durableId="191186594">
    <w:abstractNumId w:val="28"/>
  </w:num>
  <w:num w:numId="46" w16cid:durableId="511380701">
    <w:abstractNumId w:val="19"/>
  </w:num>
  <w:num w:numId="47" w16cid:durableId="1245604992">
    <w:abstractNumId w:val="3"/>
  </w:num>
  <w:num w:numId="48" w16cid:durableId="16361317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tDQ2NTUxNrMwM7NU0lEKTi0uzszPAykwrAUA7+YPoiwAAAA="/>
  </w:docVars>
  <w:rsids>
    <w:rsidRoot w:val="00BB332B"/>
    <w:rsid w:val="0001254D"/>
    <w:rsid w:val="00012F47"/>
    <w:rsid w:val="00021C01"/>
    <w:rsid w:val="0002202E"/>
    <w:rsid w:val="0002258D"/>
    <w:rsid w:val="000265F2"/>
    <w:rsid w:val="000372F6"/>
    <w:rsid w:val="00037E6F"/>
    <w:rsid w:val="000408E3"/>
    <w:rsid w:val="00040BB8"/>
    <w:rsid w:val="00041B5B"/>
    <w:rsid w:val="00042FBA"/>
    <w:rsid w:val="00045D5F"/>
    <w:rsid w:val="00050910"/>
    <w:rsid w:val="00050CA3"/>
    <w:rsid w:val="00051573"/>
    <w:rsid w:val="00052E7B"/>
    <w:rsid w:val="00052F81"/>
    <w:rsid w:val="00053A5F"/>
    <w:rsid w:val="00054618"/>
    <w:rsid w:val="000576DF"/>
    <w:rsid w:val="000674C0"/>
    <w:rsid w:val="00074823"/>
    <w:rsid w:val="000849AD"/>
    <w:rsid w:val="0008526C"/>
    <w:rsid w:val="00087697"/>
    <w:rsid w:val="0009104A"/>
    <w:rsid w:val="0009125F"/>
    <w:rsid w:val="000A3C66"/>
    <w:rsid w:val="000B2888"/>
    <w:rsid w:val="000B2E68"/>
    <w:rsid w:val="000B3767"/>
    <w:rsid w:val="000B43C9"/>
    <w:rsid w:val="000B5B40"/>
    <w:rsid w:val="000B7D0C"/>
    <w:rsid w:val="000C2C05"/>
    <w:rsid w:val="000D5843"/>
    <w:rsid w:val="000E2A8A"/>
    <w:rsid w:val="000E3E0B"/>
    <w:rsid w:val="000E4CBE"/>
    <w:rsid w:val="000E5D52"/>
    <w:rsid w:val="000E5D83"/>
    <w:rsid w:val="000E6B26"/>
    <w:rsid w:val="000F6230"/>
    <w:rsid w:val="00102763"/>
    <w:rsid w:val="00102B8A"/>
    <w:rsid w:val="00102D19"/>
    <w:rsid w:val="00104000"/>
    <w:rsid w:val="00105063"/>
    <w:rsid w:val="00105801"/>
    <w:rsid w:val="0010768E"/>
    <w:rsid w:val="00122CF0"/>
    <w:rsid w:val="001254E2"/>
    <w:rsid w:val="0013141E"/>
    <w:rsid w:val="00147A35"/>
    <w:rsid w:val="00147B11"/>
    <w:rsid w:val="00152D7D"/>
    <w:rsid w:val="001537D5"/>
    <w:rsid w:val="00162972"/>
    <w:rsid w:val="00167117"/>
    <w:rsid w:val="001735D3"/>
    <w:rsid w:val="0017412E"/>
    <w:rsid w:val="00177723"/>
    <w:rsid w:val="00180673"/>
    <w:rsid w:val="00180A28"/>
    <w:rsid w:val="00181BF5"/>
    <w:rsid w:val="00187159"/>
    <w:rsid w:val="00192ACD"/>
    <w:rsid w:val="00193A7A"/>
    <w:rsid w:val="0019439C"/>
    <w:rsid w:val="001A138A"/>
    <w:rsid w:val="001A1ABF"/>
    <w:rsid w:val="001B0257"/>
    <w:rsid w:val="001D0DB6"/>
    <w:rsid w:val="001D2660"/>
    <w:rsid w:val="001E6438"/>
    <w:rsid w:val="001F1D93"/>
    <w:rsid w:val="001F5E2B"/>
    <w:rsid w:val="002015FA"/>
    <w:rsid w:val="002042F4"/>
    <w:rsid w:val="002043F8"/>
    <w:rsid w:val="00224296"/>
    <w:rsid w:val="002301BB"/>
    <w:rsid w:val="00231CF0"/>
    <w:rsid w:val="00233068"/>
    <w:rsid w:val="0024475D"/>
    <w:rsid w:val="00246CB4"/>
    <w:rsid w:val="00261A7E"/>
    <w:rsid w:val="002672E0"/>
    <w:rsid w:val="00270BC4"/>
    <w:rsid w:val="00272168"/>
    <w:rsid w:val="00272A33"/>
    <w:rsid w:val="0027526D"/>
    <w:rsid w:val="002808F7"/>
    <w:rsid w:val="00282C84"/>
    <w:rsid w:val="002848DA"/>
    <w:rsid w:val="00284D80"/>
    <w:rsid w:val="00285F2F"/>
    <w:rsid w:val="002A1DE8"/>
    <w:rsid w:val="002A78A0"/>
    <w:rsid w:val="002B02ED"/>
    <w:rsid w:val="002B100C"/>
    <w:rsid w:val="002B432B"/>
    <w:rsid w:val="002B5AE6"/>
    <w:rsid w:val="002B7688"/>
    <w:rsid w:val="002C4450"/>
    <w:rsid w:val="002E14B8"/>
    <w:rsid w:val="002E4FA8"/>
    <w:rsid w:val="002F13EA"/>
    <w:rsid w:val="002F5132"/>
    <w:rsid w:val="002F52A9"/>
    <w:rsid w:val="002F6138"/>
    <w:rsid w:val="002F7D0D"/>
    <w:rsid w:val="003020CC"/>
    <w:rsid w:val="003045F8"/>
    <w:rsid w:val="00305299"/>
    <w:rsid w:val="00305C35"/>
    <w:rsid w:val="00311E77"/>
    <w:rsid w:val="00311F29"/>
    <w:rsid w:val="0031254B"/>
    <w:rsid w:val="00317E05"/>
    <w:rsid w:val="00322FF9"/>
    <w:rsid w:val="00332215"/>
    <w:rsid w:val="00332EC1"/>
    <w:rsid w:val="00333B53"/>
    <w:rsid w:val="00346429"/>
    <w:rsid w:val="00350CB0"/>
    <w:rsid w:val="0037658D"/>
    <w:rsid w:val="00376FB2"/>
    <w:rsid w:val="00382F39"/>
    <w:rsid w:val="0038519F"/>
    <w:rsid w:val="003873FF"/>
    <w:rsid w:val="00394AC0"/>
    <w:rsid w:val="003B0C9A"/>
    <w:rsid w:val="003B1D32"/>
    <w:rsid w:val="003C20B4"/>
    <w:rsid w:val="003C4802"/>
    <w:rsid w:val="003C4CA3"/>
    <w:rsid w:val="003D0FE4"/>
    <w:rsid w:val="003D418D"/>
    <w:rsid w:val="003D51F2"/>
    <w:rsid w:val="003D5267"/>
    <w:rsid w:val="003D7700"/>
    <w:rsid w:val="003E0B6D"/>
    <w:rsid w:val="003E1E69"/>
    <w:rsid w:val="003E514B"/>
    <w:rsid w:val="003F32AF"/>
    <w:rsid w:val="004127D7"/>
    <w:rsid w:val="00412ABA"/>
    <w:rsid w:val="004144E6"/>
    <w:rsid w:val="00421D96"/>
    <w:rsid w:val="004251EE"/>
    <w:rsid w:val="004313B4"/>
    <w:rsid w:val="00434E85"/>
    <w:rsid w:val="00441014"/>
    <w:rsid w:val="004430BB"/>
    <w:rsid w:val="00443ADF"/>
    <w:rsid w:val="00452F4C"/>
    <w:rsid w:val="00466B7E"/>
    <w:rsid w:val="0047050C"/>
    <w:rsid w:val="00470DC3"/>
    <w:rsid w:val="004723ED"/>
    <w:rsid w:val="00473800"/>
    <w:rsid w:val="004B38E1"/>
    <w:rsid w:val="004B667E"/>
    <w:rsid w:val="004B67EB"/>
    <w:rsid w:val="004B767C"/>
    <w:rsid w:val="004C2D7C"/>
    <w:rsid w:val="004C49E3"/>
    <w:rsid w:val="004C77E1"/>
    <w:rsid w:val="004D2859"/>
    <w:rsid w:val="004D2BE0"/>
    <w:rsid w:val="004D7998"/>
    <w:rsid w:val="004E17AF"/>
    <w:rsid w:val="004E2E48"/>
    <w:rsid w:val="004E50B9"/>
    <w:rsid w:val="004E76E5"/>
    <w:rsid w:val="004E79E9"/>
    <w:rsid w:val="004F01DA"/>
    <w:rsid w:val="004F3E9A"/>
    <w:rsid w:val="00503A3B"/>
    <w:rsid w:val="0050415F"/>
    <w:rsid w:val="00504E01"/>
    <w:rsid w:val="0050573E"/>
    <w:rsid w:val="005104A1"/>
    <w:rsid w:val="00511137"/>
    <w:rsid w:val="00525C75"/>
    <w:rsid w:val="005411C6"/>
    <w:rsid w:val="00541F5A"/>
    <w:rsid w:val="00544189"/>
    <w:rsid w:val="00545FF8"/>
    <w:rsid w:val="00547ADF"/>
    <w:rsid w:val="0055123D"/>
    <w:rsid w:val="00553B87"/>
    <w:rsid w:val="0055651E"/>
    <w:rsid w:val="00557E43"/>
    <w:rsid w:val="00560079"/>
    <w:rsid w:val="00561625"/>
    <w:rsid w:val="005625B9"/>
    <w:rsid w:val="00564685"/>
    <w:rsid w:val="005649EC"/>
    <w:rsid w:val="005703AB"/>
    <w:rsid w:val="005738ED"/>
    <w:rsid w:val="00573A3D"/>
    <w:rsid w:val="00574378"/>
    <w:rsid w:val="005758D8"/>
    <w:rsid w:val="00575CAA"/>
    <w:rsid w:val="00582B51"/>
    <w:rsid w:val="005841FC"/>
    <w:rsid w:val="00585205"/>
    <w:rsid w:val="00590C60"/>
    <w:rsid w:val="005943D5"/>
    <w:rsid w:val="005A03C1"/>
    <w:rsid w:val="005A0720"/>
    <w:rsid w:val="005A09EF"/>
    <w:rsid w:val="005A27D7"/>
    <w:rsid w:val="005A612B"/>
    <w:rsid w:val="005A7A34"/>
    <w:rsid w:val="005B3CB1"/>
    <w:rsid w:val="005B5914"/>
    <w:rsid w:val="005B5C34"/>
    <w:rsid w:val="005B67DC"/>
    <w:rsid w:val="005B7577"/>
    <w:rsid w:val="005C242C"/>
    <w:rsid w:val="005C7347"/>
    <w:rsid w:val="005D5C5C"/>
    <w:rsid w:val="005D6A62"/>
    <w:rsid w:val="005E4006"/>
    <w:rsid w:val="005E4444"/>
    <w:rsid w:val="005E494F"/>
    <w:rsid w:val="005E7A34"/>
    <w:rsid w:val="005F1A4A"/>
    <w:rsid w:val="00600C47"/>
    <w:rsid w:val="00601D98"/>
    <w:rsid w:val="00606987"/>
    <w:rsid w:val="0061542E"/>
    <w:rsid w:val="00617267"/>
    <w:rsid w:val="00622947"/>
    <w:rsid w:val="006242F5"/>
    <w:rsid w:val="00631727"/>
    <w:rsid w:val="00634387"/>
    <w:rsid w:val="0064557D"/>
    <w:rsid w:val="006464BB"/>
    <w:rsid w:val="00646E4B"/>
    <w:rsid w:val="00647006"/>
    <w:rsid w:val="00650F00"/>
    <w:rsid w:val="0065542A"/>
    <w:rsid w:val="00661D55"/>
    <w:rsid w:val="006626D7"/>
    <w:rsid w:val="00662A4D"/>
    <w:rsid w:val="006640BF"/>
    <w:rsid w:val="006664D5"/>
    <w:rsid w:val="00667F87"/>
    <w:rsid w:val="00674AC7"/>
    <w:rsid w:val="00686AED"/>
    <w:rsid w:val="0069439E"/>
    <w:rsid w:val="00696054"/>
    <w:rsid w:val="006A2939"/>
    <w:rsid w:val="006A4F70"/>
    <w:rsid w:val="006B1547"/>
    <w:rsid w:val="006B31ED"/>
    <w:rsid w:val="006C182A"/>
    <w:rsid w:val="006C2418"/>
    <w:rsid w:val="006D1A97"/>
    <w:rsid w:val="006D2A66"/>
    <w:rsid w:val="006D37A9"/>
    <w:rsid w:val="006D4D5D"/>
    <w:rsid w:val="006D7850"/>
    <w:rsid w:val="006F246A"/>
    <w:rsid w:val="006F31E7"/>
    <w:rsid w:val="006F378A"/>
    <w:rsid w:val="0070107D"/>
    <w:rsid w:val="00701F3E"/>
    <w:rsid w:val="00702795"/>
    <w:rsid w:val="00704A2C"/>
    <w:rsid w:val="00707E82"/>
    <w:rsid w:val="0071121B"/>
    <w:rsid w:val="0072491E"/>
    <w:rsid w:val="00742899"/>
    <w:rsid w:val="00745BE9"/>
    <w:rsid w:val="00751E7D"/>
    <w:rsid w:val="0075505C"/>
    <w:rsid w:val="0075730D"/>
    <w:rsid w:val="007706AB"/>
    <w:rsid w:val="00771F35"/>
    <w:rsid w:val="0077352C"/>
    <w:rsid w:val="00773B30"/>
    <w:rsid w:val="00776C5D"/>
    <w:rsid w:val="0078241D"/>
    <w:rsid w:val="00784315"/>
    <w:rsid w:val="007866BC"/>
    <w:rsid w:val="0078767D"/>
    <w:rsid w:val="00792AD8"/>
    <w:rsid w:val="0079386C"/>
    <w:rsid w:val="007A132E"/>
    <w:rsid w:val="007A3046"/>
    <w:rsid w:val="007A36D7"/>
    <w:rsid w:val="007A578C"/>
    <w:rsid w:val="007B0365"/>
    <w:rsid w:val="007B100E"/>
    <w:rsid w:val="007B1976"/>
    <w:rsid w:val="007B4103"/>
    <w:rsid w:val="007B4AA0"/>
    <w:rsid w:val="007B685A"/>
    <w:rsid w:val="007C00D0"/>
    <w:rsid w:val="007C08F4"/>
    <w:rsid w:val="007C14CB"/>
    <w:rsid w:val="007C2912"/>
    <w:rsid w:val="007C530E"/>
    <w:rsid w:val="007C68AC"/>
    <w:rsid w:val="007D2C38"/>
    <w:rsid w:val="007D2CF5"/>
    <w:rsid w:val="007D3377"/>
    <w:rsid w:val="007D65B8"/>
    <w:rsid w:val="007E4C5C"/>
    <w:rsid w:val="007F1C81"/>
    <w:rsid w:val="008013F7"/>
    <w:rsid w:val="00807345"/>
    <w:rsid w:val="008075B2"/>
    <w:rsid w:val="00813D87"/>
    <w:rsid w:val="0081659D"/>
    <w:rsid w:val="00823301"/>
    <w:rsid w:val="00825110"/>
    <w:rsid w:val="008267C5"/>
    <w:rsid w:val="00831703"/>
    <w:rsid w:val="008342CC"/>
    <w:rsid w:val="00834839"/>
    <w:rsid w:val="00843997"/>
    <w:rsid w:val="0084695A"/>
    <w:rsid w:val="008542C4"/>
    <w:rsid w:val="00854ED8"/>
    <w:rsid w:val="0086273D"/>
    <w:rsid w:val="00863385"/>
    <w:rsid w:val="00865010"/>
    <w:rsid w:val="00871013"/>
    <w:rsid w:val="008752F2"/>
    <w:rsid w:val="008805DD"/>
    <w:rsid w:val="0088405A"/>
    <w:rsid w:val="0089398C"/>
    <w:rsid w:val="0089484D"/>
    <w:rsid w:val="008A54D4"/>
    <w:rsid w:val="008B2351"/>
    <w:rsid w:val="008C4903"/>
    <w:rsid w:val="008D030A"/>
    <w:rsid w:val="008D1E3C"/>
    <w:rsid w:val="008E1D32"/>
    <w:rsid w:val="008E4171"/>
    <w:rsid w:val="008E4C9F"/>
    <w:rsid w:val="008E5D69"/>
    <w:rsid w:val="008F0C1C"/>
    <w:rsid w:val="008F5D03"/>
    <w:rsid w:val="00900301"/>
    <w:rsid w:val="0090064E"/>
    <w:rsid w:val="00901607"/>
    <w:rsid w:val="00911012"/>
    <w:rsid w:val="00911B41"/>
    <w:rsid w:val="00911FB0"/>
    <w:rsid w:val="0091205A"/>
    <w:rsid w:val="00921567"/>
    <w:rsid w:val="009252DB"/>
    <w:rsid w:val="00925E0C"/>
    <w:rsid w:val="0092637C"/>
    <w:rsid w:val="00926581"/>
    <w:rsid w:val="00930E48"/>
    <w:rsid w:val="00933D23"/>
    <w:rsid w:val="00935625"/>
    <w:rsid w:val="009459B4"/>
    <w:rsid w:val="00945B70"/>
    <w:rsid w:val="00946B2D"/>
    <w:rsid w:val="00947F35"/>
    <w:rsid w:val="00950014"/>
    <w:rsid w:val="0095399A"/>
    <w:rsid w:val="00954F24"/>
    <w:rsid w:val="0097437D"/>
    <w:rsid w:val="00974E55"/>
    <w:rsid w:val="00980F8E"/>
    <w:rsid w:val="009856E7"/>
    <w:rsid w:val="0098690D"/>
    <w:rsid w:val="0098747B"/>
    <w:rsid w:val="00987959"/>
    <w:rsid w:val="0099187B"/>
    <w:rsid w:val="00997D62"/>
    <w:rsid w:val="00997DEA"/>
    <w:rsid w:val="009A6028"/>
    <w:rsid w:val="009B3179"/>
    <w:rsid w:val="009B4F7A"/>
    <w:rsid w:val="009B51A9"/>
    <w:rsid w:val="009B7685"/>
    <w:rsid w:val="009C1955"/>
    <w:rsid w:val="009C3D6A"/>
    <w:rsid w:val="009D5A8E"/>
    <w:rsid w:val="009E2F2F"/>
    <w:rsid w:val="009E7471"/>
    <w:rsid w:val="009F15CB"/>
    <w:rsid w:val="009F1BD8"/>
    <w:rsid w:val="009F313A"/>
    <w:rsid w:val="00A028A9"/>
    <w:rsid w:val="00A04082"/>
    <w:rsid w:val="00A127BD"/>
    <w:rsid w:val="00A22546"/>
    <w:rsid w:val="00A238E2"/>
    <w:rsid w:val="00A24E55"/>
    <w:rsid w:val="00A25AA1"/>
    <w:rsid w:val="00A26D07"/>
    <w:rsid w:val="00A32C50"/>
    <w:rsid w:val="00A36943"/>
    <w:rsid w:val="00A42595"/>
    <w:rsid w:val="00A50ED4"/>
    <w:rsid w:val="00A602B4"/>
    <w:rsid w:val="00A60321"/>
    <w:rsid w:val="00A63331"/>
    <w:rsid w:val="00A64338"/>
    <w:rsid w:val="00A65908"/>
    <w:rsid w:val="00A67DAE"/>
    <w:rsid w:val="00A70597"/>
    <w:rsid w:val="00A70E36"/>
    <w:rsid w:val="00A70E6F"/>
    <w:rsid w:val="00A71AD8"/>
    <w:rsid w:val="00A7785F"/>
    <w:rsid w:val="00A804BA"/>
    <w:rsid w:val="00A8131C"/>
    <w:rsid w:val="00A8142C"/>
    <w:rsid w:val="00A82A75"/>
    <w:rsid w:val="00A84CEC"/>
    <w:rsid w:val="00A8677D"/>
    <w:rsid w:val="00A95042"/>
    <w:rsid w:val="00A95F56"/>
    <w:rsid w:val="00A961AC"/>
    <w:rsid w:val="00AA227D"/>
    <w:rsid w:val="00AA4460"/>
    <w:rsid w:val="00AA7F37"/>
    <w:rsid w:val="00AB11DF"/>
    <w:rsid w:val="00AB18EA"/>
    <w:rsid w:val="00AB30DD"/>
    <w:rsid w:val="00AC25B5"/>
    <w:rsid w:val="00AC2F1B"/>
    <w:rsid w:val="00AD1316"/>
    <w:rsid w:val="00AD6696"/>
    <w:rsid w:val="00AE4EA8"/>
    <w:rsid w:val="00AE51FB"/>
    <w:rsid w:val="00AE62C4"/>
    <w:rsid w:val="00AF3B1E"/>
    <w:rsid w:val="00AF4034"/>
    <w:rsid w:val="00AF5BF6"/>
    <w:rsid w:val="00B02B70"/>
    <w:rsid w:val="00B03A41"/>
    <w:rsid w:val="00B04BAA"/>
    <w:rsid w:val="00B264BF"/>
    <w:rsid w:val="00B26C9A"/>
    <w:rsid w:val="00B34AA7"/>
    <w:rsid w:val="00B43C60"/>
    <w:rsid w:val="00B51DF8"/>
    <w:rsid w:val="00B53615"/>
    <w:rsid w:val="00B5367D"/>
    <w:rsid w:val="00B54CE9"/>
    <w:rsid w:val="00B56FD6"/>
    <w:rsid w:val="00B60D5E"/>
    <w:rsid w:val="00B90033"/>
    <w:rsid w:val="00B954C5"/>
    <w:rsid w:val="00BA0015"/>
    <w:rsid w:val="00BA0D7E"/>
    <w:rsid w:val="00BA5B5E"/>
    <w:rsid w:val="00BA6219"/>
    <w:rsid w:val="00BA70D7"/>
    <w:rsid w:val="00BA7F01"/>
    <w:rsid w:val="00BB0B98"/>
    <w:rsid w:val="00BB1104"/>
    <w:rsid w:val="00BB1575"/>
    <w:rsid w:val="00BB332B"/>
    <w:rsid w:val="00BB3D5F"/>
    <w:rsid w:val="00BB407A"/>
    <w:rsid w:val="00BB66B5"/>
    <w:rsid w:val="00BC3ED3"/>
    <w:rsid w:val="00BC44CB"/>
    <w:rsid w:val="00BC55CF"/>
    <w:rsid w:val="00BD107C"/>
    <w:rsid w:val="00BD58B7"/>
    <w:rsid w:val="00BE5645"/>
    <w:rsid w:val="00BF2EDA"/>
    <w:rsid w:val="00BF3090"/>
    <w:rsid w:val="00C16500"/>
    <w:rsid w:val="00C31ECA"/>
    <w:rsid w:val="00C33CC5"/>
    <w:rsid w:val="00C40554"/>
    <w:rsid w:val="00C40EAD"/>
    <w:rsid w:val="00C43588"/>
    <w:rsid w:val="00C5755D"/>
    <w:rsid w:val="00C61357"/>
    <w:rsid w:val="00C655EF"/>
    <w:rsid w:val="00C66714"/>
    <w:rsid w:val="00C713FF"/>
    <w:rsid w:val="00C721F5"/>
    <w:rsid w:val="00C74D13"/>
    <w:rsid w:val="00C74FCB"/>
    <w:rsid w:val="00C80B51"/>
    <w:rsid w:val="00C80F2E"/>
    <w:rsid w:val="00C909FC"/>
    <w:rsid w:val="00C91165"/>
    <w:rsid w:val="00C9236C"/>
    <w:rsid w:val="00C97251"/>
    <w:rsid w:val="00CB18A8"/>
    <w:rsid w:val="00CC43B2"/>
    <w:rsid w:val="00CC69B4"/>
    <w:rsid w:val="00CD4C02"/>
    <w:rsid w:val="00CD4DCE"/>
    <w:rsid w:val="00CD6D22"/>
    <w:rsid w:val="00CE0A50"/>
    <w:rsid w:val="00CE4484"/>
    <w:rsid w:val="00CF2EBA"/>
    <w:rsid w:val="00CF7F1B"/>
    <w:rsid w:val="00D14EF0"/>
    <w:rsid w:val="00D1605A"/>
    <w:rsid w:val="00D20DE3"/>
    <w:rsid w:val="00D22A18"/>
    <w:rsid w:val="00D31975"/>
    <w:rsid w:val="00D33E0C"/>
    <w:rsid w:val="00D35A2C"/>
    <w:rsid w:val="00D3670D"/>
    <w:rsid w:val="00D44766"/>
    <w:rsid w:val="00D5114B"/>
    <w:rsid w:val="00D5615C"/>
    <w:rsid w:val="00D566CF"/>
    <w:rsid w:val="00D66192"/>
    <w:rsid w:val="00D66ECF"/>
    <w:rsid w:val="00D67F1F"/>
    <w:rsid w:val="00D72560"/>
    <w:rsid w:val="00D77C9B"/>
    <w:rsid w:val="00D8453B"/>
    <w:rsid w:val="00D855AA"/>
    <w:rsid w:val="00D86597"/>
    <w:rsid w:val="00D94F19"/>
    <w:rsid w:val="00D95767"/>
    <w:rsid w:val="00DA348D"/>
    <w:rsid w:val="00DA3C93"/>
    <w:rsid w:val="00DB032B"/>
    <w:rsid w:val="00DB27B5"/>
    <w:rsid w:val="00DB46CC"/>
    <w:rsid w:val="00DC4670"/>
    <w:rsid w:val="00DD1660"/>
    <w:rsid w:val="00DD4A0E"/>
    <w:rsid w:val="00DD657E"/>
    <w:rsid w:val="00DD6A23"/>
    <w:rsid w:val="00DD7190"/>
    <w:rsid w:val="00DD72B2"/>
    <w:rsid w:val="00DE0E5F"/>
    <w:rsid w:val="00DE207C"/>
    <w:rsid w:val="00DE745A"/>
    <w:rsid w:val="00DF173D"/>
    <w:rsid w:val="00E00AD2"/>
    <w:rsid w:val="00E0272B"/>
    <w:rsid w:val="00E02A2F"/>
    <w:rsid w:val="00E136B5"/>
    <w:rsid w:val="00E14ADF"/>
    <w:rsid w:val="00E17726"/>
    <w:rsid w:val="00E225C6"/>
    <w:rsid w:val="00E235C1"/>
    <w:rsid w:val="00E3370E"/>
    <w:rsid w:val="00E33EAB"/>
    <w:rsid w:val="00E40115"/>
    <w:rsid w:val="00E40567"/>
    <w:rsid w:val="00E406BB"/>
    <w:rsid w:val="00E420D4"/>
    <w:rsid w:val="00E4546F"/>
    <w:rsid w:val="00E46E8D"/>
    <w:rsid w:val="00E5631A"/>
    <w:rsid w:val="00E5772B"/>
    <w:rsid w:val="00E61154"/>
    <w:rsid w:val="00E64648"/>
    <w:rsid w:val="00E717AE"/>
    <w:rsid w:val="00E736D7"/>
    <w:rsid w:val="00E84BC6"/>
    <w:rsid w:val="00E870F4"/>
    <w:rsid w:val="00E94C3B"/>
    <w:rsid w:val="00EA01CD"/>
    <w:rsid w:val="00EA6390"/>
    <w:rsid w:val="00EA6454"/>
    <w:rsid w:val="00EA668E"/>
    <w:rsid w:val="00EA794F"/>
    <w:rsid w:val="00EB04C1"/>
    <w:rsid w:val="00EB67EB"/>
    <w:rsid w:val="00EB789F"/>
    <w:rsid w:val="00EC0BCC"/>
    <w:rsid w:val="00EC15C2"/>
    <w:rsid w:val="00ED0525"/>
    <w:rsid w:val="00ED12B6"/>
    <w:rsid w:val="00EE02E1"/>
    <w:rsid w:val="00EE421A"/>
    <w:rsid w:val="00EF083E"/>
    <w:rsid w:val="00EF0FC1"/>
    <w:rsid w:val="00EF2D1C"/>
    <w:rsid w:val="00EF391B"/>
    <w:rsid w:val="00EF78A0"/>
    <w:rsid w:val="00F014A2"/>
    <w:rsid w:val="00F02DBB"/>
    <w:rsid w:val="00F035C0"/>
    <w:rsid w:val="00F154BC"/>
    <w:rsid w:val="00F301F4"/>
    <w:rsid w:val="00F3151F"/>
    <w:rsid w:val="00F32966"/>
    <w:rsid w:val="00F4115D"/>
    <w:rsid w:val="00F41226"/>
    <w:rsid w:val="00F45E9C"/>
    <w:rsid w:val="00F471E2"/>
    <w:rsid w:val="00F50EA6"/>
    <w:rsid w:val="00F65E11"/>
    <w:rsid w:val="00F673C0"/>
    <w:rsid w:val="00F7147F"/>
    <w:rsid w:val="00F71CBA"/>
    <w:rsid w:val="00F81DC4"/>
    <w:rsid w:val="00F86E95"/>
    <w:rsid w:val="00F906D7"/>
    <w:rsid w:val="00F92F84"/>
    <w:rsid w:val="00F94E0B"/>
    <w:rsid w:val="00F97A5A"/>
    <w:rsid w:val="00FA1219"/>
    <w:rsid w:val="00FA64E1"/>
    <w:rsid w:val="00FB01BB"/>
    <w:rsid w:val="00FB0914"/>
    <w:rsid w:val="00FB353A"/>
    <w:rsid w:val="00FB4EC7"/>
    <w:rsid w:val="00FB60AE"/>
    <w:rsid w:val="00FB6309"/>
    <w:rsid w:val="00FC25DD"/>
    <w:rsid w:val="00FC2B73"/>
    <w:rsid w:val="00FC4EBB"/>
    <w:rsid w:val="00FD4F36"/>
    <w:rsid w:val="00FD540F"/>
    <w:rsid w:val="00FD5974"/>
    <w:rsid w:val="00FD78DD"/>
    <w:rsid w:val="00FE0943"/>
    <w:rsid w:val="00FE0EA8"/>
    <w:rsid w:val="00FE28CF"/>
    <w:rsid w:val="00FE505D"/>
    <w:rsid w:val="00FF16F6"/>
    <w:rsid w:val="00FF5957"/>
    <w:rsid w:val="00FF5AB3"/>
    <w:rsid w:val="2941A9F2"/>
    <w:rsid w:val="44D77E1E"/>
    <w:rsid w:val="79990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3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930E48"/>
    <w:rPr>
      <w:sz w:val="16"/>
      <w:szCs w:val="16"/>
    </w:rPr>
  </w:style>
  <w:style w:type="paragraph" w:styleId="CommentText">
    <w:name w:val="annotation text"/>
    <w:basedOn w:val="Normal"/>
    <w:link w:val="CommentTextChar"/>
    <w:uiPriority w:val="99"/>
    <w:unhideWhenUsed/>
    <w:rsid w:val="00930E48"/>
    <w:pPr>
      <w:spacing w:line="240" w:lineRule="auto"/>
    </w:pPr>
    <w:rPr>
      <w:szCs w:val="20"/>
    </w:rPr>
  </w:style>
  <w:style w:type="character" w:customStyle="1" w:styleId="CommentTextChar">
    <w:name w:val="Comment Text Char"/>
    <w:basedOn w:val="DefaultParagraphFont"/>
    <w:link w:val="CommentText"/>
    <w:uiPriority w:val="99"/>
    <w:rsid w:val="00930E48"/>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930E48"/>
    <w:rPr>
      <w:b/>
      <w:bCs/>
    </w:rPr>
  </w:style>
  <w:style w:type="character" w:customStyle="1" w:styleId="CommentSubjectChar">
    <w:name w:val="Comment Subject Char"/>
    <w:basedOn w:val="CommentTextChar"/>
    <w:link w:val="CommentSubject"/>
    <w:uiPriority w:val="99"/>
    <w:semiHidden/>
    <w:rsid w:val="00930E48"/>
    <w:rPr>
      <w:rFonts w:ascii="FoundrySterling-Book" w:hAnsi="FoundrySterling-Book"/>
      <w:b/>
      <w:bCs/>
      <w:sz w:val="20"/>
      <w:szCs w:val="20"/>
      <w:lang w:eastAsia="en-AU"/>
    </w:rPr>
  </w:style>
  <w:style w:type="paragraph" w:styleId="Revision">
    <w:name w:val="Revision"/>
    <w:hidden/>
    <w:uiPriority w:val="99"/>
    <w:semiHidden/>
    <w:rsid w:val="00BB1104"/>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675576191">
      <w:bodyDiv w:val="1"/>
      <w:marLeft w:val="0"/>
      <w:marRight w:val="0"/>
      <w:marTop w:val="0"/>
      <w:marBottom w:val="0"/>
      <w:divBdr>
        <w:top w:val="none" w:sz="0" w:space="0" w:color="auto"/>
        <w:left w:val="none" w:sz="0" w:space="0" w:color="auto"/>
        <w:bottom w:val="none" w:sz="0" w:space="0" w:color="auto"/>
        <w:right w:val="none" w:sz="0" w:space="0" w:color="auto"/>
      </w:divBdr>
    </w:div>
    <w:div w:id="722800904">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566144988">
      <w:bodyDiv w:val="1"/>
      <w:marLeft w:val="0"/>
      <w:marRight w:val="0"/>
      <w:marTop w:val="0"/>
      <w:marBottom w:val="0"/>
      <w:divBdr>
        <w:top w:val="none" w:sz="0" w:space="0" w:color="auto"/>
        <w:left w:val="none" w:sz="0" w:space="0" w:color="auto"/>
        <w:bottom w:val="none" w:sz="0" w:space="0" w:color="auto"/>
        <w:right w:val="none" w:sz="0" w:space="0" w:color="auto"/>
      </w:divBdr>
    </w:div>
    <w:div w:id="1635478335">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G:/aa/Secretariat/EO%20to%20Registrar/Policies/Docs%20for%20Jennifer/Credit%20and%20Recognition%20of%20Prior%20Learning%20Policy.docx" TargetMode="External"/><Relationship Id="rId18" Type="http://schemas.openxmlformats.org/officeDocument/2006/relationships/hyperlink" Target="https://www.griffith.edu.au/apply/credit-transfer" TargetMode="External"/><Relationship Id="rId26" Type="http://schemas.openxmlformats.org/officeDocument/2006/relationships/hyperlink" Target="https://sharepointpubstor.blob.core.windows.net/policylibrary-prod/Qualifications%20Procedure.pdf" TargetMode="External"/><Relationship Id="rId3" Type="http://schemas.openxmlformats.org/officeDocument/2006/relationships/customXml" Target="../customXml/item3.xml"/><Relationship Id="rId21" Type="http://schemas.openxmlformats.org/officeDocument/2006/relationships/hyperlink" Target="mailto:credit@griffith.edu.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G:/aa/Secretariat/EO%20to%20Registrar/Policies/Docs%20for%20Jennifer/Credit%20and%20Recognition%20of%20Prior%20Learning%20Policy.docx" TargetMode="External"/><Relationship Id="rId17" Type="http://schemas.openxmlformats.org/officeDocument/2006/relationships/hyperlink" Target="http://policies.griffith.edu.au/pdf/Structure%20and%20Requirements%20of%20Qualifications.pdf" TargetMode="External"/><Relationship Id="rId25" Type="http://schemas.openxmlformats.org/officeDocument/2006/relationships/hyperlink" Target="https://sharepointpubstor.blob.core.windows.net/policylibrary-prod/Student%20Review%20and%20Appeals%20Polic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arepointpubstor.blob.core.windows.net/policylibrary-prod/Higher%20Degree%20by%20Research%20Policy.pdf" TargetMode="External"/><Relationship Id="rId20" Type="http://schemas.openxmlformats.org/officeDocument/2006/relationships/hyperlink" Target="https://sharepointpubstor.blob.core.windows.net/policylibrary-prod/Student%20Review%20and%20Appeals%20Policy.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aa/Secretariat/EO%20to%20Registrar/Policies/Docs%20for%20Jennifer/Credit%20and%20Recognition%20of%20Prior%20Learning%20Policy.docx" TargetMode="External"/><Relationship Id="rId24" Type="http://schemas.openxmlformats.org/officeDocument/2006/relationships/hyperlink" Target="https://sharepointpubstor.blob.core.windows.net/policylibrary-prod/Credit%20and%20Recognition%20of%20Prior%20Learning%20Policy.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riffith.edu.au/apply/credit-transfer" TargetMode="External"/><Relationship Id="rId23" Type="http://schemas.openxmlformats.org/officeDocument/2006/relationships/hyperlink" Target="https://www.legislation.gov.au/Details/C2018C00210" TargetMode="External"/><Relationship Id="rId28" Type="http://schemas.openxmlformats.org/officeDocument/2006/relationships/hyperlink" Target="https://www.griffith.edu.au/__data/assets/pdf_file/0021/123087/Application-for-articulation-agreement.pdf" TargetMode="External"/><Relationship Id="rId10" Type="http://schemas.openxmlformats.org/officeDocument/2006/relationships/endnotes" Target="endnotes.xml"/><Relationship Id="rId19" Type="http://schemas.openxmlformats.org/officeDocument/2006/relationships/hyperlink" Target="https://www.griffith.edu.au/apply/credit-transfer"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apply/cross-institutional-study" TargetMode="External"/><Relationship Id="rId22" Type="http://schemas.openxmlformats.org/officeDocument/2006/relationships/hyperlink" Target="https://www.teqsa.gov.au/higher-education-standards-framework-2021" TargetMode="External"/><Relationship Id="rId27" Type="http://schemas.openxmlformats.org/officeDocument/2006/relationships/hyperlink" Target="https://www148.griffith.edu.au/credit-for-prior-learni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2021-02-05T09:47:19+00:00</PublishOn>
    <GlossaryGUIDS xmlns="2f261a70-825f-4a37-b7b5-f6ecc2f4c5fa" xsi:nil="true"/>
    <UpdateAzure xmlns="2f261a70-825f-4a37-b7b5-f6ecc2f4c5fa">No</UpdateAzure>
    <Attention xmlns="2f261a70-825f-4a37-b7b5-f6ecc2f4c5fa">Was missing a policy-category</Attention>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Academic:Student Services</PolicyCategoryPath>
    <PolicyCategory0 xmlns="2f261a70-825f-4a37-b7b5-f6ecc2f4c5fa">Student Services</PolicyCategory0>
    <docsort xmlns="2f261a70-825f-4a37-b7b5-f6ecc2f4c5fa">21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Enrolment and Orientation</TermName>
          <TermId xmlns="http://schemas.microsoft.com/office/infopath/2007/PartnerControls">6400745d-52c5-450f-bfdf-cde1f0359e08</TermId>
        </TermInfo>
      </Terms>
    </cb2cae79e6954dd59be5b9155b36b74a>
    <GlossaryValues xmlns="2f261a70-825f-4a37-b7b5-f6ecc2f4c5fa" xsi:nil="true"/>
    <TaxCatchAll xmlns="b40c662e-0380-4817-843d-2c7e10d40c39">
      <Value>116</Value>
      <Value>300</Value>
      <Value>77</Value>
      <Value>521</Value>
      <Value>551</Value>
      <Value>90</Value>
      <Value>86</Value>
      <Value>34</Value>
    </TaxCatchAll>
    <PolicyCategoryParent xmlns="2f261a70-825f-4a37-b7b5-f6ecc2f4c5fa">Academic</PolicyCategoryParent>
    <LastPublished xmlns="2f261a70-825f-4a37-b7b5-f6ecc2f4c5fa">2024-03-05T14:00:00+00:00</LastPublished>
    <doccomments xmlns="2f261a70-825f-4a37-b7b5-f6ecc2f4c5fa">Executively approved by the Chair Programs Committee 27/11/2020 as per amendments/comments from 5 Nov Programs Committee meeting.
3 Dec 2020 - watermark removed &amp; credit transfer link updated.
8/12/2020 - The Chair, Programs Committee has executively approved this change, to include credit limits for the Undergraduate Certificates.  The policy will be ratified at the 1/2021 Programs Committee meeting.
10/12/2021 - Revised Procedure as approved at November Programs Committee.
11/05/2022 - (via email) Chair Programs Committee approved changes:  Section 3.71 – Updated section to removal of application procedural information to streamline document (Note this information is included on the Credit page); and Section 3.10 – Updated to include Undergraduate Diploma credit limits and updated numbering of sections.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24/02/2024 - the Approving Authority Chair, Programs Committee approved (23/08/2023) for updated version effective Trimester 1 2024.
</doccomments>
    <datedeclared xmlns="2f261a70-825f-4a37-b7b5-f6ecc2f4c5fa">2023-08-22T14:00:00+00:00</datedeclared>
    <PrivatePolicy xmlns="2f261a70-825f-4a37-b7b5-f6ecc2f4c5fa">false</PrivatePolicy>
    <policyadvisor xmlns="2f261a70-825f-4a37-b7b5-f6ecc2f4c5fa">
      <UserInfo>
        <DisplayName>Carolyn Gardiner</DisplayName>
        <AccountId>224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Credit</TermName>
          <TermId xmlns="http://schemas.microsoft.com/office/infopath/2007/PartnerControls">35fe0015-d8d4-4d75-b97b-7f87f22b8a55</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Programs Committee</TermName>
          <TermId xmlns="http://schemas.microsoft.com/office/infopath/2007/PartnerControls">db5a0cb9-9f27-4404-abcf-ce6cd1fc0bb6</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196F7AD6-2D24-452C-BA2D-4C1DD94A6C30}">
  <ds:schemaRefs>
    <ds:schemaRef ds:uri="http://purl.org/dc/dcmitype/"/>
    <ds:schemaRef ds:uri="http://schemas.microsoft.com/office/2006/metadata/properties"/>
    <ds:schemaRef ds:uri="http://schemas.microsoft.com/office/2006/documentManagement/types"/>
    <ds:schemaRef ds:uri="http://purl.org/dc/elements/1.1/"/>
    <ds:schemaRef ds:uri="b40c662e-0380-4817-843d-2c7e10d40c39"/>
    <ds:schemaRef ds:uri="http://schemas.microsoft.com/office/infopath/2007/PartnerControls"/>
    <ds:schemaRef ds:uri="http://purl.org/dc/terms/"/>
    <ds:schemaRef ds:uri="http://schemas.openxmlformats.org/package/2006/metadata/core-properties"/>
    <ds:schemaRef ds:uri="2f261a70-825f-4a37-b7b5-f6ecc2f4c5fa"/>
    <ds:schemaRef ds:uri="http://www.w3.org/XML/1998/namespace"/>
  </ds:schemaRefs>
</ds:datastoreItem>
</file>

<file path=customXml/itemProps3.xml><?xml version="1.0" encoding="utf-8"?>
<ds:datastoreItem xmlns:ds="http://schemas.openxmlformats.org/officeDocument/2006/customXml" ds:itemID="{8D04B0B3-82C7-41D4-82E9-750721809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0CF5D-3851-42AD-A113-094691DC0368}">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9</TotalTime>
  <Pages>15</Pages>
  <Words>5963</Words>
  <Characters>33992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CredIt and Recognition of Prior Learning Procedure</vt:lpstr>
    </vt:vector>
  </TitlesOfParts>
  <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and Recognition of Prior Learning Procedure</dc:title>
  <dc:subject/>
  <dc:creator>Jennifer Bond</dc:creator>
  <cp:keywords/>
  <dc:description/>
  <cp:lastModifiedBy>Donna Kalaentzis</cp:lastModifiedBy>
  <cp:revision>4</cp:revision>
  <cp:lastPrinted>2023-12-05T02:01:00Z</cp:lastPrinted>
  <dcterms:created xsi:type="dcterms:W3CDTF">2024-04-15T22:38:00Z</dcterms:created>
  <dcterms:modified xsi:type="dcterms:W3CDTF">2024-04-15T22:45:00Z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2a4c74d3-c17d-4da3-8ba2-e6b6782dc8af</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etingNumber">
    <vt:r8>4</vt:r8>
  </property>
  <property fmtid="{D5CDD505-2E9C-101B-9397-08002B2CF9AE}" pid="11" name="m9477a3784304c7199e6e1960198bab2">
    <vt:lpwstr>2020|4a6266dd-71ab-42cc-84a4-992705739db8</vt:lpwstr>
  </property>
  <property fmtid="{D5CDD505-2E9C-101B-9397-08002B2CF9AE}" pid="12" name="meetingdate">
    <vt:filetime>2020-10-12T14:00:00Z</vt:filetime>
  </property>
  <property fmtid="{D5CDD505-2E9C-101B-9397-08002B2CF9AE}" pid="13" name="gf1fc99a516c4b6c926df87cf203a7b9">
    <vt:lpwstr>October|8ee45d7a-d463-4ce3-b9c3-24f4a378d749</vt:lpwstr>
  </property>
  <property fmtid="{D5CDD505-2E9C-101B-9397-08002B2CF9AE}" pid="14" name="Year">
    <vt:lpwstr>2;#2020|4a6266dd-71ab-42cc-84a4-992705739db8</vt:lpwstr>
  </property>
  <property fmtid="{D5CDD505-2E9C-101B-9397-08002B2CF9AE}" pid="15" name="Month">
    <vt:lpwstr>6;#October|8ee45d7a-d463-4ce3-b9c3-24f4a378d749</vt:lpwstr>
  </property>
  <property fmtid="{D5CDD505-2E9C-101B-9397-08002B2CF9AE}" pid="16" name="policysection">
    <vt:lpwstr>34;#Enrolment and Orientation|6400745d-52c5-450f-bfdf-cde1f0359e08</vt:lpwstr>
  </property>
  <property fmtid="{D5CDD505-2E9C-101B-9397-08002B2CF9AE}" pid="17" name="policycategory">
    <vt:lpwstr>86;#Procedure|bb3f25e1-3c03-4bde-afc2-5888b49b7d7d</vt:lpwstr>
  </property>
  <property fmtid="{D5CDD505-2E9C-101B-9397-08002B2CF9AE}" pid="18" name="appauthority">
    <vt:lpwstr>90;#Programs Committee|db5a0cb9-9f27-4404-abcf-ce6cd1fc0bb6</vt:lpwstr>
  </property>
  <property fmtid="{D5CDD505-2E9C-101B-9397-08002B2CF9AE}" pid="19" name="glossaryterms">
    <vt:lpwstr>300;#Credit|35fe0015-d8d4-4d75-b97b-7f87f22b8a55</vt:lpwstr>
  </property>
  <property fmtid="{D5CDD505-2E9C-101B-9397-08002B2CF9AE}" pid="20" name="officearea">
    <vt:lpwstr>551;#Student Life|10f28419-8eea-4122-9bbc-3c3d69c6fcc4</vt:lpwstr>
  </property>
  <property fmtid="{D5CDD505-2E9C-101B-9397-08002B2CF9AE}" pid="21" name="policyreview">
    <vt:lpwstr>116;#2025|fa1cf741-e18b-4093-9127-a4b8f49df0e9</vt:lpwstr>
  </property>
  <property fmtid="{D5CDD505-2E9C-101B-9397-08002B2CF9AE}" pid="22" name="policyaudience">
    <vt:lpwstr>77;#Staff|45ee306d-49ae-43fa-a3ef-02f70754fd2d</vt:lpwstr>
  </property>
  <property fmtid="{D5CDD505-2E9C-101B-9397-08002B2CF9AE}" pid="23" name="policy_x002d_category">
    <vt:lpwstr/>
  </property>
  <property fmtid="{D5CDD505-2E9C-101B-9397-08002B2CF9AE}" pid="24" name="policy-category">
    <vt:lpwstr>521;#Student Services|576e5606-d62b-43c0-bc2b-5712cb88ba23</vt:lpwstr>
  </property>
  <property fmtid="{D5CDD505-2E9C-101B-9397-08002B2CF9AE}" pid="25" name="DelayPublish">
    <vt:lpwstr>No</vt:lpwstr>
  </property>
  <property fmtid="{D5CDD505-2E9C-101B-9397-08002B2CF9AE}" pid="26" name="Managed_Testing_Field">
    <vt:lpwstr/>
  </property>
  <property fmtid="{D5CDD505-2E9C-101B-9397-08002B2CF9AE}" pid="27" name="MSIP_Label_adaa4be3-f650-4692-881a-64ae220cbceb_SiteId">
    <vt:lpwstr>5a7cc8ab-a4dc-4f9b-bf60-66714049ad62</vt:lpwstr>
  </property>
  <property fmtid="{D5CDD505-2E9C-101B-9397-08002B2CF9AE}" pid="28" name="MSIP_Label_adaa4be3-f650-4692-881a-64ae220cbceb_Name">
    <vt:lpwstr>OFFICIAL  Internal (External sharing)</vt:lpwstr>
  </property>
  <property fmtid="{D5CDD505-2E9C-101B-9397-08002B2CF9AE}" pid="29" name="MSIP_Label_adaa4be3-f650-4692-881a-64ae220cbceb_Method">
    <vt:lpwstr>Standard</vt:lpwstr>
  </property>
  <property fmtid="{D5CDD505-2E9C-101B-9397-08002B2CF9AE}" pid="30" name="MSIP_Label_adaa4be3-f650-4692-881a-64ae220cbceb_ActionId">
    <vt:lpwstr>68cf2e18-c750-48ec-9496-2f165db74a99</vt:lpwstr>
  </property>
  <property fmtid="{D5CDD505-2E9C-101B-9397-08002B2CF9AE}" pid="31" name="MSIP_Label_adaa4be3-f650-4692-881a-64ae220cbceb_Enabled">
    <vt:lpwstr>true</vt:lpwstr>
  </property>
  <property fmtid="{D5CDD505-2E9C-101B-9397-08002B2CF9AE}" pid="32" name="MSIP_Label_adaa4be3-f650-4692-881a-64ae220cbceb_ContentBits">
    <vt:lpwstr>0</vt:lpwstr>
  </property>
  <property fmtid="{D5CDD505-2E9C-101B-9397-08002B2CF9AE}" pid="33" name="MSIP_Label_adaa4be3-f650-4692-881a-64ae220cbceb_SetDate">
    <vt:lpwstr>2022-09-09T05:57:32Z</vt:lpwstr>
  </property>
</Properties>
</file>