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5F695" w14:textId="0459F934" w:rsidR="000A29BE" w:rsidRPr="000A29BE" w:rsidRDefault="00C20298" w:rsidP="000A29BE">
      <w:pPr>
        <w:pStyle w:val="ContentsHeading1"/>
        <w:pBdr>
          <w:bottom w:val="none" w:sz="0" w:space="0" w:color="auto"/>
        </w:pBdr>
        <w:spacing w:before="120" w:after="120"/>
        <w:ind w:right="-7"/>
        <w:rPr>
          <w:rFonts w:ascii="Arial" w:hAnsi="Arial" w:cs="Arial"/>
          <w:sz w:val="52"/>
          <w:szCs w:val="52"/>
        </w:rPr>
      </w:pPr>
      <w:r w:rsidRPr="000A29BE">
        <w:rPr>
          <w:rFonts w:ascii="Arial" w:hAnsi="Arial" w:cs="Arial"/>
          <w:sz w:val="52"/>
          <w:szCs w:val="52"/>
        </w:rPr>
        <w:t xml:space="preserve">Credit and Recognition </w:t>
      </w:r>
      <w:r w:rsidR="000A29BE">
        <w:rPr>
          <w:rFonts w:ascii="Arial" w:hAnsi="Arial" w:cs="Arial"/>
          <w:sz w:val="52"/>
          <w:szCs w:val="52"/>
        </w:rPr>
        <w:br/>
        <w:t>of</w:t>
      </w:r>
      <w:r w:rsidRPr="000A29BE">
        <w:rPr>
          <w:rFonts w:ascii="Arial" w:hAnsi="Arial" w:cs="Arial"/>
          <w:sz w:val="52"/>
          <w:szCs w:val="52"/>
        </w:rPr>
        <w:t xml:space="preserve"> Prior Learning</w:t>
      </w:r>
    </w:p>
    <w:p w14:paraId="1D6FCA6E" w14:textId="77777777" w:rsidR="007C744D" w:rsidRPr="00062BA5" w:rsidRDefault="005C3DBA" w:rsidP="00062BA5">
      <w:pPr>
        <w:spacing w:after="0"/>
        <w:rPr>
          <w:rFonts w:ascii="Arial" w:hAnsi="Arial" w:cs="Arial"/>
          <w:bCs/>
          <w:color w:val="E51F30"/>
          <w:sz w:val="24"/>
          <w:szCs w:val="24"/>
        </w:rPr>
      </w:pPr>
      <w:r w:rsidRPr="00062BA5">
        <w:rPr>
          <w:rFonts w:ascii="Arial" w:hAnsi="Arial" w:cs="Arial"/>
          <w:bCs/>
          <w:color w:val="E51F30"/>
          <w:sz w:val="24"/>
          <w:szCs w:val="24"/>
        </w:rPr>
        <w:fldChar w:fldCharType="begin"/>
      </w:r>
      <w:r w:rsidRPr="00062BA5">
        <w:rPr>
          <w:rFonts w:ascii="Arial" w:hAnsi="Arial" w:cs="Arial"/>
          <w:bCs/>
          <w:color w:val="E51F30"/>
          <w:sz w:val="24"/>
          <w:szCs w:val="24"/>
        </w:rPr>
        <w:instrText xml:space="preserve"> REF _Ref20321537 \h </w:instrText>
      </w:r>
      <w:r w:rsidR="000E46E9" w:rsidRPr="00062BA5">
        <w:rPr>
          <w:rFonts w:ascii="Arial" w:hAnsi="Arial" w:cs="Arial"/>
          <w:bCs/>
          <w:color w:val="E51F30"/>
          <w:sz w:val="24"/>
          <w:szCs w:val="24"/>
        </w:rPr>
        <w:instrText xml:space="preserve"> \* MERGEFORMAT </w:instrText>
      </w:r>
      <w:r w:rsidRPr="00062BA5">
        <w:rPr>
          <w:rFonts w:ascii="Arial" w:hAnsi="Arial" w:cs="Arial"/>
          <w:bCs/>
          <w:color w:val="E51F30"/>
          <w:sz w:val="24"/>
          <w:szCs w:val="24"/>
        </w:rPr>
      </w:r>
      <w:r w:rsidRPr="00062BA5">
        <w:rPr>
          <w:rFonts w:ascii="Arial" w:hAnsi="Arial" w:cs="Arial"/>
          <w:bCs/>
          <w:color w:val="E51F30"/>
          <w:sz w:val="24"/>
          <w:szCs w:val="24"/>
        </w:rPr>
        <w:fldChar w:fldCharType="separate"/>
      </w:r>
      <w:r w:rsidR="00494F69" w:rsidRPr="00062BA5">
        <w:rPr>
          <w:rFonts w:ascii="Arial" w:hAnsi="Arial" w:cs="Arial"/>
          <w:bCs/>
          <w:color w:val="E51F30"/>
          <w:sz w:val="24"/>
          <w:szCs w:val="24"/>
        </w:rPr>
        <w:t>1.0 Pur</w:t>
      </w:r>
      <w:r w:rsidR="00494F69" w:rsidRPr="00062BA5">
        <w:rPr>
          <w:rFonts w:ascii="Arial" w:hAnsi="Arial" w:cs="Arial"/>
          <w:bCs/>
          <w:color w:val="E51F30"/>
          <w:sz w:val="24"/>
          <w:szCs w:val="24"/>
        </w:rPr>
        <w:t>p</w:t>
      </w:r>
      <w:r w:rsidR="00494F69" w:rsidRPr="00062BA5">
        <w:rPr>
          <w:rFonts w:ascii="Arial" w:hAnsi="Arial" w:cs="Arial"/>
          <w:bCs/>
          <w:color w:val="E51F30"/>
          <w:sz w:val="24"/>
          <w:szCs w:val="24"/>
        </w:rPr>
        <w:t>ose</w:t>
      </w:r>
      <w:r w:rsidRPr="00062BA5">
        <w:rPr>
          <w:rFonts w:ascii="Arial" w:hAnsi="Arial" w:cs="Arial"/>
          <w:bCs/>
          <w:color w:val="E51F30"/>
          <w:sz w:val="24"/>
          <w:szCs w:val="24"/>
        </w:rPr>
        <w:fldChar w:fldCharType="end"/>
      </w:r>
    </w:p>
    <w:p w14:paraId="4E40CDD1" w14:textId="02AB56E2" w:rsidR="00062BA5" w:rsidRPr="00062BA5" w:rsidRDefault="00062BA5" w:rsidP="00062BA5">
      <w:pPr>
        <w:spacing w:after="0"/>
        <w:rPr>
          <w:rFonts w:ascii="Arial" w:hAnsi="Arial" w:cs="Arial"/>
          <w:bCs/>
          <w:color w:val="E51F30"/>
          <w:sz w:val="24"/>
          <w:szCs w:val="24"/>
        </w:rPr>
      </w:pPr>
      <w:hyperlink w:anchor="_2.0_Scope" w:history="1">
        <w:r w:rsidRPr="00062BA5">
          <w:rPr>
            <w:rStyle w:val="Hyperlink"/>
            <w:rFonts w:ascii="Arial" w:hAnsi="Arial" w:cs="Arial"/>
            <w:bCs/>
            <w:sz w:val="24"/>
            <w:szCs w:val="24"/>
            <w:u w:val="none"/>
          </w:rPr>
          <w:t>2.0 Sco</w:t>
        </w:r>
        <w:r w:rsidRPr="00062BA5">
          <w:rPr>
            <w:rStyle w:val="Hyperlink"/>
            <w:rFonts w:ascii="Arial" w:hAnsi="Arial" w:cs="Arial"/>
            <w:bCs/>
            <w:sz w:val="24"/>
            <w:szCs w:val="24"/>
            <w:u w:val="none"/>
          </w:rPr>
          <w:t>p</w:t>
        </w:r>
        <w:r w:rsidRPr="00062BA5">
          <w:rPr>
            <w:rStyle w:val="Hyperlink"/>
            <w:rFonts w:ascii="Arial" w:hAnsi="Arial" w:cs="Arial"/>
            <w:bCs/>
            <w:sz w:val="24"/>
            <w:szCs w:val="24"/>
            <w:u w:val="none"/>
          </w:rPr>
          <w:t>e</w:t>
        </w:r>
      </w:hyperlink>
    </w:p>
    <w:p w14:paraId="2BAA3129" w14:textId="1C44FCE4" w:rsidR="00062BA5" w:rsidRPr="00062BA5" w:rsidRDefault="00062BA5" w:rsidP="00062BA5">
      <w:pPr>
        <w:spacing w:after="0"/>
        <w:rPr>
          <w:rFonts w:ascii="Arial" w:hAnsi="Arial" w:cs="Arial"/>
          <w:bCs/>
          <w:color w:val="E51F30"/>
          <w:sz w:val="24"/>
          <w:szCs w:val="24"/>
        </w:rPr>
      </w:pPr>
      <w:hyperlink w:anchor="_3.0_Policy_statement" w:history="1">
        <w:r w:rsidRPr="00062BA5">
          <w:rPr>
            <w:rStyle w:val="Hyperlink"/>
            <w:rFonts w:ascii="Arial" w:hAnsi="Arial" w:cs="Arial"/>
            <w:bCs/>
            <w:sz w:val="24"/>
            <w:szCs w:val="24"/>
            <w:u w:val="none"/>
          </w:rPr>
          <w:t>3.0 Poli</w:t>
        </w:r>
        <w:r w:rsidRPr="00062BA5">
          <w:rPr>
            <w:rStyle w:val="Hyperlink"/>
            <w:rFonts w:ascii="Arial" w:hAnsi="Arial" w:cs="Arial"/>
            <w:bCs/>
            <w:sz w:val="24"/>
            <w:szCs w:val="24"/>
            <w:u w:val="none"/>
          </w:rPr>
          <w:t>c</w:t>
        </w:r>
        <w:r w:rsidRPr="00062BA5">
          <w:rPr>
            <w:rStyle w:val="Hyperlink"/>
            <w:rFonts w:ascii="Arial" w:hAnsi="Arial" w:cs="Arial"/>
            <w:bCs/>
            <w:sz w:val="24"/>
            <w:szCs w:val="24"/>
            <w:u w:val="none"/>
          </w:rPr>
          <w:t>y statement</w:t>
        </w:r>
      </w:hyperlink>
    </w:p>
    <w:p w14:paraId="0220611D" w14:textId="21BE8113" w:rsidR="00062BA5" w:rsidRPr="00062BA5" w:rsidRDefault="00062BA5" w:rsidP="00062BA5">
      <w:pPr>
        <w:spacing w:after="0"/>
        <w:rPr>
          <w:rFonts w:ascii="Arial" w:hAnsi="Arial" w:cs="Arial"/>
          <w:bCs/>
          <w:color w:val="E51F30"/>
          <w:sz w:val="24"/>
          <w:szCs w:val="24"/>
        </w:rPr>
      </w:pPr>
      <w:hyperlink w:anchor="_4.0_Roles,_responsibilities" w:history="1">
        <w:r w:rsidRPr="00062BA5">
          <w:rPr>
            <w:rStyle w:val="Hyperlink"/>
            <w:rFonts w:ascii="Arial" w:hAnsi="Arial" w:cs="Arial"/>
            <w:bCs/>
            <w:sz w:val="24"/>
            <w:szCs w:val="24"/>
            <w:u w:val="none"/>
          </w:rPr>
          <w:t>4.0 Roles</w:t>
        </w:r>
        <w:r w:rsidRPr="00062BA5">
          <w:rPr>
            <w:rStyle w:val="Hyperlink"/>
            <w:rFonts w:ascii="Arial" w:hAnsi="Arial" w:cs="Arial"/>
            <w:bCs/>
            <w:sz w:val="24"/>
            <w:szCs w:val="24"/>
            <w:u w:val="none"/>
          </w:rPr>
          <w:t>,</w:t>
        </w:r>
        <w:r w:rsidRPr="00062BA5">
          <w:rPr>
            <w:rStyle w:val="Hyperlink"/>
            <w:rFonts w:ascii="Arial" w:hAnsi="Arial" w:cs="Arial"/>
            <w:bCs/>
            <w:sz w:val="24"/>
            <w:szCs w:val="24"/>
            <w:u w:val="none"/>
          </w:rPr>
          <w:t xml:space="preserve"> </w:t>
        </w:r>
        <w:proofErr w:type="gramStart"/>
        <w:r w:rsidRPr="00062BA5">
          <w:rPr>
            <w:rStyle w:val="Hyperlink"/>
            <w:rFonts w:ascii="Arial" w:hAnsi="Arial" w:cs="Arial"/>
            <w:bCs/>
            <w:sz w:val="24"/>
            <w:szCs w:val="24"/>
            <w:u w:val="none"/>
          </w:rPr>
          <w:t>responsibilities</w:t>
        </w:r>
        <w:proofErr w:type="gramEnd"/>
        <w:r w:rsidRPr="00062BA5">
          <w:rPr>
            <w:rStyle w:val="Hyperlink"/>
            <w:rFonts w:ascii="Arial" w:hAnsi="Arial" w:cs="Arial"/>
            <w:bCs/>
            <w:sz w:val="24"/>
            <w:szCs w:val="24"/>
            <w:u w:val="none"/>
          </w:rPr>
          <w:t xml:space="preserve"> and delegations</w:t>
        </w:r>
      </w:hyperlink>
    </w:p>
    <w:p w14:paraId="1F7A6A95" w14:textId="3F16B8AD" w:rsidR="00062BA5" w:rsidRPr="00062BA5" w:rsidRDefault="00062BA5" w:rsidP="00062BA5">
      <w:pPr>
        <w:spacing w:after="0"/>
        <w:rPr>
          <w:rFonts w:ascii="Arial" w:hAnsi="Arial" w:cs="Arial"/>
          <w:bCs/>
          <w:color w:val="E51F30"/>
          <w:sz w:val="24"/>
          <w:szCs w:val="24"/>
        </w:rPr>
      </w:pPr>
      <w:hyperlink w:anchor="_5.0_Definitions" w:history="1">
        <w:r w:rsidRPr="00062BA5">
          <w:rPr>
            <w:rStyle w:val="Hyperlink"/>
            <w:rFonts w:ascii="Arial" w:hAnsi="Arial" w:cs="Arial"/>
            <w:bCs/>
            <w:sz w:val="24"/>
            <w:szCs w:val="24"/>
            <w:u w:val="none"/>
          </w:rPr>
          <w:t>5.0 Defini</w:t>
        </w:r>
        <w:r w:rsidRPr="00062BA5">
          <w:rPr>
            <w:rStyle w:val="Hyperlink"/>
            <w:rFonts w:ascii="Arial" w:hAnsi="Arial" w:cs="Arial"/>
            <w:bCs/>
            <w:sz w:val="24"/>
            <w:szCs w:val="24"/>
            <w:u w:val="none"/>
          </w:rPr>
          <w:t>t</w:t>
        </w:r>
        <w:r w:rsidRPr="00062BA5">
          <w:rPr>
            <w:rStyle w:val="Hyperlink"/>
            <w:rFonts w:ascii="Arial" w:hAnsi="Arial" w:cs="Arial"/>
            <w:bCs/>
            <w:sz w:val="24"/>
            <w:szCs w:val="24"/>
            <w:u w:val="none"/>
          </w:rPr>
          <w:t>ions</w:t>
        </w:r>
      </w:hyperlink>
    </w:p>
    <w:p w14:paraId="1A6A98D2" w14:textId="13A4B23C" w:rsidR="00062BA5" w:rsidRPr="00062BA5" w:rsidRDefault="00062BA5" w:rsidP="00062BA5">
      <w:pPr>
        <w:spacing w:after="0"/>
        <w:rPr>
          <w:rFonts w:ascii="Arial" w:hAnsi="Arial" w:cs="Arial"/>
          <w:bCs/>
          <w:color w:val="E51F30"/>
          <w:sz w:val="24"/>
          <w:szCs w:val="24"/>
        </w:rPr>
      </w:pPr>
      <w:hyperlink w:anchor="_6.0_Information" w:history="1">
        <w:r w:rsidRPr="00062BA5">
          <w:rPr>
            <w:rStyle w:val="Hyperlink"/>
            <w:rFonts w:ascii="Arial" w:hAnsi="Arial" w:cs="Arial"/>
            <w:bCs/>
            <w:sz w:val="24"/>
            <w:szCs w:val="24"/>
            <w:u w:val="none"/>
          </w:rPr>
          <w:t>6.0 Info</w:t>
        </w:r>
        <w:r w:rsidRPr="00062BA5">
          <w:rPr>
            <w:rStyle w:val="Hyperlink"/>
            <w:rFonts w:ascii="Arial" w:hAnsi="Arial" w:cs="Arial"/>
            <w:bCs/>
            <w:sz w:val="24"/>
            <w:szCs w:val="24"/>
            <w:u w:val="none"/>
          </w:rPr>
          <w:t>r</w:t>
        </w:r>
        <w:r w:rsidRPr="00062BA5">
          <w:rPr>
            <w:rStyle w:val="Hyperlink"/>
            <w:rFonts w:ascii="Arial" w:hAnsi="Arial" w:cs="Arial"/>
            <w:bCs/>
            <w:sz w:val="24"/>
            <w:szCs w:val="24"/>
            <w:u w:val="none"/>
          </w:rPr>
          <w:t>mation</w:t>
        </w:r>
      </w:hyperlink>
    </w:p>
    <w:p w14:paraId="1D56636A" w14:textId="4038F4C8" w:rsidR="00062BA5" w:rsidRPr="00062BA5" w:rsidRDefault="00062BA5" w:rsidP="00062BA5">
      <w:pPr>
        <w:spacing w:after="0"/>
        <w:rPr>
          <w:rFonts w:ascii="Arial" w:hAnsi="Arial" w:cs="Arial"/>
          <w:bCs/>
          <w:color w:val="E51F30"/>
          <w:sz w:val="24"/>
          <w:szCs w:val="24"/>
        </w:rPr>
      </w:pPr>
      <w:hyperlink w:anchor="_7.0_Related_Policy" w:history="1">
        <w:r w:rsidRPr="00062BA5">
          <w:rPr>
            <w:rStyle w:val="Hyperlink"/>
            <w:rFonts w:ascii="Arial" w:hAnsi="Arial" w:cs="Arial"/>
            <w:bCs/>
            <w:sz w:val="24"/>
            <w:szCs w:val="24"/>
            <w:u w:val="none"/>
          </w:rPr>
          <w:t>7.0 Related policy d</w:t>
        </w:r>
        <w:r w:rsidRPr="00062BA5">
          <w:rPr>
            <w:rStyle w:val="Hyperlink"/>
            <w:rFonts w:ascii="Arial" w:hAnsi="Arial" w:cs="Arial"/>
            <w:bCs/>
            <w:sz w:val="24"/>
            <w:szCs w:val="24"/>
            <w:u w:val="none"/>
          </w:rPr>
          <w:t>o</w:t>
        </w:r>
        <w:r w:rsidRPr="00062BA5">
          <w:rPr>
            <w:rStyle w:val="Hyperlink"/>
            <w:rFonts w:ascii="Arial" w:hAnsi="Arial" w:cs="Arial"/>
            <w:bCs/>
            <w:sz w:val="24"/>
            <w:szCs w:val="24"/>
            <w:u w:val="none"/>
          </w:rPr>
          <w:t>cuments and supporting documents</w:t>
        </w:r>
      </w:hyperlink>
    </w:p>
    <w:p w14:paraId="2E800012" w14:textId="62861BCA" w:rsidR="00BC55CF" w:rsidRPr="000A29BE" w:rsidRDefault="00902125" w:rsidP="000A29BE">
      <w:pPr>
        <w:pStyle w:val="Heading2"/>
        <w:spacing w:before="120" w:line="240" w:lineRule="auto"/>
        <w:ind w:right="-7"/>
        <w:rPr>
          <w:rFonts w:ascii="Arial" w:hAnsi="Arial" w:cs="Arial"/>
          <w:b/>
          <w:sz w:val="32"/>
          <w:szCs w:val="32"/>
        </w:rPr>
      </w:pPr>
      <w:bookmarkStart w:id="0" w:name="_Ref20321537"/>
      <w:r w:rsidRPr="000A29BE">
        <w:rPr>
          <w:rFonts w:ascii="Arial" w:hAnsi="Arial" w:cs="Arial"/>
          <w:b/>
          <w:sz w:val="32"/>
          <w:szCs w:val="32"/>
        </w:rPr>
        <w:t xml:space="preserve">1.0 </w:t>
      </w:r>
      <w:r w:rsidR="00BC55CF" w:rsidRPr="000A29BE">
        <w:rPr>
          <w:rFonts w:ascii="Arial" w:hAnsi="Arial" w:cs="Arial"/>
          <w:b/>
          <w:sz w:val="32"/>
          <w:szCs w:val="32"/>
        </w:rPr>
        <w:t>Purpose</w:t>
      </w:r>
      <w:bookmarkEnd w:id="0"/>
    </w:p>
    <w:p w14:paraId="3CAE5B77" w14:textId="611C0735" w:rsidR="00823301" w:rsidRPr="000A29BE" w:rsidRDefault="00C20298" w:rsidP="000A29BE">
      <w:pPr>
        <w:spacing w:before="120" w:after="120" w:line="240" w:lineRule="auto"/>
        <w:ind w:right="-7"/>
        <w:rPr>
          <w:rFonts w:ascii="Arial" w:hAnsi="Arial" w:cs="Arial"/>
          <w:sz w:val="22"/>
          <w:shd w:val="clear" w:color="auto" w:fill="FFFFFF"/>
        </w:rPr>
      </w:pPr>
      <w:r w:rsidRPr="000A29BE">
        <w:rPr>
          <w:rFonts w:ascii="Arial" w:hAnsi="Arial" w:cs="Arial"/>
          <w:sz w:val="22"/>
          <w:shd w:val="clear" w:color="auto" w:fill="FFFFFF"/>
        </w:rPr>
        <w:t xml:space="preserve">This </w:t>
      </w:r>
      <w:r w:rsidR="00062BA5">
        <w:rPr>
          <w:rFonts w:ascii="Arial" w:hAnsi="Arial" w:cs="Arial"/>
          <w:sz w:val="22"/>
          <w:shd w:val="clear" w:color="auto" w:fill="FFFFFF"/>
        </w:rPr>
        <w:t>P</w:t>
      </w:r>
      <w:r w:rsidRPr="000A29BE">
        <w:rPr>
          <w:rFonts w:ascii="Arial" w:hAnsi="Arial" w:cs="Arial"/>
          <w:sz w:val="22"/>
          <w:shd w:val="clear" w:color="auto" w:fill="FFFFFF"/>
        </w:rPr>
        <w:t xml:space="preserve">olicy sets out the principles guiding </w:t>
      </w:r>
      <w:r w:rsidR="00465E39" w:rsidRPr="000A29BE">
        <w:rPr>
          <w:rFonts w:ascii="Arial" w:hAnsi="Arial" w:cs="Arial"/>
          <w:sz w:val="22"/>
          <w:shd w:val="clear" w:color="auto" w:fill="FFFFFF"/>
        </w:rPr>
        <w:t>Griffith</w:t>
      </w:r>
      <w:r w:rsidRPr="000A29BE">
        <w:rPr>
          <w:rFonts w:ascii="Arial" w:hAnsi="Arial" w:cs="Arial"/>
          <w:sz w:val="22"/>
          <w:shd w:val="clear" w:color="auto" w:fill="FFFFFF"/>
        </w:rPr>
        <w:t xml:space="preserve"> University’s granting of credit and recognition of prior learning that contributes towards satisfying the requirements for an award of the University. </w:t>
      </w:r>
    </w:p>
    <w:p w14:paraId="65297E40" w14:textId="61DFADD6" w:rsidR="00F97A5A" w:rsidRPr="000A29BE" w:rsidRDefault="00902125" w:rsidP="000A29BE">
      <w:pPr>
        <w:pStyle w:val="Heading2"/>
        <w:spacing w:before="120" w:line="240" w:lineRule="auto"/>
        <w:ind w:right="-7"/>
        <w:rPr>
          <w:rFonts w:ascii="Arial" w:hAnsi="Arial" w:cs="Arial"/>
          <w:b/>
          <w:sz w:val="32"/>
          <w:szCs w:val="32"/>
        </w:rPr>
      </w:pPr>
      <w:bookmarkStart w:id="1" w:name="_Ref20318879"/>
      <w:bookmarkStart w:id="2" w:name="_2.0_Scope"/>
      <w:bookmarkEnd w:id="2"/>
      <w:r w:rsidRPr="000A29BE">
        <w:rPr>
          <w:rFonts w:ascii="Arial" w:hAnsi="Arial" w:cs="Arial"/>
          <w:b/>
          <w:sz w:val="32"/>
          <w:szCs w:val="32"/>
        </w:rPr>
        <w:t xml:space="preserve">2.0 </w:t>
      </w:r>
      <w:r w:rsidR="00F97A5A" w:rsidRPr="000A29BE">
        <w:rPr>
          <w:rFonts w:ascii="Arial" w:hAnsi="Arial" w:cs="Arial"/>
          <w:b/>
          <w:sz w:val="32"/>
          <w:szCs w:val="32"/>
        </w:rPr>
        <w:t>Scope</w:t>
      </w:r>
      <w:bookmarkEnd w:id="1"/>
    </w:p>
    <w:p w14:paraId="72DACF9C" w14:textId="316842D5" w:rsidR="00823301" w:rsidRPr="000A29BE" w:rsidRDefault="00C20298" w:rsidP="000A29BE">
      <w:pPr>
        <w:spacing w:before="120" w:after="120" w:line="240" w:lineRule="auto"/>
        <w:ind w:right="-7"/>
        <w:rPr>
          <w:rFonts w:ascii="Arial" w:hAnsi="Arial" w:cs="Arial"/>
          <w:color w:val="000000"/>
          <w:spacing w:val="2"/>
          <w:sz w:val="22"/>
          <w:shd w:val="clear" w:color="auto" w:fill="FFFFFF"/>
        </w:rPr>
      </w:pPr>
      <w:r w:rsidRPr="000A29BE">
        <w:rPr>
          <w:rFonts w:ascii="Arial" w:hAnsi="Arial" w:cs="Arial"/>
          <w:sz w:val="22"/>
        </w:rPr>
        <w:t xml:space="preserve">This </w:t>
      </w:r>
      <w:r w:rsidR="00062BA5">
        <w:rPr>
          <w:rFonts w:ascii="Arial" w:hAnsi="Arial" w:cs="Arial"/>
          <w:sz w:val="22"/>
        </w:rPr>
        <w:t>P</w:t>
      </w:r>
      <w:r w:rsidRPr="000A29BE">
        <w:rPr>
          <w:rFonts w:ascii="Arial" w:hAnsi="Arial" w:cs="Arial"/>
          <w:sz w:val="22"/>
        </w:rPr>
        <w:t xml:space="preserve">olicy applies to any award program of the University. </w:t>
      </w:r>
    </w:p>
    <w:p w14:paraId="16734CDB" w14:textId="5872CFCA" w:rsidR="00C91165" w:rsidRPr="000A29BE" w:rsidRDefault="00902125" w:rsidP="000A29BE">
      <w:pPr>
        <w:pStyle w:val="Heading2"/>
        <w:spacing w:before="120" w:line="240" w:lineRule="auto"/>
        <w:ind w:right="-7"/>
        <w:rPr>
          <w:rFonts w:ascii="Arial" w:hAnsi="Arial" w:cs="Arial"/>
          <w:b/>
          <w:sz w:val="32"/>
          <w:szCs w:val="32"/>
        </w:rPr>
      </w:pPr>
      <w:bookmarkStart w:id="3" w:name="_Ref20318910"/>
      <w:bookmarkStart w:id="4" w:name="_3.0_Policy_statement"/>
      <w:bookmarkEnd w:id="4"/>
      <w:r w:rsidRPr="000A29BE">
        <w:rPr>
          <w:rFonts w:ascii="Arial" w:hAnsi="Arial" w:cs="Arial"/>
          <w:b/>
          <w:sz w:val="32"/>
          <w:szCs w:val="32"/>
        </w:rPr>
        <w:t xml:space="preserve">3.0 </w:t>
      </w:r>
      <w:r w:rsidR="00C91165" w:rsidRPr="000A29BE">
        <w:rPr>
          <w:rFonts w:ascii="Arial" w:hAnsi="Arial" w:cs="Arial"/>
          <w:b/>
          <w:sz w:val="32"/>
          <w:szCs w:val="32"/>
        </w:rPr>
        <w:t xml:space="preserve">Policy </w:t>
      </w:r>
      <w:r w:rsidR="00C655EF" w:rsidRPr="000A29BE">
        <w:rPr>
          <w:rFonts w:ascii="Arial" w:hAnsi="Arial" w:cs="Arial"/>
          <w:b/>
          <w:sz w:val="32"/>
          <w:szCs w:val="32"/>
        </w:rPr>
        <w:t>s</w:t>
      </w:r>
      <w:r w:rsidR="00C91165" w:rsidRPr="000A29BE">
        <w:rPr>
          <w:rFonts w:ascii="Arial" w:hAnsi="Arial" w:cs="Arial"/>
          <w:b/>
          <w:sz w:val="32"/>
          <w:szCs w:val="32"/>
        </w:rPr>
        <w:t>tatement</w:t>
      </w:r>
      <w:bookmarkEnd w:id="3"/>
    </w:p>
    <w:p w14:paraId="33D52680" w14:textId="2735F3EF" w:rsidR="000214B8" w:rsidRPr="000A29BE" w:rsidRDefault="00C20298" w:rsidP="000A29BE">
      <w:pPr>
        <w:pStyle w:val="Heading4"/>
        <w:spacing w:before="120" w:line="240" w:lineRule="auto"/>
        <w:ind w:left="0" w:right="-7"/>
        <w:rPr>
          <w:rFonts w:ascii="Arial" w:hAnsi="Arial" w:cs="Arial"/>
          <w:b w:val="0"/>
          <w:sz w:val="22"/>
        </w:rPr>
      </w:pPr>
      <w:r w:rsidRPr="000A29BE">
        <w:rPr>
          <w:rFonts w:ascii="Arial" w:hAnsi="Arial" w:cs="Arial"/>
          <w:b w:val="0"/>
          <w:sz w:val="22"/>
        </w:rPr>
        <w:t xml:space="preserve">Griffith is committed to maintaining the integrity of its academic programs and protecting the academic standards and reputation of its awards. Credit is granted within the constraints of this commitment and where program structures and requirements permit. </w:t>
      </w:r>
      <w:hyperlink r:id="rId11" w:history="1">
        <w:r w:rsidRPr="000A29BE">
          <w:rPr>
            <w:rStyle w:val="Hyperlink"/>
            <w:rFonts w:ascii="Arial" w:hAnsi="Arial" w:cs="Arial"/>
            <w:b w:val="0"/>
            <w:sz w:val="22"/>
          </w:rPr>
          <w:t>Credit applications</w:t>
        </w:r>
      </w:hyperlink>
      <w:r w:rsidRPr="000A29BE">
        <w:rPr>
          <w:rFonts w:ascii="Arial" w:hAnsi="Arial" w:cs="Arial"/>
          <w:b w:val="0"/>
          <w:sz w:val="22"/>
        </w:rPr>
        <w:t xml:space="preserve"> and their assessment are made using fair, transparent, </w:t>
      </w:r>
      <w:proofErr w:type="gramStart"/>
      <w:r w:rsidRPr="000A29BE">
        <w:rPr>
          <w:rFonts w:ascii="Arial" w:hAnsi="Arial" w:cs="Arial"/>
          <w:b w:val="0"/>
          <w:sz w:val="22"/>
        </w:rPr>
        <w:t>academic</w:t>
      </w:r>
      <w:proofErr w:type="gramEnd"/>
      <w:r w:rsidRPr="000A29BE">
        <w:rPr>
          <w:rFonts w:ascii="Arial" w:hAnsi="Arial" w:cs="Arial"/>
          <w:b w:val="0"/>
          <w:sz w:val="22"/>
        </w:rPr>
        <w:t xml:space="preserve"> and professional decisions in accordance with this policy. </w:t>
      </w:r>
    </w:p>
    <w:p w14:paraId="5B9B83D7" w14:textId="738CB4C8" w:rsidR="00C20298" w:rsidRPr="000A29BE" w:rsidRDefault="00C20298" w:rsidP="000A29BE">
      <w:pPr>
        <w:spacing w:before="120" w:after="120" w:line="240" w:lineRule="auto"/>
        <w:ind w:right="-7"/>
        <w:rPr>
          <w:rFonts w:ascii="Arial" w:hAnsi="Arial" w:cs="Arial"/>
          <w:sz w:val="22"/>
        </w:rPr>
      </w:pPr>
      <w:r w:rsidRPr="000A29BE">
        <w:rPr>
          <w:rFonts w:ascii="Arial" w:hAnsi="Arial" w:cs="Arial"/>
          <w:sz w:val="22"/>
        </w:rPr>
        <w:t>At Griffith, the aim is to:</w:t>
      </w:r>
    </w:p>
    <w:p w14:paraId="22FF1A2B" w14:textId="1CAC7A9C" w:rsidR="00C20298" w:rsidRPr="000A29BE" w:rsidRDefault="00465E39" w:rsidP="000A29BE">
      <w:pPr>
        <w:pStyle w:val="ListParagraph"/>
        <w:numPr>
          <w:ilvl w:val="0"/>
          <w:numId w:val="25"/>
        </w:numPr>
        <w:spacing w:before="120" w:after="120" w:line="240" w:lineRule="auto"/>
        <w:ind w:left="567" w:right="-7" w:hanging="283"/>
        <w:rPr>
          <w:rFonts w:ascii="Arial" w:hAnsi="Arial" w:cs="Arial"/>
          <w:sz w:val="22"/>
        </w:rPr>
      </w:pPr>
      <w:r w:rsidRPr="000A29BE">
        <w:rPr>
          <w:rFonts w:ascii="Arial" w:hAnsi="Arial" w:cs="Arial"/>
          <w:sz w:val="22"/>
        </w:rPr>
        <w:t>f</w:t>
      </w:r>
      <w:r w:rsidR="00C20298" w:rsidRPr="000A29BE">
        <w:rPr>
          <w:rFonts w:ascii="Arial" w:hAnsi="Arial" w:cs="Arial"/>
          <w:sz w:val="22"/>
        </w:rPr>
        <w:t xml:space="preserve">acilitate the movement of students between sectors (e.g. VET), other higher education institutions and between programs of various </w:t>
      </w:r>
      <w:proofErr w:type="gramStart"/>
      <w:r w:rsidR="00C20298" w:rsidRPr="000A29BE">
        <w:rPr>
          <w:rFonts w:ascii="Arial" w:hAnsi="Arial" w:cs="Arial"/>
          <w:sz w:val="22"/>
        </w:rPr>
        <w:t>levels</w:t>
      </w:r>
      <w:proofErr w:type="gramEnd"/>
    </w:p>
    <w:p w14:paraId="34AB7CBD" w14:textId="1AA7105D" w:rsidR="00C20298" w:rsidRPr="000A29BE" w:rsidRDefault="00465E39" w:rsidP="000A29BE">
      <w:pPr>
        <w:pStyle w:val="ListParagraph"/>
        <w:numPr>
          <w:ilvl w:val="0"/>
          <w:numId w:val="25"/>
        </w:numPr>
        <w:spacing w:before="120" w:after="120" w:line="240" w:lineRule="auto"/>
        <w:ind w:left="567" w:right="-7" w:hanging="283"/>
        <w:rPr>
          <w:rFonts w:ascii="Arial" w:hAnsi="Arial" w:cs="Arial"/>
          <w:sz w:val="22"/>
        </w:rPr>
      </w:pPr>
      <w:r w:rsidRPr="000A29BE">
        <w:rPr>
          <w:rFonts w:ascii="Arial" w:hAnsi="Arial" w:cs="Arial"/>
          <w:sz w:val="22"/>
        </w:rPr>
        <w:t>e</w:t>
      </w:r>
      <w:r w:rsidR="00C20298" w:rsidRPr="000A29BE">
        <w:rPr>
          <w:rFonts w:ascii="Arial" w:hAnsi="Arial" w:cs="Arial"/>
          <w:sz w:val="22"/>
        </w:rPr>
        <w:t xml:space="preserve">stablish the institutional framework and procedures for the development of credit transfer and articulation agreements between Griffith and other educational institutions, issuing organisations or accrediting </w:t>
      </w:r>
      <w:proofErr w:type="gramStart"/>
      <w:r w:rsidR="00C20298" w:rsidRPr="000A29BE">
        <w:rPr>
          <w:rFonts w:ascii="Arial" w:hAnsi="Arial" w:cs="Arial"/>
          <w:sz w:val="22"/>
        </w:rPr>
        <w:t>authorities</w:t>
      </w:r>
      <w:proofErr w:type="gramEnd"/>
    </w:p>
    <w:p w14:paraId="30EAA404" w14:textId="4CDC0738" w:rsidR="00C20298" w:rsidRPr="000A29BE" w:rsidRDefault="00465E39" w:rsidP="000A29BE">
      <w:pPr>
        <w:pStyle w:val="ListParagraph"/>
        <w:numPr>
          <w:ilvl w:val="0"/>
          <w:numId w:val="25"/>
        </w:numPr>
        <w:spacing w:before="120" w:after="120" w:line="240" w:lineRule="auto"/>
        <w:ind w:left="567" w:right="-7" w:hanging="283"/>
        <w:rPr>
          <w:rFonts w:ascii="Arial" w:hAnsi="Arial" w:cs="Arial"/>
          <w:sz w:val="22"/>
        </w:rPr>
      </w:pPr>
      <w:r w:rsidRPr="000A29BE">
        <w:rPr>
          <w:rFonts w:ascii="Arial" w:hAnsi="Arial" w:cs="Arial"/>
          <w:sz w:val="22"/>
        </w:rPr>
        <w:t>o</w:t>
      </w:r>
      <w:r w:rsidR="00C20298" w:rsidRPr="000A29BE">
        <w:rPr>
          <w:rFonts w:ascii="Arial" w:hAnsi="Arial" w:cs="Arial"/>
          <w:sz w:val="22"/>
        </w:rPr>
        <w:t xml:space="preserve">utline the parameters for determining credit, including the maximum level of credit that can be granted within </w:t>
      </w:r>
      <w:proofErr w:type="gramStart"/>
      <w:r w:rsidR="00C20298" w:rsidRPr="000A29BE">
        <w:rPr>
          <w:rFonts w:ascii="Arial" w:hAnsi="Arial" w:cs="Arial"/>
          <w:sz w:val="22"/>
        </w:rPr>
        <w:t>programs</w:t>
      </w:r>
      <w:proofErr w:type="gramEnd"/>
    </w:p>
    <w:p w14:paraId="0FB86FBC" w14:textId="72DC574B" w:rsidR="00C20298" w:rsidRPr="000A29BE" w:rsidRDefault="00465E39" w:rsidP="000A29BE">
      <w:pPr>
        <w:pStyle w:val="ListParagraph"/>
        <w:numPr>
          <w:ilvl w:val="0"/>
          <w:numId w:val="25"/>
        </w:numPr>
        <w:spacing w:before="120" w:after="120" w:line="240" w:lineRule="auto"/>
        <w:ind w:left="567" w:right="-7" w:hanging="283"/>
        <w:rPr>
          <w:rFonts w:ascii="Arial" w:hAnsi="Arial" w:cs="Arial"/>
          <w:sz w:val="22"/>
        </w:rPr>
      </w:pPr>
      <w:r w:rsidRPr="000A29BE">
        <w:rPr>
          <w:rFonts w:ascii="Arial" w:hAnsi="Arial" w:cs="Arial"/>
          <w:sz w:val="22"/>
        </w:rPr>
        <w:t>p</w:t>
      </w:r>
      <w:r w:rsidR="00C20298" w:rsidRPr="000A29BE">
        <w:rPr>
          <w:rFonts w:ascii="Arial" w:hAnsi="Arial" w:cs="Arial"/>
          <w:sz w:val="22"/>
        </w:rPr>
        <w:t>rovide students with credit towards completing their program based on prior learning, where it can be demonstrated the prior learning and outcomes sat</w:t>
      </w:r>
      <w:r w:rsidRPr="000A29BE">
        <w:rPr>
          <w:rFonts w:ascii="Arial" w:hAnsi="Arial" w:cs="Arial"/>
          <w:sz w:val="22"/>
        </w:rPr>
        <w:t>isfy the objectives of components of their Griffith program.</w:t>
      </w:r>
    </w:p>
    <w:p w14:paraId="35B37A56" w14:textId="397C8BC1" w:rsidR="00DA348D" w:rsidRPr="00255672" w:rsidRDefault="00902125" w:rsidP="000A29BE">
      <w:pPr>
        <w:pStyle w:val="Heading2"/>
        <w:spacing w:before="120" w:line="240" w:lineRule="auto"/>
        <w:ind w:right="-7"/>
        <w:rPr>
          <w:rFonts w:ascii="Arial" w:hAnsi="Arial" w:cs="Arial"/>
          <w:b/>
          <w:sz w:val="32"/>
          <w:szCs w:val="32"/>
        </w:rPr>
      </w:pPr>
      <w:bookmarkStart w:id="5" w:name="_Ref20320710"/>
      <w:bookmarkStart w:id="6" w:name="_Ref21613385"/>
      <w:bookmarkStart w:id="7" w:name="_4.0_Roles,_responsibilities"/>
      <w:bookmarkEnd w:id="7"/>
      <w:r w:rsidRPr="00255672">
        <w:rPr>
          <w:rFonts w:ascii="Arial" w:hAnsi="Arial" w:cs="Arial"/>
          <w:b/>
          <w:sz w:val="32"/>
          <w:szCs w:val="32"/>
        </w:rPr>
        <w:t xml:space="preserve">4.0 </w:t>
      </w:r>
      <w:r w:rsidR="00DA348D" w:rsidRPr="00255672">
        <w:rPr>
          <w:rFonts w:ascii="Arial" w:hAnsi="Arial" w:cs="Arial"/>
          <w:b/>
          <w:sz w:val="32"/>
          <w:szCs w:val="32"/>
        </w:rPr>
        <w:t>Roles</w:t>
      </w:r>
      <w:r w:rsidR="00AB5659" w:rsidRPr="00255672">
        <w:rPr>
          <w:rFonts w:ascii="Arial" w:hAnsi="Arial" w:cs="Arial"/>
          <w:b/>
          <w:sz w:val="32"/>
          <w:szCs w:val="32"/>
        </w:rPr>
        <w:t>,</w:t>
      </w:r>
      <w:r w:rsidR="00DA348D" w:rsidRPr="00255672">
        <w:rPr>
          <w:rFonts w:ascii="Arial" w:hAnsi="Arial" w:cs="Arial"/>
          <w:b/>
          <w:sz w:val="32"/>
          <w:szCs w:val="32"/>
        </w:rPr>
        <w:t xml:space="preserve"> </w:t>
      </w:r>
      <w:proofErr w:type="gramStart"/>
      <w:r w:rsidR="00DA348D" w:rsidRPr="00255672">
        <w:rPr>
          <w:rFonts w:ascii="Arial" w:hAnsi="Arial" w:cs="Arial"/>
          <w:b/>
          <w:sz w:val="32"/>
          <w:szCs w:val="32"/>
        </w:rPr>
        <w:t>responsibilities</w:t>
      </w:r>
      <w:bookmarkEnd w:id="5"/>
      <w:proofErr w:type="gramEnd"/>
      <w:r w:rsidR="00AB5659" w:rsidRPr="00255672">
        <w:rPr>
          <w:rFonts w:ascii="Arial" w:hAnsi="Arial" w:cs="Arial"/>
          <w:b/>
          <w:sz w:val="32"/>
          <w:szCs w:val="32"/>
        </w:rPr>
        <w:t xml:space="preserve"> and delegations</w:t>
      </w:r>
      <w:bookmarkEnd w:id="6"/>
    </w:p>
    <w:p w14:paraId="50429AC4" w14:textId="77777777" w:rsidR="00465E39" w:rsidRPr="000A29BE" w:rsidRDefault="00465E39" w:rsidP="000A29BE">
      <w:pPr>
        <w:tabs>
          <w:tab w:val="left" w:pos="284"/>
        </w:tabs>
        <w:spacing w:before="120" w:after="120" w:line="240" w:lineRule="auto"/>
        <w:ind w:right="-7"/>
        <w:rPr>
          <w:rFonts w:ascii="Arial" w:hAnsi="Arial" w:cs="Arial"/>
          <w:b/>
          <w:sz w:val="22"/>
        </w:rPr>
      </w:pPr>
      <w:r w:rsidRPr="000A29BE">
        <w:rPr>
          <w:rFonts w:ascii="Arial" w:hAnsi="Arial" w:cs="Arial"/>
          <w:b/>
          <w:sz w:val="22"/>
        </w:rPr>
        <w:t>The Program Director (or nominee as designated by the Dean):</w:t>
      </w:r>
    </w:p>
    <w:p w14:paraId="26382606" w14:textId="77777777" w:rsidR="00465E39" w:rsidRPr="000A29BE" w:rsidRDefault="00465E39" w:rsidP="000A29BE">
      <w:pPr>
        <w:pStyle w:val="ListParagraph"/>
        <w:numPr>
          <w:ilvl w:val="0"/>
          <w:numId w:val="25"/>
        </w:numPr>
        <w:spacing w:before="120" w:after="120" w:line="240" w:lineRule="auto"/>
        <w:ind w:left="567" w:right="-7" w:hanging="283"/>
        <w:rPr>
          <w:rFonts w:ascii="Arial" w:hAnsi="Arial" w:cs="Arial"/>
          <w:sz w:val="22"/>
        </w:rPr>
      </w:pPr>
      <w:r w:rsidRPr="000A29BE">
        <w:rPr>
          <w:rFonts w:ascii="Arial" w:hAnsi="Arial" w:cs="Arial"/>
          <w:sz w:val="22"/>
        </w:rPr>
        <w:t xml:space="preserve">determines the credit to be granted, within the provisions of this policy, in response to applications for credit from students admitted or enrolled in the program for which the Program Director is </w:t>
      </w:r>
      <w:proofErr w:type="gramStart"/>
      <w:r w:rsidRPr="000A29BE">
        <w:rPr>
          <w:rFonts w:ascii="Arial" w:hAnsi="Arial" w:cs="Arial"/>
          <w:sz w:val="22"/>
        </w:rPr>
        <w:t>responsible;</w:t>
      </w:r>
      <w:proofErr w:type="gramEnd"/>
    </w:p>
    <w:p w14:paraId="53178DB8" w14:textId="77777777" w:rsidR="00465E39" w:rsidRPr="000A29BE" w:rsidRDefault="00465E39" w:rsidP="000A29BE">
      <w:pPr>
        <w:pStyle w:val="ListParagraph"/>
        <w:numPr>
          <w:ilvl w:val="0"/>
          <w:numId w:val="25"/>
        </w:numPr>
        <w:spacing w:before="120" w:after="120" w:line="240" w:lineRule="auto"/>
        <w:ind w:left="567" w:right="-7" w:hanging="283"/>
        <w:rPr>
          <w:rFonts w:ascii="Arial" w:hAnsi="Arial" w:cs="Arial"/>
          <w:sz w:val="22"/>
        </w:rPr>
      </w:pPr>
      <w:r w:rsidRPr="000A29BE">
        <w:rPr>
          <w:rFonts w:ascii="Arial" w:hAnsi="Arial" w:cs="Arial"/>
          <w:sz w:val="22"/>
        </w:rPr>
        <w:t xml:space="preserve">approves whether a credit decision can be applied as a credit precedent to subsequent credit </w:t>
      </w:r>
      <w:proofErr w:type="gramStart"/>
      <w:r w:rsidRPr="000A29BE">
        <w:rPr>
          <w:rFonts w:ascii="Arial" w:hAnsi="Arial" w:cs="Arial"/>
          <w:sz w:val="22"/>
        </w:rPr>
        <w:t>applications;</w:t>
      </w:r>
      <w:proofErr w:type="gramEnd"/>
    </w:p>
    <w:p w14:paraId="49A4A801" w14:textId="77777777" w:rsidR="00465E39" w:rsidRPr="000A29BE" w:rsidRDefault="00465E39" w:rsidP="000A29BE">
      <w:pPr>
        <w:pStyle w:val="ListParagraph"/>
        <w:numPr>
          <w:ilvl w:val="0"/>
          <w:numId w:val="25"/>
        </w:numPr>
        <w:spacing w:before="120" w:after="120" w:line="240" w:lineRule="auto"/>
        <w:ind w:left="567" w:right="-7" w:hanging="283"/>
        <w:rPr>
          <w:rFonts w:ascii="Arial" w:hAnsi="Arial" w:cs="Arial"/>
          <w:sz w:val="22"/>
        </w:rPr>
      </w:pPr>
      <w:r w:rsidRPr="000A29BE">
        <w:rPr>
          <w:rFonts w:ascii="Arial" w:hAnsi="Arial" w:cs="Arial"/>
          <w:sz w:val="22"/>
        </w:rPr>
        <w:t xml:space="preserve">approves requests for extension of time limit on credit in appropriate </w:t>
      </w:r>
      <w:proofErr w:type="gramStart"/>
      <w:r w:rsidRPr="000A29BE">
        <w:rPr>
          <w:rFonts w:ascii="Arial" w:hAnsi="Arial" w:cs="Arial"/>
          <w:sz w:val="22"/>
        </w:rPr>
        <w:t>cases;</w:t>
      </w:r>
      <w:proofErr w:type="gramEnd"/>
      <w:r w:rsidRPr="000A29BE">
        <w:rPr>
          <w:rFonts w:ascii="Arial" w:hAnsi="Arial" w:cs="Arial"/>
          <w:sz w:val="22"/>
        </w:rPr>
        <w:t xml:space="preserve"> </w:t>
      </w:r>
    </w:p>
    <w:p w14:paraId="4CCE183D" w14:textId="77777777" w:rsidR="00465E39" w:rsidRPr="000A29BE" w:rsidRDefault="00465E39" w:rsidP="000A29BE">
      <w:pPr>
        <w:pStyle w:val="ListParagraph"/>
        <w:numPr>
          <w:ilvl w:val="0"/>
          <w:numId w:val="25"/>
        </w:numPr>
        <w:spacing w:before="120" w:after="120" w:line="240" w:lineRule="auto"/>
        <w:ind w:left="567" w:right="-7" w:hanging="283"/>
        <w:rPr>
          <w:rFonts w:ascii="Arial" w:hAnsi="Arial" w:cs="Arial"/>
          <w:sz w:val="22"/>
        </w:rPr>
      </w:pPr>
      <w:r w:rsidRPr="000A29BE">
        <w:rPr>
          <w:rFonts w:ascii="Arial" w:hAnsi="Arial" w:cs="Arial"/>
          <w:sz w:val="22"/>
        </w:rPr>
        <w:t>approves the withdrawal of credit; and</w:t>
      </w:r>
    </w:p>
    <w:p w14:paraId="1984A8E4" w14:textId="77777777" w:rsidR="00465E39" w:rsidRPr="000A29BE" w:rsidRDefault="00465E39" w:rsidP="000A29BE">
      <w:pPr>
        <w:pStyle w:val="ListParagraph"/>
        <w:numPr>
          <w:ilvl w:val="0"/>
          <w:numId w:val="25"/>
        </w:numPr>
        <w:spacing w:before="120" w:after="120" w:line="240" w:lineRule="auto"/>
        <w:ind w:left="567" w:right="-7" w:hanging="283"/>
        <w:rPr>
          <w:rFonts w:ascii="Arial" w:hAnsi="Arial" w:cs="Arial"/>
          <w:sz w:val="22"/>
        </w:rPr>
      </w:pPr>
      <w:r w:rsidRPr="000A29BE">
        <w:rPr>
          <w:rFonts w:ascii="Arial" w:hAnsi="Arial" w:cs="Arial"/>
          <w:sz w:val="22"/>
        </w:rPr>
        <w:t>advises the Dean on proposed articulation agreements.</w:t>
      </w:r>
    </w:p>
    <w:p w14:paraId="44C9F61E" w14:textId="28132865" w:rsidR="00465E39" w:rsidRPr="000A29BE" w:rsidRDefault="00465E39" w:rsidP="000A29BE">
      <w:pPr>
        <w:tabs>
          <w:tab w:val="left" w:pos="284"/>
        </w:tabs>
        <w:spacing w:before="120" w:after="120" w:line="240" w:lineRule="auto"/>
        <w:ind w:right="-7"/>
        <w:rPr>
          <w:rFonts w:ascii="Arial" w:hAnsi="Arial" w:cs="Arial"/>
          <w:sz w:val="22"/>
        </w:rPr>
      </w:pPr>
      <w:r w:rsidRPr="000A29BE">
        <w:rPr>
          <w:rFonts w:ascii="Arial" w:hAnsi="Arial" w:cs="Arial"/>
          <w:b/>
          <w:sz w:val="22"/>
        </w:rPr>
        <w:lastRenderedPageBreak/>
        <w:t xml:space="preserve">The Dean (Learning and Teaching) </w:t>
      </w:r>
      <w:r w:rsidRPr="000A29BE">
        <w:rPr>
          <w:rFonts w:ascii="Arial" w:hAnsi="Arial" w:cs="Arial"/>
          <w:sz w:val="22"/>
        </w:rPr>
        <w:t>approves an articulation agreement between Griffith and another institution to document and publicise a specifically approved pathway for progression between a program at the other institution and a Griffith award program, involving specific credit arrangements.</w:t>
      </w:r>
    </w:p>
    <w:p w14:paraId="28F8B661" w14:textId="1D08F8D6" w:rsidR="00465E39" w:rsidRPr="000A29BE" w:rsidRDefault="00465E39" w:rsidP="000A29BE">
      <w:pPr>
        <w:tabs>
          <w:tab w:val="left" w:pos="284"/>
        </w:tabs>
        <w:spacing w:before="120" w:after="120" w:line="240" w:lineRule="auto"/>
        <w:ind w:right="-7"/>
        <w:rPr>
          <w:rFonts w:ascii="Arial" w:hAnsi="Arial" w:cs="Arial"/>
          <w:b/>
          <w:sz w:val="22"/>
        </w:rPr>
      </w:pPr>
      <w:r w:rsidRPr="000A29BE">
        <w:rPr>
          <w:rFonts w:ascii="Arial" w:hAnsi="Arial" w:cs="Arial"/>
          <w:b/>
          <w:sz w:val="22"/>
        </w:rPr>
        <w:t xml:space="preserve">The </w:t>
      </w:r>
      <w:r w:rsidR="00996588" w:rsidRPr="000A29BE">
        <w:rPr>
          <w:rFonts w:ascii="Arial" w:hAnsi="Arial" w:cs="Arial"/>
          <w:b/>
          <w:sz w:val="22"/>
        </w:rPr>
        <w:t xml:space="preserve">Senior </w:t>
      </w:r>
      <w:r w:rsidRPr="000A29BE">
        <w:rPr>
          <w:rFonts w:ascii="Arial" w:hAnsi="Arial" w:cs="Arial"/>
          <w:b/>
          <w:sz w:val="22"/>
        </w:rPr>
        <w:t xml:space="preserve">Manager, </w:t>
      </w:r>
      <w:r w:rsidR="00996588" w:rsidRPr="000A29BE">
        <w:rPr>
          <w:rFonts w:ascii="Arial" w:hAnsi="Arial" w:cs="Arial"/>
          <w:b/>
          <w:sz w:val="22"/>
        </w:rPr>
        <w:t>Domestic Admissions</w:t>
      </w:r>
      <w:r w:rsidRPr="000A29BE">
        <w:rPr>
          <w:rFonts w:ascii="Arial" w:hAnsi="Arial" w:cs="Arial"/>
          <w:b/>
          <w:sz w:val="22"/>
        </w:rPr>
        <w:t>:</w:t>
      </w:r>
    </w:p>
    <w:p w14:paraId="68797337" w14:textId="77777777" w:rsidR="00465E39" w:rsidRPr="000A29BE" w:rsidRDefault="00465E39" w:rsidP="000A29BE">
      <w:pPr>
        <w:pStyle w:val="ListParagraph"/>
        <w:numPr>
          <w:ilvl w:val="0"/>
          <w:numId w:val="25"/>
        </w:numPr>
        <w:spacing w:before="120" w:after="120" w:line="240" w:lineRule="auto"/>
        <w:ind w:left="567" w:right="-7" w:hanging="283"/>
        <w:rPr>
          <w:rFonts w:ascii="Arial" w:hAnsi="Arial" w:cs="Arial"/>
          <w:sz w:val="22"/>
        </w:rPr>
      </w:pPr>
      <w:r w:rsidRPr="000A29BE">
        <w:rPr>
          <w:rFonts w:ascii="Arial" w:hAnsi="Arial" w:cs="Arial"/>
          <w:sz w:val="22"/>
        </w:rPr>
        <w:t xml:space="preserve">is responsible for the administration of articulation </w:t>
      </w:r>
      <w:proofErr w:type="gramStart"/>
      <w:r w:rsidRPr="000A29BE">
        <w:rPr>
          <w:rFonts w:ascii="Arial" w:hAnsi="Arial" w:cs="Arial"/>
          <w:sz w:val="22"/>
        </w:rPr>
        <w:t>agreements;</w:t>
      </w:r>
      <w:proofErr w:type="gramEnd"/>
    </w:p>
    <w:p w14:paraId="1645E5DE" w14:textId="77777777" w:rsidR="00465E39" w:rsidRPr="000A29BE" w:rsidRDefault="00465E39" w:rsidP="000A29BE">
      <w:pPr>
        <w:pStyle w:val="ListParagraph"/>
        <w:numPr>
          <w:ilvl w:val="0"/>
          <w:numId w:val="25"/>
        </w:numPr>
        <w:spacing w:before="120" w:after="120" w:line="240" w:lineRule="auto"/>
        <w:ind w:left="567" w:right="-7" w:hanging="283"/>
        <w:rPr>
          <w:rFonts w:ascii="Arial" w:hAnsi="Arial" w:cs="Arial"/>
          <w:sz w:val="22"/>
        </w:rPr>
      </w:pPr>
      <w:r w:rsidRPr="000A29BE">
        <w:rPr>
          <w:rFonts w:ascii="Arial" w:hAnsi="Arial" w:cs="Arial"/>
          <w:sz w:val="22"/>
        </w:rPr>
        <w:t xml:space="preserve">providing information to potential credit applicants about approved articulation agreements and credit </w:t>
      </w:r>
      <w:proofErr w:type="gramStart"/>
      <w:r w:rsidRPr="000A29BE">
        <w:rPr>
          <w:rFonts w:ascii="Arial" w:hAnsi="Arial" w:cs="Arial"/>
          <w:sz w:val="22"/>
        </w:rPr>
        <w:t>precedents;</w:t>
      </w:r>
      <w:proofErr w:type="gramEnd"/>
    </w:p>
    <w:p w14:paraId="129023CF" w14:textId="77777777" w:rsidR="00465E39" w:rsidRPr="000A29BE" w:rsidRDefault="00465E39" w:rsidP="000A29BE">
      <w:pPr>
        <w:pStyle w:val="ListParagraph"/>
        <w:numPr>
          <w:ilvl w:val="0"/>
          <w:numId w:val="25"/>
        </w:numPr>
        <w:spacing w:before="120" w:after="120" w:line="240" w:lineRule="auto"/>
        <w:ind w:left="567" w:right="-7" w:hanging="283"/>
        <w:rPr>
          <w:rFonts w:ascii="Arial" w:hAnsi="Arial" w:cs="Arial"/>
          <w:sz w:val="22"/>
        </w:rPr>
      </w:pPr>
      <w:r w:rsidRPr="000A29BE">
        <w:rPr>
          <w:rFonts w:ascii="Arial" w:hAnsi="Arial" w:cs="Arial"/>
          <w:sz w:val="22"/>
        </w:rPr>
        <w:t xml:space="preserve">is responsible, indirectly, for a team of </w:t>
      </w:r>
      <w:proofErr w:type="gramStart"/>
      <w:r w:rsidRPr="000A29BE">
        <w:rPr>
          <w:rFonts w:ascii="Arial" w:hAnsi="Arial" w:cs="Arial"/>
          <w:sz w:val="22"/>
        </w:rPr>
        <w:t>University</w:t>
      </w:r>
      <w:proofErr w:type="gramEnd"/>
      <w:r w:rsidRPr="000A29BE">
        <w:rPr>
          <w:rFonts w:ascii="Arial" w:hAnsi="Arial" w:cs="Arial"/>
          <w:sz w:val="22"/>
        </w:rPr>
        <w:t xml:space="preserve"> staff who administer the Credit and Recognition of Prior Learning Policy and the Credit and Recognition of Prior Learning Procedures by:</w:t>
      </w:r>
    </w:p>
    <w:p w14:paraId="3EBA6B7B" w14:textId="77777777" w:rsidR="00465E39" w:rsidRPr="000A29BE" w:rsidRDefault="00465E39" w:rsidP="000A29BE">
      <w:pPr>
        <w:pStyle w:val="ListParagraph"/>
        <w:numPr>
          <w:ilvl w:val="0"/>
          <w:numId w:val="32"/>
        </w:numPr>
        <w:spacing w:before="120" w:after="120" w:line="240" w:lineRule="auto"/>
        <w:ind w:left="851" w:right="-7" w:hanging="284"/>
        <w:contextualSpacing w:val="0"/>
        <w:rPr>
          <w:rFonts w:ascii="Arial" w:hAnsi="Arial" w:cs="Arial"/>
          <w:sz w:val="22"/>
        </w:rPr>
      </w:pPr>
      <w:r w:rsidRPr="000A29BE">
        <w:rPr>
          <w:rFonts w:ascii="Arial" w:hAnsi="Arial" w:cs="Arial"/>
          <w:sz w:val="22"/>
        </w:rPr>
        <w:t xml:space="preserve">guiding applicants through the credit transfer </w:t>
      </w:r>
      <w:proofErr w:type="gramStart"/>
      <w:r w:rsidRPr="000A29BE">
        <w:rPr>
          <w:rFonts w:ascii="Arial" w:hAnsi="Arial" w:cs="Arial"/>
          <w:sz w:val="22"/>
        </w:rPr>
        <w:t>process;</w:t>
      </w:r>
      <w:proofErr w:type="gramEnd"/>
    </w:p>
    <w:p w14:paraId="10BA18C4" w14:textId="77777777" w:rsidR="00465E39" w:rsidRPr="000A29BE" w:rsidRDefault="00465E39" w:rsidP="000A29BE">
      <w:pPr>
        <w:pStyle w:val="ListParagraph"/>
        <w:numPr>
          <w:ilvl w:val="0"/>
          <w:numId w:val="32"/>
        </w:numPr>
        <w:spacing w:before="120" w:after="120" w:line="240" w:lineRule="auto"/>
        <w:ind w:left="851" w:right="-7" w:hanging="284"/>
        <w:contextualSpacing w:val="0"/>
        <w:rPr>
          <w:rFonts w:ascii="Arial" w:hAnsi="Arial" w:cs="Arial"/>
          <w:sz w:val="22"/>
        </w:rPr>
      </w:pPr>
      <w:r w:rsidRPr="000A29BE">
        <w:rPr>
          <w:rFonts w:ascii="Arial" w:hAnsi="Arial" w:cs="Arial"/>
          <w:sz w:val="22"/>
        </w:rPr>
        <w:t xml:space="preserve">arranging for the assessment of credit </w:t>
      </w:r>
      <w:proofErr w:type="gramStart"/>
      <w:r w:rsidRPr="000A29BE">
        <w:rPr>
          <w:rFonts w:ascii="Arial" w:hAnsi="Arial" w:cs="Arial"/>
          <w:sz w:val="22"/>
        </w:rPr>
        <w:t>applications;</w:t>
      </w:r>
      <w:proofErr w:type="gramEnd"/>
    </w:p>
    <w:p w14:paraId="4E54CAD4" w14:textId="77777777" w:rsidR="00465E39" w:rsidRPr="000A29BE" w:rsidRDefault="00465E39" w:rsidP="000A29BE">
      <w:pPr>
        <w:pStyle w:val="ListParagraph"/>
        <w:numPr>
          <w:ilvl w:val="0"/>
          <w:numId w:val="32"/>
        </w:numPr>
        <w:spacing w:before="120" w:after="120" w:line="240" w:lineRule="auto"/>
        <w:ind w:left="851" w:right="-7" w:hanging="284"/>
        <w:contextualSpacing w:val="0"/>
        <w:rPr>
          <w:rFonts w:ascii="Arial" w:hAnsi="Arial" w:cs="Arial"/>
          <w:sz w:val="22"/>
        </w:rPr>
      </w:pPr>
      <w:r w:rsidRPr="000A29BE">
        <w:rPr>
          <w:rFonts w:ascii="Arial" w:hAnsi="Arial" w:cs="Arial"/>
          <w:sz w:val="22"/>
        </w:rPr>
        <w:t>notifying students of the outcomes of credit applications; and</w:t>
      </w:r>
    </w:p>
    <w:p w14:paraId="7598D772" w14:textId="2FB38269" w:rsidR="00465E39" w:rsidRPr="000A29BE" w:rsidRDefault="00465E39" w:rsidP="000A29BE">
      <w:pPr>
        <w:pStyle w:val="ListParagraph"/>
        <w:numPr>
          <w:ilvl w:val="0"/>
          <w:numId w:val="32"/>
        </w:numPr>
        <w:spacing w:before="120" w:after="120" w:line="240" w:lineRule="auto"/>
        <w:ind w:left="851" w:right="-7" w:hanging="284"/>
        <w:contextualSpacing w:val="0"/>
        <w:rPr>
          <w:rFonts w:ascii="Arial" w:hAnsi="Arial" w:cs="Arial"/>
          <w:sz w:val="22"/>
        </w:rPr>
      </w:pPr>
      <w:r w:rsidRPr="000A29BE">
        <w:rPr>
          <w:rFonts w:ascii="Arial" w:hAnsi="Arial" w:cs="Arial"/>
          <w:sz w:val="22"/>
        </w:rPr>
        <w:t>keeping a record of all credit precedents.</w:t>
      </w:r>
    </w:p>
    <w:p w14:paraId="193003C8" w14:textId="77777777" w:rsidR="009E1489" w:rsidRPr="000A29BE" w:rsidRDefault="009E1489" w:rsidP="000A29BE">
      <w:pPr>
        <w:pStyle w:val="Heading2"/>
        <w:spacing w:before="120" w:line="240" w:lineRule="auto"/>
        <w:ind w:right="-7"/>
        <w:rPr>
          <w:rFonts w:ascii="Arial" w:hAnsi="Arial" w:cs="Arial"/>
          <w:b/>
          <w:sz w:val="32"/>
          <w:szCs w:val="32"/>
        </w:rPr>
      </w:pPr>
      <w:bookmarkStart w:id="8" w:name="_5.0_Definitions"/>
      <w:bookmarkEnd w:id="8"/>
      <w:r w:rsidRPr="000A29BE">
        <w:rPr>
          <w:rFonts w:ascii="Arial" w:hAnsi="Arial" w:cs="Arial"/>
          <w:b/>
          <w:sz w:val="32"/>
          <w:szCs w:val="32"/>
        </w:rPr>
        <w:t>5.0</w:t>
      </w:r>
      <w:r w:rsidRPr="000A29BE">
        <w:rPr>
          <w:rFonts w:ascii="Arial" w:hAnsi="Arial" w:cs="Arial"/>
          <w:b/>
          <w:sz w:val="32"/>
          <w:szCs w:val="32"/>
        </w:rPr>
        <w:tab/>
        <w:t xml:space="preserve">Definitions </w:t>
      </w:r>
    </w:p>
    <w:p w14:paraId="17C12C5F" w14:textId="56821A32" w:rsidR="009E1489" w:rsidRPr="000A29BE" w:rsidRDefault="009E1489" w:rsidP="000A29BE">
      <w:pPr>
        <w:spacing w:before="120" w:after="120" w:line="240" w:lineRule="auto"/>
        <w:ind w:right="-7"/>
        <w:rPr>
          <w:rFonts w:ascii="Arial" w:hAnsi="Arial" w:cs="Arial"/>
          <w:sz w:val="22"/>
        </w:rPr>
      </w:pPr>
      <w:r w:rsidRPr="000A29BE">
        <w:rPr>
          <w:rFonts w:ascii="Arial" w:hAnsi="Arial" w:cs="Arial"/>
          <w:b/>
          <w:sz w:val="22"/>
        </w:rPr>
        <w:t>Articulation agreement</w:t>
      </w:r>
      <w:r w:rsidRPr="000A29BE">
        <w:rPr>
          <w:rFonts w:ascii="Arial" w:hAnsi="Arial" w:cs="Arial"/>
          <w:sz w:val="22"/>
        </w:rPr>
        <w:t xml:space="preserve"> is an agreement between Griffith and another institution to document and publicise a specifically approved pathway for progression between a program at the other institution and a Griffith award program, involving specific credit arrangements.</w:t>
      </w:r>
    </w:p>
    <w:p w14:paraId="7764E54E" w14:textId="0465FD42" w:rsidR="009E1489" w:rsidRPr="000A29BE" w:rsidRDefault="009E1489" w:rsidP="000A29BE">
      <w:pPr>
        <w:spacing w:before="120" w:after="120" w:line="240" w:lineRule="auto"/>
        <w:ind w:right="-7"/>
        <w:rPr>
          <w:rFonts w:ascii="Arial" w:hAnsi="Arial" w:cs="Arial"/>
          <w:color w:val="000000"/>
          <w:sz w:val="22"/>
        </w:rPr>
      </w:pPr>
      <w:r w:rsidRPr="000A29BE">
        <w:rPr>
          <w:rFonts w:ascii="Arial" w:hAnsi="Arial" w:cs="Arial"/>
          <w:b/>
          <w:sz w:val="22"/>
        </w:rPr>
        <w:t>Credit Precedents</w:t>
      </w:r>
      <w:r w:rsidRPr="000A29BE">
        <w:rPr>
          <w:rFonts w:ascii="Arial" w:hAnsi="Arial" w:cs="Arial"/>
          <w:sz w:val="22"/>
        </w:rPr>
        <w:t xml:space="preserve"> </w:t>
      </w:r>
      <w:r w:rsidR="00996588" w:rsidRPr="000A29BE">
        <w:rPr>
          <w:rFonts w:ascii="Arial" w:hAnsi="Arial" w:cs="Arial"/>
          <w:sz w:val="22"/>
        </w:rPr>
        <w:t xml:space="preserve">is an outcome of a credit decision and is stored in </w:t>
      </w:r>
      <w:r w:rsidRPr="000A29BE">
        <w:rPr>
          <w:rFonts w:ascii="Arial" w:hAnsi="Arial" w:cs="Arial"/>
          <w:sz w:val="22"/>
        </w:rPr>
        <w:t xml:space="preserve">Credit Precedents Database that allows you to find out what credit decisions have been made in the past for </w:t>
      </w:r>
      <w:r w:rsidRPr="000A29BE">
        <w:rPr>
          <w:rFonts w:ascii="Arial" w:hAnsi="Arial" w:cs="Arial"/>
          <w:color w:val="000000"/>
          <w:sz w:val="22"/>
        </w:rPr>
        <w:t>previous study.</w:t>
      </w:r>
    </w:p>
    <w:p w14:paraId="665262D2" w14:textId="3441D9A8" w:rsidR="00996588" w:rsidRPr="000A29BE" w:rsidRDefault="00996588" w:rsidP="000A29BE">
      <w:pPr>
        <w:spacing w:before="120" w:after="120" w:line="240" w:lineRule="auto"/>
        <w:ind w:right="-7"/>
        <w:rPr>
          <w:rFonts w:ascii="Arial" w:hAnsi="Arial" w:cs="Arial"/>
          <w:b/>
          <w:sz w:val="22"/>
        </w:rPr>
      </w:pPr>
      <w:bookmarkStart w:id="9" w:name="_Hlk77934735"/>
      <w:r w:rsidRPr="000A29BE">
        <w:rPr>
          <w:rFonts w:ascii="Arial" w:hAnsi="Arial" w:cs="Arial"/>
          <w:b/>
          <w:sz w:val="22"/>
        </w:rPr>
        <w:t xml:space="preserve">Credit Precedent Database </w:t>
      </w:r>
      <w:r w:rsidRPr="000A29BE">
        <w:rPr>
          <w:rFonts w:ascii="Arial" w:hAnsi="Arial" w:cs="Arial"/>
          <w:sz w:val="22"/>
        </w:rPr>
        <w:t>is the University’s central repository of credit precedents and articulation arrangements. It is a web interface for direct and remote browsing by students, staff and outside bodies for administration and marketing purposes.</w:t>
      </w:r>
    </w:p>
    <w:bookmarkEnd w:id="9"/>
    <w:p w14:paraId="0BBCB92A" w14:textId="65DD5724" w:rsidR="009E1489" w:rsidRPr="000A29BE" w:rsidRDefault="009E1489" w:rsidP="000A29BE">
      <w:pPr>
        <w:spacing w:before="120" w:after="120" w:line="240" w:lineRule="auto"/>
        <w:ind w:right="-7"/>
        <w:rPr>
          <w:rFonts w:ascii="Arial" w:hAnsi="Arial" w:cs="Arial"/>
          <w:sz w:val="22"/>
        </w:rPr>
      </w:pPr>
      <w:r w:rsidRPr="000A29BE">
        <w:rPr>
          <w:rFonts w:ascii="Arial" w:hAnsi="Arial" w:cs="Arial"/>
          <w:b/>
          <w:sz w:val="22"/>
        </w:rPr>
        <w:t>VET</w:t>
      </w:r>
      <w:r w:rsidRPr="000A29BE">
        <w:rPr>
          <w:rFonts w:ascii="Arial" w:hAnsi="Arial" w:cs="Arial"/>
          <w:sz w:val="22"/>
        </w:rPr>
        <w:t xml:space="preserve"> is the Vocational Education and Training sector that partners with industry and government to provide people with workplace skills and technical knowledge.</w:t>
      </w:r>
    </w:p>
    <w:p w14:paraId="6E7EC2AE" w14:textId="33E8BDB8" w:rsidR="000A29BE" w:rsidRDefault="000A29BE" w:rsidP="000A29BE">
      <w:pPr>
        <w:pStyle w:val="Heading2"/>
        <w:spacing w:before="120" w:line="240" w:lineRule="auto"/>
        <w:ind w:right="-7"/>
        <w:rPr>
          <w:rFonts w:ascii="Arial" w:hAnsi="Arial" w:cs="Arial"/>
          <w:b/>
          <w:bCs/>
          <w:sz w:val="32"/>
          <w:szCs w:val="32"/>
        </w:rPr>
      </w:pPr>
      <w:bookmarkStart w:id="10" w:name="_6.0_Information"/>
      <w:bookmarkEnd w:id="10"/>
      <w:r>
        <w:rPr>
          <w:rFonts w:ascii="Arial" w:hAnsi="Arial" w:cs="Arial"/>
          <w:b/>
          <w:bCs/>
          <w:sz w:val="32"/>
          <w:szCs w:val="32"/>
        </w:rPr>
        <w:t>6</w:t>
      </w:r>
      <w:r w:rsidRPr="000A29BE">
        <w:rPr>
          <w:rFonts w:ascii="Arial" w:hAnsi="Arial" w:cs="Arial"/>
          <w:b/>
          <w:bCs/>
          <w:sz w:val="32"/>
          <w:szCs w:val="32"/>
        </w:rPr>
        <w:t>.0</w:t>
      </w:r>
      <w:r w:rsidRPr="000A29BE">
        <w:rPr>
          <w:rFonts w:ascii="Arial" w:hAnsi="Arial" w:cs="Arial"/>
          <w:b/>
          <w:bCs/>
          <w:sz w:val="32"/>
          <w:szCs w:val="32"/>
        </w:rPr>
        <w:tab/>
      </w:r>
      <w:r>
        <w:rPr>
          <w:rFonts w:ascii="Arial" w:hAnsi="Arial" w:cs="Arial"/>
          <w:b/>
          <w:bCs/>
          <w:sz w:val="32"/>
          <w:szCs w:val="32"/>
        </w:rPr>
        <w:t>Information</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93"/>
        <w:gridCol w:w="7706"/>
      </w:tblGrid>
      <w:tr w:rsidR="00255672" w:rsidRPr="000A29BE" w14:paraId="7FCE8F03" w14:textId="77777777" w:rsidTr="00C0655A">
        <w:tc>
          <w:tcPr>
            <w:tcW w:w="1222" w:type="pct"/>
            <w:shd w:val="clear" w:color="auto" w:fill="auto"/>
          </w:tcPr>
          <w:p w14:paraId="26BE57EA" w14:textId="718A13E3" w:rsidR="00255672" w:rsidRPr="000A29BE" w:rsidRDefault="00255672" w:rsidP="00C0655A">
            <w:pPr>
              <w:spacing w:before="120" w:after="120" w:line="240" w:lineRule="auto"/>
              <w:ind w:right="-7"/>
              <w:rPr>
                <w:rFonts w:ascii="Arial" w:hAnsi="Arial" w:cs="Arial"/>
                <w:sz w:val="22"/>
              </w:rPr>
            </w:pPr>
            <w:r>
              <w:rPr>
                <w:rFonts w:ascii="Arial" w:hAnsi="Arial" w:cs="Arial"/>
                <w:sz w:val="22"/>
              </w:rPr>
              <w:t>Title</w:t>
            </w:r>
          </w:p>
        </w:tc>
        <w:tc>
          <w:tcPr>
            <w:tcW w:w="3778" w:type="pct"/>
            <w:shd w:val="clear" w:color="auto" w:fill="auto"/>
          </w:tcPr>
          <w:p w14:paraId="6F21D3FD" w14:textId="1D7A3DC0" w:rsidR="00255672" w:rsidRPr="000A29BE" w:rsidRDefault="00255672" w:rsidP="00C0655A">
            <w:pPr>
              <w:pStyle w:val="Heading1"/>
              <w:shd w:val="clear" w:color="auto" w:fill="FFFFFF"/>
              <w:spacing w:before="120" w:after="120" w:line="240" w:lineRule="auto"/>
              <w:ind w:right="-7"/>
              <w:rPr>
                <w:rFonts w:cs="Arial"/>
                <w:b w:val="0"/>
                <w:color w:val="3B1C43"/>
                <w:sz w:val="22"/>
                <w:szCs w:val="22"/>
              </w:rPr>
            </w:pPr>
            <w:r>
              <w:rPr>
                <w:rFonts w:cs="Arial"/>
                <w:b w:val="0"/>
                <w:color w:val="3B1C43"/>
                <w:sz w:val="22"/>
                <w:szCs w:val="22"/>
              </w:rPr>
              <w:t>Credit and Recognition of Prior Learning Policy</w:t>
            </w:r>
          </w:p>
        </w:tc>
      </w:tr>
      <w:tr w:rsidR="00255672" w:rsidRPr="000A29BE" w14:paraId="36769E49" w14:textId="77777777" w:rsidTr="00C0655A">
        <w:tc>
          <w:tcPr>
            <w:tcW w:w="1222" w:type="pct"/>
            <w:shd w:val="clear" w:color="auto" w:fill="auto"/>
          </w:tcPr>
          <w:p w14:paraId="32515AE7" w14:textId="42045597" w:rsidR="00255672" w:rsidRPr="000A29BE" w:rsidRDefault="00255672" w:rsidP="00C0655A">
            <w:pPr>
              <w:spacing w:before="120" w:after="120" w:line="240" w:lineRule="auto"/>
              <w:ind w:right="-7"/>
              <w:rPr>
                <w:rFonts w:ascii="Arial" w:hAnsi="Arial" w:cs="Arial"/>
                <w:sz w:val="22"/>
              </w:rPr>
            </w:pPr>
            <w:r>
              <w:rPr>
                <w:rFonts w:ascii="Arial" w:hAnsi="Arial" w:cs="Arial"/>
                <w:sz w:val="22"/>
              </w:rPr>
              <w:t>Document number</w:t>
            </w:r>
          </w:p>
        </w:tc>
        <w:tc>
          <w:tcPr>
            <w:tcW w:w="3778" w:type="pct"/>
            <w:shd w:val="clear" w:color="auto" w:fill="auto"/>
          </w:tcPr>
          <w:p w14:paraId="3F6C3D40" w14:textId="41196292" w:rsidR="00255672" w:rsidRPr="000A29BE" w:rsidRDefault="00255672" w:rsidP="00C0655A">
            <w:pPr>
              <w:spacing w:before="120" w:after="120" w:line="240" w:lineRule="auto"/>
              <w:ind w:right="-7"/>
              <w:rPr>
                <w:rFonts w:ascii="Arial" w:hAnsi="Arial" w:cs="Arial"/>
                <w:sz w:val="22"/>
              </w:rPr>
            </w:pPr>
            <w:r>
              <w:rPr>
                <w:rFonts w:ascii="Arial" w:hAnsi="Arial" w:cs="Arial"/>
                <w:sz w:val="22"/>
              </w:rPr>
              <w:t>2023/0000444</w:t>
            </w:r>
          </w:p>
        </w:tc>
      </w:tr>
      <w:tr w:rsidR="00255672" w:rsidRPr="000A29BE" w14:paraId="2C641D58" w14:textId="77777777" w:rsidTr="00C0655A">
        <w:tc>
          <w:tcPr>
            <w:tcW w:w="1222" w:type="pct"/>
            <w:shd w:val="clear" w:color="auto" w:fill="auto"/>
          </w:tcPr>
          <w:p w14:paraId="7FA32EC8" w14:textId="76F2E750" w:rsidR="00255672" w:rsidRPr="000A29BE" w:rsidRDefault="00255672" w:rsidP="00C0655A">
            <w:pPr>
              <w:spacing w:before="120" w:after="120" w:line="240" w:lineRule="auto"/>
              <w:ind w:right="-7"/>
              <w:rPr>
                <w:rFonts w:ascii="Arial" w:hAnsi="Arial" w:cs="Arial"/>
                <w:sz w:val="22"/>
              </w:rPr>
            </w:pPr>
            <w:r>
              <w:rPr>
                <w:rFonts w:ascii="Arial" w:hAnsi="Arial" w:cs="Arial"/>
                <w:sz w:val="22"/>
              </w:rPr>
              <w:t>Purpose</w:t>
            </w:r>
          </w:p>
        </w:tc>
        <w:tc>
          <w:tcPr>
            <w:tcW w:w="3778" w:type="pct"/>
            <w:shd w:val="clear" w:color="auto" w:fill="auto"/>
          </w:tcPr>
          <w:p w14:paraId="39988CF3" w14:textId="2A1E5F16" w:rsidR="00255672" w:rsidRPr="000A29BE" w:rsidRDefault="00255672" w:rsidP="00C0655A">
            <w:pPr>
              <w:spacing w:before="120" w:after="120" w:line="240" w:lineRule="auto"/>
              <w:ind w:right="-7"/>
              <w:rPr>
                <w:rFonts w:ascii="Arial" w:hAnsi="Arial" w:cs="Arial"/>
                <w:sz w:val="22"/>
              </w:rPr>
            </w:pPr>
            <w:r>
              <w:rPr>
                <w:rFonts w:ascii="Arial" w:hAnsi="Arial" w:cs="Arial"/>
                <w:sz w:val="22"/>
              </w:rPr>
              <w:t xml:space="preserve">This </w:t>
            </w:r>
            <w:r w:rsidR="00062BA5">
              <w:rPr>
                <w:rFonts w:ascii="Arial" w:hAnsi="Arial" w:cs="Arial"/>
                <w:sz w:val="22"/>
              </w:rPr>
              <w:t>P</w:t>
            </w:r>
            <w:r>
              <w:rPr>
                <w:rFonts w:ascii="Arial" w:hAnsi="Arial" w:cs="Arial"/>
                <w:sz w:val="22"/>
              </w:rPr>
              <w:t xml:space="preserve">olicy sets out Griffith University’s position and policy principles for </w:t>
            </w:r>
            <w:r w:rsidR="003238DA">
              <w:rPr>
                <w:rFonts w:ascii="Arial" w:hAnsi="Arial" w:cs="Arial"/>
                <w:sz w:val="22"/>
              </w:rPr>
              <w:t>the g</w:t>
            </w:r>
            <w:r>
              <w:rPr>
                <w:rFonts w:ascii="Arial" w:hAnsi="Arial" w:cs="Arial"/>
                <w:sz w:val="22"/>
              </w:rPr>
              <w:t>ranting credit and recognition of prior learning that contributes towards satisfying the requirements for an award of the University.</w:t>
            </w:r>
          </w:p>
        </w:tc>
      </w:tr>
      <w:tr w:rsidR="00255672" w:rsidRPr="000A29BE" w14:paraId="53EBB4AF" w14:textId="77777777" w:rsidTr="00C0655A">
        <w:tc>
          <w:tcPr>
            <w:tcW w:w="1222" w:type="pct"/>
            <w:tcBorders>
              <w:bottom w:val="single" w:sz="4" w:space="0" w:color="auto"/>
            </w:tcBorders>
            <w:shd w:val="clear" w:color="auto" w:fill="auto"/>
          </w:tcPr>
          <w:p w14:paraId="17C6955C" w14:textId="25E88781" w:rsidR="00255672" w:rsidRPr="000A29BE" w:rsidRDefault="00255672" w:rsidP="00C0655A">
            <w:pPr>
              <w:spacing w:before="120" w:after="120" w:line="240" w:lineRule="auto"/>
              <w:ind w:right="-7"/>
              <w:rPr>
                <w:rFonts w:ascii="Arial" w:hAnsi="Arial" w:cs="Arial"/>
                <w:sz w:val="22"/>
              </w:rPr>
            </w:pPr>
            <w:r>
              <w:rPr>
                <w:rFonts w:ascii="Arial" w:hAnsi="Arial" w:cs="Arial"/>
                <w:sz w:val="22"/>
              </w:rPr>
              <w:t>Audience</w:t>
            </w:r>
          </w:p>
        </w:tc>
        <w:tc>
          <w:tcPr>
            <w:tcW w:w="3778" w:type="pct"/>
            <w:tcBorders>
              <w:bottom w:val="single" w:sz="4" w:space="0" w:color="auto"/>
            </w:tcBorders>
            <w:shd w:val="clear" w:color="auto" w:fill="auto"/>
          </w:tcPr>
          <w:p w14:paraId="385C9C7A" w14:textId="7738D33B" w:rsidR="00255672" w:rsidRPr="000A29BE" w:rsidRDefault="00255672" w:rsidP="00C0655A">
            <w:pPr>
              <w:spacing w:before="120" w:after="120" w:line="240" w:lineRule="auto"/>
              <w:ind w:right="-7"/>
              <w:rPr>
                <w:rFonts w:ascii="Arial" w:hAnsi="Arial" w:cs="Arial"/>
                <w:sz w:val="22"/>
              </w:rPr>
            </w:pPr>
            <w:r>
              <w:rPr>
                <w:rFonts w:ascii="Arial" w:hAnsi="Arial" w:cs="Arial"/>
                <w:sz w:val="22"/>
              </w:rPr>
              <w:t>Staff</w:t>
            </w:r>
            <w:r w:rsidR="00062BA5">
              <w:rPr>
                <w:rFonts w:ascii="Arial" w:hAnsi="Arial" w:cs="Arial"/>
                <w:sz w:val="22"/>
              </w:rPr>
              <w:t>;</w:t>
            </w:r>
            <w:r>
              <w:rPr>
                <w:rFonts w:ascii="Arial" w:hAnsi="Arial" w:cs="Arial"/>
                <w:sz w:val="22"/>
              </w:rPr>
              <w:t xml:space="preserve"> Student</w:t>
            </w:r>
            <w:r w:rsidR="00062BA5">
              <w:rPr>
                <w:rFonts w:ascii="Arial" w:hAnsi="Arial" w:cs="Arial"/>
                <w:sz w:val="22"/>
              </w:rPr>
              <w:t>;</w:t>
            </w:r>
            <w:r>
              <w:rPr>
                <w:rFonts w:ascii="Arial" w:hAnsi="Arial" w:cs="Arial"/>
                <w:sz w:val="22"/>
              </w:rPr>
              <w:t xml:space="preserve"> Public</w:t>
            </w:r>
          </w:p>
        </w:tc>
      </w:tr>
      <w:tr w:rsidR="00255672" w:rsidRPr="000A29BE" w14:paraId="67CC13B6" w14:textId="77777777" w:rsidTr="00C0655A">
        <w:tc>
          <w:tcPr>
            <w:tcW w:w="1222" w:type="pct"/>
            <w:tcBorders>
              <w:top w:val="single" w:sz="4" w:space="0" w:color="auto"/>
              <w:bottom w:val="single" w:sz="4" w:space="0" w:color="auto"/>
            </w:tcBorders>
            <w:shd w:val="clear" w:color="auto" w:fill="auto"/>
          </w:tcPr>
          <w:p w14:paraId="147F788A" w14:textId="26CFFB5D" w:rsidR="00255672" w:rsidRPr="000A29BE" w:rsidRDefault="00255672" w:rsidP="00C0655A">
            <w:pPr>
              <w:spacing w:before="120" w:after="120" w:line="240" w:lineRule="auto"/>
              <w:ind w:right="-7"/>
              <w:rPr>
                <w:rFonts w:ascii="Arial" w:hAnsi="Arial" w:cs="Arial"/>
                <w:sz w:val="22"/>
              </w:rPr>
            </w:pPr>
            <w:r>
              <w:rPr>
                <w:rFonts w:ascii="Arial" w:hAnsi="Arial" w:cs="Arial"/>
                <w:sz w:val="22"/>
              </w:rPr>
              <w:t>Category</w:t>
            </w:r>
          </w:p>
        </w:tc>
        <w:tc>
          <w:tcPr>
            <w:tcW w:w="3778" w:type="pct"/>
            <w:tcBorders>
              <w:top w:val="single" w:sz="4" w:space="0" w:color="auto"/>
              <w:bottom w:val="single" w:sz="4" w:space="0" w:color="auto"/>
            </w:tcBorders>
            <w:shd w:val="clear" w:color="auto" w:fill="auto"/>
          </w:tcPr>
          <w:p w14:paraId="2948C576" w14:textId="7AD35F52" w:rsidR="00255672" w:rsidRPr="000A29BE" w:rsidRDefault="00255672" w:rsidP="00C0655A">
            <w:pPr>
              <w:spacing w:before="120" w:after="120" w:line="240" w:lineRule="auto"/>
              <w:ind w:right="-7"/>
              <w:rPr>
                <w:rFonts w:ascii="Arial" w:hAnsi="Arial" w:cs="Arial"/>
                <w:sz w:val="22"/>
              </w:rPr>
            </w:pPr>
            <w:r>
              <w:rPr>
                <w:rFonts w:ascii="Arial" w:hAnsi="Arial" w:cs="Arial"/>
                <w:sz w:val="22"/>
              </w:rPr>
              <w:t>Academic</w:t>
            </w:r>
          </w:p>
        </w:tc>
      </w:tr>
      <w:tr w:rsidR="00255672" w:rsidRPr="000A29BE" w14:paraId="10E1E668" w14:textId="77777777" w:rsidTr="00C0655A">
        <w:tc>
          <w:tcPr>
            <w:tcW w:w="1222" w:type="pct"/>
            <w:tcBorders>
              <w:top w:val="single" w:sz="4" w:space="0" w:color="auto"/>
              <w:bottom w:val="single" w:sz="4" w:space="0" w:color="auto"/>
            </w:tcBorders>
            <w:shd w:val="clear" w:color="auto" w:fill="auto"/>
          </w:tcPr>
          <w:p w14:paraId="5437EB2C" w14:textId="0706F414" w:rsidR="00255672" w:rsidRPr="000A29BE" w:rsidRDefault="00255672" w:rsidP="00C0655A">
            <w:pPr>
              <w:spacing w:before="120" w:after="120" w:line="240" w:lineRule="auto"/>
              <w:ind w:right="-7"/>
              <w:rPr>
                <w:rFonts w:ascii="Arial" w:hAnsi="Arial" w:cs="Arial"/>
                <w:sz w:val="22"/>
              </w:rPr>
            </w:pPr>
            <w:r>
              <w:rPr>
                <w:rFonts w:ascii="Arial" w:hAnsi="Arial" w:cs="Arial"/>
                <w:sz w:val="22"/>
              </w:rPr>
              <w:t>Subcategory</w:t>
            </w:r>
          </w:p>
        </w:tc>
        <w:tc>
          <w:tcPr>
            <w:tcW w:w="3778" w:type="pct"/>
            <w:tcBorders>
              <w:top w:val="single" w:sz="4" w:space="0" w:color="auto"/>
              <w:bottom w:val="single" w:sz="4" w:space="0" w:color="auto"/>
            </w:tcBorders>
            <w:shd w:val="clear" w:color="auto" w:fill="auto"/>
          </w:tcPr>
          <w:p w14:paraId="0045CD4E" w14:textId="3B411F59" w:rsidR="00255672" w:rsidRPr="000A29BE" w:rsidRDefault="00255672" w:rsidP="00C0655A">
            <w:pPr>
              <w:spacing w:before="120" w:after="120" w:line="240" w:lineRule="auto"/>
              <w:ind w:right="-7"/>
              <w:rPr>
                <w:rFonts w:ascii="Arial" w:hAnsi="Arial" w:cs="Arial"/>
                <w:sz w:val="22"/>
              </w:rPr>
            </w:pPr>
            <w:r>
              <w:rPr>
                <w:rFonts w:ascii="Arial" w:hAnsi="Arial" w:cs="Arial"/>
                <w:sz w:val="22"/>
              </w:rPr>
              <w:t>Student Services</w:t>
            </w:r>
          </w:p>
        </w:tc>
      </w:tr>
      <w:tr w:rsidR="00062BA5" w:rsidRPr="000A29BE" w14:paraId="00409EE4" w14:textId="77777777" w:rsidTr="00C0655A">
        <w:tc>
          <w:tcPr>
            <w:tcW w:w="1222" w:type="pct"/>
            <w:tcBorders>
              <w:top w:val="single" w:sz="4" w:space="0" w:color="auto"/>
              <w:bottom w:val="single" w:sz="4" w:space="0" w:color="auto"/>
            </w:tcBorders>
            <w:shd w:val="clear" w:color="auto" w:fill="auto"/>
          </w:tcPr>
          <w:p w14:paraId="2DC3D97A" w14:textId="255726B0" w:rsidR="00062BA5" w:rsidRDefault="00062BA5" w:rsidP="00C0655A">
            <w:pPr>
              <w:spacing w:before="120" w:after="120" w:line="240" w:lineRule="auto"/>
              <w:ind w:right="-7"/>
              <w:rPr>
                <w:rFonts w:ascii="Arial" w:hAnsi="Arial" w:cs="Arial"/>
                <w:sz w:val="22"/>
              </w:rPr>
            </w:pPr>
            <w:r>
              <w:rPr>
                <w:rFonts w:ascii="Arial" w:hAnsi="Arial" w:cs="Arial"/>
                <w:sz w:val="22"/>
              </w:rPr>
              <w:t>Approval date</w:t>
            </w:r>
          </w:p>
        </w:tc>
        <w:tc>
          <w:tcPr>
            <w:tcW w:w="3778" w:type="pct"/>
            <w:tcBorders>
              <w:top w:val="single" w:sz="4" w:space="0" w:color="auto"/>
              <w:bottom w:val="single" w:sz="4" w:space="0" w:color="auto"/>
            </w:tcBorders>
            <w:shd w:val="clear" w:color="auto" w:fill="auto"/>
          </w:tcPr>
          <w:p w14:paraId="4D7AEF71" w14:textId="51BF1B06" w:rsidR="00062BA5" w:rsidRDefault="00062BA5" w:rsidP="00C0655A">
            <w:pPr>
              <w:spacing w:before="120" w:after="120" w:line="240" w:lineRule="auto"/>
              <w:ind w:right="-7"/>
              <w:rPr>
                <w:rFonts w:ascii="Arial" w:hAnsi="Arial" w:cs="Arial"/>
                <w:sz w:val="22"/>
              </w:rPr>
            </w:pPr>
            <w:r>
              <w:rPr>
                <w:rFonts w:ascii="Arial" w:hAnsi="Arial" w:cs="Arial"/>
                <w:sz w:val="22"/>
              </w:rPr>
              <w:t>4 November 2021 (09/2021 meeting)</w:t>
            </w:r>
          </w:p>
        </w:tc>
      </w:tr>
      <w:tr w:rsidR="00255672" w:rsidRPr="000A29BE" w14:paraId="691A42F1" w14:textId="77777777" w:rsidTr="00C0655A">
        <w:tc>
          <w:tcPr>
            <w:tcW w:w="1222" w:type="pct"/>
            <w:tcBorders>
              <w:top w:val="single" w:sz="4" w:space="0" w:color="auto"/>
              <w:bottom w:val="single" w:sz="4" w:space="0" w:color="auto"/>
            </w:tcBorders>
            <w:shd w:val="clear" w:color="auto" w:fill="auto"/>
          </w:tcPr>
          <w:p w14:paraId="06D854D7" w14:textId="0BFBAB9B" w:rsidR="00255672" w:rsidRPr="000A29BE" w:rsidRDefault="00255672" w:rsidP="00C0655A">
            <w:pPr>
              <w:spacing w:before="120" w:after="120" w:line="240" w:lineRule="auto"/>
              <w:ind w:right="-7"/>
              <w:rPr>
                <w:rFonts w:ascii="Arial" w:hAnsi="Arial" w:cs="Arial"/>
                <w:sz w:val="22"/>
              </w:rPr>
            </w:pPr>
            <w:r>
              <w:rPr>
                <w:rFonts w:ascii="Arial" w:hAnsi="Arial" w:cs="Arial"/>
                <w:sz w:val="22"/>
              </w:rPr>
              <w:t>Effective date</w:t>
            </w:r>
          </w:p>
        </w:tc>
        <w:tc>
          <w:tcPr>
            <w:tcW w:w="3778" w:type="pct"/>
            <w:tcBorders>
              <w:top w:val="single" w:sz="4" w:space="0" w:color="auto"/>
              <w:bottom w:val="single" w:sz="4" w:space="0" w:color="auto"/>
            </w:tcBorders>
            <w:shd w:val="clear" w:color="auto" w:fill="auto"/>
          </w:tcPr>
          <w:p w14:paraId="343B7C3F" w14:textId="2868A643" w:rsidR="00255672" w:rsidRPr="000A29BE" w:rsidRDefault="00255672" w:rsidP="00C0655A">
            <w:pPr>
              <w:spacing w:before="120" w:after="120" w:line="240" w:lineRule="auto"/>
              <w:ind w:right="-7"/>
              <w:rPr>
                <w:rFonts w:ascii="Arial" w:hAnsi="Arial" w:cs="Arial"/>
                <w:sz w:val="22"/>
              </w:rPr>
            </w:pPr>
            <w:r>
              <w:rPr>
                <w:rFonts w:ascii="Arial" w:hAnsi="Arial" w:cs="Arial"/>
                <w:sz w:val="22"/>
              </w:rPr>
              <w:t>4 November 2021</w:t>
            </w:r>
          </w:p>
        </w:tc>
      </w:tr>
      <w:tr w:rsidR="00255672" w:rsidRPr="000A29BE" w14:paraId="0565D7E7" w14:textId="77777777" w:rsidTr="00C0655A">
        <w:tc>
          <w:tcPr>
            <w:tcW w:w="1222" w:type="pct"/>
            <w:tcBorders>
              <w:top w:val="single" w:sz="4" w:space="0" w:color="auto"/>
              <w:bottom w:val="single" w:sz="4" w:space="0" w:color="auto"/>
            </w:tcBorders>
            <w:shd w:val="clear" w:color="auto" w:fill="auto"/>
          </w:tcPr>
          <w:p w14:paraId="440D87B4" w14:textId="2CCAA4BD" w:rsidR="00255672" w:rsidRPr="000A29BE" w:rsidRDefault="00255672" w:rsidP="00C0655A">
            <w:pPr>
              <w:spacing w:before="120" w:after="120" w:line="240" w:lineRule="auto"/>
              <w:ind w:right="-7"/>
              <w:rPr>
                <w:rFonts w:ascii="Arial" w:hAnsi="Arial" w:cs="Arial"/>
                <w:sz w:val="22"/>
              </w:rPr>
            </w:pPr>
            <w:r>
              <w:rPr>
                <w:rFonts w:ascii="Arial" w:hAnsi="Arial" w:cs="Arial"/>
                <w:sz w:val="22"/>
              </w:rPr>
              <w:t>Review date</w:t>
            </w:r>
          </w:p>
        </w:tc>
        <w:tc>
          <w:tcPr>
            <w:tcW w:w="3778" w:type="pct"/>
            <w:tcBorders>
              <w:top w:val="single" w:sz="4" w:space="0" w:color="auto"/>
              <w:bottom w:val="single" w:sz="4" w:space="0" w:color="auto"/>
            </w:tcBorders>
            <w:shd w:val="clear" w:color="auto" w:fill="auto"/>
          </w:tcPr>
          <w:p w14:paraId="561BD922" w14:textId="31D4B96A" w:rsidR="00255672" w:rsidRPr="000A29BE" w:rsidRDefault="00255672" w:rsidP="00C0655A">
            <w:pPr>
              <w:spacing w:before="120" w:after="120" w:line="240" w:lineRule="auto"/>
              <w:ind w:right="-7"/>
              <w:rPr>
                <w:rFonts w:ascii="Arial" w:hAnsi="Arial" w:cs="Arial"/>
                <w:sz w:val="22"/>
              </w:rPr>
            </w:pPr>
            <w:r>
              <w:rPr>
                <w:rFonts w:ascii="Arial" w:hAnsi="Arial" w:cs="Arial"/>
                <w:sz w:val="22"/>
              </w:rPr>
              <w:t>2025</w:t>
            </w:r>
          </w:p>
        </w:tc>
      </w:tr>
      <w:tr w:rsidR="00255672" w:rsidRPr="000A29BE" w14:paraId="003FA182" w14:textId="77777777" w:rsidTr="00C0655A">
        <w:tc>
          <w:tcPr>
            <w:tcW w:w="1222" w:type="pct"/>
            <w:tcBorders>
              <w:top w:val="single" w:sz="4" w:space="0" w:color="auto"/>
              <w:bottom w:val="single" w:sz="4" w:space="0" w:color="auto"/>
            </w:tcBorders>
            <w:shd w:val="clear" w:color="auto" w:fill="auto"/>
          </w:tcPr>
          <w:p w14:paraId="4DA544C6" w14:textId="1B0F44F0" w:rsidR="00255672" w:rsidRPr="000A29BE" w:rsidRDefault="00255672" w:rsidP="00C0655A">
            <w:pPr>
              <w:spacing w:before="120" w:after="120" w:line="240" w:lineRule="auto"/>
              <w:ind w:right="-7"/>
              <w:rPr>
                <w:rFonts w:ascii="Arial" w:hAnsi="Arial" w:cs="Arial"/>
                <w:sz w:val="22"/>
              </w:rPr>
            </w:pPr>
            <w:r>
              <w:rPr>
                <w:rFonts w:ascii="Arial" w:hAnsi="Arial" w:cs="Arial"/>
                <w:sz w:val="22"/>
              </w:rPr>
              <w:t>Policy advisor</w:t>
            </w:r>
          </w:p>
        </w:tc>
        <w:tc>
          <w:tcPr>
            <w:tcW w:w="3778" w:type="pct"/>
            <w:tcBorders>
              <w:top w:val="single" w:sz="4" w:space="0" w:color="auto"/>
              <w:bottom w:val="single" w:sz="4" w:space="0" w:color="auto"/>
            </w:tcBorders>
            <w:shd w:val="clear" w:color="auto" w:fill="auto"/>
          </w:tcPr>
          <w:p w14:paraId="584C3FFD" w14:textId="04EEBB57" w:rsidR="00255672" w:rsidRPr="000A29BE" w:rsidRDefault="00255672" w:rsidP="00C0655A">
            <w:pPr>
              <w:spacing w:before="120" w:after="120" w:line="240" w:lineRule="auto"/>
              <w:ind w:right="-7"/>
              <w:rPr>
                <w:rFonts w:ascii="Arial" w:hAnsi="Arial" w:cs="Arial"/>
                <w:sz w:val="22"/>
              </w:rPr>
            </w:pPr>
            <w:r>
              <w:rPr>
                <w:rFonts w:ascii="Arial" w:hAnsi="Arial" w:cs="Arial"/>
                <w:sz w:val="22"/>
              </w:rPr>
              <w:t xml:space="preserve">Senior Manager, Domestic Admissions I Student Life I </w:t>
            </w:r>
            <w:hyperlink r:id="rId12" w:history="1">
              <w:r w:rsidRPr="005A3F76">
                <w:rPr>
                  <w:rStyle w:val="Hyperlink"/>
                  <w:rFonts w:ascii="Arial" w:hAnsi="Arial" w:cs="Arial"/>
                  <w:sz w:val="22"/>
                </w:rPr>
                <w:t>credit@griffith.edu.au</w:t>
              </w:r>
            </w:hyperlink>
          </w:p>
        </w:tc>
      </w:tr>
      <w:tr w:rsidR="00255672" w:rsidRPr="000A29BE" w14:paraId="62E41D99" w14:textId="77777777" w:rsidTr="00C0655A">
        <w:tc>
          <w:tcPr>
            <w:tcW w:w="1222" w:type="pct"/>
            <w:tcBorders>
              <w:top w:val="single" w:sz="4" w:space="0" w:color="auto"/>
              <w:bottom w:val="single" w:sz="4" w:space="0" w:color="auto"/>
            </w:tcBorders>
            <w:shd w:val="clear" w:color="auto" w:fill="auto"/>
          </w:tcPr>
          <w:p w14:paraId="7AE5AF12" w14:textId="59ED9E08" w:rsidR="00255672" w:rsidRDefault="00255672" w:rsidP="00C0655A">
            <w:pPr>
              <w:spacing w:before="120" w:after="120" w:line="240" w:lineRule="auto"/>
              <w:ind w:right="-7"/>
              <w:rPr>
                <w:rFonts w:ascii="Arial" w:hAnsi="Arial" w:cs="Arial"/>
                <w:sz w:val="22"/>
              </w:rPr>
            </w:pPr>
            <w:r>
              <w:rPr>
                <w:rFonts w:ascii="Arial" w:hAnsi="Arial" w:cs="Arial"/>
                <w:sz w:val="22"/>
              </w:rPr>
              <w:lastRenderedPageBreak/>
              <w:t>Approving authority</w:t>
            </w:r>
          </w:p>
        </w:tc>
        <w:tc>
          <w:tcPr>
            <w:tcW w:w="3778" w:type="pct"/>
            <w:tcBorders>
              <w:top w:val="single" w:sz="4" w:space="0" w:color="auto"/>
              <w:bottom w:val="single" w:sz="4" w:space="0" w:color="auto"/>
            </w:tcBorders>
            <w:shd w:val="clear" w:color="auto" w:fill="auto"/>
          </w:tcPr>
          <w:p w14:paraId="587A322F" w14:textId="53F1C599" w:rsidR="00255672" w:rsidRDefault="00255672" w:rsidP="00C0655A">
            <w:pPr>
              <w:spacing w:before="120" w:after="120" w:line="240" w:lineRule="auto"/>
              <w:ind w:right="-7"/>
              <w:rPr>
                <w:rFonts w:ascii="Arial" w:hAnsi="Arial" w:cs="Arial"/>
                <w:sz w:val="22"/>
              </w:rPr>
            </w:pPr>
            <w:r>
              <w:rPr>
                <w:rFonts w:ascii="Arial" w:hAnsi="Arial" w:cs="Arial"/>
                <w:sz w:val="22"/>
              </w:rPr>
              <w:t>Academic Committee</w:t>
            </w:r>
          </w:p>
        </w:tc>
      </w:tr>
    </w:tbl>
    <w:p w14:paraId="0FFF6ED9" w14:textId="7C16576B" w:rsidR="000A29BE" w:rsidRPr="000A29BE" w:rsidRDefault="000A29BE" w:rsidP="000A29BE">
      <w:pPr>
        <w:pStyle w:val="Heading2"/>
        <w:spacing w:before="120" w:line="240" w:lineRule="auto"/>
        <w:ind w:right="-7"/>
        <w:rPr>
          <w:rFonts w:ascii="Arial" w:hAnsi="Arial" w:cs="Arial"/>
          <w:b/>
          <w:bCs/>
          <w:sz w:val="32"/>
          <w:szCs w:val="32"/>
        </w:rPr>
      </w:pPr>
      <w:bookmarkStart w:id="11" w:name="_7.0_Related_Policy"/>
      <w:bookmarkEnd w:id="11"/>
      <w:r>
        <w:rPr>
          <w:rFonts w:ascii="Arial" w:hAnsi="Arial" w:cs="Arial"/>
          <w:b/>
          <w:bCs/>
          <w:sz w:val="32"/>
          <w:szCs w:val="32"/>
        </w:rPr>
        <w:t>7</w:t>
      </w:r>
      <w:r w:rsidRPr="000A29BE">
        <w:rPr>
          <w:rFonts w:ascii="Arial" w:hAnsi="Arial" w:cs="Arial"/>
          <w:b/>
          <w:bCs/>
          <w:sz w:val="32"/>
          <w:szCs w:val="32"/>
        </w:rPr>
        <w:t>.0</w:t>
      </w:r>
      <w:r w:rsidRPr="000A29BE">
        <w:rPr>
          <w:rFonts w:ascii="Arial" w:hAnsi="Arial" w:cs="Arial"/>
          <w:b/>
          <w:bCs/>
          <w:sz w:val="32"/>
          <w:szCs w:val="32"/>
        </w:rPr>
        <w:tab/>
      </w:r>
      <w:r w:rsidR="00255672">
        <w:rPr>
          <w:rFonts w:ascii="Arial" w:hAnsi="Arial" w:cs="Arial"/>
          <w:b/>
          <w:bCs/>
          <w:sz w:val="32"/>
          <w:szCs w:val="32"/>
        </w:rPr>
        <w:t>Related Policy Documents and Supporting Documents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493"/>
        <w:gridCol w:w="7706"/>
      </w:tblGrid>
      <w:tr w:rsidR="00255672" w:rsidRPr="000A29BE" w14:paraId="2FC66475" w14:textId="77777777" w:rsidTr="00255672">
        <w:tc>
          <w:tcPr>
            <w:tcW w:w="1222" w:type="pct"/>
            <w:shd w:val="clear" w:color="auto" w:fill="auto"/>
          </w:tcPr>
          <w:p w14:paraId="560A559E" w14:textId="77777777" w:rsidR="00255672" w:rsidRPr="000A29BE" w:rsidRDefault="00255672" w:rsidP="00C0655A">
            <w:pPr>
              <w:spacing w:before="120" w:after="120" w:line="240" w:lineRule="auto"/>
              <w:ind w:right="-7"/>
              <w:rPr>
                <w:rFonts w:ascii="Arial" w:hAnsi="Arial" w:cs="Arial"/>
                <w:sz w:val="22"/>
              </w:rPr>
            </w:pPr>
            <w:r w:rsidRPr="000A29BE">
              <w:rPr>
                <w:rFonts w:ascii="Arial" w:hAnsi="Arial" w:cs="Arial"/>
                <w:sz w:val="22"/>
              </w:rPr>
              <w:t xml:space="preserve">Legislation </w:t>
            </w:r>
          </w:p>
        </w:tc>
        <w:tc>
          <w:tcPr>
            <w:tcW w:w="3778" w:type="pct"/>
            <w:shd w:val="clear" w:color="auto" w:fill="auto"/>
          </w:tcPr>
          <w:p w14:paraId="65836922" w14:textId="77777777" w:rsidR="00255672" w:rsidRPr="00255672" w:rsidRDefault="009A298F" w:rsidP="00C0655A">
            <w:pPr>
              <w:spacing w:before="120" w:after="120" w:line="240" w:lineRule="auto"/>
              <w:ind w:right="-7"/>
              <w:rPr>
                <w:rFonts w:ascii="Arial" w:hAnsi="Arial" w:cs="Arial"/>
                <w:sz w:val="22"/>
              </w:rPr>
            </w:pPr>
            <w:hyperlink r:id="rId13" w:history="1">
              <w:r w:rsidR="00255672" w:rsidRPr="00255672">
                <w:rPr>
                  <w:rStyle w:val="Hyperlink"/>
                  <w:rFonts w:ascii="Arial" w:hAnsi="Arial" w:cs="Arial"/>
                  <w:sz w:val="22"/>
                  <w:u w:val="none"/>
                </w:rPr>
                <w:t>Higher Education Standards Framework (Threshold Standards) 2021</w:t>
              </w:r>
            </w:hyperlink>
          </w:p>
          <w:p w14:paraId="7D653C47" w14:textId="77777777" w:rsidR="00255672" w:rsidRPr="00255672" w:rsidRDefault="009A298F" w:rsidP="00C0655A">
            <w:pPr>
              <w:pStyle w:val="Heading1"/>
              <w:shd w:val="clear" w:color="auto" w:fill="FFFFFF"/>
              <w:spacing w:before="120" w:after="120" w:line="240" w:lineRule="auto"/>
              <w:ind w:right="-7"/>
              <w:rPr>
                <w:rFonts w:cs="Arial"/>
                <w:b w:val="0"/>
                <w:color w:val="3B1C43"/>
                <w:sz w:val="22"/>
                <w:szCs w:val="22"/>
              </w:rPr>
            </w:pPr>
            <w:hyperlink r:id="rId14" w:history="1">
              <w:r w:rsidR="00255672" w:rsidRPr="00255672">
                <w:rPr>
                  <w:rStyle w:val="Hyperlink"/>
                  <w:rFonts w:cs="Arial"/>
                  <w:b w:val="0"/>
                  <w:sz w:val="22"/>
                  <w:szCs w:val="22"/>
                  <w:u w:val="none"/>
                </w:rPr>
                <w:t>Education Services for Overseas Students (ESOS) Act 2000</w:t>
              </w:r>
            </w:hyperlink>
          </w:p>
        </w:tc>
      </w:tr>
      <w:tr w:rsidR="00255672" w:rsidRPr="000A29BE" w14:paraId="66501842" w14:textId="77777777" w:rsidTr="00255672">
        <w:tc>
          <w:tcPr>
            <w:tcW w:w="1222" w:type="pct"/>
            <w:shd w:val="clear" w:color="auto" w:fill="auto"/>
          </w:tcPr>
          <w:p w14:paraId="6908AF4C" w14:textId="77777777" w:rsidR="00255672" w:rsidRPr="000A29BE" w:rsidRDefault="00255672" w:rsidP="00C0655A">
            <w:pPr>
              <w:spacing w:before="120" w:after="120" w:line="240" w:lineRule="auto"/>
              <w:ind w:right="-7"/>
              <w:rPr>
                <w:rFonts w:ascii="Arial" w:hAnsi="Arial" w:cs="Arial"/>
                <w:sz w:val="22"/>
              </w:rPr>
            </w:pPr>
            <w:r w:rsidRPr="000A29BE">
              <w:rPr>
                <w:rFonts w:ascii="Arial" w:hAnsi="Arial" w:cs="Arial"/>
                <w:sz w:val="22"/>
              </w:rPr>
              <w:t>Policy</w:t>
            </w:r>
          </w:p>
        </w:tc>
        <w:tc>
          <w:tcPr>
            <w:tcW w:w="3778" w:type="pct"/>
            <w:shd w:val="clear" w:color="auto" w:fill="auto"/>
          </w:tcPr>
          <w:p w14:paraId="0D39EBCD" w14:textId="77777777" w:rsidR="00255672" w:rsidRPr="00255672" w:rsidRDefault="009A298F" w:rsidP="00C0655A">
            <w:pPr>
              <w:spacing w:before="120" w:after="120" w:line="240" w:lineRule="auto"/>
              <w:ind w:right="-7"/>
              <w:rPr>
                <w:rFonts w:ascii="Arial" w:hAnsi="Arial" w:cs="Arial"/>
                <w:sz w:val="22"/>
              </w:rPr>
            </w:pPr>
            <w:hyperlink r:id="rId15" w:history="1">
              <w:r w:rsidR="00255672" w:rsidRPr="00255672">
                <w:rPr>
                  <w:rStyle w:val="Hyperlink"/>
                  <w:rFonts w:ascii="Arial" w:hAnsi="Arial" w:cs="Arial"/>
                  <w:sz w:val="22"/>
                  <w:u w:val="none"/>
                </w:rPr>
                <w:t>Admission Policy</w:t>
              </w:r>
            </w:hyperlink>
          </w:p>
          <w:p w14:paraId="0217CE40" w14:textId="77777777" w:rsidR="00255672" w:rsidRPr="00255672" w:rsidRDefault="009A298F" w:rsidP="00C0655A">
            <w:pPr>
              <w:spacing w:before="120" w:after="120" w:line="240" w:lineRule="auto"/>
              <w:ind w:right="-7"/>
              <w:rPr>
                <w:rFonts w:ascii="Arial" w:hAnsi="Arial" w:cs="Arial"/>
                <w:sz w:val="22"/>
              </w:rPr>
            </w:pPr>
            <w:hyperlink r:id="rId16" w:history="1">
              <w:r w:rsidR="00255672" w:rsidRPr="00255672">
                <w:rPr>
                  <w:rStyle w:val="Hyperlink"/>
                  <w:rFonts w:ascii="Arial" w:hAnsi="Arial" w:cs="Arial"/>
                  <w:sz w:val="22"/>
                  <w:u w:val="none"/>
                </w:rPr>
                <w:t>Student Review and Appeals Policy</w:t>
              </w:r>
            </w:hyperlink>
          </w:p>
        </w:tc>
      </w:tr>
      <w:tr w:rsidR="00255672" w:rsidRPr="000A29BE" w14:paraId="1B98CF3D" w14:textId="77777777" w:rsidTr="00255672">
        <w:tc>
          <w:tcPr>
            <w:tcW w:w="1222" w:type="pct"/>
            <w:shd w:val="clear" w:color="auto" w:fill="auto"/>
          </w:tcPr>
          <w:p w14:paraId="29BF7FDC" w14:textId="5A6CD78B" w:rsidR="00255672" w:rsidRPr="000A29BE" w:rsidRDefault="00255672" w:rsidP="00C0655A">
            <w:pPr>
              <w:spacing w:before="120" w:after="120" w:line="240" w:lineRule="auto"/>
              <w:ind w:right="-7"/>
              <w:rPr>
                <w:rFonts w:ascii="Arial" w:hAnsi="Arial" w:cs="Arial"/>
                <w:sz w:val="22"/>
              </w:rPr>
            </w:pPr>
            <w:r w:rsidRPr="000A29BE">
              <w:rPr>
                <w:rFonts w:ascii="Arial" w:hAnsi="Arial" w:cs="Arial"/>
                <w:sz w:val="22"/>
              </w:rPr>
              <w:t>Procedure</w:t>
            </w:r>
          </w:p>
        </w:tc>
        <w:tc>
          <w:tcPr>
            <w:tcW w:w="3778" w:type="pct"/>
            <w:shd w:val="clear" w:color="auto" w:fill="auto"/>
          </w:tcPr>
          <w:p w14:paraId="3298EA46" w14:textId="77777777" w:rsidR="00255672" w:rsidRPr="00255672" w:rsidRDefault="009A298F" w:rsidP="00C0655A">
            <w:pPr>
              <w:spacing w:before="120" w:after="120" w:line="240" w:lineRule="auto"/>
              <w:ind w:right="-7"/>
              <w:rPr>
                <w:rFonts w:ascii="Arial" w:hAnsi="Arial" w:cs="Arial"/>
                <w:sz w:val="22"/>
              </w:rPr>
            </w:pPr>
            <w:hyperlink r:id="rId17" w:history="1">
              <w:r w:rsidR="00255672" w:rsidRPr="00255672">
                <w:rPr>
                  <w:rStyle w:val="Hyperlink"/>
                  <w:rFonts w:ascii="Arial" w:hAnsi="Arial" w:cs="Arial"/>
                  <w:sz w:val="22"/>
                  <w:u w:val="none"/>
                </w:rPr>
                <w:t>Admission Procedure</w:t>
              </w:r>
            </w:hyperlink>
          </w:p>
          <w:p w14:paraId="2F60409E" w14:textId="77777777" w:rsidR="00255672" w:rsidRPr="00255672" w:rsidRDefault="009A298F" w:rsidP="00C0655A">
            <w:pPr>
              <w:spacing w:before="120" w:after="120" w:line="240" w:lineRule="auto"/>
              <w:ind w:right="-7"/>
              <w:rPr>
                <w:rFonts w:ascii="Arial" w:hAnsi="Arial" w:cs="Arial"/>
                <w:sz w:val="22"/>
              </w:rPr>
            </w:pPr>
            <w:hyperlink r:id="rId18" w:history="1">
              <w:r w:rsidR="00255672" w:rsidRPr="00255672">
                <w:rPr>
                  <w:rStyle w:val="Hyperlink"/>
                  <w:rFonts w:ascii="Arial" w:hAnsi="Arial" w:cs="Arial"/>
                  <w:sz w:val="22"/>
                  <w:u w:val="none"/>
                </w:rPr>
                <w:t>Credit and Recognition of Prior Learning Procedure</w:t>
              </w:r>
            </w:hyperlink>
          </w:p>
          <w:p w14:paraId="1A9BC84A" w14:textId="77777777" w:rsidR="00255672" w:rsidRPr="00255672" w:rsidRDefault="009A298F" w:rsidP="00C0655A">
            <w:pPr>
              <w:spacing w:before="120" w:after="120" w:line="240" w:lineRule="auto"/>
              <w:ind w:right="-7"/>
              <w:rPr>
                <w:rFonts w:ascii="Arial" w:hAnsi="Arial" w:cs="Arial"/>
                <w:sz w:val="22"/>
              </w:rPr>
            </w:pPr>
            <w:hyperlink r:id="rId19" w:history="1">
              <w:r w:rsidR="00255672" w:rsidRPr="00255672">
                <w:rPr>
                  <w:rStyle w:val="Hyperlink"/>
                  <w:rFonts w:ascii="Arial" w:hAnsi="Arial" w:cs="Arial"/>
                  <w:sz w:val="22"/>
                  <w:u w:val="none"/>
                </w:rPr>
                <w:t>Qualifications Procedure</w:t>
              </w:r>
            </w:hyperlink>
          </w:p>
          <w:p w14:paraId="655F7F05" w14:textId="77777777" w:rsidR="00255672" w:rsidRPr="00255672" w:rsidRDefault="009A298F" w:rsidP="00C0655A">
            <w:pPr>
              <w:spacing w:before="120" w:after="120" w:line="240" w:lineRule="auto"/>
              <w:ind w:right="-7"/>
              <w:rPr>
                <w:rFonts w:ascii="Arial" w:hAnsi="Arial" w:cs="Arial"/>
                <w:sz w:val="22"/>
              </w:rPr>
            </w:pPr>
            <w:hyperlink r:id="rId20" w:history="1">
              <w:r w:rsidR="00255672" w:rsidRPr="00255672">
                <w:rPr>
                  <w:rStyle w:val="Hyperlink"/>
                  <w:rFonts w:ascii="Arial" w:hAnsi="Arial" w:cs="Arial"/>
                  <w:sz w:val="22"/>
                  <w:u w:val="none"/>
                </w:rPr>
                <w:t>Student Review and Appeals Procedure</w:t>
              </w:r>
            </w:hyperlink>
          </w:p>
        </w:tc>
      </w:tr>
      <w:tr w:rsidR="00255672" w:rsidRPr="000A29BE" w14:paraId="43F1DD2B" w14:textId="77777777" w:rsidTr="00255672">
        <w:tc>
          <w:tcPr>
            <w:tcW w:w="1222" w:type="pct"/>
            <w:tcBorders>
              <w:bottom w:val="single" w:sz="4" w:space="0" w:color="auto"/>
            </w:tcBorders>
            <w:shd w:val="clear" w:color="auto" w:fill="auto"/>
          </w:tcPr>
          <w:p w14:paraId="50532AA1" w14:textId="05C10F19" w:rsidR="00255672" w:rsidRPr="000A29BE" w:rsidRDefault="00255672" w:rsidP="00C0655A">
            <w:pPr>
              <w:spacing w:before="120" w:after="120" w:line="240" w:lineRule="auto"/>
              <w:ind w:right="-7"/>
              <w:rPr>
                <w:rFonts w:ascii="Arial" w:hAnsi="Arial" w:cs="Arial"/>
                <w:sz w:val="22"/>
              </w:rPr>
            </w:pPr>
            <w:r w:rsidRPr="000A29BE">
              <w:rPr>
                <w:rFonts w:ascii="Arial" w:hAnsi="Arial" w:cs="Arial"/>
                <w:sz w:val="22"/>
              </w:rPr>
              <w:t>Local protocol</w:t>
            </w:r>
          </w:p>
        </w:tc>
        <w:tc>
          <w:tcPr>
            <w:tcW w:w="3778" w:type="pct"/>
            <w:tcBorders>
              <w:bottom w:val="single" w:sz="4" w:space="0" w:color="auto"/>
            </w:tcBorders>
            <w:shd w:val="clear" w:color="auto" w:fill="auto"/>
          </w:tcPr>
          <w:p w14:paraId="219749AB" w14:textId="77777777" w:rsidR="00255672" w:rsidRPr="00255672" w:rsidRDefault="00255672" w:rsidP="00C0655A">
            <w:pPr>
              <w:spacing w:before="120" w:after="120" w:line="240" w:lineRule="auto"/>
              <w:ind w:right="-7"/>
              <w:rPr>
                <w:rFonts w:ascii="Arial" w:hAnsi="Arial" w:cs="Arial"/>
                <w:sz w:val="22"/>
              </w:rPr>
            </w:pPr>
            <w:r w:rsidRPr="00255672">
              <w:rPr>
                <w:rFonts w:ascii="Arial" w:hAnsi="Arial" w:cs="Arial"/>
                <w:sz w:val="22"/>
              </w:rPr>
              <w:t>N/A</w:t>
            </w:r>
          </w:p>
        </w:tc>
      </w:tr>
      <w:tr w:rsidR="00255672" w:rsidRPr="000A29BE" w14:paraId="32DF041E" w14:textId="77777777" w:rsidTr="00255672">
        <w:tc>
          <w:tcPr>
            <w:tcW w:w="1222" w:type="pct"/>
            <w:tcBorders>
              <w:top w:val="single" w:sz="4" w:space="0" w:color="auto"/>
              <w:bottom w:val="single" w:sz="4" w:space="0" w:color="auto"/>
            </w:tcBorders>
            <w:shd w:val="clear" w:color="auto" w:fill="auto"/>
          </w:tcPr>
          <w:p w14:paraId="30BE8F5E" w14:textId="5AC9AB64" w:rsidR="00255672" w:rsidRPr="008305C6" w:rsidRDefault="00255672" w:rsidP="00C0655A">
            <w:pPr>
              <w:spacing w:before="120" w:after="120" w:line="240" w:lineRule="auto"/>
              <w:ind w:right="-7"/>
              <w:rPr>
                <w:rFonts w:ascii="Arial" w:hAnsi="Arial" w:cs="Arial"/>
                <w:sz w:val="22"/>
              </w:rPr>
            </w:pPr>
            <w:r w:rsidRPr="008305C6">
              <w:rPr>
                <w:rFonts w:ascii="Arial" w:hAnsi="Arial" w:cs="Arial"/>
                <w:sz w:val="22"/>
              </w:rPr>
              <w:t>Forms</w:t>
            </w:r>
          </w:p>
        </w:tc>
        <w:tc>
          <w:tcPr>
            <w:tcW w:w="3778" w:type="pct"/>
            <w:tcBorders>
              <w:top w:val="single" w:sz="4" w:space="0" w:color="auto"/>
              <w:bottom w:val="single" w:sz="4" w:space="0" w:color="auto"/>
            </w:tcBorders>
            <w:shd w:val="clear" w:color="auto" w:fill="auto"/>
          </w:tcPr>
          <w:p w14:paraId="198ECD56" w14:textId="77777777" w:rsidR="00255672" w:rsidRPr="008305C6" w:rsidRDefault="009A298F" w:rsidP="00C0655A">
            <w:pPr>
              <w:spacing w:before="120" w:after="120" w:line="240" w:lineRule="auto"/>
              <w:ind w:right="-7"/>
              <w:rPr>
                <w:rFonts w:ascii="Arial" w:hAnsi="Arial" w:cs="Arial"/>
                <w:sz w:val="22"/>
              </w:rPr>
            </w:pPr>
            <w:hyperlink r:id="rId21" w:history="1">
              <w:r w:rsidR="00255672" w:rsidRPr="008305C6">
                <w:rPr>
                  <w:rStyle w:val="Hyperlink"/>
                  <w:rFonts w:ascii="Arial" w:hAnsi="Arial" w:cs="Arial"/>
                  <w:sz w:val="22"/>
                  <w:u w:val="none"/>
                </w:rPr>
                <w:t>Credit for prior learning application</w:t>
              </w:r>
            </w:hyperlink>
          </w:p>
          <w:p w14:paraId="16681AF6" w14:textId="75AFF4B2" w:rsidR="00255672" w:rsidRPr="008305C6" w:rsidRDefault="009A298F" w:rsidP="00C0655A">
            <w:pPr>
              <w:spacing w:before="120" w:after="120" w:line="240" w:lineRule="auto"/>
              <w:ind w:right="-7"/>
              <w:rPr>
                <w:rFonts w:ascii="Arial" w:hAnsi="Arial" w:cs="Arial"/>
                <w:sz w:val="22"/>
              </w:rPr>
            </w:pPr>
            <w:hyperlink r:id="rId22" w:history="1">
              <w:r w:rsidR="00255672" w:rsidRPr="008305C6">
                <w:rPr>
                  <w:rStyle w:val="Hyperlink"/>
                  <w:rFonts w:ascii="Arial" w:hAnsi="Arial" w:cs="Arial"/>
                  <w:sz w:val="22"/>
                  <w:u w:val="none"/>
                </w:rPr>
                <w:t xml:space="preserve">Application for articulation </w:t>
              </w:r>
              <w:r w:rsidR="008305C6" w:rsidRPr="008305C6">
                <w:rPr>
                  <w:rStyle w:val="Hyperlink"/>
                  <w:rFonts w:ascii="Arial" w:hAnsi="Arial" w:cs="Arial"/>
                  <w:sz w:val="22"/>
                  <w:u w:val="none"/>
                </w:rPr>
                <w:t>agreement</w:t>
              </w:r>
              <w:r w:rsidR="00255672" w:rsidRPr="008305C6">
                <w:rPr>
                  <w:rStyle w:val="Hyperlink"/>
                  <w:rFonts w:ascii="Arial" w:hAnsi="Arial" w:cs="Arial"/>
                  <w:sz w:val="22"/>
                  <w:u w:val="none"/>
                </w:rPr>
                <w:t xml:space="preserve"> form</w:t>
              </w:r>
            </w:hyperlink>
          </w:p>
        </w:tc>
      </w:tr>
    </w:tbl>
    <w:p w14:paraId="680A8379" w14:textId="78D8E785" w:rsidR="00DA3C93" w:rsidRPr="000A29BE" w:rsidRDefault="00DA3C93" w:rsidP="00255672">
      <w:pPr>
        <w:spacing w:before="120" w:after="120" w:line="240" w:lineRule="auto"/>
        <w:ind w:right="-7"/>
        <w:rPr>
          <w:rFonts w:ascii="Arial" w:hAnsi="Arial" w:cs="Arial"/>
          <w:sz w:val="22"/>
        </w:rPr>
      </w:pPr>
    </w:p>
    <w:sectPr w:rsidR="00DA3C93" w:rsidRPr="000A29BE" w:rsidSect="00C44E4C">
      <w:headerReference w:type="even" r:id="rId23"/>
      <w:headerReference w:type="default" r:id="rId24"/>
      <w:footerReference w:type="even" r:id="rId25"/>
      <w:footerReference w:type="default" r:id="rId26"/>
      <w:headerReference w:type="first" r:id="rId27"/>
      <w:footerReference w:type="first" r:id="rId28"/>
      <w:pgSz w:w="11901" w:h="16820"/>
      <w:pgMar w:top="1985" w:right="851" w:bottom="851" w:left="851" w:header="680" w:footer="510"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C59F8" w14:textId="77777777" w:rsidR="00C44E4C" w:rsidRDefault="00C44E4C" w:rsidP="00F45E9C">
      <w:r>
        <w:separator/>
      </w:r>
    </w:p>
  </w:endnote>
  <w:endnote w:type="continuationSeparator" w:id="0">
    <w:p w14:paraId="3245D9B9" w14:textId="77777777" w:rsidR="00C44E4C" w:rsidRDefault="00C44E4C" w:rsidP="00F45E9C">
      <w:r>
        <w:continuationSeparator/>
      </w:r>
    </w:p>
  </w:endnote>
  <w:endnote w:type="continuationNotice" w:id="1">
    <w:p w14:paraId="6BE4917B" w14:textId="77777777" w:rsidR="00C44E4C" w:rsidRDefault="00C44E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panose1 w:val="02000500040000020004"/>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 Sterling Book">
    <w:panose1 w:val="02000503040000020004"/>
    <w:charset w:val="00"/>
    <w:family w:val="modern"/>
    <w:notTrueType/>
    <w:pitch w:val="variable"/>
    <w:sig w:usb0="800000AF" w:usb1="5000205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opernicus Medium">
    <w:panose1 w:val="02000000000000000000"/>
    <w:charset w:val="00"/>
    <w:family w:val="auto"/>
    <w:pitch w:val="variable"/>
    <w:sig w:usb0="A000006F" w:usb1="500160FB" w:usb2="00000010" w:usb3="00000000" w:csb0="00000093" w:csb1="00000000"/>
  </w:font>
  <w:font w:name="Yu Mincho">
    <w:charset w:val="80"/>
    <w:family w:val="roman"/>
    <w:pitch w:val="variable"/>
    <w:sig w:usb0="800002E7" w:usb1="2AC7FCFF" w:usb2="00000012" w:usb3="00000000" w:csb0="0002009F" w:csb1="00000000"/>
  </w:font>
  <w:font w:name="FoundrySterling-Book">
    <w:altName w:val="Courier New"/>
    <w:panose1 w:val="020005030400000200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Jotia">
    <w:panose1 w:val="000005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oundry Sterling Dem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0856" w14:textId="77777777" w:rsidR="009A298F" w:rsidRDefault="009A2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Cs w:val="20"/>
      </w:rPr>
      <w:id w:val="-584762695"/>
      <w:docPartObj>
        <w:docPartGallery w:val="Page Numbers (Bottom of Page)"/>
        <w:docPartUnique/>
      </w:docPartObj>
    </w:sdtPr>
    <w:sdtEndPr/>
    <w:sdtContent>
      <w:p w14:paraId="5C5B1873" w14:textId="77777777" w:rsidR="00255672" w:rsidRPr="00255672" w:rsidRDefault="00255672" w:rsidP="00255672">
        <w:pPr>
          <w:pStyle w:val="Footer"/>
          <w:framePr w:h="271" w:hRule="exact" w:wrap="none" w:vAnchor="text" w:hAnchor="margin" w:xAlign="right" w:y="1"/>
          <w:spacing w:after="240" w:line="276" w:lineRule="auto"/>
          <w:rPr>
            <w:rFonts w:asciiTheme="minorHAnsi" w:hAnsiTheme="minorHAnsi" w:cstheme="minorHAnsi"/>
            <w:color w:val="70787B"/>
            <w:szCs w:val="20"/>
          </w:rPr>
        </w:pPr>
        <w:r w:rsidRPr="00255672">
          <w:rPr>
            <w:rFonts w:asciiTheme="minorHAnsi" w:hAnsiTheme="minorHAnsi" w:cstheme="minorHAnsi"/>
            <w:color w:val="70787B"/>
            <w:szCs w:val="20"/>
          </w:rPr>
          <w:fldChar w:fldCharType="begin"/>
        </w:r>
        <w:r w:rsidRPr="00255672">
          <w:rPr>
            <w:rFonts w:asciiTheme="minorHAnsi" w:hAnsiTheme="minorHAnsi" w:cstheme="minorHAnsi"/>
            <w:color w:val="70787B"/>
            <w:szCs w:val="20"/>
          </w:rPr>
          <w:instrText xml:space="preserve"> PAGE </w:instrText>
        </w:r>
        <w:r w:rsidRPr="00255672">
          <w:rPr>
            <w:rFonts w:asciiTheme="minorHAnsi" w:hAnsiTheme="minorHAnsi" w:cstheme="minorHAnsi"/>
            <w:color w:val="70787B"/>
            <w:szCs w:val="20"/>
          </w:rPr>
          <w:fldChar w:fldCharType="separate"/>
        </w:r>
        <w:r w:rsidRPr="00255672">
          <w:rPr>
            <w:rFonts w:asciiTheme="minorHAnsi" w:hAnsiTheme="minorHAnsi" w:cstheme="minorHAnsi"/>
            <w:color w:val="70787B"/>
            <w:szCs w:val="20"/>
          </w:rPr>
          <w:t>2</w:t>
        </w:r>
        <w:r w:rsidRPr="00255672">
          <w:rPr>
            <w:rFonts w:asciiTheme="minorHAnsi" w:hAnsiTheme="minorHAnsi" w:cstheme="minorHAnsi"/>
            <w:color w:val="70787B"/>
            <w:szCs w:val="20"/>
          </w:rPr>
          <w:fldChar w:fldCharType="end"/>
        </w:r>
      </w:p>
    </w:sdtContent>
  </w:sdt>
  <w:p w14:paraId="360AEE0C" w14:textId="77777777" w:rsidR="00255672" w:rsidRDefault="00255672" w:rsidP="00255672">
    <w:pPr>
      <w:spacing w:after="0" w:line="240" w:lineRule="auto"/>
      <w:jc w:val="right"/>
      <w:rPr>
        <w:rFonts w:asciiTheme="minorHAnsi" w:hAnsiTheme="minorHAnsi" w:cstheme="minorHAnsi"/>
        <w:color w:val="70787B"/>
        <w:sz w:val="15"/>
        <w:szCs w:val="15"/>
      </w:rPr>
    </w:pPr>
  </w:p>
  <w:p w14:paraId="4C4A26DD" w14:textId="38DA9ECD" w:rsidR="000A29BE" w:rsidRPr="000A29BE" w:rsidRDefault="00255672" w:rsidP="00255672">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C</w:t>
    </w:r>
    <w:r w:rsidR="000A29BE" w:rsidRPr="000A29BE">
      <w:rPr>
        <w:rFonts w:asciiTheme="minorHAnsi" w:hAnsiTheme="minorHAnsi" w:cstheme="minorHAnsi"/>
        <w:color w:val="70787B"/>
        <w:sz w:val="15"/>
        <w:szCs w:val="15"/>
      </w:rPr>
      <w:t>redit and Recognition of Prior Learning Policy | October 2021</w:t>
    </w:r>
  </w:p>
  <w:p w14:paraId="53C1BF88" w14:textId="77777777" w:rsidR="000A29BE" w:rsidRDefault="000A29BE" w:rsidP="000A29BE">
    <w:pPr>
      <w:spacing w:after="0" w:line="240" w:lineRule="auto"/>
      <w:jc w:val="right"/>
      <w:rPr>
        <w:rFonts w:asciiTheme="minorHAnsi" w:hAnsiTheme="minorHAnsi" w:cstheme="minorHAnsi"/>
        <w:color w:val="70787B"/>
        <w:sz w:val="15"/>
        <w:szCs w:val="15"/>
      </w:rPr>
    </w:pPr>
    <w:r w:rsidRPr="000A29BE">
      <w:rPr>
        <w:rFonts w:asciiTheme="minorHAnsi" w:hAnsiTheme="minorHAnsi" w:cstheme="minorHAnsi"/>
        <w:color w:val="70787B"/>
        <w:sz w:val="15"/>
        <w:szCs w:val="15"/>
      </w:rPr>
      <w:t xml:space="preserve">Document number: </w:t>
    </w:r>
    <w:proofErr w:type="gramStart"/>
    <w:r w:rsidRPr="000A29BE">
      <w:rPr>
        <w:rFonts w:asciiTheme="minorHAnsi" w:hAnsiTheme="minorHAnsi" w:cstheme="minorHAnsi"/>
        <w:color w:val="70787B"/>
        <w:sz w:val="15"/>
        <w:szCs w:val="15"/>
      </w:rPr>
      <w:t>2023/0000444</w:t>
    </w:r>
    <w:proofErr w:type="gramEnd"/>
  </w:p>
  <w:p w14:paraId="422047A8" w14:textId="77777777" w:rsidR="0012363C" w:rsidRPr="000A29BE" w:rsidRDefault="000A29BE" w:rsidP="00255672">
    <w:pPr>
      <w:pStyle w:val="Footer"/>
      <w:jc w:val="right"/>
      <w:rPr>
        <w:rFonts w:asciiTheme="minorHAnsi" w:eastAsia="Times New Roman" w:hAnsiTheme="minorHAnsi" w:cstheme="minorHAnsi"/>
        <w:color w:val="808080"/>
        <w:sz w:val="15"/>
        <w:szCs w:val="15"/>
        <w:shd w:val="clear" w:color="auto" w:fill="FFFFFF"/>
        <w:lang w:eastAsia="en-GB"/>
      </w:rPr>
    </w:pPr>
    <w:r w:rsidRPr="000A29BE">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BF8A" w14:textId="77777777" w:rsidR="000A29BE" w:rsidRPr="00255672" w:rsidRDefault="000A29BE" w:rsidP="000A29BE">
    <w:pPr>
      <w:spacing w:after="0" w:line="240" w:lineRule="auto"/>
      <w:jc w:val="right"/>
      <w:rPr>
        <w:rFonts w:asciiTheme="minorHAnsi" w:hAnsiTheme="minorHAnsi" w:cstheme="minorHAnsi"/>
        <w:color w:val="70787B"/>
        <w:szCs w:val="20"/>
      </w:rPr>
    </w:pPr>
    <w:r w:rsidRPr="00255672">
      <w:rPr>
        <w:rFonts w:asciiTheme="minorHAnsi" w:hAnsiTheme="minorHAnsi" w:cstheme="minorHAnsi"/>
        <w:color w:val="70787B"/>
        <w:szCs w:val="20"/>
      </w:rPr>
      <w:t>1</w:t>
    </w:r>
  </w:p>
  <w:p w14:paraId="72E5C8EA" w14:textId="65AEDBAD" w:rsidR="000A29BE" w:rsidRPr="000A29BE" w:rsidRDefault="000A29BE" w:rsidP="000A29BE">
    <w:pPr>
      <w:spacing w:after="0" w:line="240" w:lineRule="auto"/>
      <w:jc w:val="right"/>
      <w:rPr>
        <w:rFonts w:asciiTheme="minorHAnsi" w:hAnsiTheme="minorHAnsi" w:cstheme="minorHAnsi"/>
        <w:color w:val="70787B"/>
        <w:sz w:val="15"/>
        <w:szCs w:val="15"/>
      </w:rPr>
    </w:pPr>
    <w:r w:rsidRPr="000A29BE">
      <w:rPr>
        <w:rFonts w:asciiTheme="minorHAnsi" w:hAnsiTheme="minorHAnsi" w:cstheme="minorHAnsi"/>
        <w:color w:val="70787B"/>
        <w:sz w:val="15"/>
        <w:szCs w:val="15"/>
      </w:rPr>
      <w:t>Credit and Recognition of Prior Learning Policy | October 2021</w:t>
    </w:r>
  </w:p>
  <w:p w14:paraId="6F8D81F7" w14:textId="41FBF45B" w:rsidR="000A29BE" w:rsidRPr="000A29BE" w:rsidRDefault="000A29BE" w:rsidP="000A29BE">
    <w:pPr>
      <w:spacing w:after="0" w:line="240" w:lineRule="auto"/>
      <w:jc w:val="right"/>
      <w:rPr>
        <w:rFonts w:asciiTheme="minorHAnsi" w:hAnsiTheme="minorHAnsi" w:cstheme="minorHAnsi"/>
        <w:color w:val="70787B"/>
        <w:sz w:val="15"/>
        <w:szCs w:val="15"/>
      </w:rPr>
    </w:pPr>
    <w:r w:rsidRPr="000A29BE">
      <w:rPr>
        <w:rFonts w:asciiTheme="minorHAnsi" w:hAnsiTheme="minorHAnsi" w:cstheme="minorHAnsi"/>
        <w:color w:val="70787B"/>
        <w:sz w:val="15"/>
        <w:szCs w:val="15"/>
      </w:rPr>
      <w:t>Document number: 2023/0000444</w:t>
    </w:r>
  </w:p>
  <w:p w14:paraId="1916555D" w14:textId="77777777" w:rsidR="0012363C" w:rsidRDefault="000A29BE" w:rsidP="000A29BE">
    <w:pPr>
      <w:spacing w:after="0" w:line="240" w:lineRule="auto"/>
      <w:jc w:val="right"/>
    </w:pPr>
    <w:r w:rsidRPr="000A29BE">
      <w:rPr>
        <w:rFonts w:asciiTheme="minorHAnsi" w:eastAsia="Times New Roman" w:hAnsiTheme="minorHAnsi" w:cstheme="minorHAnsi"/>
        <w:color w:val="808080"/>
        <w:sz w:val="15"/>
        <w:szCs w:val="15"/>
        <w:shd w:val="clear" w:color="auto" w:fill="FFFFFF"/>
        <w:lang w:eastAsia="en-GB"/>
      </w:rPr>
      <w:t>Griffith University - CRICOS Provider Number 00233E</w:t>
    </w:r>
    <w:r w:rsidRPr="000A29BE">
      <w:rPr>
        <w:rFonts w:asciiTheme="minorHAnsi" w:hAnsiTheme="minorHAnsi" w:cstheme="minorHAnsi"/>
        <w:noProof/>
        <w:color w:val="70787B"/>
        <w:sz w:val="15"/>
        <w:szCs w:val="15"/>
      </w:rPr>
      <w:t xml:space="preserve"> </w:t>
    </w:r>
    <w:r w:rsidRPr="000A29BE">
      <w:rPr>
        <w:rFonts w:asciiTheme="minorHAnsi" w:hAnsiTheme="minorHAnsi" w:cstheme="minorHAnsi"/>
        <w:noProof/>
        <w:color w:val="70787B"/>
        <w:sz w:val="15"/>
        <w:szCs w:val="15"/>
      </w:rPr>
      <mc:AlternateContent>
        <mc:Choice Requires="wpg">
          <w:drawing>
            <wp:anchor distT="0" distB="0" distL="114300" distR="114300" simplePos="0" relativeHeight="251658242" behindDoc="0" locked="0" layoutInCell="1" allowOverlap="1" wp14:anchorId="54AD3672" wp14:editId="4BA4FADC">
              <wp:simplePos x="0" y="0"/>
              <wp:positionH relativeFrom="page">
                <wp:align>left</wp:align>
              </wp:positionH>
              <wp:positionV relativeFrom="paragraph">
                <wp:posOffset>-3058531</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8E41A8" id="Group 3" o:spid="_x0000_s1026" alt="&quot;&quot;" style="position:absolute;margin-left:0;margin-top:-240.85pt;width:280.7pt;height:280.65pt;z-index:251658242;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zbXsDOAAAAAIAQAADwAAAGRycy9kb3ducmV2Lnht&#10;bEyPQWvCQBSE74X+h+UVetPNthptmhcRaXuSQrUg3tbkmQSzb0N2TeK/7/bUHocZZr5JV6NpRE+d&#10;qy0jqGkEgji3Rc0lwvf+fbIE4bzmQjeWCeFGDlbZ/V2qk8IO/EX9zpcilLBLNELlfZtI6fKKjHZT&#10;2xIH72w7o32QXSmLTg+h3DTyKYpiaXTNYaHSLW0qyi+7q0H4GPSwflZv/fZy3tyO+/nnYasI8fFh&#10;XL+C8DT6vzD84gd0yALTyV65cKJBCEc8wmS2VAsQwZ/HagbihLB4iUFmqfx/IPsBAAD//wMAUEsB&#10;Ai0AFAAGAAgAAAAhALaDOJL+AAAA4QEAABMAAAAAAAAAAAAAAAAAAAAAAFtDb250ZW50X1R5cGVz&#10;XS54bWxQSwECLQAUAAYACAAAACEAOP0h/9YAAACUAQAACwAAAAAAAAAAAAAAAAAvAQAAX3JlbHMv&#10;LnJlbHNQSwECLQAUAAYACAAAACEA1k+UW30DAAA5CwAADgAAAAAAAAAAAAAAAAAuAgAAZHJzL2Uy&#10;b0RvYy54bWxQSwECLQAUAAYACAAAACEAzbXsDOAAAAAIAQAADwAAAAAAAAAAAAAAAADXBQAAZHJz&#10;L2Rvd25yZXYueG1sUEsFBgAAAAAEAAQA8wAAAOQGA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HLwwAAANoAAAAPAAAAZHJzL2Rvd25yZXYueG1sRI9Ba8JA&#10;FITvgv9heYKXohtFiqauYmsrvYmxpddn9pkEs29Ddk2iv75bKHgcZuYbZrnuTCkaql1hWcFkHIEg&#10;Tq0uOFPwdfwYzUE4j6yxtEwKbuRgver3lhhr2/KBmsRnIkDYxagg976KpXRpTgbd2FbEwTvb2qAP&#10;ss6krrENcFPKaRQ9S4MFh4UcK3rLKb0kV6Pg3qY8cdvkyD+v0dOCTvvd93uj1HDQbV5AeOr8I/zf&#10;/tQKZvB3JdwAufoFAAD//wMAUEsBAi0AFAAGAAgAAAAhANvh9svuAAAAhQEAABMAAAAAAAAAAAAA&#10;AAAAAAAAAFtDb250ZW50X1R5cGVzXS54bWxQSwECLQAUAAYACAAAACEAWvQsW78AAAAVAQAACwAA&#10;AAAAAAAAAAAAAAAfAQAAX3JlbHMvLnJlbHNQSwECLQAUAAYACAAAACEAgOKhy8MAAADaAAAADwAA&#10;AAAAAAAAAAAAAAAHAgAAZHJzL2Rvd25yZXYueG1sUEsFBgAAAAADAAMAtwAAAPcCA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8MwwAAANoAAAAPAAAAZHJzL2Rvd25yZXYueG1sRI9BawIx&#10;FITvBf9DeEIvotn2UGU1iliFnpSqB4+PzXOzmLysm7hu++tNoeBxmJlvmNmic1a01ITKs4K3UQaC&#10;uPC64lLB8bAZTkCEiKzReiYFPxRgMe+9zDDX/s7f1O5jKRKEQ44KTIx1LmUoDDkMI18TJ+/sG4cx&#10;yaaUusF7gjsr37PsQzqsOC0YrGllqLjsb07BoDXngbyux7Td/tLO3j6vJ3tQ6rXfLacgInXxGf5v&#10;f2kFY/i7km6AnD8AAAD//wMAUEsBAi0AFAAGAAgAAAAhANvh9svuAAAAhQEAABMAAAAAAAAAAAAA&#10;AAAAAAAAAFtDb250ZW50X1R5cGVzXS54bWxQSwECLQAUAAYACAAAACEAWvQsW78AAAAVAQAACwAA&#10;AAAAAAAAAAAAAAAfAQAAX3JlbHMvLnJlbHNQSwECLQAUAAYACAAAACEAl6cvDMMAAADaAAAADwAA&#10;AAAAAAAAAAAAAAAHAgAAZHJzL2Rvd25yZXYueG1sUEsFBgAAAAADAAMAtwAAAPcCAAAAAA==&#10;" adj="9943" fillcolor="#d8d8d8 [2732]" stroked="f" strokeweight="1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B3C69" w14:textId="77777777" w:rsidR="00C44E4C" w:rsidRDefault="00C44E4C" w:rsidP="00F45E9C">
      <w:r>
        <w:separator/>
      </w:r>
    </w:p>
  </w:footnote>
  <w:footnote w:type="continuationSeparator" w:id="0">
    <w:p w14:paraId="7CC34AAA" w14:textId="77777777" w:rsidR="00C44E4C" w:rsidRDefault="00C44E4C" w:rsidP="00F45E9C">
      <w:r>
        <w:continuationSeparator/>
      </w:r>
    </w:p>
  </w:footnote>
  <w:footnote w:type="continuationNotice" w:id="1">
    <w:p w14:paraId="037E07B5" w14:textId="77777777" w:rsidR="00C44E4C" w:rsidRDefault="00C44E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8747" w14:textId="77777777" w:rsidR="009A298F" w:rsidRDefault="009A2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87A0" w14:textId="5E13C8C1" w:rsidR="00D87683" w:rsidRPr="00577FA9" w:rsidRDefault="000A29BE" w:rsidP="00D87683">
    <w:pPr>
      <w:pStyle w:val="Header"/>
      <w:ind w:right="-348"/>
      <w:jc w:val="right"/>
      <w:rPr>
        <w:rFonts w:ascii="Arial" w:hAnsi="Arial" w:cs="Arial"/>
        <w:b/>
        <w:color w:val="FFFFFF" w:themeColor="background1"/>
        <w:sz w:val="52"/>
        <w:szCs w:val="52"/>
      </w:rPr>
    </w:pPr>
    <w:r>
      <w:rPr>
        <w:rFonts w:cs="Arial"/>
        <w:b/>
        <w:noProof/>
        <w:color w:val="E30918"/>
        <w:sz w:val="52"/>
        <w:szCs w:val="52"/>
      </w:rPr>
      <w:drawing>
        <wp:anchor distT="0" distB="0" distL="114300" distR="114300" simplePos="0" relativeHeight="251658243" behindDoc="1" locked="0" layoutInCell="1" allowOverlap="1" wp14:anchorId="380988ED" wp14:editId="31C832E5">
          <wp:simplePos x="0" y="0"/>
          <wp:positionH relativeFrom="margin">
            <wp:align>left</wp:align>
          </wp:positionH>
          <wp:positionV relativeFrom="page">
            <wp:posOffset>444825</wp:posOffset>
          </wp:positionV>
          <wp:extent cx="2048400" cy="435600"/>
          <wp:effectExtent l="0" t="0" r="0" b="3175"/>
          <wp:wrapTight wrapText="bothSides">
            <wp:wrapPolygon edited="0">
              <wp:start x="0" y="0"/>
              <wp:lineTo x="0" y="20812"/>
              <wp:lineTo x="21299" y="20812"/>
              <wp:lineTo x="21299" y="0"/>
              <wp:lineTo x="0" y="0"/>
            </wp:wrapPolygon>
          </wp:wrapTight>
          <wp:docPr id="193878972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r w:rsidR="00D87683" w:rsidRPr="00577FA9">
      <w:rPr>
        <w:rFonts w:ascii="Arial" w:hAnsi="Arial" w:cs="Arial"/>
        <w:b/>
        <w:color w:val="FFFFFF" w:themeColor="background1"/>
        <w:sz w:val="52"/>
        <w:szCs w:val="52"/>
      </w:rPr>
      <w:t xml:space="preserve">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FA46" w14:textId="7AD00CAE" w:rsidR="0012363C" w:rsidRDefault="000A29BE" w:rsidP="009A298F">
    <w:pPr>
      <w:pStyle w:val="Header"/>
      <w:jc w:val="right"/>
    </w:pPr>
    <w:r w:rsidRPr="000A29BE">
      <w:rPr>
        <w:rFonts w:ascii="Arial" w:hAnsi="Arial" w:cs="Arial"/>
        <w:b/>
        <w:bCs/>
        <w:noProof/>
        <w:color w:val="E30918"/>
        <w:sz w:val="52"/>
        <w:szCs w:val="52"/>
      </w:rPr>
      <w:drawing>
        <wp:anchor distT="0" distB="0" distL="114300" distR="114300" simplePos="0" relativeHeight="251658241" behindDoc="1" locked="0" layoutInCell="1" allowOverlap="1" wp14:anchorId="67C3FD76" wp14:editId="64DF7E9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7195315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0A29BE">
      <w:rPr>
        <w:rFonts w:ascii="Arial" w:hAnsi="Arial" w:cs="Arial"/>
        <w:b/>
        <w:bCs/>
        <w:noProof/>
        <w:color w:val="E30918"/>
        <w:sz w:val="52"/>
        <w:szCs w:val="52"/>
      </w:rPr>
      <mc:AlternateContent>
        <mc:Choice Requires="wps">
          <w:drawing>
            <wp:anchor distT="0" distB="0" distL="114300" distR="114300" simplePos="0" relativeHeight="251658240" behindDoc="1" locked="0" layoutInCell="1" allowOverlap="1" wp14:anchorId="6D08682E" wp14:editId="76919A2E">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6DF41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8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gx74h+IAAAANAQAADwAAAGRycy9kb3ducmV2LnhtbEyPQW7CMBBF95V6B2sq&#10;dQeO04IgZIIiJEoXsCjlACY2cdR4HMWGpLevWZXl6D/9/yZfj7ZlN937xhGCmCbANFVONVQjnL63&#10;kwUwHyQp2TrSCL/aw7p4fsplptxAX/p2DDWLJeQziWBC6DLOfWW0lX7qOk0xu7jeyhDPvuaql0Ms&#10;ty1Pk2TOrWwoLhjZ6Y3R1c/xahFqFXZmU552H5+HsVwcVLnfbwfE15exXAELegz/MNz1ozoU0ens&#10;rqQ8axFmIk0jijARqZgDuyPvIl0COyO8ieUMeJHzxy+KPwAAAP//AwBQSwECLQAUAAYACAAAACEA&#10;toM4kv4AAADhAQAAEwAAAAAAAAAAAAAAAAAAAAAAW0NvbnRlbnRfVHlwZXNdLnhtbFBLAQItABQA&#10;BgAIAAAAIQA4/SH/1gAAAJQBAAALAAAAAAAAAAAAAAAAAC8BAABfcmVscy8ucmVsc1BLAQItABQA&#10;BgAIAAAAIQAdlGXSigIAAHMFAAAOAAAAAAAAAAAAAAAAAC4CAABkcnMvZTJvRG9jLnhtbFBLAQIt&#10;ABQABgAIAAAAIQCDHviH4gAAAA0BAAAPAAAAAAAAAAAAAAAAAOQEAABkcnMvZG93bnJldi54bWxQ&#10;SwUGAAAAAAQABADzAAAA8wUAAAAA&#10;" fillcolor="#f40609" stroked="f" strokeweight="1pt">
              <w10:wrap anchory="page"/>
            </v:shape>
          </w:pict>
        </mc:Fallback>
      </mc:AlternateContent>
    </w:r>
    <w:r w:rsidRPr="000A29BE">
      <w:rPr>
        <w:rFonts w:ascii="Arial" w:hAnsi="Arial" w:cs="Arial"/>
        <w:b/>
        <w:bCs/>
        <w:color w:val="FFFFFF" w:themeColor="background1"/>
        <w:sz w:val="52"/>
        <w:szCs w:val="52"/>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BC9"/>
    <w:multiLevelType w:val="hybridMultilevel"/>
    <w:tmpl w:val="FBCC5650"/>
    <w:lvl w:ilvl="0" w:tplc="D2386362">
      <w:start w:val="1"/>
      <w:numFmt w:val="bullet"/>
      <w:lvlText w:val=""/>
      <w:lvlJc w:val="left"/>
      <w:pPr>
        <w:ind w:left="933" w:hanging="360"/>
      </w:pPr>
      <w:rPr>
        <w:rFonts w:ascii="Symbol" w:hAnsi="Symbol" w:hint="default"/>
        <w:color w:val="E30918"/>
      </w:rPr>
    </w:lvl>
    <w:lvl w:ilvl="1" w:tplc="0C090003" w:tentative="1">
      <w:start w:val="1"/>
      <w:numFmt w:val="bullet"/>
      <w:lvlText w:val="o"/>
      <w:lvlJc w:val="left"/>
      <w:pPr>
        <w:ind w:left="1653" w:hanging="360"/>
      </w:pPr>
      <w:rPr>
        <w:rFonts w:ascii="Courier New" w:hAnsi="Courier New" w:cs="Courier New" w:hint="default"/>
      </w:rPr>
    </w:lvl>
    <w:lvl w:ilvl="2" w:tplc="0C090005" w:tentative="1">
      <w:start w:val="1"/>
      <w:numFmt w:val="bullet"/>
      <w:lvlText w:val=""/>
      <w:lvlJc w:val="left"/>
      <w:pPr>
        <w:ind w:left="2373" w:hanging="360"/>
      </w:pPr>
      <w:rPr>
        <w:rFonts w:ascii="Wingdings" w:hAnsi="Wingdings" w:hint="default"/>
      </w:rPr>
    </w:lvl>
    <w:lvl w:ilvl="3" w:tplc="0C090001" w:tentative="1">
      <w:start w:val="1"/>
      <w:numFmt w:val="bullet"/>
      <w:lvlText w:val=""/>
      <w:lvlJc w:val="left"/>
      <w:pPr>
        <w:ind w:left="3093" w:hanging="360"/>
      </w:pPr>
      <w:rPr>
        <w:rFonts w:ascii="Symbol" w:hAnsi="Symbol" w:hint="default"/>
      </w:rPr>
    </w:lvl>
    <w:lvl w:ilvl="4" w:tplc="0C090003" w:tentative="1">
      <w:start w:val="1"/>
      <w:numFmt w:val="bullet"/>
      <w:lvlText w:val="o"/>
      <w:lvlJc w:val="left"/>
      <w:pPr>
        <w:ind w:left="3813" w:hanging="360"/>
      </w:pPr>
      <w:rPr>
        <w:rFonts w:ascii="Courier New" w:hAnsi="Courier New" w:cs="Courier New" w:hint="default"/>
      </w:rPr>
    </w:lvl>
    <w:lvl w:ilvl="5" w:tplc="0C090005" w:tentative="1">
      <w:start w:val="1"/>
      <w:numFmt w:val="bullet"/>
      <w:lvlText w:val=""/>
      <w:lvlJc w:val="left"/>
      <w:pPr>
        <w:ind w:left="4533" w:hanging="360"/>
      </w:pPr>
      <w:rPr>
        <w:rFonts w:ascii="Wingdings" w:hAnsi="Wingdings" w:hint="default"/>
      </w:rPr>
    </w:lvl>
    <w:lvl w:ilvl="6" w:tplc="0C090001" w:tentative="1">
      <w:start w:val="1"/>
      <w:numFmt w:val="bullet"/>
      <w:lvlText w:val=""/>
      <w:lvlJc w:val="left"/>
      <w:pPr>
        <w:ind w:left="5253" w:hanging="360"/>
      </w:pPr>
      <w:rPr>
        <w:rFonts w:ascii="Symbol" w:hAnsi="Symbol" w:hint="default"/>
      </w:rPr>
    </w:lvl>
    <w:lvl w:ilvl="7" w:tplc="0C090003" w:tentative="1">
      <w:start w:val="1"/>
      <w:numFmt w:val="bullet"/>
      <w:lvlText w:val="o"/>
      <w:lvlJc w:val="left"/>
      <w:pPr>
        <w:ind w:left="5973" w:hanging="360"/>
      </w:pPr>
      <w:rPr>
        <w:rFonts w:ascii="Courier New" w:hAnsi="Courier New" w:cs="Courier New" w:hint="default"/>
      </w:rPr>
    </w:lvl>
    <w:lvl w:ilvl="8" w:tplc="0C090005" w:tentative="1">
      <w:start w:val="1"/>
      <w:numFmt w:val="bullet"/>
      <w:lvlText w:val=""/>
      <w:lvlJc w:val="left"/>
      <w:pPr>
        <w:ind w:left="6693" w:hanging="360"/>
      </w:pPr>
      <w:rPr>
        <w:rFonts w:ascii="Wingdings" w:hAnsi="Wingdings" w:hint="default"/>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D606021"/>
    <w:multiLevelType w:val="hybridMultilevel"/>
    <w:tmpl w:val="20B41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D243B4"/>
    <w:multiLevelType w:val="hybridMultilevel"/>
    <w:tmpl w:val="066A5D22"/>
    <w:lvl w:ilvl="0" w:tplc="D2386362">
      <w:start w:val="1"/>
      <w:numFmt w:val="bullet"/>
      <w:lvlText w:val=""/>
      <w:lvlJc w:val="left"/>
      <w:pPr>
        <w:ind w:left="720" w:hanging="360"/>
      </w:pPr>
      <w:rPr>
        <w:rFonts w:ascii="Symbol" w:hAnsi="Symbol" w:hint="default"/>
        <w:color w:val="E309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20F57"/>
    <w:multiLevelType w:val="hybridMultilevel"/>
    <w:tmpl w:val="7840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1166B"/>
    <w:multiLevelType w:val="hybridMultilevel"/>
    <w:tmpl w:val="552CF9B2"/>
    <w:lvl w:ilvl="0" w:tplc="0C090003">
      <w:start w:val="1"/>
      <w:numFmt w:val="bullet"/>
      <w:lvlText w:val="o"/>
      <w:lvlJc w:val="left"/>
      <w:pPr>
        <w:ind w:left="1440" w:hanging="360"/>
      </w:pPr>
      <w:rPr>
        <w:rFonts w:ascii="Courier New" w:hAnsi="Courier New" w:cs="Courier New" w:hint="default"/>
        <w:color w:val="C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23390AC4"/>
    <w:multiLevelType w:val="hybridMultilevel"/>
    <w:tmpl w:val="54FE1C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D01675"/>
    <w:multiLevelType w:val="multilevel"/>
    <w:tmpl w:val="767CEE8C"/>
    <w:lvl w:ilvl="0">
      <w:start w:val="1"/>
      <w:numFmt w:val="decimal"/>
      <w:lvlText w:val="%1.0"/>
      <w:lvlJc w:val="left"/>
      <w:pPr>
        <w:ind w:left="560" w:hanging="560"/>
      </w:pPr>
      <w:rPr>
        <w:rFonts w:hint="default"/>
      </w:rPr>
    </w:lvl>
    <w:lvl w:ilvl="1">
      <w:start w:val="1"/>
      <w:numFmt w:val="decimal"/>
      <w:lvlText w:val="%1.%2"/>
      <w:lvlJc w:val="left"/>
      <w:pPr>
        <w:ind w:left="1280" w:hanging="5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E262428"/>
    <w:multiLevelType w:val="hybridMultilevel"/>
    <w:tmpl w:val="8A0A2A12"/>
    <w:lvl w:ilvl="0" w:tplc="AAB68D4E">
      <w:start w:val="1"/>
      <w:numFmt w:val="bullet"/>
      <w:lvlText w:val="o"/>
      <w:lvlJc w:val="left"/>
      <w:pPr>
        <w:ind w:left="1440" w:hanging="360"/>
      </w:pPr>
      <w:rPr>
        <w:rFonts w:ascii="Courier New" w:hAnsi="Courier New" w:hint="default"/>
        <w:color w:val="C000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E6F107A"/>
    <w:multiLevelType w:val="multilevel"/>
    <w:tmpl w:val="A9FE0FDC"/>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74D44CA"/>
    <w:multiLevelType w:val="multilevel"/>
    <w:tmpl w:val="958EF31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92A4BF9"/>
    <w:multiLevelType w:val="multilevel"/>
    <w:tmpl w:val="A5C0543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15:restartNumberingAfterBreak="0">
    <w:nsid w:val="4D587521"/>
    <w:multiLevelType w:val="hybridMultilevel"/>
    <w:tmpl w:val="994098BC"/>
    <w:lvl w:ilvl="0" w:tplc="0C090005">
      <w:start w:val="1"/>
      <w:numFmt w:val="bullet"/>
      <w:lvlText w:val=""/>
      <w:lvlJc w:val="left"/>
      <w:pPr>
        <w:ind w:left="933" w:hanging="360"/>
      </w:pPr>
      <w:rPr>
        <w:rFonts w:ascii="Wingdings" w:hAnsi="Wingdings" w:hint="default"/>
      </w:rPr>
    </w:lvl>
    <w:lvl w:ilvl="1" w:tplc="0C090003" w:tentative="1">
      <w:start w:val="1"/>
      <w:numFmt w:val="bullet"/>
      <w:lvlText w:val="o"/>
      <w:lvlJc w:val="left"/>
      <w:pPr>
        <w:ind w:left="1653" w:hanging="360"/>
      </w:pPr>
      <w:rPr>
        <w:rFonts w:ascii="Courier New" w:hAnsi="Courier New" w:cs="Courier New" w:hint="default"/>
      </w:rPr>
    </w:lvl>
    <w:lvl w:ilvl="2" w:tplc="0C090005" w:tentative="1">
      <w:start w:val="1"/>
      <w:numFmt w:val="bullet"/>
      <w:lvlText w:val=""/>
      <w:lvlJc w:val="left"/>
      <w:pPr>
        <w:ind w:left="2373" w:hanging="360"/>
      </w:pPr>
      <w:rPr>
        <w:rFonts w:ascii="Wingdings" w:hAnsi="Wingdings" w:hint="default"/>
      </w:rPr>
    </w:lvl>
    <w:lvl w:ilvl="3" w:tplc="0C090001" w:tentative="1">
      <w:start w:val="1"/>
      <w:numFmt w:val="bullet"/>
      <w:lvlText w:val=""/>
      <w:lvlJc w:val="left"/>
      <w:pPr>
        <w:ind w:left="3093" w:hanging="360"/>
      </w:pPr>
      <w:rPr>
        <w:rFonts w:ascii="Symbol" w:hAnsi="Symbol" w:hint="default"/>
      </w:rPr>
    </w:lvl>
    <w:lvl w:ilvl="4" w:tplc="0C090003" w:tentative="1">
      <w:start w:val="1"/>
      <w:numFmt w:val="bullet"/>
      <w:lvlText w:val="o"/>
      <w:lvlJc w:val="left"/>
      <w:pPr>
        <w:ind w:left="3813" w:hanging="360"/>
      </w:pPr>
      <w:rPr>
        <w:rFonts w:ascii="Courier New" w:hAnsi="Courier New" w:cs="Courier New" w:hint="default"/>
      </w:rPr>
    </w:lvl>
    <w:lvl w:ilvl="5" w:tplc="0C090005" w:tentative="1">
      <w:start w:val="1"/>
      <w:numFmt w:val="bullet"/>
      <w:lvlText w:val=""/>
      <w:lvlJc w:val="left"/>
      <w:pPr>
        <w:ind w:left="4533" w:hanging="360"/>
      </w:pPr>
      <w:rPr>
        <w:rFonts w:ascii="Wingdings" w:hAnsi="Wingdings" w:hint="default"/>
      </w:rPr>
    </w:lvl>
    <w:lvl w:ilvl="6" w:tplc="0C090001" w:tentative="1">
      <w:start w:val="1"/>
      <w:numFmt w:val="bullet"/>
      <w:lvlText w:val=""/>
      <w:lvlJc w:val="left"/>
      <w:pPr>
        <w:ind w:left="5253" w:hanging="360"/>
      </w:pPr>
      <w:rPr>
        <w:rFonts w:ascii="Symbol" w:hAnsi="Symbol" w:hint="default"/>
      </w:rPr>
    </w:lvl>
    <w:lvl w:ilvl="7" w:tplc="0C090003" w:tentative="1">
      <w:start w:val="1"/>
      <w:numFmt w:val="bullet"/>
      <w:lvlText w:val="o"/>
      <w:lvlJc w:val="left"/>
      <w:pPr>
        <w:ind w:left="5973" w:hanging="360"/>
      </w:pPr>
      <w:rPr>
        <w:rFonts w:ascii="Courier New" w:hAnsi="Courier New" w:cs="Courier New" w:hint="default"/>
      </w:rPr>
    </w:lvl>
    <w:lvl w:ilvl="8" w:tplc="0C090005" w:tentative="1">
      <w:start w:val="1"/>
      <w:numFmt w:val="bullet"/>
      <w:lvlText w:val=""/>
      <w:lvlJc w:val="left"/>
      <w:pPr>
        <w:ind w:left="6693" w:hanging="360"/>
      </w:pPr>
      <w:rPr>
        <w:rFonts w:ascii="Wingdings" w:hAnsi="Wingdings" w:hint="default"/>
      </w:rPr>
    </w:lvl>
  </w:abstractNum>
  <w:abstractNum w:abstractNumId="20" w15:restartNumberingAfterBreak="0">
    <w:nsid w:val="53AC3F05"/>
    <w:multiLevelType w:val="multilevel"/>
    <w:tmpl w:val="4A82ADC2"/>
    <w:lvl w:ilvl="0">
      <w:start w:val="3"/>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255A69"/>
    <w:multiLevelType w:val="multilevel"/>
    <w:tmpl w:val="5AC83C3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5F946B6C"/>
    <w:multiLevelType w:val="multilevel"/>
    <w:tmpl w:val="DB943FC8"/>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637B2556"/>
    <w:multiLevelType w:val="hybridMultilevel"/>
    <w:tmpl w:val="7AB866D6"/>
    <w:lvl w:ilvl="0" w:tplc="BEA4178E">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740699"/>
    <w:multiLevelType w:val="hybridMultilevel"/>
    <w:tmpl w:val="2142322C"/>
    <w:lvl w:ilvl="0" w:tplc="2FD6763A">
      <w:start w:val="1"/>
      <w:numFmt w:val="bullet"/>
      <w:lvlText w:val=""/>
      <w:lvlJc w:val="left"/>
      <w:pPr>
        <w:ind w:left="360" w:hanging="360"/>
      </w:pPr>
      <w:rPr>
        <w:rFonts w:ascii="Wingdings" w:hAnsi="Wingdings" w:hint="default"/>
        <w:color w:val="E309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34915B0"/>
    <w:multiLevelType w:val="hybridMultilevel"/>
    <w:tmpl w:val="3D987512"/>
    <w:lvl w:ilvl="0" w:tplc="0C090003">
      <w:start w:val="1"/>
      <w:numFmt w:val="bullet"/>
      <w:lvlText w:val="o"/>
      <w:lvlJc w:val="left"/>
      <w:pPr>
        <w:ind w:left="1440" w:hanging="360"/>
      </w:pPr>
      <w:rPr>
        <w:rFonts w:ascii="Courier New" w:hAnsi="Courier New" w:cs="Courier New" w:hint="default"/>
        <w:color w:val="C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77FF4124"/>
    <w:multiLevelType w:val="hybridMultilevel"/>
    <w:tmpl w:val="9670E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DD5220F"/>
    <w:multiLevelType w:val="hybridMultilevel"/>
    <w:tmpl w:val="C2F81A88"/>
    <w:lvl w:ilvl="0" w:tplc="D2386362">
      <w:start w:val="1"/>
      <w:numFmt w:val="bullet"/>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86606477">
    <w:abstractNumId w:val="7"/>
  </w:num>
  <w:num w:numId="2" w16cid:durableId="1739673486">
    <w:abstractNumId w:val="4"/>
  </w:num>
  <w:num w:numId="3" w16cid:durableId="1611009755">
    <w:abstractNumId w:val="17"/>
  </w:num>
  <w:num w:numId="4" w16cid:durableId="1653100519">
    <w:abstractNumId w:val="30"/>
  </w:num>
  <w:num w:numId="5" w16cid:durableId="1915822473">
    <w:abstractNumId w:val="21"/>
  </w:num>
  <w:num w:numId="6" w16cid:durableId="346637082">
    <w:abstractNumId w:val="18"/>
  </w:num>
  <w:num w:numId="7" w16cid:durableId="1037966185">
    <w:abstractNumId w:val="24"/>
  </w:num>
  <w:num w:numId="8" w16cid:durableId="1458453738">
    <w:abstractNumId w:val="6"/>
  </w:num>
  <w:num w:numId="9" w16cid:durableId="1886020213">
    <w:abstractNumId w:val="10"/>
  </w:num>
  <w:num w:numId="10" w16cid:durableId="355546718">
    <w:abstractNumId w:val="27"/>
  </w:num>
  <w:num w:numId="11" w16cid:durableId="493495819">
    <w:abstractNumId w:val="15"/>
  </w:num>
  <w:num w:numId="12" w16cid:durableId="211355520">
    <w:abstractNumId w:val="25"/>
  </w:num>
  <w:num w:numId="13" w16cid:durableId="1001394553">
    <w:abstractNumId w:val="5"/>
  </w:num>
  <w:num w:numId="14" w16cid:durableId="1078094975">
    <w:abstractNumId w:val="26"/>
  </w:num>
  <w:num w:numId="15" w16cid:durableId="232593194">
    <w:abstractNumId w:val="3"/>
  </w:num>
  <w:num w:numId="16" w16cid:durableId="490489828">
    <w:abstractNumId w:val="11"/>
  </w:num>
  <w:num w:numId="17" w16cid:durableId="2006280338">
    <w:abstractNumId w:val="1"/>
  </w:num>
  <w:num w:numId="18" w16cid:durableId="1000742943">
    <w:abstractNumId w:val="20"/>
  </w:num>
  <w:num w:numId="19" w16cid:durableId="366106603">
    <w:abstractNumId w:val="22"/>
  </w:num>
  <w:num w:numId="20" w16cid:durableId="847716975">
    <w:abstractNumId w:val="16"/>
  </w:num>
  <w:num w:numId="21" w16cid:durableId="2015836898">
    <w:abstractNumId w:val="14"/>
  </w:num>
  <w:num w:numId="22" w16cid:durableId="728923650">
    <w:abstractNumId w:val="13"/>
  </w:num>
  <w:num w:numId="23" w16cid:durableId="917446737">
    <w:abstractNumId w:val="23"/>
  </w:num>
  <w:num w:numId="24" w16cid:durableId="814566193">
    <w:abstractNumId w:val="29"/>
  </w:num>
  <w:num w:numId="25" w16cid:durableId="808403923">
    <w:abstractNumId w:val="31"/>
  </w:num>
  <w:num w:numId="26" w16cid:durableId="1530528759">
    <w:abstractNumId w:val="19"/>
  </w:num>
  <w:num w:numId="27" w16cid:durableId="333001029">
    <w:abstractNumId w:val="2"/>
  </w:num>
  <w:num w:numId="28" w16cid:durableId="1541672776">
    <w:abstractNumId w:val="9"/>
  </w:num>
  <w:num w:numId="29" w16cid:durableId="96993646">
    <w:abstractNumId w:val="0"/>
  </w:num>
  <w:num w:numId="30" w16cid:durableId="1440026236">
    <w:abstractNumId w:val="12"/>
  </w:num>
  <w:num w:numId="31" w16cid:durableId="1149127982">
    <w:abstractNumId w:val="28"/>
  </w:num>
  <w:num w:numId="32" w16cid:durableId="9586852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2B"/>
    <w:rsid w:val="0001254D"/>
    <w:rsid w:val="000209B9"/>
    <w:rsid w:val="000214B8"/>
    <w:rsid w:val="00023997"/>
    <w:rsid w:val="000372F6"/>
    <w:rsid w:val="00037E6F"/>
    <w:rsid w:val="000408E3"/>
    <w:rsid w:val="00040BB8"/>
    <w:rsid w:val="00041B5B"/>
    <w:rsid w:val="00042E2C"/>
    <w:rsid w:val="00045D5F"/>
    <w:rsid w:val="00050910"/>
    <w:rsid w:val="00051573"/>
    <w:rsid w:val="00052E7B"/>
    <w:rsid w:val="00053A5F"/>
    <w:rsid w:val="000562F4"/>
    <w:rsid w:val="000576DF"/>
    <w:rsid w:val="00062BA5"/>
    <w:rsid w:val="000662A3"/>
    <w:rsid w:val="000674C0"/>
    <w:rsid w:val="00071436"/>
    <w:rsid w:val="00074FB9"/>
    <w:rsid w:val="00081FC0"/>
    <w:rsid w:val="000A29BE"/>
    <w:rsid w:val="000A6933"/>
    <w:rsid w:val="000B3767"/>
    <w:rsid w:val="000B7D0C"/>
    <w:rsid w:val="000D5843"/>
    <w:rsid w:val="000E2A8A"/>
    <w:rsid w:val="000E46E9"/>
    <w:rsid w:val="000E4CBE"/>
    <w:rsid w:val="000E5D52"/>
    <w:rsid w:val="000E5D83"/>
    <w:rsid w:val="000F0714"/>
    <w:rsid w:val="00102763"/>
    <w:rsid w:val="00102D19"/>
    <w:rsid w:val="001040E4"/>
    <w:rsid w:val="00105063"/>
    <w:rsid w:val="0010768E"/>
    <w:rsid w:val="00122CF0"/>
    <w:rsid w:val="0012363C"/>
    <w:rsid w:val="001254E2"/>
    <w:rsid w:val="0013141E"/>
    <w:rsid w:val="00140E32"/>
    <w:rsid w:val="00147A35"/>
    <w:rsid w:val="00147B11"/>
    <w:rsid w:val="00152D7D"/>
    <w:rsid w:val="001537D5"/>
    <w:rsid w:val="00162972"/>
    <w:rsid w:val="001735D3"/>
    <w:rsid w:val="0017412E"/>
    <w:rsid w:val="00180673"/>
    <w:rsid w:val="00180A28"/>
    <w:rsid w:val="00181BF5"/>
    <w:rsid w:val="0018763F"/>
    <w:rsid w:val="00192ACD"/>
    <w:rsid w:val="001A0DF5"/>
    <w:rsid w:val="001A138A"/>
    <w:rsid w:val="001A1ABF"/>
    <w:rsid w:val="001A1FEC"/>
    <w:rsid w:val="001D0C8A"/>
    <w:rsid w:val="001D0DB6"/>
    <w:rsid w:val="001D2660"/>
    <w:rsid w:val="001E6438"/>
    <w:rsid w:val="00200E24"/>
    <w:rsid w:val="002015FA"/>
    <w:rsid w:val="002043F8"/>
    <w:rsid w:val="00224B0B"/>
    <w:rsid w:val="00231E7F"/>
    <w:rsid w:val="00246CB4"/>
    <w:rsid w:val="00253452"/>
    <w:rsid w:val="00255672"/>
    <w:rsid w:val="00257E43"/>
    <w:rsid w:val="002655A0"/>
    <w:rsid w:val="0027526D"/>
    <w:rsid w:val="00292052"/>
    <w:rsid w:val="002A1DE8"/>
    <w:rsid w:val="002A525A"/>
    <w:rsid w:val="002A67C8"/>
    <w:rsid w:val="002A78A0"/>
    <w:rsid w:val="002B02ED"/>
    <w:rsid w:val="002B100C"/>
    <w:rsid w:val="002B5AE6"/>
    <w:rsid w:val="002C4450"/>
    <w:rsid w:val="002D64A4"/>
    <w:rsid w:val="002E1C61"/>
    <w:rsid w:val="002E4FA8"/>
    <w:rsid w:val="002F13EA"/>
    <w:rsid w:val="002F5132"/>
    <w:rsid w:val="002F52A9"/>
    <w:rsid w:val="003045F8"/>
    <w:rsid w:val="00322FF9"/>
    <w:rsid w:val="003238DA"/>
    <w:rsid w:val="00332215"/>
    <w:rsid w:val="00332EC1"/>
    <w:rsid w:val="00333B53"/>
    <w:rsid w:val="003504C4"/>
    <w:rsid w:val="00350CB0"/>
    <w:rsid w:val="00350DE3"/>
    <w:rsid w:val="003664F0"/>
    <w:rsid w:val="0037658D"/>
    <w:rsid w:val="00376FB2"/>
    <w:rsid w:val="00382F39"/>
    <w:rsid w:val="003873FF"/>
    <w:rsid w:val="00393072"/>
    <w:rsid w:val="003972D2"/>
    <w:rsid w:val="003B0C9A"/>
    <w:rsid w:val="003B1D32"/>
    <w:rsid w:val="003C20B4"/>
    <w:rsid w:val="003C4CA3"/>
    <w:rsid w:val="003C5EAA"/>
    <w:rsid w:val="003D0FE4"/>
    <w:rsid w:val="003D1C45"/>
    <w:rsid w:val="003D418D"/>
    <w:rsid w:val="003D51F2"/>
    <w:rsid w:val="003D5267"/>
    <w:rsid w:val="003E0B6D"/>
    <w:rsid w:val="003E1E69"/>
    <w:rsid w:val="003E514B"/>
    <w:rsid w:val="004127D7"/>
    <w:rsid w:val="00413A8A"/>
    <w:rsid w:val="004144E6"/>
    <w:rsid w:val="00414B79"/>
    <w:rsid w:val="00441014"/>
    <w:rsid w:val="004415B7"/>
    <w:rsid w:val="004430BB"/>
    <w:rsid w:val="00452F4C"/>
    <w:rsid w:val="00457151"/>
    <w:rsid w:val="00463053"/>
    <w:rsid w:val="00464423"/>
    <w:rsid w:val="00465E39"/>
    <w:rsid w:val="00470DC3"/>
    <w:rsid w:val="004723ED"/>
    <w:rsid w:val="00473800"/>
    <w:rsid w:val="00494F69"/>
    <w:rsid w:val="004B25E1"/>
    <w:rsid w:val="004B38E1"/>
    <w:rsid w:val="004C49E3"/>
    <w:rsid w:val="004D2BE0"/>
    <w:rsid w:val="004D7998"/>
    <w:rsid w:val="004F3E9A"/>
    <w:rsid w:val="0050415F"/>
    <w:rsid w:val="005104A1"/>
    <w:rsid w:val="00511137"/>
    <w:rsid w:val="00525C75"/>
    <w:rsid w:val="00541F5A"/>
    <w:rsid w:val="0054506B"/>
    <w:rsid w:val="00545FF8"/>
    <w:rsid w:val="00547ADF"/>
    <w:rsid w:val="00553B87"/>
    <w:rsid w:val="0055651E"/>
    <w:rsid w:val="00557E43"/>
    <w:rsid w:val="00560079"/>
    <w:rsid w:val="00564685"/>
    <w:rsid w:val="005649EC"/>
    <w:rsid w:val="005703AB"/>
    <w:rsid w:val="005738ED"/>
    <w:rsid w:val="00573A3D"/>
    <w:rsid w:val="005758D8"/>
    <w:rsid w:val="00577FA9"/>
    <w:rsid w:val="00590C60"/>
    <w:rsid w:val="005A03C1"/>
    <w:rsid w:val="005A09EF"/>
    <w:rsid w:val="005A612B"/>
    <w:rsid w:val="005B5914"/>
    <w:rsid w:val="005B5C34"/>
    <w:rsid w:val="005C15C5"/>
    <w:rsid w:val="005C3DBA"/>
    <w:rsid w:val="005E2BCC"/>
    <w:rsid w:val="005E38F3"/>
    <w:rsid w:val="005E4006"/>
    <w:rsid w:val="00611E7C"/>
    <w:rsid w:val="00620C28"/>
    <w:rsid w:val="00622CDE"/>
    <w:rsid w:val="00647006"/>
    <w:rsid w:val="00650F00"/>
    <w:rsid w:val="0065542A"/>
    <w:rsid w:val="006626D7"/>
    <w:rsid w:val="00667F87"/>
    <w:rsid w:val="006724AD"/>
    <w:rsid w:val="00674AC7"/>
    <w:rsid w:val="00676E5C"/>
    <w:rsid w:val="0068581E"/>
    <w:rsid w:val="00686AED"/>
    <w:rsid w:val="00696054"/>
    <w:rsid w:val="006A4F70"/>
    <w:rsid w:val="006B5D3A"/>
    <w:rsid w:val="006C182A"/>
    <w:rsid w:val="006C2418"/>
    <w:rsid w:val="006D1A97"/>
    <w:rsid w:val="006F3BEA"/>
    <w:rsid w:val="00701F3E"/>
    <w:rsid w:val="00702795"/>
    <w:rsid w:val="00704A2C"/>
    <w:rsid w:val="00707E82"/>
    <w:rsid w:val="0071121B"/>
    <w:rsid w:val="007176E3"/>
    <w:rsid w:val="0072491E"/>
    <w:rsid w:val="00742899"/>
    <w:rsid w:val="007527C8"/>
    <w:rsid w:val="0075505C"/>
    <w:rsid w:val="0075730D"/>
    <w:rsid w:val="007706AB"/>
    <w:rsid w:val="00771F35"/>
    <w:rsid w:val="00773B30"/>
    <w:rsid w:val="00776C5D"/>
    <w:rsid w:val="00784315"/>
    <w:rsid w:val="007866BC"/>
    <w:rsid w:val="0078767D"/>
    <w:rsid w:val="0079386C"/>
    <w:rsid w:val="00797551"/>
    <w:rsid w:val="007A3046"/>
    <w:rsid w:val="007A578C"/>
    <w:rsid w:val="007B685A"/>
    <w:rsid w:val="007C00D0"/>
    <w:rsid w:val="007C744D"/>
    <w:rsid w:val="007D2C38"/>
    <w:rsid w:val="007E7482"/>
    <w:rsid w:val="007F1C81"/>
    <w:rsid w:val="0080216F"/>
    <w:rsid w:val="00807345"/>
    <w:rsid w:val="008075B2"/>
    <w:rsid w:val="00813D87"/>
    <w:rsid w:val="00823301"/>
    <w:rsid w:val="00825110"/>
    <w:rsid w:val="008267C5"/>
    <w:rsid w:val="00826EA0"/>
    <w:rsid w:val="008305C6"/>
    <w:rsid w:val="00830E02"/>
    <w:rsid w:val="00831509"/>
    <w:rsid w:val="00831703"/>
    <w:rsid w:val="00834839"/>
    <w:rsid w:val="00843997"/>
    <w:rsid w:val="0084695A"/>
    <w:rsid w:val="008542C4"/>
    <w:rsid w:val="00854ED8"/>
    <w:rsid w:val="00855065"/>
    <w:rsid w:val="0086273D"/>
    <w:rsid w:val="00863385"/>
    <w:rsid w:val="00871013"/>
    <w:rsid w:val="00877A5B"/>
    <w:rsid w:val="00893FB4"/>
    <w:rsid w:val="008B0B37"/>
    <w:rsid w:val="008B667D"/>
    <w:rsid w:val="008C2F09"/>
    <w:rsid w:val="008C56C6"/>
    <w:rsid w:val="008C59D1"/>
    <w:rsid w:val="008D02EB"/>
    <w:rsid w:val="008E4C9F"/>
    <w:rsid w:val="008E5D69"/>
    <w:rsid w:val="008E7228"/>
    <w:rsid w:val="008F5D03"/>
    <w:rsid w:val="00902125"/>
    <w:rsid w:val="00911012"/>
    <w:rsid w:val="00911B41"/>
    <w:rsid w:val="0091205A"/>
    <w:rsid w:val="009252DB"/>
    <w:rsid w:val="0092637C"/>
    <w:rsid w:val="00926581"/>
    <w:rsid w:val="00931B85"/>
    <w:rsid w:val="00933D23"/>
    <w:rsid w:val="00934B1A"/>
    <w:rsid w:val="009459B4"/>
    <w:rsid w:val="00945B70"/>
    <w:rsid w:val="00946B2D"/>
    <w:rsid w:val="00954F24"/>
    <w:rsid w:val="00960E56"/>
    <w:rsid w:val="0096474B"/>
    <w:rsid w:val="0097437D"/>
    <w:rsid w:val="00974E55"/>
    <w:rsid w:val="00980F8E"/>
    <w:rsid w:val="00983C8A"/>
    <w:rsid w:val="0098690D"/>
    <w:rsid w:val="0098747B"/>
    <w:rsid w:val="00990C3D"/>
    <w:rsid w:val="0099187B"/>
    <w:rsid w:val="00996588"/>
    <w:rsid w:val="0099689E"/>
    <w:rsid w:val="00997D62"/>
    <w:rsid w:val="009A298F"/>
    <w:rsid w:val="009B3179"/>
    <w:rsid w:val="009B63A8"/>
    <w:rsid w:val="009B7685"/>
    <w:rsid w:val="009C0F15"/>
    <w:rsid w:val="009C3D6A"/>
    <w:rsid w:val="009E1489"/>
    <w:rsid w:val="009E2F2F"/>
    <w:rsid w:val="009F15CB"/>
    <w:rsid w:val="009F313A"/>
    <w:rsid w:val="00A04082"/>
    <w:rsid w:val="00A078EF"/>
    <w:rsid w:val="00A127BD"/>
    <w:rsid w:val="00A1311D"/>
    <w:rsid w:val="00A24E55"/>
    <w:rsid w:val="00A25AA1"/>
    <w:rsid w:val="00A40D57"/>
    <w:rsid w:val="00A50C42"/>
    <w:rsid w:val="00A50ED4"/>
    <w:rsid w:val="00A60321"/>
    <w:rsid w:val="00A63331"/>
    <w:rsid w:val="00A64338"/>
    <w:rsid w:val="00A65908"/>
    <w:rsid w:val="00A7785F"/>
    <w:rsid w:val="00A7787B"/>
    <w:rsid w:val="00A84CEC"/>
    <w:rsid w:val="00A8677D"/>
    <w:rsid w:val="00A95F56"/>
    <w:rsid w:val="00A961AC"/>
    <w:rsid w:val="00A9728F"/>
    <w:rsid w:val="00AA227D"/>
    <w:rsid w:val="00AA4460"/>
    <w:rsid w:val="00AB30DD"/>
    <w:rsid w:val="00AB5659"/>
    <w:rsid w:val="00AC25B5"/>
    <w:rsid w:val="00AD12FC"/>
    <w:rsid w:val="00AE4EA8"/>
    <w:rsid w:val="00AF3B1E"/>
    <w:rsid w:val="00AF4034"/>
    <w:rsid w:val="00AF5058"/>
    <w:rsid w:val="00AF5BF6"/>
    <w:rsid w:val="00B03A41"/>
    <w:rsid w:val="00B04BAA"/>
    <w:rsid w:val="00B12E6A"/>
    <w:rsid w:val="00B25A19"/>
    <w:rsid w:val="00B34AA7"/>
    <w:rsid w:val="00B4330B"/>
    <w:rsid w:val="00B43C60"/>
    <w:rsid w:val="00B53615"/>
    <w:rsid w:val="00B67268"/>
    <w:rsid w:val="00B847D5"/>
    <w:rsid w:val="00B90033"/>
    <w:rsid w:val="00B954C5"/>
    <w:rsid w:val="00BA5B5E"/>
    <w:rsid w:val="00BA7F01"/>
    <w:rsid w:val="00BB332B"/>
    <w:rsid w:val="00BB407A"/>
    <w:rsid w:val="00BB66B5"/>
    <w:rsid w:val="00BC20AD"/>
    <w:rsid w:val="00BC3ED3"/>
    <w:rsid w:val="00BC55CF"/>
    <w:rsid w:val="00BF01F5"/>
    <w:rsid w:val="00C07B60"/>
    <w:rsid w:val="00C16500"/>
    <w:rsid w:val="00C20298"/>
    <w:rsid w:val="00C311BE"/>
    <w:rsid w:val="00C31ECA"/>
    <w:rsid w:val="00C33CC5"/>
    <w:rsid w:val="00C40554"/>
    <w:rsid w:val="00C415AE"/>
    <w:rsid w:val="00C43588"/>
    <w:rsid w:val="00C44E4C"/>
    <w:rsid w:val="00C45414"/>
    <w:rsid w:val="00C5675A"/>
    <w:rsid w:val="00C5755D"/>
    <w:rsid w:val="00C61357"/>
    <w:rsid w:val="00C64897"/>
    <w:rsid w:val="00C655EF"/>
    <w:rsid w:val="00C67590"/>
    <w:rsid w:val="00C74FCB"/>
    <w:rsid w:val="00C80F2E"/>
    <w:rsid w:val="00C91165"/>
    <w:rsid w:val="00CA74F9"/>
    <w:rsid w:val="00CB102C"/>
    <w:rsid w:val="00CB5A81"/>
    <w:rsid w:val="00CC43B2"/>
    <w:rsid w:val="00CC69B4"/>
    <w:rsid w:val="00CD4DCE"/>
    <w:rsid w:val="00CD6D22"/>
    <w:rsid w:val="00CE0A50"/>
    <w:rsid w:val="00CE4484"/>
    <w:rsid w:val="00CF1634"/>
    <w:rsid w:val="00CF2EBA"/>
    <w:rsid w:val="00D02007"/>
    <w:rsid w:val="00D05B0E"/>
    <w:rsid w:val="00D20DE3"/>
    <w:rsid w:val="00D31975"/>
    <w:rsid w:val="00D33E0C"/>
    <w:rsid w:val="00D35A2C"/>
    <w:rsid w:val="00D44766"/>
    <w:rsid w:val="00D46087"/>
    <w:rsid w:val="00D5114B"/>
    <w:rsid w:val="00D66192"/>
    <w:rsid w:val="00D66ECF"/>
    <w:rsid w:val="00D67F1F"/>
    <w:rsid w:val="00D71ABE"/>
    <w:rsid w:val="00D855AA"/>
    <w:rsid w:val="00D86555"/>
    <w:rsid w:val="00D86597"/>
    <w:rsid w:val="00D87683"/>
    <w:rsid w:val="00D87A3F"/>
    <w:rsid w:val="00D94F19"/>
    <w:rsid w:val="00D95767"/>
    <w:rsid w:val="00DA301D"/>
    <w:rsid w:val="00DA348D"/>
    <w:rsid w:val="00DA3C93"/>
    <w:rsid w:val="00DB46CC"/>
    <w:rsid w:val="00DD7190"/>
    <w:rsid w:val="00DD72B2"/>
    <w:rsid w:val="00DE207C"/>
    <w:rsid w:val="00DE745A"/>
    <w:rsid w:val="00DF173D"/>
    <w:rsid w:val="00E00AD2"/>
    <w:rsid w:val="00E02A2F"/>
    <w:rsid w:val="00E149BA"/>
    <w:rsid w:val="00E14ADF"/>
    <w:rsid w:val="00E166AD"/>
    <w:rsid w:val="00E17726"/>
    <w:rsid w:val="00E21235"/>
    <w:rsid w:val="00E225C6"/>
    <w:rsid w:val="00E40567"/>
    <w:rsid w:val="00E406BB"/>
    <w:rsid w:val="00E5631A"/>
    <w:rsid w:val="00E61154"/>
    <w:rsid w:val="00E66643"/>
    <w:rsid w:val="00E84FFA"/>
    <w:rsid w:val="00E86FBC"/>
    <w:rsid w:val="00EA6390"/>
    <w:rsid w:val="00EA6454"/>
    <w:rsid w:val="00EB67EB"/>
    <w:rsid w:val="00EB789F"/>
    <w:rsid w:val="00EC0BCC"/>
    <w:rsid w:val="00ED12B6"/>
    <w:rsid w:val="00ED6FA1"/>
    <w:rsid w:val="00EE02E1"/>
    <w:rsid w:val="00EE421A"/>
    <w:rsid w:val="00EF083E"/>
    <w:rsid w:val="00EF0C52"/>
    <w:rsid w:val="00EF0FC1"/>
    <w:rsid w:val="00EF1FA0"/>
    <w:rsid w:val="00EF2D1C"/>
    <w:rsid w:val="00EF4F3F"/>
    <w:rsid w:val="00EF6047"/>
    <w:rsid w:val="00F014A2"/>
    <w:rsid w:val="00F02DBB"/>
    <w:rsid w:val="00F035C0"/>
    <w:rsid w:val="00F06B1A"/>
    <w:rsid w:val="00F13E06"/>
    <w:rsid w:val="00F3151F"/>
    <w:rsid w:val="00F41226"/>
    <w:rsid w:val="00F458A1"/>
    <w:rsid w:val="00F45E9C"/>
    <w:rsid w:val="00F65E11"/>
    <w:rsid w:val="00F673C0"/>
    <w:rsid w:val="00F73298"/>
    <w:rsid w:val="00F801FF"/>
    <w:rsid w:val="00F814A4"/>
    <w:rsid w:val="00F92F84"/>
    <w:rsid w:val="00F96B8B"/>
    <w:rsid w:val="00F97A5A"/>
    <w:rsid w:val="00FA1219"/>
    <w:rsid w:val="00FA64E1"/>
    <w:rsid w:val="00FB0914"/>
    <w:rsid w:val="00FB353A"/>
    <w:rsid w:val="00FB60AE"/>
    <w:rsid w:val="00FB6309"/>
    <w:rsid w:val="00FB7F8C"/>
    <w:rsid w:val="00FC25DD"/>
    <w:rsid w:val="00FC4968"/>
    <w:rsid w:val="00FC4EBB"/>
    <w:rsid w:val="00FC5552"/>
    <w:rsid w:val="00FD4F36"/>
    <w:rsid w:val="00FD5A49"/>
    <w:rsid w:val="00FE0943"/>
    <w:rsid w:val="00FE28CF"/>
    <w:rsid w:val="00FE505D"/>
    <w:rsid w:val="00FF595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DCC98D27-E138-492F-BC2E-2D8F5754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E7228"/>
    <w:pPr>
      <w:spacing w:after="200" w:line="276" w:lineRule="auto"/>
    </w:pPr>
    <w:rPr>
      <w:rFonts w:ascii="Foundry Sterling Book" w:hAnsi="Foundry Sterling Book"/>
      <w:sz w:val="20"/>
      <w:szCs w:val="22"/>
      <w:lang w:eastAsia="en-AU"/>
    </w:rPr>
  </w:style>
  <w:style w:type="paragraph" w:styleId="Heading1">
    <w:name w:val="heading 1"/>
    <w:basedOn w:val="Normal"/>
    <w:next w:val="Normal"/>
    <w:link w:val="Heading1Char"/>
    <w:uiPriority w:val="9"/>
    <w:qFormat/>
    <w:rsid w:val="00B4330B"/>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Normal"/>
    <w:next w:val="Normal"/>
    <w:link w:val="Heading3Char"/>
    <w:uiPriority w:val="9"/>
    <w:unhideWhenUsed/>
    <w:qFormat/>
    <w:rsid w:val="0099689E"/>
    <w:pPr>
      <w:keepNext/>
      <w:keepLines/>
      <w:spacing w:before="200" w:after="120"/>
      <w:outlineLvl w:val="2"/>
    </w:pPr>
    <w:rPr>
      <w:rFonts w:eastAsiaTheme="majorEastAsia" w:cstheme="majorBidi"/>
      <w:color w:val="E30918"/>
      <w:sz w:val="24"/>
    </w:rPr>
  </w:style>
  <w:style w:type="paragraph" w:styleId="Heading4">
    <w:name w:val="heading 4"/>
    <w:basedOn w:val="Normal"/>
    <w:next w:val="Normal"/>
    <w:link w:val="Heading4Char"/>
    <w:uiPriority w:val="9"/>
    <w:unhideWhenUsed/>
    <w:qFormat/>
    <w:rsid w:val="00042E2C"/>
    <w:pPr>
      <w:keepNext/>
      <w:keepLines/>
      <w:spacing w:before="200" w:after="120"/>
      <w:ind w:left="426"/>
      <w:outlineLvl w:val="3"/>
    </w:pPr>
    <w:rPr>
      <w:rFonts w:eastAsiaTheme="majorEastAsia" w:cstheme="majorBidi"/>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3"/>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FOUNDRYSTERLING-LIGHT" w:hAnsi="FOUNDRYSTERLING-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B4330B"/>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99689E"/>
    <w:rPr>
      <w:rFonts w:ascii="Foundry Sterling Book" w:eastAsiaTheme="majorEastAsia" w:hAnsi="Foundry Sterling Book" w:cstheme="majorBidi"/>
      <w:color w:val="E30918"/>
      <w:szCs w:val="22"/>
      <w:lang w:eastAsia="en-AU"/>
    </w:rPr>
  </w:style>
  <w:style w:type="character" w:customStyle="1" w:styleId="Heading4Char">
    <w:name w:val="Heading 4 Char"/>
    <w:link w:val="Heading4"/>
    <w:uiPriority w:val="9"/>
    <w:rsid w:val="00042E2C"/>
    <w:rPr>
      <w:rFonts w:ascii="Foundry Sterling Book" w:eastAsiaTheme="majorEastAsia" w:hAnsi="Foundry Sterling Book" w:cstheme="majorBidi"/>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4"/>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character" w:styleId="CommentReference">
    <w:name w:val="annotation reference"/>
    <w:basedOn w:val="DefaultParagraphFont"/>
    <w:uiPriority w:val="99"/>
    <w:semiHidden/>
    <w:unhideWhenUsed/>
    <w:rsid w:val="003972D2"/>
    <w:rPr>
      <w:sz w:val="16"/>
      <w:szCs w:val="16"/>
    </w:rPr>
  </w:style>
  <w:style w:type="paragraph" w:styleId="CommentText">
    <w:name w:val="annotation text"/>
    <w:basedOn w:val="Normal"/>
    <w:link w:val="CommentTextChar"/>
    <w:uiPriority w:val="99"/>
    <w:semiHidden/>
    <w:unhideWhenUsed/>
    <w:rsid w:val="003972D2"/>
    <w:pPr>
      <w:spacing w:line="240" w:lineRule="auto"/>
    </w:pPr>
    <w:rPr>
      <w:szCs w:val="20"/>
    </w:rPr>
  </w:style>
  <w:style w:type="character" w:customStyle="1" w:styleId="CommentTextChar">
    <w:name w:val="Comment Text Char"/>
    <w:basedOn w:val="DefaultParagraphFont"/>
    <w:link w:val="CommentText"/>
    <w:uiPriority w:val="99"/>
    <w:semiHidden/>
    <w:rsid w:val="003972D2"/>
    <w:rPr>
      <w:rFonts w:ascii="Foundry Sterling Book" w:hAnsi="Foundry Sterling Book"/>
      <w:sz w:val="20"/>
      <w:szCs w:val="20"/>
      <w:lang w:eastAsia="en-AU"/>
    </w:rPr>
  </w:style>
  <w:style w:type="paragraph" w:styleId="CommentSubject">
    <w:name w:val="annotation subject"/>
    <w:basedOn w:val="CommentText"/>
    <w:next w:val="CommentText"/>
    <w:link w:val="CommentSubjectChar"/>
    <w:uiPriority w:val="99"/>
    <w:semiHidden/>
    <w:unhideWhenUsed/>
    <w:rsid w:val="003972D2"/>
    <w:rPr>
      <w:b/>
      <w:bCs/>
    </w:rPr>
  </w:style>
  <w:style w:type="character" w:customStyle="1" w:styleId="CommentSubjectChar">
    <w:name w:val="Comment Subject Char"/>
    <w:basedOn w:val="CommentTextChar"/>
    <w:link w:val="CommentSubject"/>
    <w:uiPriority w:val="99"/>
    <w:semiHidden/>
    <w:rsid w:val="003972D2"/>
    <w:rPr>
      <w:rFonts w:ascii="Foundry Sterling Book" w:hAnsi="Foundry Sterling Book"/>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332221139">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292175301">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F2021L00488/latest/text" TargetMode="External"/><Relationship Id="rId18" Type="http://schemas.openxmlformats.org/officeDocument/2006/relationships/hyperlink" Target="https://sharepointpubstor.blob.core.windows.net/policylibrary-prod/Credit%20and%20Recognition%20of%20Prior%20Learning%20Procedure.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148.griffith.edu.au/credit-for-prior-learning?" TargetMode="External"/><Relationship Id="rId7" Type="http://schemas.openxmlformats.org/officeDocument/2006/relationships/settings" Target="settings.xml"/><Relationship Id="rId12" Type="http://schemas.openxmlformats.org/officeDocument/2006/relationships/hyperlink" Target="mailto:credit@griffith.edu.au" TargetMode="External"/><Relationship Id="rId17" Type="http://schemas.openxmlformats.org/officeDocument/2006/relationships/hyperlink" Target="https://sharepointpubstor.blob.core.windows.net/policylibrary-prod/Admission%20Procedure.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harepointpubstor.blob.core.windows.net/policylibrary-prod/Student%20Review%20and%20Appeals%20Policy.pdf" TargetMode="External"/><Relationship Id="rId20" Type="http://schemas.openxmlformats.org/officeDocument/2006/relationships/hyperlink" Target="https://sharepointpubstor.blob.core.windows.net/policylibrary-prod/Student%20Review%20and%20Appeals%20Procedur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iffith.edu.au/apply/credit-transfer"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sharepointpubstor.blob.core.windows.net/policylibrary-prod/Admission%20Policy.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sharepointpubstor.blob.core.windows.net/policylibrary-prod/Qualifications%20Procedu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C2022C00066" TargetMode="External"/><Relationship Id="rId22" Type="http://schemas.openxmlformats.org/officeDocument/2006/relationships/hyperlink" Target="https://www.griffith.edu.au/__data/assets/pdf_file/0021/123087/Application-for-Articulation-Arrangement-form-2020.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On xmlns="2f261a70-825f-4a37-b7b5-f6ecc2f4c5fa">2021-02-05T09:46:54+00:00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is the Griffith University template for policies. This template should be used in conjunction with the Policy Governance Policy and the Policy Governance Procedure.</policysummary>
    <PolicyCategoryPath xmlns="2f261a70-825f-4a37-b7b5-f6ecc2f4c5fa">Academic:Learning and Teaching</PolicyCategoryPath>
    <PolicyCategory0 xmlns="2f261a70-825f-4a37-b7b5-f6ecc2f4c5fa">Learning and Teaching</PolicyCategory0>
    <docsort xmlns="2f261a70-825f-4a37-b7b5-f6ecc2f4c5fa">20</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Enrolment and Orientation</TermName>
          <TermId xmlns="http://schemas.microsoft.com/office/infopath/2007/PartnerControls">6400745d-52c5-450f-bfdf-cde1f0359e08</TermId>
        </TermInfo>
      </Terms>
    </cb2cae79e6954dd59be5b9155b36b74a>
    <GlossaryValues xmlns="2f261a70-825f-4a37-b7b5-f6ecc2f4c5fa" xsi:nil="true"/>
    <TaxCatchAll xmlns="b40c662e-0380-4817-843d-2c7e10d40c39">
      <Value>34</Value>
      <Value>116</Value>
      <Value>521</Value>
      <Value>171</Value>
      <Value>551</Value>
      <Value>176</Value>
      <Value>173</Value>
      <Value>69</Value>
      <Value>88</Value>
      <Value>104</Value>
      <Value>137</Value>
      <Value>70</Value>
    </TaxCatchAll>
    <PolicyCategoryParent xmlns="2f261a70-825f-4a37-b7b5-f6ecc2f4c5fa">Academic</PolicyCategoryParent>
    <LastPublished xmlns="2f261a70-825f-4a37-b7b5-f6ecc2f4c5fa" xsi:nil="true"/>
    <doccomments xmlns="2f261a70-825f-4a37-b7b5-f6ecc2f4c5fa">28/04/2020: The policy has been amended to include a provision for the Higher Education Certificate for COVID-19. The Chair, Programs Committee has executively approved this addition (section 8.10) to the policy and will be ratified at May committee meeting.
Editorial change to position titles to reflect Student Life (formerly Academic Administration) position title changes as per the standing approval for the VP (CS) for editorial updates to policy documents as per 11 October 2019.
Addition of section 8.10 to the policy was not ratified at the May committee meeting therefore section 8.10 was removed - 2 Sept 2020 - as per advice Jennifer Bond and Mary Hassard.
Executively approved by the Chair Programs Committee 27 November 2020 as per amendments/comments from 5 November Programs Committee meeting.
3 Dec 2020 - update to footer and adding credit link
10/12/2021 - Revised Policy as approved at November Programs Committee.
15/11/2023 -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
</doccomments>
    <datedeclared xmlns="2f261a70-825f-4a37-b7b5-f6ecc2f4c5fa">2018-05-02T14:00:00+00:00</datedeclared>
    <PrivatePolicy xmlns="2f261a70-825f-4a37-b7b5-f6ecc2f4c5fa">false</PrivatePolicy>
    <policyadvisor xmlns="2f261a70-825f-4a37-b7b5-f6ecc2f4c5fa">
      <UserInfo>
        <DisplayName>Carolyn Gardiner</DisplayName>
        <AccountId>224</AccountId>
        <AccountType/>
      </UserInfo>
    </policyadvisor>
    <accc268e1e1744d380e4e1a6e5020db9 xmlns="2f261a70-825f-4a37-b7b5-f6ecc2f4c5fa">
      <Terms xmlns="http://schemas.microsoft.com/office/infopath/2007/PartnerControls">
        <TermInfo xmlns="http://schemas.microsoft.com/office/infopath/2007/PartnerControls">
          <TermName xmlns="http://schemas.microsoft.com/office/infopath/2007/PartnerControls">Credit for Prior Learning</TermName>
          <TermId xmlns="http://schemas.microsoft.com/office/infopath/2007/PartnerControls">e089ee5b-3a18-4cce-bcea-b80da203d0ad</TermId>
        </TermInfo>
        <TermInfo xmlns="http://schemas.microsoft.com/office/infopath/2007/PartnerControls">
          <TermName xmlns="http://schemas.microsoft.com/office/infopath/2007/PartnerControls">Coursework Component</TermName>
          <TermId xmlns="http://schemas.microsoft.com/office/infopath/2007/PartnerControls">9486f3ef-d8cb-4d3f-8b2c-b68f05b2aa6e</TermId>
        </TermInfo>
        <TermInfo xmlns="http://schemas.microsoft.com/office/infopath/2007/PartnerControls">
          <TermName xmlns="http://schemas.microsoft.com/office/infopath/2007/PartnerControls">Academic Group</TermName>
          <TermId xmlns="http://schemas.microsoft.com/office/infopath/2007/PartnerControls">915ffbe2-cc04-4135-89d0-426d1f6395c3</TermId>
        </TermInfo>
        <TermInfo xmlns="http://schemas.microsoft.com/office/infopath/2007/PartnerControls">
          <TermName xmlns="http://schemas.microsoft.com/office/infopath/2007/PartnerControls">Credit Point (CP)</TermName>
          <TermId xmlns="http://schemas.microsoft.com/office/infopath/2007/PartnerControls">5efb9809-c028-49d6-b008-6d92bf8cc7a6</TermId>
        </TermInfo>
        <TermInfo xmlns="http://schemas.microsoft.com/office/infopath/2007/PartnerControls">
          <TermName xmlns="http://schemas.microsoft.com/office/infopath/2007/PartnerControls">Credit Precedent Database</TermName>
          <TermId xmlns="http://schemas.microsoft.com/office/infopath/2007/PartnerControls">1220611f-1c45-435e-8ed2-bbae6b11ab05</TermId>
        </TermInfo>
      </Term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extlink xmlns="2f261a70-825f-4a37-b7b5-f6ecc2f4c5fa">
      <Url xsi:nil="true"/>
      <Description xsi:nil="true"/>
    </extlink>
    <ldaa366a71354cc9a085959c4f1fc5d3 xmlns="2f261a70-825f-4a37-b7b5-f6ecc2f4c5fa">
      <Terms xmlns="http://schemas.microsoft.com/office/infopath/2007/PartnerControls"/>
    </ldaa366a71354cc9a085959c4f1fc5d3>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0DA22-6E80-4210-B966-5A55DB937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666913-9EF4-471A-BDC3-F97A9EA429B2}">
  <ds:schemaRefs>
    <ds:schemaRef ds:uri="http://schemas.microsoft.com/sharepoint/v3/contenttype/forms"/>
  </ds:schemaRefs>
</ds:datastoreItem>
</file>

<file path=customXml/itemProps3.xml><?xml version="1.0" encoding="utf-8"?>
<ds:datastoreItem xmlns:ds="http://schemas.openxmlformats.org/officeDocument/2006/customXml" ds:itemID="{196F7AD6-2D24-452C-BA2D-4C1DD94A6C30}">
  <ds:schemaRefs>
    <ds:schemaRef ds:uri="http://purl.org/dc/elements/1.1/"/>
    <ds:schemaRef ds:uri="http://schemas.microsoft.com/office/2006/metadata/properties"/>
    <ds:schemaRef ds:uri="http://purl.org/dc/terms/"/>
    <ds:schemaRef ds:uri="2f261a70-825f-4a37-b7b5-f6ecc2f4c5fa"/>
    <ds:schemaRef ds:uri="http://schemas.microsoft.com/office/2006/documentManagement/types"/>
    <ds:schemaRef ds:uri="http://schemas.microsoft.com/office/infopath/2007/PartnerControls"/>
    <ds:schemaRef ds:uri="http://schemas.openxmlformats.org/package/2006/metadata/core-properties"/>
    <ds:schemaRef ds:uri="b40c662e-0380-4817-843d-2c7e10d40c39"/>
    <ds:schemaRef ds:uri="http://www.w3.org/XML/1998/namespace"/>
    <ds:schemaRef ds:uri="http://purl.org/dc/dcmitype/"/>
  </ds:schemaRefs>
</ds:datastoreItem>
</file>

<file path=customXml/itemProps4.xml><?xml version="1.0" encoding="utf-8"?>
<ds:datastoreItem xmlns:ds="http://schemas.openxmlformats.org/officeDocument/2006/customXml" ds:itemID="{7731B27B-1CBA-4BF9-9478-CA1C9DA36F6B}">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6</TotalTime>
  <Pages>3</Pages>
  <Words>993</Words>
  <Characters>5661</Characters>
  <Application>Microsoft Office Word</Application>
  <DocSecurity>0</DocSecurity>
  <Lines>47</Lines>
  <Paragraphs>13</Paragraphs>
  <ScaleCrop>false</ScaleCrop>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and Recognition of Prior Learning Policy</dc:title>
  <dc:subject/>
  <dc:creator>Jennifer Bond</dc:creator>
  <cp:keywords/>
  <dc:description/>
  <cp:lastModifiedBy>Donna Kalaentzis</cp:lastModifiedBy>
  <cp:revision>3</cp:revision>
  <cp:lastPrinted>2021-10-17T22:29:00Z</cp:lastPrinted>
  <dcterms:created xsi:type="dcterms:W3CDTF">2024-04-17T03:57:00Z</dcterms:created>
  <dcterms:modified xsi:type="dcterms:W3CDTF">2024-04-17T03:58:00Z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e4fc06fa-8e6a-47ee-bd38-42c17a4b166d</vt:lpwstr>
  </property>
  <property fmtid="{D5CDD505-2E9C-101B-9397-08002B2CF9AE}" pid="4" name="resourcetype">
    <vt:lpwstr>850</vt:lpwstr>
  </property>
  <property fmtid="{D5CDD505-2E9C-101B-9397-08002B2CF9AE}" pid="5" name="policysummary">
    <vt:lpwstr>This is the Griffith University template for policies. This template should be used in conjunction with the Policy Governance Policy and the Policy Governance Procedure.</vt:lpwstr>
  </property>
  <property fmtid="{D5CDD505-2E9C-101B-9397-08002B2CF9AE}" pid="6" name="Order">
    <vt:r8>1400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MeetingNumber">
    <vt:r8>4</vt:r8>
  </property>
  <property fmtid="{D5CDD505-2E9C-101B-9397-08002B2CF9AE}" pid="11" name="m9477a3784304c7199e6e1960198bab2">
    <vt:lpwstr>2020|4a6266dd-71ab-42cc-84a4-992705739db8</vt:lpwstr>
  </property>
  <property fmtid="{D5CDD505-2E9C-101B-9397-08002B2CF9AE}" pid="12" name="meetingdate">
    <vt:filetime>2020-10-12T14:00:00Z</vt:filetime>
  </property>
  <property fmtid="{D5CDD505-2E9C-101B-9397-08002B2CF9AE}" pid="13" name="gf1fc99a516c4b6c926df87cf203a7b9">
    <vt:lpwstr>October|8ee45d7a-d463-4ce3-b9c3-24f4a378d749</vt:lpwstr>
  </property>
  <property fmtid="{D5CDD505-2E9C-101B-9397-08002B2CF9AE}" pid="14" name="Year">
    <vt:lpwstr>2;#2020|4a6266dd-71ab-42cc-84a4-992705739db8</vt:lpwstr>
  </property>
  <property fmtid="{D5CDD505-2E9C-101B-9397-08002B2CF9AE}" pid="15" name="Month">
    <vt:lpwstr>6;#October|8ee45d7a-d463-4ce3-b9c3-24f4a378d749</vt:lpwstr>
  </property>
  <property fmtid="{D5CDD505-2E9C-101B-9397-08002B2CF9AE}" pid="16" name="policysection">
    <vt:lpwstr>34;#Enrolment and Orientation|6400745d-52c5-450f-bfdf-cde1f0359e08</vt:lpwstr>
  </property>
  <property fmtid="{D5CDD505-2E9C-101B-9397-08002B2CF9AE}" pid="17" name="_dlc_policyId">
    <vt:lpwstr>0x010100CCB10AA9A57F62429EA6968F7587FFF2|1453938073</vt:lpwstr>
  </property>
  <property fmtid="{D5CDD505-2E9C-101B-9397-08002B2CF9AE}" pid="18" name="xd_Signature">
    <vt:bool>false</vt:bool>
  </property>
  <property fmtid="{D5CDD505-2E9C-101B-9397-08002B2CF9AE}" pid="19" name="policycategory">
    <vt:lpwstr>69;#Policy|9279309a-7669-47c5-bf96-cc165d8b3ede</vt:lpwstr>
  </property>
  <property fmtid="{D5CDD505-2E9C-101B-9397-08002B2CF9AE}" pid="20" name="appauthority">
    <vt:lpwstr>88;#Academic Committee|7e8af15c-aa65-4b9b-bab9-4850413bd480</vt:lpwstr>
  </property>
  <property fmtid="{D5CDD505-2E9C-101B-9397-08002B2CF9AE}" pid="21" name="policy-category">
    <vt:lpwstr/>
  </property>
  <property fmtid="{D5CDD505-2E9C-101B-9397-08002B2CF9AE}" pid="22" name="eedb2b835b69435aa9176b937455bd2f">
    <vt:lpwstr>|446e0cdd-d096-4b26-b8f8-0a6485e32142</vt:lpwstr>
  </property>
  <property fmtid="{D5CDD505-2E9C-101B-9397-08002B2CF9AE}" pid="23"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24" name="glossaryterms">
    <vt:lpwstr>171;#Credit for Prior Learning|e089ee5b-3a18-4cce-bcea-b80da203d0ad;#173;#Coursework Component|9486f3ef-d8cb-4d3f-8b2c-b68f05b2aa6e;#104;#Academic Group|915ffbe2-cc04-4135-89d0-426d1f6395c3;#137;#Credit Point (CP)|5efb9809-c028-49d6-b008-6d92bf8cc7a6;#176;#Credit Precedent Database|1220611f-1c45-435e-8ed2-bbae6b11ab05</vt:lpwstr>
  </property>
  <property fmtid="{D5CDD505-2E9C-101B-9397-08002B2CF9AE}" pid="25" name="DocOrder">
    <vt:r8>30</vt:r8>
  </property>
  <property fmtid="{D5CDD505-2E9C-101B-9397-08002B2CF9AE}" pid="26" name="officearea">
    <vt:lpwstr>551;#Student Life|10f28419-8eea-4122-9bbc-3c3d69c6fcc4</vt:lpwstr>
  </property>
  <property fmtid="{D5CDD505-2E9C-101B-9397-08002B2CF9AE}" pid="27" name="policyreview">
    <vt:lpwstr>116;#2025|fa1cf741-e18b-4093-9127-a4b8f49df0e9</vt:lpwstr>
  </property>
  <property fmtid="{D5CDD505-2E9C-101B-9397-08002B2CF9AE}" pid="28" name="policyaudience">
    <vt:lpwstr>70;#Student|ee8ed24e-bfab-45f3-a2fa-94abe1e7357a</vt:lpwstr>
  </property>
  <property fmtid="{D5CDD505-2E9C-101B-9397-08002B2CF9AE}" pid="29" name="Summary">
    <vt:lpwstr>This is the approved template for Policy Library policies or procedures. It should be used in conjunction with the Policy Library Authors User Guide.</vt:lpwstr>
  </property>
  <property fmtid="{D5CDD505-2E9C-101B-9397-08002B2CF9AE}" pid="30" name="source_item_id">
    <vt:lpwstr>184</vt:lpwstr>
  </property>
  <property fmtid="{D5CDD505-2E9C-101B-9397-08002B2CF9AE}" pid="31" name="Category Type">
    <vt:lpwstr>22;#Policy|6ea67854-4618-4b05-bd31-1dfafb0e2b14</vt:lpwstr>
  </property>
  <property fmtid="{D5CDD505-2E9C-101B-9397-08002B2CF9AE}" pid="32" name="Audience1">
    <vt:lpwstr>20;#Student|673d669b-181a-4d1f-be71-de306a3dff5f</vt:lpwstr>
  </property>
  <property fmtid="{D5CDD505-2E9C-101B-9397-08002B2CF9AE}" pid="33" name="HTML Link">
    <vt:lpwstr>https://policies-admin.griffith.edu.au/pdf/Credit%20Transfer%20Policy.pdf, View PDF Version</vt:lpwstr>
  </property>
  <property fmtid="{D5CDD505-2E9C-101B-9397-08002B2CF9AE}" pid="34" name="policy_x002d_category">
    <vt:lpwstr/>
  </property>
  <property fmtid="{D5CDD505-2E9C-101B-9397-08002B2CF9AE}" pid="35" name="DelayPublish">
    <vt:lpwstr>No</vt:lpwstr>
  </property>
  <property fmtid="{D5CDD505-2E9C-101B-9397-08002B2CF9AE}" pid="36" name="Managed_Testing_Field">
    <vt:lpwstr/>
  </property>
  <property fmtid="{D5CDD505-2E9C-101B-9397-08002B2CF9AE}" pid="37" name="MSIP_Label_adaa4be3-f650-4692-881a-64ae220cbceb_Enabled">
    <vt:lpwstr>true</vt:lpwstr>
  </property>
  <property fmtid="{D5CDD505-2E9C-101B-9397-08002B2CF9AE}" pid="38" name="MSIP_Label_adaa4be3-f650-4692-881a-64ae220cbceb_SetDate">
    <vt:lpwstr>2022-09-09T05:57:10Z</vt:lpwstr>
  </property>
  <property fmtid="{D5CDD505-2E9C-101B-9397-08002B2CF9AE}" pid="39" name="MSIP_Label_adaa4be3-f650-4692-881a-64ae220cbceb_Method">
    <vt:lpwstr>Standard</vt:lpwstr>
  </property>
  <property fmtid="{D5CDD505-2E9C-101B-9397-08002B2CF9AE}" pid="40" name="MSIP_Label_adaa4be3-f650-4692-881a-64ae220cbceb_Name">
    <vt:lpwstr>OFFICIAL  Internal (External sharing)</vt:lpwstr>
  </property>
  <property fmtid="{D5CDD505-2E9C-101B-9397-08002B2CF9AE}" pid="41" name="MSIP_Label_adaa4be3-f650-4692-881a-64ae220cbceb_SiteId">
    <vt:lpwstr>5a7cc8ab-a4dc-4f9b-bf60-66714049ad62</vt:lpwstr>
  </property>
  <property fmtid="{D5CDD505-2E9C-101B-9397-08002B2CF9AE}" pid="42" name="MSIP_Label_adaa4be3-f650-4692-881a-64ae220cbceb_ActionId">
    <vt:lpwstr>dbdd31c8-e75d-40ac-a4b4-8e649b9bc1c7</vt:lpwstr>
  </property>
  <property fmtid="{D5CDD505-2E9C-101B-9397-08002B2CF9AE}" pid="43" name="MSIP_Label_adaa4be3-f650-4692-881a-64ae220cbceb_ContentBits">
    <vt:lpwstr>0</vt:lpwstr>
  </property>
</Properties>
</file>