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4967C546" w:rsidR="00ED6047" w:rsidRPr="000C7000" w:rsidRDefault="00C57523" w:rsidP="00A144B2">
      <w:pPr>
        <w:pStyle w:val="Heading1"/>
        <w:spacing w:before="0" w:after="240"/>
        <w:rPr>
          <w:rFonts w:ascii="Griffith Sans Text" w:hAnsi="Griffith Sans Text"/>
          <w:sz w:val="52"/>
          <w:szCs w:val="32"/>
        </w:rPr>
      </w:pPr>
      <w:r w:rsidRPr="00C57523">
        <w:rPr>
          <w:rFonts w:ascii="Griffith Sans Text" w:hAnsi="Griffith Sans Text"/>
          <w:sz w:val="52"/>
          <w:szCs w:val="32"/>
        </w:rPr>
        <w:t>Council and Committees Remuneration</w:t>
      </w:r>
    </w:p>
    <w:p w14:paraId="4B56D564" w14:textId="33010313" w:rsidR="00A144B2" w:rsidRPr="000C7000" w:rsidRDefault="00867583"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Default="00867583"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bookmarkStart w:id="0" w:name="_Hlk163131315"/>
    <w:p w14:paraId="605085E6" w14:textId="7D658BBF" w:rsidR="009E21B4" w:rsidRDefault="009E21B4" w:rsidP="001B4411">
      <w:pPr>
        <w:pStyle w:val="Heading2"/>
        <w:spacing w:before="0" w:after="0"/>
        <w:ind w:left="284" w:hanging="284"/>
        <w:rPr>
          <w:rFonts w:ascii="Griffith Sans Text" w:hAnsi="Griffith Sans Text"/>
          <w:b w:val="0"/>
          <w:bCs w:val="0"/>
          <w:sz w:val="24"/>
          <w:szCs w:val="18"/>
        </w:rPr>
      </w:pPr>
      <w:r>
        <w:fldChar w:fldCharType="begin"/>
      </w:r>
      <w:r>
        <w:instrText>HYPERLINK \l "_3.0_Policy_statement"</w:instrText>
      </w:r>
      <w:r>
        <w:fldChar w:fldCharType="separate"/>
      </w:r>
      <w:r w:rsidRPr="00673B09">
        <w:rPr>
          <w:rFonts w:ascii="Griffith Sans Text" w:hAnsi="Griffith Sans Text"/>
          <w:b w:val="0"/>
          <w:bCs w:val="0"/>
          <w:sz w:val="24"/>
          <w:szCs w:val="18"/>
        </w:rPr>
        <w:t>3.0 P</w:t>
      </w:r>
      <w:r>
        <w:rPr>
          <w:rFonts w:ascii="Griffith Sans Text" w:hAnsi="Griffith Sans Text"/>
          <w:b w:val="0"/>
          <w:bCs w:val="0"/>
          <w:sz w:val="24"/>
          <w:szCs w:val="18"/>
        </w:rPr>
        <w:t>rocedure</w:t>
      </w:r>
      <w:r>
        <w:rPr>
          <w:rFonts w:ascii="Griffith Sans Text" w:hAnsi="Griffith Sans Text"/>
          <w:b w:val="0"/>
          <w:bCs w:val="0"/>
          <w:sz w:val="24"/>
          <w:szCs w:val="18"/>
        </w:rPr>
        <w:br/>
      </w:r>
      <w:r>
        <w:rPr>
          <w:rFonts w:ascii="Griffith Sans Text" w:hAnsi="Griffith Sans Text"/>
          <w:b w:val="0"/>
          <w:bCs w:val="0"/>
          <w:sz w:val="24"/>
          <w:szCs w:val="18"/>
        </w:rPr>
        <w:fldChar w:fldCharType="end"/>
      </w:r>
      <w:r w:rsidR="001B4411" w:rsidRPr="001B4411">
        <w:rPr>
          <w:rFonts w:ascii="Griffith Sans Text" w:hAnsi="Griffith Sans Text"/>
          <w:b w:val="0"/>
          <w:bCs w:val="0"/>
          <w:sz w:val="24"/>
          <w:szCs w:val="18"/>
        </w:rPr>
        <w:t xml:space="preserve">3.1 Majority to Introduce Remuneration | 3.2 Payment Exemptions | 3.3 Payment Levels | </w:t>
      </w:r>
      <w:r w:rsidR="001B4411">
        <w:rPr>
          <w:rFonts w:ascii="Griffith Sans Text" w:hAnsi="Griffith Sans Text"/>
          <w:b w:val="0"/>
          <w:bCs w:val="0"/>
          <w:sz w:val="24"/>
          <w:szCs w:val="18"/>
        </w:rPr>
        <w:br/>
      </w:r>
      <w:r w:rsidR="001B4411" w:rsidRPr="001B4411">
        <w:rPr>
          <w:rFonts w:ascii="Griffith Sans Text" w:hAnsi="Griffith Sans Text"/>
          <w:b w:val="0"/>
          <w:bCs w:val="0"/>
          <w:sz w:val="24"/>
          <w:szCs w:val="18"/>
        </w:rPr>
        <w:t xml:space="preserve">3.4 Payment Options | 3.5 Travel, Out-of-pocket Expenses and Other Benefits | </w:t>
      </w:r>
      <w:r w:rsidR="001B4411">
        <w:rPr>
          <w:rFonts w:ascii="Griffith Sans Text" w:hAnsi="Griffith Sans Text"/>
          <w:b w:val="0"/>
          <w:bCs w:val="0"/>
          <w:sz w:val="24"/>
          <w:szCs w:val="18"/>
        </w:rPr>
        <w:br/>
      </w:r>
      <w:r w:rsidR="001B4411" w:rsidRPr="001B4411">
        <w:rPr>
          <w:rFonts w:ascii="Griffith Sans Text" w:hAnsi="Griffith Sans Text"/>
          <w:b w:val="0"/>
          <w:bCs w:val="0"/>
          <w:sz w:val="24"/>
          <w:szCs w:val="18"/>
        </w:rPr>
        <w:t>3.6 Enterprise Agreement</w:t>
      </w:r>
      <w:r w:rsidR="001B4411">
        <w:rPr>
          <w:rFonts w:ascii="Griffith Sans Text" w:hAnsi="Griffith Sans Text"/>
          <w:b w:val="0"/>
          <w:bCs w:val="0"/>
          <w:sz w:val="24"/>
          <w:szCs w:val="18"/>
        </w:rPr>
        <w:t xml:space="preserve"> </w:t>
      </w:r>
      <w:r w:rsidR="001B4411" w:rsidRPr="001B4411">
        <w:rPr>
          <w:rFonts w:ascii="Griffith Sans Text" w:hAnsi="Griffith Sans Text"/>
          <w:b w:val="0"/>
          <w:bCs w:val="0"/>
          <w:sz w:val="24"/>
          <w:szCs w:val="18"/>
        </w:rPr>
        <w:t>| 3.7 Monitoring and Review</w:t>
      </w:r>
    </w:p>
    <w:bookmarkEnd w:id="0"/>
    <w:p w14:paraId="574A747E" w14:textId="2B2A8E3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1" w:name="_1.0_Purpose"/>
      <w:bookmarkEnd w:id="1"/>
      <w:r w:rsidRPr="00237AB3">
        <w:rPr>
          <w:rFonts w:ascii="Griffith Sans Text" w:hAnsi="Griffith Sans Text"/>
        </w:rPr>
        <w:t>1.0 Purpose</w:t>
      </w:r>
    </w:p>
    <w:p w14:paraId="5841146F" w14:textId="3E387D0A" w:rsidR="00820F73" w:rsidRPr="004922AF" w:rsidRDefault="009606F5" w:rsidP="004922AF">
      <w:pPr>
        <w:rPr>
          <w:rFonts w:cs="Arial"/>
        </w:rPr>
      </w:pPr>
      <w:r w:rsidRPr="009606F5">
        <w:rPr>
          <w:rFonts w:cs="Arial"/>
        </w:rPr>
        <w:t>This procedure provides direction on the remuneration of Council and external committee members, and payment or reimbursement of costs for activities associated with the requirements of their service to the University.</w:t>
      </w:r>
    </w:p>
    <w:p w14:paraId="7F0EA822" w14:textId="07CBBBFC" w:rsidR="00A144B2" w:rsidRPr="00237AB3" w:rsidRDefault="00A144B2" w:rsidP="00CA6AC5">
      <w:pPr>
        <w:pStyle w:val="Heading2"/>
        <w:rPr>
          <w:rFonts w:ascii="Griffith Sans Text" w:hAnsi="Griffith Sans Text"/>
        </w:rPr>
      </w:pPr>
      <w:bookmarkStart w:id="2" w:name="_2.0_Scope"/>
      <w:bookmarkEnd w:id="2"/>
      <w:r w:rsidRPr="00237AB3">
        <w:rPr>
          <w:rFonts w:ascii="Griffith Sans Text" w:hAnsi="Griffith Sans Text"/>
        </w:rPr>
        <w:t>2.0 Scope</w:t>
      </w:r>
    </w:p>
    <w:p w14:paraId="32381DE0" w14:textId="5B9B54AA" w:rsidR="00A144B2" w:rsidRPr="004922AF" w:rsidRDefault="009606F5" w:rsidP="004922AF">
      <w:pPr>
        <w:rPr>
          <w:rFonts w:eastAsia="Calibri" w:cs="Arial"/>
        </w:rPr>
      </w:pPr>
      <w:r w:rsidRPr="009606F5">
        <w:rPr>
          <w:rFonts w:eastAsia="Calibri" w:cs="Arial"/>
        </w:rPr>
        <w:t>The procedure applies to the Chancellor, Council members, and external members of specific committees as designated by Council.</w:t>
      </w:r>
    </w:p>
    <w:p w14:paraId="738A9BC3" w14:textId="48FE5F59" w:rsidR="00A144B2" w:rsidRPr="00237AB3" w:rsidRDefault="00A144B2" w:rsidP="00CA6AC5">
      <w:pPr>
        <w:pStyle w:val="Heading2"/>
        <w:rPr>
          <w:rFonts w:ascii="Griffith Sans Text" w:hAnsi="Griffith Sans Text"/>
        </w:rPr>
      </w:pPr>
      <w:bookmarkStart w:id="3" w:name="_3.0_Policy_statement"/>
      <w:bookmarkStart w:id="4" w:name="_3.0_Procedure"/>
      <w:bookmarkEnd w:id="3"/>
      <w:bookmarkEnd w:id="4"/>
      <w:r w:rsidRPr="00237AB3">
        <w:rPr>
          <w:rFonts w:ascii="Griffith Sans Text" w:hAnsi="Griffith Sans Text"/>
        </w:rPr>
        <w:t xml:space="preserve">3.0 </w:t>
      </w:r>
      <w:r w:rsidR="007418A5" w:rsidRPr="00237AB3">
        <w:rPr>
          <w:rFonts w:ascii="Griffith Sans Text" w:hAnsi="Griffith Sans Text"/>
        </w:rPr>
        <w:t>Procedure</w:t>
      </w:r>
    </w:p>
    <w:p w14:paraId="7446A2FE" w14:textId="5F6D051E" w:rsidR="000B71D9" w:rsidRPr="004922AF" w:rsidRDefault="009606F5" w:rsidP="009A2E17">
      <w:r w:rsidRPr="009606F5">
        <w:t>As provided in the Council and Committees Remuneration Policy, the University is committed to the appropriate remuneration of Council and external committee members.</w:t>
      </w:r>
    </w:p>
    <w:p w14:paraId="301FA844" w14:textId="19167AE1" w:rsidR="00A144B2" w:rsidRPr="001520D3" w:rsidRDefault="00857954" w:rsidP="001520D3">
      <w:pPr>
        <w:pStyle w:val="Heading3"/>
        <w:ind w:left="567"/>
        <w:rPr>
          <w:rFonts w:ascii="Griffith Sans Text" w:hAnsi="Griffith Sans Text"/>
        </w:rPr>
      </w:pPr>
      <w:bookmarkStart w:id="5" w:name="_3.1_[Insert_sub-heading]"/>
      <w:bookmarkEnd w:id="5"/>
      <w:r w:rsidRPr="00857954">
        <w:rPr>
          <w:rFonts w:ascii="Griffith Sans Text" w:hAnsi="Griffith Sans Text"/>
        </w:rPr>
        <w:t>3.1 Majority to Introduce Remuneration</w:t>
      </w:r>
    </w:p>
    <w:p w14:paraId="23A942CA" w14:textId="7ABD4948" w:rsidR="0059325A" w:rsidRPr="004922AF" w:rsidRDefault="006204DF" w:rsidP="009A2E17">
      <w:pPr>
        <w:pStyle w:val="NormalSubheading"/>
      </w:pPr>
      <w:r w:rsidRPr="006204DF">
        <w:t>A simple majority of Council members present at the meeting, is required to amend this Procedure and</w:t>
      </w:r>
      <w:r>
        <w:t xml:space="preserve"> </w:t>
      </w:r>
      <w:r w:rsidRPr="006204DF">
        <w:t>/</w:t>
      </w:r>
      <w:r>
        <w:t xml:space="preserve"> </w:t>
      </w:r>
      <w:r w:rsidRPr="006204DF">
        <w:t>or introduce or change a Council remuneration fee structure.</w:t>
      </w:r>
    </w:p>
    <w:p w14:paraId="124F75BE" w14:textId="3533B1AA" w:rsidR="00E77B43" w:rsidRPr="001520D3" w:rsidRDefault="00857954" w:rsidP="001520D3">
      <w:pPr>
        <w:pStyle w:val="Heading3"/>
        <w:ind w:left="567"/>
        <w:rPr>
          <w:rFonts w:ascii="Griffith Sans Text" w:hAnsi="Griffith Sans Text"/>
        </w:rPr>
      </w:pPr>
      <w:bookmarkStart w:id="6" w:name="_3.2_[Insert_sub-heading]"/>
      <w:bookmarkEnd w:id="6"/>
      <w:r w:rsidRPr="00857954">
        <w:rPr>
          <w:rFonts w:ascii="Griffith Sans Text" w:hAnsi="Griffith Sans Text"/>
        </w:rPr>
        <w:t>3.2 Payment Exemptions</w:t>
      </w:r>
    </w:p>
    <w:p w14:paraId="298FB06B" w14:textId="77777777" w:rsidR="006204DF" w:rsidRPr="006204DF" w:rsidRDefault="006204DF" w:rsidP="006204DF">
      <w:pPr>
        <w:ind w:left="567"/>
        <w:rPr>
          <w:rFonts w:cs="Arial"/>
        </w:rPr>
      </w:pPr>
      <w:r w:rsidRPr="006204DF">
        <w:rPr>
          <w:rFonts w:cs="Arial"/>
        </w:rPr>
        <w:t>The following members of Council do not receive payment:</w:t>
      </w:r>
    </w:p>
    <w:p w14:paraId="086FBEA2" w14:textId="00C752A1" w:rsidR="006204DF" w:rsidRPr="006204DF" w:rsidRDefault="006204DF" w:rsidP="006204DF">
      <w:pPr>
        <w:pStyle w:val="ListParagraph"/>
        <w:numPr>
          <w:ilvl w:val="0"/>
          <w:numId w:val="37"/>
        </w:numPr>
        <w:rPr>
          <w:rFonts w:cs="Arial"/>
        </w:rPr>
      </w:pPr>
      <w:r w:rsidRPr="006204DF">
        <w:rPr>
          <w:rFonts w:cs="Arial"/>
        </w:rPr>
        <w:t>public sector officials who are precluded from accepting additional remuneration</w:t>
      </w:r>
    </w:p>
    <w:p w14:paraId="41F10473" w14:textId="603026F0" w:rsidR="006204DF" w:rsidRPr="006204DF" w:rsidRDefault="006204DF" w:rsidP="006204DF">
      <w:pPr>
        <w:pStyle w:val="ListParagraph"/>
        <w:numPr>
          <w:ilvl w:val="0"/>
          <w:numId w:val="37"/>
        </w:numPr>
        <w:rPr>
          <w:rFonts w:cs="Arial"/>
        </w:rPr>
      </w:pPr>
      <w:r w:rsidRPr="006204DF">
        <w:rPr>
          <w:rFonts w:cs="Arial"/>
        </w:rPr>
        <w:t>the Vice Chancellor and President</w:t>
      </w:r>
    </w:p>
    <w:p w14:paraId="50F3D544" w14:textId="28D94821" w:rsidR="00B508D5" w:rsidRPr="006204DF" w:rsidRDefault="006204DF" w:rsidP="006204DF">
      <w:pPr>
        <w:pStyle w:val="ListParagraph"/>
        <w:numPr>
          <w:ilvl w:val="0"/>
          <w:numId w:val="37"/>
        </w:numPr>
        <w:rPr>
          <w:rFonts w:cs="Arial"/>
        </w:rPr>
      </w:pPr>
      <w:r w:rsidRPr="006204DF">
        <w:rPr>
          <w:rFonts w:cs="Arial"/>
        </w:rPr>
        <w:t>any other Council member who elects not to be paid.</w:t>
      </w:r>
    </w:p>
    <w:p w14:paraId="3086C7E9" w14:textId="6D33143A" w:rsidR="009606F5" w:rsidRPr="001520D3" w:rsidRDefault="00857954" w:rsidP="009606F5">
      <w:pPr>
        <w:pStyle w:val="Heading3"/>
        <w:ind w:left="567"/>
        <w:rPr>
          <w:rFonts w:ascii="Griffith Sans Text" w:hAnsi="Griffith Sans Text"/>
        </w:rPr>
      </w:pPr>
      <w:r w:rsidRPr="00857954">
        <w:rPr>
          <w:rFonts w:ascii="Griffith Sans Text" w:hAnsi="Griffith Sans Text"/>
        </w:rPr>
        <w:t>3.3 Payment Levels</w:t>
      </w:r>
    </w:p>
    <w:tbl>
      <w:tblPr>
        <w:tblStyle w:val="TableGrid"/>
        <w:tblW w:w="0" w:type="auto"/>
        <w:tblInd w:w="562" w:type="dxa"/>
        <w:tblLook w:val="04A0" w:firstRow="1" w:lastRow="0" w:firstColumn="1" w:lastColumn="0" w:noHBand="0" w:noVBand="1"/>
      </w:tblPr>
      <w:tblGrid>
        <w:gridCol w:w="4924"/>
        <w:gridCol w:w="4924"/>
      </w:tblGrid>
      <w:tr w:rsidR="006204DF" w14:paraId="27CA8F7F" w14:textId="77777777" w:rsidTr="006204DF">
        <w:tc>
          <w:tcPr>
            <w:tcW w:w="4924" w:type="dxa"/>
          </w:tcPr>
          <w:p w14:paraId="1C025E2B" w14:textId="77777777" w:rsidR="006204DF" w:rsidRPr="006A65B5" w:rsidRDefault="006204DF" w:rsidP="00304324">
            <w:pPr>
              <w:tabs>
                <w:tab w:val="left" w:pos="972"/>
              </w:tabs>
              <w:rPr>
                <w:rFonts w:cs="Arial"/>
                <w:lang w:eastAsia="en-GB"/>
              </w:rPr>
            </w:pPr>
            <w:r w:rsidRPr="006A65B5">
              <w:rPr>
                <w:rFonts w:cs="Arial"/>
                <w:lang w:eastAsia="en-GB"/>
              </w:rPr>
              <w:t>Chancellor</w:t>
            </w:r>
          </w:p>
        </w:tc>
        <w:tc>
          <w:tcPr>
            <w:tcW w:w="4924" w:type="dxa"/>
          </w:tcPr>
          <w:p w14:paraId="21E34B40" w14:textId="77777777" w:rsidR="006204DF" w:rsidRPr="006A65B5" w:rsidRDefault="006204DF" w:rsidP="00304324">
            <w:pPr>
              <w:rPr>
                <w:rFonts w:cs="Arial"/>
                <w:lang w:eastAsia="en-GB"/>
              </w:rPr>
            </w:pPr>
            <w:r w:rsidRPr="006A65B5">
              <w:rPr>
                <w:rFonts w:cs="Arial"/>
                <w:lang w:eastAsia="en-GB"/>
              </w:rPr>
              <w:t xml:space="preserve">$80,000 </w:t>
            </w:r>
            <w:r>
              <w:rPr>
                <w:rFonts w:cs="Arial"/>
                <w:lang w:eastAsia="en-GB"/>
              </w:rPr>
              <w:t xml:space="preserve">per annum </w:t>
            </w:r>
            <w:r w:rsidRPr="006A65B5">
              <w:rPr>
                <w:rFonts w:cs="Arial"/>
                <w:lang w:eastAsia="en-GB"/>
              </w:rPr>
              <w:t>including superannuation</w:t>
            </w:r>
            <w:r>
              <w:rPr>
                <w:rFonts w:cs="Arial"/>
                <w:lang w:eastAsia="en-GB"/>
              </w:rPr>
              <w:t xml:space="preserve"> </w:t>
            </w:r>
            <w:r w:rsidRPr="006A65B5">
              <w:rPr>
                <w:rFonts w:cs="Arial"/>
                <w:lang w:eastAsia="en-GB"/>
              </w:rPr>
              <w:t>to cover all Council and committee work</w:t>
            </w:r>
          </w:p>
        </w:tc>
      </w:tr>
      <w:tr w:rsidR="006204DF" w14:paraId="12FD5BD9" w14:textId="77777777" w:rsidTr="006204DF">
        <w:tc>
          <w:tcPr>
            <w:tcW w:w="4924" w:type="dxa"/>
          </w:tcPr>
          <w:p w14:paraId="20EFCC49" w14:textId="77777777" w:rsidR="006204DF" w:rsidRPr="006A65B5" w:rsidRDefault="006204DF" w:rsidP="00304324">
            <w:pPr>
              <w:rPr>
                <w:rFonts w:cs="Arial"/>
                <w:lang w:eastAsia="en-GB"/>
              </w:rPr>
            </w:pPr>
            <w:r w:rsidRPr="006A65B5">
              <w:rPr>
                <w:rFonts w:cs="Arial"/>
                <w:lang w:eastAsia="en-GB"/>
              </w:rPr>
              <w:t>Deputy Chancellor</w:t>
            </w:r>
          </w:p>
        </w:tc>
        <w:tc>
          <w:tcPr>
            <w:tcW w:w="4924" w:type="dxa"/>
          </w:tcPr>
          <w:p w14:paraId="2A7CDB7F" w14:textId="77777777" w:rsidR="006204DF" w:rsidRPr="006A65B5" w:rsidRDefault="006204DF" w:rsidP="00304324">
            <w:pPr>
              <w:rPr>
                <w:rFonts w:cs="Arial"/>
                <w:lang w:eastAsia="en-GB"/>
              </w:rPr>
            </w:pPr>
            <w:r w:rsidRPr="006A65B5">
              <w:rPr>
                <w:rFonts w:cs="Arial"/>
                <w:lang w:eastAsia="en-GB"/>
              </w:rPr>
              <w:t>$40,000 per annum including superannuation</w:t>
            </w:r>
            <w:r>
              <w:rPr>
                <w:rFonts w:cs="Arial"/>
                <w:lang w:eastAsia="en-GB"/>
              </w:rPr>
              <w:t xml:space="preserve"> </w:t>
            </w:r>
            <w:r w:rsidRPr="006A65B5">
              <w:rPr>
                <w:rFonts w:cs="Arial"/>
                <w:lang w:eastAsia="en-GB"/>
              </w:rPr>
              <w:t>to cover all Council and committee work</w:t>
            </w:r>
          </w:p>
        </w:tc>
      </w:tr>
      <w:tr w:rsidR="006204DF" w14:paraId="6961674D" w14:textId="77777777" w:rsidTr="006204DF">
        <w:tc>
          <w:tcPr>
            <w:tcW w:w="4924" w:type="dxa"/>
          </w:tcPr>
          <w:p w14:paraId="1CB95CF7" w14:textId="77777777" w:rsidR="006204DF" w:rsidRPr="006A65B5" w:rsidRDefault="006204DF" w:rsidP="00304324">
            <w:pPr>
              <w:rPr>
                <w:rFonts w:cs="Arial"/>
                <w:lang w:eastAsia="en-GB"/>
              </w:rPr>
            </w:pPr>
            <w:r w:rsidRPr="006A65B5">
              <w:rPr>
                <w:rFonts w:cs="Arial"/>
                <w:lang w:eastAsia="en-GB"/>
              </w:rPr>
              <w:t>Pro Chancellor</w:t>
            </w:r>
          </w:p>
        </w:tc>
        <w:tc>
          <w:tcPr>
            <w:tcW w:w="4924" w:type="dxa"/>
          </w:tcPr>
          <w:p w14:paraId="0E302E00" w14:textId="77777777" w:rsidR="006204DF" w:rsidRPr="006A65B5" w:rsidRDefault="006204DF" w:rsidP="00304324">
            <w:pPr>
              <w:rPr>
                <w:rFonts w:cs="Arial"/>
                <w:lang w:eastAsia="en-GB"/>
              </w:rPr>
            </w:pPr>
            <w:r w:rsidRPr="006A65B5">
              <w:rPr>
                <w:rFonts w:cs="Arial"/>
                <w:lang w:eastAsia="en-GB"/>
              </w:rPr>
              <w:t>$30,000 per annum including superannuation</w:t>
            </w:r>
            <w:r>
              <w:rPr>
                <w:rFonts w:cs="Arial"/>
                <w:lang w:eastAsia="en-GB"/>
              </w:rPr>
              <w:t xml:space="preserve"> </w:t>
            </w:r>
            <w:r w:rsidRPr="006A65B5">
              <w:rPr>
                <w:rFonts w:cs="Arial"/>
                <w:lang w:eastAsia="en-GB"/>
              </w:rPr>
              <w:t>to cover all Council and committee work</w:t>
            </w:r>
          </w:p>
        </w:tc>
      </w:tr>
      <w:tr w:rsidR="006204DF" w14:paraId="4764851A" w14:textId="77777777" w:rsidTr="006204DF">
        <w:tc>
          <w:tcPr>
            <w:tcW w:w="4924" w:type="dxa"/>
          </w:tcPr>
          <w:p w14:paraId="58C4E2BE" w14:textId="77777777" w:rsidR="006204DF" w:rsidRPr="006A65B5" w:rsidRDefault="006204DF" w:rsidP="00304324">
            <w:pPr>
              <w:rPr>
                <w:rFonts w:cs="Arial"/>
                <w:lang w:eastAsia="en-GB"/>
              </w:rPr>
            </w:pPr>
            <w:r w:rsidRPr="006A65B5">
              <w:rPr>
                <w:rFonts w:cs="Arial"/>
                <w:lang w:eastAsia="en-GB"/>
              </w:rPr>
              <w:lastRenderedPageBreak/>
              <w:t>Council members</w:t>
            </w:r>
          </w:p>
        </w:tc>
        <w:tc>
          <w:tcPr>
            <w:tcW w:w="4924" w:type="dxa"/>
          </w:tcPr>
          <w:p w14:paraId="143B70D6" w14:textId="77777777" w:rsidR="006204DF" w:rsidRPr="006A65B5" w:rsidRDefault="006204DF" w:rsidP="00304324">
            <w:pPr>
              <w:rPr>
                <w:rFonts w:cs="Arial"/>
                <w:lang w:eastAsia="en-GB"/>
              </w:rPr>
            </w:pPr>
            <w:r w:rsidRPr="006A65B5">
              <w:rPr>
                <w:rFonts w:cs="Arial"/>
                <w:lang w:eastAsia="en-GB"/>
              </w:rPr>
              <w:t xml:space="preserve">$25,000 </w:t>
            </w:r>
            <w:r>
              <w:rPr>
                <w:rFonts w:cs="Arial"/>
                <w:lang w:eastAsia="en-GB"/>
              </w:rPr>
              <w:t xml:space="preserve">per annum </w:t>
            </w:r>
            <w:r w:rsidRPr="006A65B5">
              <w:rPr>
                <w:rFonts w:cs="Arial"/>
                <w:lang w:eastAsia="en-GB"/>
              </w:rPr>
              <w:t>including superannuation to cover all Council and committee work</w:t>
            </w:r>
          </w:p>
        </w:tc>
      </w:tr>
      <w:tr w:rsidR="006204DF" w14:paraId="2F11B0C2" w14:textId="77777777" w:rsidTr="006204DF">
        <w:tc>
          <w:tcPr>
            <w:tcW w:w="4924" w:type="dxa"/>
          </w:tcPr>
          <w:p w14:paraId="76531B98" w14:textId="77777777" w:rsidR="006204DF" w:rsidRPr="006A65B5" w:rsidRDefault="006204DF" w:rsidP="00304324">
            <w:pPr>
              <w:rPr>
                <w:rFonts w:cs="Arial"/>
                <w:lang w:eastAsia="en-GB"/>
              </w:rPr>
            </w:pPr>
            <w:r w:rsidRPr="006A65B5">
              <w:rPr>
                <w:rFonts w:cs="Arial"/>
                <w:szCs w:val="20"/>
                <w:lang w:eastAsia="en-GB"/>
              </w:rPr>
              <w:t>Committee chairs</w:t>
            </w:r>
            <w:r>
              <w:rPr>
                <w:rFonts w:cs="Arial"/>
                <w:szCs w:val="20"/>
                <w:lang w:eastAsia="en-GB"/>
              </w:rPr>
              <w:t xml:space="preserve"> if external to the University</w:t>
            </w:r>
          </w:p>
        </w:tc>
        <w:tc>
          <w:tcPr>
            <w:tcW w:w="4924" w:type="dxa"/>
          </w:tcPr>
          <w:p w14:paraId="6D569EA9" w14:textId="77777777" w:rsidR="006204DF" w:rsidRPr="006A65B5" w:rsidRDefault="006204DF" w:rsidP="00304324">
            <w:pPr>
              <w:rPr>
                <w:rFonts w:cs="Arial"/>
                <w:lang w:eastAsia="en-GB"/>
              </w:rPr>
            </w:pPr>
            <w:r w:rsidRPr="006A65B5">
              <w:rPr>
                <w:rFonts w:cs="Arial"/>
                <w:lang w:eastAsia="en-GB"/>
              </w:rPr>
              <w:t>$10,000 per annum including superannuation</w:t>
            </w:r>
          </w:p>
        </w:tc>
      </w:tr>
      <w:tr w:rsidR="006204DF" w14:paraId="28B9D58E" w14:textId="77777777" w:rsidTr="006204DF">
        <w:tc>
          <w:tcPr>
            <w:tcW w:w="4924" w:type="dxa"/>
          </w:tcPr>
          <w:p w14:paraId="54B6C397" w14:textId="77777777" w:rsidR="006204DF" w:rsidRPr="006A65B5" w:rsidRDefault="006204DF" w:rsidP="00304324">
            <w:pPr>
              <w:rPr>
                <w:rFonts w:cs="Arial"/>
                <w:lang w:eastAsia="en-GB"/>
              </w:rPr>
            </w:pPr>
            <w:r w:rsidRPr="006A65B5">
              <w:rPr>
                <w:rFonts w:cs="Arial"/>
                <w:lang w:eastAsia="en-GB"/>
              </w:rPr>
              <w:t xml:space="preserve">External committee members serving on significant </w:t>
            </w:r>
            <w:r>
              <w:rPr>
                <w:rFonts w:cs="Arial"/>
                <w:lang w:eastAsia="en-GB"/>
              </w:rPr>
              <w:t xml:space="preserve">Council </w:t>
            </w:r>
            <w:r w:rsidRPr="006A65B5">
              <w:rPr>
                <w:rFonts w:cs="Arial"/>
                <w:lang w:eastAsia="en-GB"/>
              </w:rPr>
              <w:t xml:space="preserve">committees that meet four or more times a year </w:t>
            </w:r>
          </w:p>
        </w:tc>
        <w:tc>
          <w:tcPr>
            <w:tcW w:w="4924" w:type="dxa"/>
          </w:tcPr>
          <w:p w14:paraId="027A4BC7" w14:textId="77777777" w:rsidR="006204DF" w:rsidRPr="006A65B5" w:rsidRDefault="006204DF" w:rsidP="00304324">
            <w:pPr>
              <w:rPr>
                <w:rFonts w:cs="Arial"/>
                <w:lang w:eastAsia="en-GB"/>
              </w:rPr>
            </w:pPr>
            <w:r w:rsidRPr="006A65B5">
              <w:rPr>
                <w:rFonts w:cs="Arial"/>
                <w:lang w:eastAsia="en-GB"/>
              </w:rPr>
              <w:t>$5,000 per annum including superannuation</w:t>
            </w:r>
            <w:r>
              <w:rPr>
                <w:rFonts w:cs="Arial"/>
                <w:lang w:eastAsia="en-GB"/>
              </w:rPr>
              <w:t xml:space="preserve"> </w:t>
            </w:r>
          </w:p>
        </w:tc>
      </w:tr>
    </w:tbl>
    <w:p w14:paraId="26BEF4AD" w14:textId="1E1E9481" w:rsidR="009606F5" w:rsidRPr="001520D3" w:rsidRDefault="00857954" w:rsidP="009606F5">
      <w:pPr>
        <w:pStyle w:val="Heading3"/>
        <w:ind w:left="567"/>
        <w:rPr>
          <w:rFonts w:ascii="Griffith Sans Text" w:hAnsi="Griffith Sans Text"/>
        </w:rPr>
      </w:pPr>
      <w:r w:rsidRPr="00857954">
        <w:rPr>
          <w:rFonts w:ascii="Griffith Sans Text" w:hAnsi="Griffith Sans Text"/>
        </w:rPr>
        <w:t>3.4 Payment Options</w:t>
      </w:r>
    </w:p>
    <w:p w14:paraId="7B9AA333" w14:textId="0D5BC639" w:rsidR="00197C01" w:rsidRPr="00197C01" w:rsidRDefault="00197C01" w:rsidP="00197C01">
      <w:pPr>
        <w:pStyle w:val="ListParagraph"/>
        <w:numPr>
          <w:ilvl w:val="0"/>
          <w:numId w:val="38"/>
        </w:numPr>
        <w:rPr>
          <w:rFonts w:cs="Arial"/>
        </w:rPr>
      </w:pPr>
      <w:r w:rsidRPr="00197C01">
        <w:rPr>
          <w:rFonts w:cs="Arial"/>
        </w:rPr>
        <w:t>Remuneration will be paid fortnightly via the University’s staff payroll system.</w:t>
      </w:r>
    </w:p>
    <w:p w14:paraId="7673C759" w14:textId="13D99A9E" w:rsidR="00197C01" w:rsidRPr="00197C01" w:rsidRDefault="00197C01" w:rsidP="00197C01">
      <w:pPr>
        <w:pStyle w:val="ListParagraph"/>
        <w:numPr>
          <w:ilvl w:val="0"/>
          <w:numId w:val="38"/>
        </w:numPr>
        <w:rPr>
          <w:rFonts w:cs="Arial"/>
        </w:rPr>
      </w:pPr>
      <w:r w:rsidRPr="00197C01">
        <w:rPr>
          <w:rFonts w:cs="Arial"/>
        </w:rPr>
        <w:t xml:space="preserve">Remuneration is taxable income, and members should seek their own taxation advice. The University has Deductible Gift Recipient (DGR) status so that gifts made to the University are tax deductible. Any pre-tax contributions available to staff for contributions to the Student Future Fund will be available to members upon completion of the appropriate payroll forms.  </w:t>
      </w:r>
    </w:p>
    <w:p w14:paraId="52B389DB" w14:textId="7FF4CFC2" w:rsidR="00197C01" w:rsidRPr="00197C01" w:rsidRDefault="00197C01" w:rsidP="00197C01">
      <w:pPr>
        <w:pStyle w:val="ListParagraph"/>
        <w:numPr>
          <w:ilvl w:val="0"/>
          <w:numId w:val="38"/>
        </w:numPr>
        <w:rPr>
          <w:rFonts w:cs="Arial"/>
        </w:rPr>
      </w:pPr>
      <w:r w:rsidRPr="00197C01">
        <w:rPr>
          <w:rFonts w:cs="Arial"/>
        </w:rPr>
        <w:t>All remuneration is inclusive of superannuation.</w:t>
      </w:r>
    </w:p>
    <w:p w14:paraId="4CBC7F62" w14:textId="5E8C45B7" w:rsidR="00197C01" w:rsidRPr="00197C01" w:rsidRDefault="00197C01" w:rsidP="00197C01">
      <w:pPr>
        <w:pStyle w:val="ListParagraph"/>
        <w:numPr>
          <w:ilvl w:val="0"/>
          <w:numId w:val="38"/>
        </w:numPr>
        <w:rPr>
          <w:rFonts w:cs="Arial"/>
        </w:rPr>
      </w:pPr>
      <w:r w:rsidRPr="00197C01">
        <w:rPr>
          <w:rFonts w:cs="Arial"/>
        </w:rPr>
        <w:t>Remuneration cannot be paid to companies or trusts.</w:t>
      </w:r>
    </w:p>
    <w:p w14:paraId="06BD62F9" w14:textId="766FB0DC" w:rsidR="009606F5" w:rsidRDefault="00197C01" w:rsidP="00197C01">
      <w:pPr>
        <w:ind w:left="567"/>
        <w:rPr>
          <w:rFonts w:cs="Arial"/>
        </w:rPr>
      </w:pPr>
      <w:r w:rsidRPr="00197C01">
        <w:rPr>
          <w:rFonts w:cs="Arial"/>
        </w:rPr>
        <w:t>Council members may choose not to be remunerated, or be partially remunerated, or alternatively donate their remuneration to a student scholarship already established by the University.</w:t>
      </w:r>
    </w:p>
    <w:p w14:paraId="2A8AA0EE" w14:textId="6712D29B" w:rsidR="009606F5" w:rsidRPr="001520D3" w:rsidRDefault="00857954" w:rsidP="009606F5">
      <w:pPr>
        <w:pStyle w:val="Heading3"/>
        <w:ind w:left="567"/>
        <w:rPr>
          <w:rFonts w:ascii="Griffith Sans Text" w:hAnsi="Griffith Sans Text"/>
        </w:rPr>
      </w:pPr>
      <w:r w:rsidRPr="00857954">
        <w:rPr>
          <w:rFonts w:ascii="Griffith Sans Text" w:hAnsi="Griffith Sans Text"/>
        </w:rPr>
        <w:t>3.5 Travel, Out-of-pocket Expenses and Other Benefits</w:t>
      </w:r>
    </w:p>
    <w:p w14:paraId="2E509CB0" w14:textId="77777777" w:rsidR="00197C01" w:rsidRDefault="00197C01" w:rsidP="00197C01">
      <w:pPr>
        <w:pStyle w:val="NormalSubheading"/>
      </w:pPr>
      <w:r>
        <w:t>Council member and external Council committee member travel, participation in events and professional development activities will be authorised by the Chancellor and costs covered by the University and will typically be paid upfront by the University.</w:t>
      </w:r>
    </w:p>
    <w:p w14:paraId="6597D6DD" w14:textId="77777777" w:rsidR="00197C01" w:rsidRDefault="00197C01" w:rsidP="00197C01">
      <w:pPr>
        <w:pStyle w:val="NormalSubheading"/>
      </w:pPr>
      <w:r>
        <w:t xml:space="preserve">A Council member or external Council committee member may submit a claim for reasonable expenses incurred for travel or other out of pocket expenses associated with the requirements of their service, such as meals where meals are not provided during extended meetings. Details of the expense, together with relevant supporting documentation, is required and should be submitted to the Council Secretary for approval. The payment of any expense is at the discretion of the Chancellor. </w:t>
      </w:r>
    </w:p>
    <w:p w14:paraId="234CA653" w14:textId="0D1ACEB4" w:rsidR="009606F5" w:rsidRPr="004922AF" w:rsidRDefault="00197C01" w:rsidP="00197C01">
      <w:pPr>
        <w:pStyle w:val="NormalSubheading"/>
      </w:pPr>
      <w:r>
        <w:t xml:space="preserve">International travel undertaken by the Chancellor will be authorised by the Chair of the Audit and Risk Committee. Records of this authorisation will be kept by the Head, Corporate Governance.  </w:t>
      </w:r>
    </w:p>
    <w:p w14:paraId="4E958C27" w14:textId="564CA7B5" w:rsidR="009606F5" w:rsidRPr="001520D3" w:rsidRDefault="00857954" w:rsidP="009606F5">
      <w:pPr>
        <w:pStyle w:val="Heading3"/>
        <w:ind w:left="567"/>
        <w:rPr>
          <w:rFonts w:ascii="Griffith Sans Text" w:hAnsi="Griffith Sans Text"/>
        </w:rPr>
      </w:pPr>
      <w:r w:rsidRPr="00857954">
        <w:rPr>
          <w:rFonts w:ascii="Griffith Sans Text" w:hAnsi="Griffith Sans Text"/>
        </w:rPr>
        <w:t>3.6 Enterprise Agreement</w:t>
      </w:r>
    </w:p>
    <w:p w14:paraId="5A2E9161" w14:textId="129BB61E" w:rsidR="009606F5" w:rsidRDefault="00197C01" w:rsidP="009606F5">
      <w:pPr>
        <w:ind w:left="567"/>
        <w:rPr>
          <w:rFonts w:cs="Arial"/>
        </w:rPr>
      </w:pPr>
      <w:r w:rsidRPr="00197C01">
        <w:rPr>
          <w:rFonts w:cs="Arial"/>
        </w:rPr>
        <w:t>The Griffith Enterprise Agreement does not apply to Council members.</w:t>
      </w:r>
    </w:p>
    <w:p w14:paraId="478C0E94" w14:textId="05EB0127" w:rsidR="009606F5" w:rsidRPr="001520D3" w:rsidRDefault="00857954" w:rsidP="009606F5">
      <w:pPr>
        <w:pStyle w:val="Heading3"/>
        <w:ind w:left="567"/>
        <w:rPr>
          <w:rFonts w:ascii="Griffith Sans Text" w:hAnsi="Griffith Sans Text"/>
        </w:rPr>
      </w:pPr>
      <w:r w:rsidRPr="00857954">
        <w:rPr>
          <w:rFonts w:ascii="Griffith Sans Text" w:hAnsi="Griffith Sans Text"/>
        </w:rPr>
        <w:t>3.7 Monitoring and Review</w:t>
      </w:r>
    </w:p>
    <w:p w14:paraId="4202C961" w14:textId="45A76FE6" w:rsidR="00197C01" w:rsidRPr="00197C01" w:rsidRDefault="00197C01" w:rsidP="00197C01">
      <w:pPr>
        <w:pStyle w:val="ListParagraph"/>
        <w:numPr>
          <w:ilvl w:val="0"/>
          <w:numId w:val="39"/>
        </w:numPr>
        <w:rPr>
          <w:rFonts w:cs="Arial"/>
        </w:rPr>
      </w:pPr>
      <w:r w:rsidRPr="00197C01">
        <w:rPr>
          <w:rFonts w:cs="Arial"/>
        </w:rPr>
        <w:t>All payments will be reviewed every two years by Council following independent advice sought in accordance with section 3.3 of the Council and Committees Remuneration Policy.</w:t>
      </w:r>
    </w:p>
    <w:p w14:paraId="7FF46C92" w14:textId="1F374E51" w:rsidR="00197C01" w:rsidRPr="00197C01" w:rsidRDefault="00197C01" w:rsidP="00197C01">
      <w:pPr>
        <w:pStyle w:val="ListParagraph"/>
        <w:numPr>
          <w:ilvl w:val="0"/>
          <w:numId w:val="39"/>
        </w:numPr>
        <w:rPr>
          <w:rFonts w:cs="Arial"/>
        </w:rPr>
      </w:pPr>
      <w:r w:rsidRPr="00197C01">
        <w:rPr>
          <w:rFonts w:cs="Arial"/>
        </w:rPr>
        <w:t>In reviewing payments, Council will take external advice with regard to levels of remuneration paid by Queensland and Australian Universities, State Government Guidelines and community expectations.</w:t>
      </w:r>
    </w:p>
    <w:p w14:paraId="51554EBE" w14:textId="2B93F03F" w:rsidR="004F2CE1" w:rsidRPr="00197C01" w:rsidRDefault="00197C01" w:rsidP="00197C01">
      <w:pPr>
        <w:pStyle w:val="ListParagraph"/>
        <w:numPr>
          <w:ilvl w:val="0"/>
          <w:numId w:val="39"/>
        </w:numPr>
        <w:rPr>
          <w:rFonts w:cs="Arial"/>
        </w:rPr>
      </w:pPr>
      <w:r w:rsidRPr="00197C01">
        <w:rPr>
          <w:rFonts w:cs="Arial"/>
        </w:rPr>
        <w:t>Remuneration of Council members will be reported in the University’s annual financial report in accordance with Queensland Government Annual Accounting Reporting requirements.</w:t>
      </w:r>
    </w:p>
    <w:p w14:paraId="5EB8F927" w14:textId="418EF0AB" w:rsidR="00A144B2" w:rsidRPr="00237AB3" w:rsidRDefault="007418A5" w:rsidP="00CA6AC5">
      <w:pPr>
        <w:pStyle w:val="Heading2"/>
        <w:rPr>
          <w:rFonts w:ascii="Griffith Sans Text" w:hAnsi="Griffith Sans Text"/>
        </w:rPr>
      </w:pPr>
      <w:bookmarkStart w:id="7" w:name="_4.0_Roles,_responsibilities"/>
      <w:bookmarkStart w:id="8" w:name="_5.0_Definitions"/>
      <w:bookmarkStart w:id="9" w:name="_4.0_Definitions"/>
      <w:bookmarkEnd w:id="7"/>
      <w:bookmarkEnd w:id="8"/>
      <w:bookmarkEnd w:id="9"/>
      <w:r w:rsidRPr="00237AB3">
        <w:rPr>
          <w:rFonts w:ascii="Griffith Sans Text" w:hAnsi="Griffith Sans Text"/>
        </w:rPr>
        <w:lastRenderedPageBreak/>
        <w:t>4</w:t>
      </w:r>
      <w:r w:rsidR="00A144B2" w:rsidRPr="00237AB3">
        <w:rPr>
          <w:rFonts w:ascii="Griffith Sans Text" w:hAnsi="Griffith Sans Text"/>
        </w:rPr>
        <w:t>.0 Definitions</w:t>
      </w:r>
    </w:p>
    <w:p w14:paraId="0B0E7C23" w14:textId="01FFDD6A" w:rsidR="00407CF1" w:rsidRPr="00AC0FEF" w:rsidRDefault="00407CF1" w:rsidP="00407CF1">
      <w:pPr>
        <w:rPr>
          <w:rFonts w:cs="Arial"/>
        </w:rPr>
      </w:pPr>
      <w:bookmarkStart w:id="10" w:name="_Hlk163041606"/>
      <w:r w:rsidRPr="00AC0FEF">
        <w:rPr>
          <w:rFonts w:cs="Arial"/>
        </w:rPr>
        <w:t>For the purposes of this p</w:t>
      </w:r>
      <w:r w:rsidR="008E72F1">
        <w:rPr>
          <w:rFonts w:cs="Arial"/>
        </w:rPr>
        <w:t>rocedure</w:t>
      </w:r>
      <w:r w:rsidRPr="00AC0FEF">
        <w:rPr>
          <w:rFonts w:cs="Arial"/>
        </w:rPr>
        <w:t xml:space="preserve"> and related documents, the following definitions apply: </w:t>
      </w:r>
      <w:bookmarkEnd w:id="10"/>
    </w:p>
    <w:p w14:paraId="6481B866" w14:textId="77777777" w:rsidR="009606F5" w:rsidRPr="009606F5" w:rsidRDefault="009606F5" w:rsidP="009606F5">
      <w:pPr>
        <w:rPr>
          <w:rFonts w:cs="Arial"/>
        </w:rPr>
      </w:pPr>
      <w:r w:rsidRPr="009606F5">
        <w:rPr>
          <w:rFonts w:cs="Arial"/>
          <w:b/>
          <w:bCs/>
        </w:rPr>
        <w:t>Remuneration</w:t>
      </w:r>
      <w:r w:rsidRPr="009606F5">
        <w:rPr>
          <w:rFonts w:cs="Arial"/>
        </w:rPr>
        <w:t xml:space="preserve"> in the context of this Procedure, means the annual payment, inclusive of superannuation, made to Council members and external members of Committees as set out in this procedure.</w:t>
      </w:r>
    </w:p>
    <w:p w14:paraId="45BD09F4" w14:textId="5F8C1BB6" w:rsidR="00407CF1" w:rsidRPr="00AC0FEF" w:rsidRDefault="009606F5" w:rsidP="009606F5">
      <w:pPr>
        <w:rPr>
          <w:rFonts w:cs="Arial"/>
        </w:rPr>
      </w:pPr>
      <w:r w:rsidRPr="009606F5">
        <w:rPr>
          <w:rFonts w:cs="Arial"/>
          <w:b/>
          <w:bCs/>
        </w:rPr>
        <w:t>Specific committees designated by Council</w:t>
      </w:r>
      <w:r w:rsidRPr="009606F5">
        <w:rPr>
          <w:rFonts w:cs="Arial"/>
        </w:rPr>
        <w:t>, which in the context of this Procedure, includes the Audit and Risk Committee, the Finance and Infrastructure Committee and the Griffith University Elders and First Peoples Knowledge Holders Advisory Board and any other committee that Council formally approves for remuneration in accordance with this Procedure.</w:t>
      </w:r>
    </w:p>
    <w:p w14:paraId="76E3540E" w14:textId="192A6918" w:rsidR="00B42BD2" w:rsidRPr="004922AF" w:rsidRDefault="00B42BD2" w:rsidP="004922AF">
      <w:pPr>
        <w:rPr>
          <w:rFonts w:cs="Arial"/>
        </w:rPr>
      </w:pPr>
      <w:r w:rsidRPr="004922AF">
        <w:rPr>
          <w:rFonts w:cs="Arial"/>
        </w:rPr>
        <w:t xml:space="preserve"> </w:t>
      </w: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0"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1" w:name="_6.0_Information"/>
      <w:bookmarkStart w:id="12" w:name="_5.0_Information"/>
      <w:bookmarkEnd w:id="11"/>
      <w:bookmarkEnd w:id="12"/>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4749E481" w:rsidR="00786706" w:rsidRPr="004922AF" w:rsidRDefault="009606F5" w:rsidP="004922AF">
            <w:pPr>
              <w:rPr>
                <w:rFonts w:cs="Arial"/>
                <w:szCs w:val="28"/>
                <w:lang w:val="en-GB"/>
              </w:rPr>
            </w:pPr>
            <w:r>
              <w:rPr>
                <w:rFonts w:cs="Arial"/>
                <w:szCs w:val="20"/>
              </w:rPr>
              <w:t>Council and Committees Remuneration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38D86B2F" w:rsidR="00786706" w:rsidRPr="004922AF" w:rsidRDefault="009606F5" w:rsidP="004922AF">
            <w:pPr>
              <w:rPr>
                <w:rFonts w:cs="Arial"/>
                <w:szCs w:val="28"/>
                <w:lang w:val="en-GB"/>
              </w:rPr>
            </w:pPr>
            <w:r>
              <w:rPr>
                <w:rFonts w:cs="Arial"/>
                <w:szCs w:val="20"/>
              </w:rPr>
              <w:t>2023/0001031</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397C05C6" w:rsidR="00786706" w:rsidRPr="004922AF" w:rsidRDefault="009606F5" w:rsidP="004922AF">
            <w:pPr>
              <w:rPr>
                <w:rFonts w:cs="Arial"/>
                <w:szCs w:val="28"/>
                <w:lang w:val="en-GB"/>
              </w:rPr>
            </w:pPr>
            <w:r w:rsidRPr="00A56400">
              <w:rPr>
                <w:rFonts w:cs="Arial"/>
                <w:szCs w:val="20"/>
              </w:rPr>
              <w:t xml:space="preserve">This procedure provides direction on the remuneration of Council and </w:t>
            </w:r>
            <w:r>
              <w:rPr>
                <w:rFonts w:cs="Arial"/>
                <w:szCs w:val="20"/>
              </w:rPr>
              <w:t xml:space="preserve">external </w:t>
            </w:r>
            <w:r w:rsidRPr="00A56400">
              <w:rPr>
                <w:rFonts w:cs="Arial"/>
                <w:szCs w:val="20"/>
              </w:rPr>
              <w:t>committee members.</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3B8D4022" w:rsidR="00786706" w:rsidRPr="004922AF" w:rsidRDefault="009606F5" w:rsidP="004922AF">
                <w:pPr>
                  <w:rPr>
                    <w:rFonts w:cs="Arial"/>
                    <w:szCs w:val="28"/>
                  </w:rPr>
                </w:pPr>
                <w:r>
                  <w:rPr>
                    <w:rFonts w:cs="Arial"/>
                    <w:szCs w:val="28"/>
                  </w:rPr>
                  <w:t>Public</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DA3945E" w:rsidR="00786706" w:rsidRPr="004922AF" w:rsidRDefault="009606F5" w:rsidP="004922AF">
                <w:pPr>
                  <w:rPr>
                    <w:rFonts w:cs="Arial"/>
                    <w:szCs w:val="28"/>
                  </w:rPr>
                </w:pPr>
                <w:r>
                  <w:rPr>
                    <w:rFonts w:cs="Arial"/>
                    <w:szCs w:val="28"/>
                  </w:rPr>
                  <w:t>Governance</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p w14:paraId="617C1518" w14:textId="42B0B5D5" w:rsidR="007512F5" w:rsidRPr="004922AF" w:rsidRDefault="009606F5" w:rsidP="00EA6334">
            <w:pPr>
              <w:rPr>
                <w:rFonts w:cs="Arial"/>
                <w:szCs w:val="28"/>
                <w:lang w:val="en-GB"/>
              </w:rPr>
            </w:pPr>
            <w:r>
              <w:rPr>
                <w:rFonts w:cs="Arial"/>
                <w:szCs w:val="28"/>
                <w:lang w:val="en-GB"/>
              </w:rPr>
              <w:t>Governance</w:t>
            </w:r>
          </w:p>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DAAFBDD" w:rsidR="00067836" w:rsidRPr="004922AF" w:rsidRDefault="009606F5" w:rsidP="004922AF">
                <w:pPr>
                  <w:rPr>
                    <w:rFonts w:cs="Arial"/>
                    <w:szCs w:val="28"/>
                  </w:rPr>
                </w:pPr>
                <w:r>
                  <w:rPr>
                    <w:rFonts w:cs="Arial"/>
                    <w:szCs w:val="28"/>
                  </w:rPr>
                  <w:t>8: Decent Work and Economic Growth</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3F149746" w:rsidR="00786706" w:rsidRPr="004922AF" w:rsidRDefault="009606F5" w:rsidP="004922AF">
            <w:pPr>
              <w:rPr>
                <w:rFonts w:cs="Arial"/>
                <w:szCs w:val="28"/>
              </w:rPr>
            </w:pPr>
            <w:r w:rsidRPr="009606F5">
              <w:rPr>
                <w:rFonts w:cs="Arial"/>
                <w:szCs w:val="28"/>
              </w:rPr>
              <w:t>12 June 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51131E1C" w:rsidR="00786706" w:rsidRPr="004922AF" w:rsidRDefault="009606F5" w:rsidP="004922AF">
            <w:pPr>
              <w:rPr>
                <w:rFonts w:cs="Arial"/>
                <w:szCs w:val="28"/>
              </w:rPr>
            </w:pPr>
            <w:r w:rsidRPr="009606F5">
              <w:rPr>
                <w:rFonts w:cs="Arial"/>
                <w:szCs w:val="28"/>
              </w:rPr>
              <w:t>1 January 2022</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302C3B18" w:rsidR="00786706" w:rsidRPr="004922AF" w:rsidRDefault="00EA6334" w:rsidP="004922AF">
            <w:pPr>
              <w:rPr>
                <w:rFonts w:cs="Arial"/>
                <w:szCs w:val="28"/>
              </w:rPr>
            </w:pPr>
            <w:r>
              <w:rPr>
                <w:rFonts w:cs="Arial"/>
                <w:szCs w:val="28"/>
              </w:rPr>
              <w:t>20</w:t>
            </w:r>
            <w:r w:rsidR="009606F5">
              <w:rPr>
                <w:rFonts w:cs="Arial"/>
                <w:szCs w:val="28"/>
              </w:rPr>
              <w:t>24</w:t>
            </w:r>
            <w:r w:rsidR="00867583" w:rsidRPr="00867583">
              <w:rPr>
                <w:rFonts w:cs="Arial"/>
                <w:szCs w:val="28"/>
              </w:rPr>
              <w:t xml:space="preserve"> (Currently under review)</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6F13C557" w:rsidR="00786706" w:rsidRPr="004922AF" w:rsidRDefault="009606F5" w:rsidP="004922AF">
            <w:pPr>
              <w:rPr>
                <w:rFonts w:cs="Arial"/>
                <w:szCs w:val="28"/>
              </w:rPr>
            </w:pPr>
            <w:r w:rsidRPr="009606F5">
              <w:rPr>
                <w:rFonts w:cs="Arial"/>
                <w:szCs w:val="28"/>
              </w:rPr>
              <w:t>Head, Corporate Governance</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45FFBB2C" w:rsidR="00786706" w:rsidRPr="004922AF" w:rsidRDefault="009606F5" w:rsidP="004922AF">
            <w:pPr>
              <w:rPr>
                <w:rFonts w:cs="Arial"/>
                <w:szCs w:val="28"/>
              </w:rPr>
            </w:pPr>
            <w:r w:rsidRPr="00102B8A">
              <w:rPr>
                <w:rFonts w:cs="Arial"/>
                <w:szCs w:val="20"/>
              </w:rPr>
              <w:t>University Council</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3" w:name="_7.0_Related_Policy"/>
      <w:bookmarkStart w:id="14" w:name="_6.0_Related_Policy"/>
      <w:bookmarkEnd w:id="13"/>
      <w:bookmarkEnd w:id="14"/>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1D95EE8D" w14:textId="23A78B33" w:rsidR="00746A0E" w:rsidRPr="004922AF" w:rsidRDefault="00867583" w:rsidP="004922AF">
            <w:pPr>
              <w:rPr>
                <w:rFonts w:cs="Arial"/>
                <w:lang w:val="en-GB"/>
              </w:rPr>
            </w:pPr>
            <w:hyperlink r:id="rId11" w:history="1">
              <w:r w:rsidR="009606F5" w:rsidRPr="00EB1032">
                <w:rPr>
                  <w:rStyle w:val="Hyperlink"/>
                  <w:rFonts w:cs="Arial"/>
                </w:rPr>
                <w:t>Griffith University Act 1998</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t>Policy</w:t>
            </w:r>
          </w:p>
        </w:tc>
        <w:tc>
          <w:tcPr>
            <w:tcW w:w="7147" w:type="dxa"/>
          </w:tcPr>
          <w:p w14:paraId="6A9AABE9" w14:textId="77777777" w:rsidR="009606F5" w:rsidRDefault="00867583" w:rsidP="009606F5">
            <w:pPr>
              <w:rPr>
                <w:rFonts w:cs="Arial"/>
                <w:color w:val="E30918"/>
                <w:szCs w:val="20"/>
                <w:u w:val="single"/>
              </w:rPr>
            </w:pPr>
            <w:hyperlink r:id="rId12" w:history="1">
              <w:r w:rsidR="009606F5" w:rsidRPr="00CD2CB2">
                <w:rPr>
                  <w:rStyle w:val="Hyperlink"/>
                  <w:rFonts w:cs="Arial"/>
                  <w:szCs w:val="20"/>
                </w:rPr>
                <w:t>Code of Conduct</w:t>
              </w:r>
            </w:hyperlink>
          </w:p>
          <w:p w14:paraId="7A1507B9" w14:textId="4AC1F0BF" w:rsidR="00746A0E" w:rsidRPr="004922AF" w:rsidRDefault="00867583" w:rsidP="009606F5">
            <w:pPr>
              <w:rPr>
                <w:rFonts w:cs="Arial"/>
                <w:lang w:val="en-GB"/>
              </w:rPr>
            </w:pPr>
            <w:hyperlink r:id="rId13" w:history="1">
              <w:r w:rsidR="009606F5" w:rsidRPr="005F7EA9">
                <w:rPr>
                  <w:rStyle w:val="Hyperlink"/>
                  <w:rFonts w:cs="Arial"/>
                  <w:szCs w:val="20"/>
                </w:rPr>
                <w:t>Council and Committees Remuneration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lastRenderedPageBreak/>
              <w:t>Procedures</w:t>
            </w:r>
          </w:p>
        </w:tc>
        <w:tc>
          <w:tcPr>
            <w:tcW w:w="7147" w:type="dxa"/>
          </w:tcPr>
          <w:p w14:paraId="1C5DC8E4" w14:textId="77777777" w:rsidR="009606F5" w:rsidRDefault="00867583" w:rsidP="009606F5">
            <w:pPr>
              <w:rPr>
                <w:rFonts w:cs="Arial"/>
                <w:szCs w:val="20"/>
              </w:rPr>
            </w:pPr>
            <w:hyperlink r:id="rId14" w:history="1">
              <w:r w:rsidR="009606F5" w:rsidRPr="00EB1032">
                <w:rPr>
                  <w:rStyle w:val="Hyperlink"/>
                  <w:rFonts w:cs="Arial"/>
                  <w:szCs w:val="20"/>
                </w:rPr>
                <w:t>Council Handbook</w:t>
              </w:r>
            </w:hyperlink>
          </w:p>
          <w:p w14:paraId="4302959E" w14:textId="54F09823" w:rsidR="00746A0E" w:rsidRPr="004922AF" w:rsidRDefault="00867583" w:rsidP="009606F5">
            <w:pPr>
              <w:rPr>
                <w:rFonts w:cs="Arial"/>
                <w:lang w:val="en-GB"/>
              </w:rPr>
            </w:pPr>
            <w:hyperlink r:id="rId15" w:history="1">
              <w:r w:rsidR="009606F5" w:rsidRPr="00594A13">
                <w:rPr>
                  <w:rStyle w:val="Hyperlink"/>
                  <w:rFonts w:cs="Arial"/>
                  <w:szCs w:val="20"/>
                </w:rPr>
                <w:t>Council Meetings Procedure</w:t>
              </w:r>
            </w:hyperlink>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t>Local Protocol</w:t>
            </w:r>
          </w:p>
        </w:tc>
        <w:tc>
          <w:tcPr>
            <w:tcW w:w="7147" w:type="dxa"/>
          </w:tcPr>
          <w:p w14:paraId="55AA03EB" w14:textId="13C0B2C2" w:rsidR="00746A0E" w:rsidRPr="004922AF" w:rsidRDefault="00746A0E" w:rsidP="004922AF">
            <w:pPr>
              <w:rPr>
                <w:rFonts w:cs="Arial"/>
              </w:rPr>
            </w:pPr>
            <w:r w:rsidRPr="004922AF">
              <w:rPr>
                <w:rFonts w:cs="Arial"/>
              </w:rPr>
              <w:t>N/A</w:t>
            </w:r>
          </w:p>
        </w:tc>
      </w:tr>
      <w:tr w:rsidR="00746A0E" w:rsidRPr="004922AF" w14:paraId="5AB64C6F" w14:textId="77777777" w:rsidTr="006721EA">
        <w:tc>
          <w:tcPr>
            <w:tcW w:w="2943" w:type="dxa"/>
          </w:tcPr>
          <w:p w14:paraId="22348C3F" w14:textId="0F6236D7" w:rsidR="00746A0E" w:rsidRPr="004922AF" w:rsidRDefault="00746A0E" w:rsidP="004922AF">
            <w:pPr>
              <w:rPr>
                <w:rFonts w:cs="Arial"/>
              </w:rPr>
            </w:pPr>
            <w:r w:rsidRPr="004922AF">
              <w:rPr>
                <w:rFonts w:cs="Arial"/>
              </w:rPr>
              <w:t>Forms</w:t>
            </w:r>
          </w:p>
        </w:tc>
        <w:tc>
          <w:tcPr>
            <w:tcW w:w="7147" w:type="dxa"/>
          </w:tcPr>
          <w:p w14:paraId="54F51F15" w14:textId="3F717F66" w:rsidR="00746A0E" w:rsidRPr="004922AF" w:rsidRDefault="00EA6334" w:rsidP="004922AF">
            <w:pPr>
              <w:rPr>
                <w:rFonts w:cs="Arial"/>
              </w:rPr>
            </w:pPr>
            <w:r w:rsidRPr="004922AF">
              <w:rPr>
                <w:rFonts w:cs="Arial"/>
              </w:rPr>
              <w:t>N/A</w:t>
            </w:r>
          </w:p>
        </w:tc>
      </w:tr>
    </w:tbl>
    <w:p w14:paraId="6BA7652E" w14:textId="627FEDBA" w:rsidR="00A15D12" w:rsidRDefault="009606F5" w:rsidP="004922AF">
      <w:pPr>
        <w:rPr>
          <w:rFonts w:cs="Arial"/>
        </w:rPr>
      </w:pPr>
      <w:r>
        <w:rPr>
          <w:rFonts w:cs="Arial"/>
        </w:rPr>
        <w:tab/>
      </w:r>
    </w:p>
    <w:sectPr w:rsidR="00A15D12" w:rsidSect="00E77B43">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01121E66" w14:textId="77777777" w:rsidR="00C57523" w:rsidRDefault="00C57523" w:rsidP="00C57523">
    <w:pPr>
      <w:pStyle w:val="FooterTemplate"/>
    </w:pPr>
    <w:r>
      <w:rPr>
        <w:highlight w:val="yellow"/>
      </w:rPr>
      <w:br/>
    </w:r>
    <w:r>
      <w:t xml:space="preserve">Council and Committees Remuneration Procedure | June 2023 </w:t>
    </w:r>
  </w:p>
  <w:p w14:paraId="6521F9B2" w14:textId="2F24E9F3" w:rsidR="00830B58" w:rsidRDefault="00C57523" w:rsidP="00C57523">
    <w:pPr>
      <w:pStyle w:val="FooterTemplate"/>
    </w:pPr>
    <w:r>
      <w:t>Document number: 2023/0001031</w:t>
    </w:r>
  </w:p>
  <w:p w14:paraId="2E3A5653" w14:textId="1223C1E3" w:rsidR="00830B58" w:rsidRDefault="00830B58" w:rsidP="002879F0">
    <w:pPr>
      <w:pStyle w:val="FooterTemplate"/>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1660A4C5" w14:textId="77777777" w:rsidR="00C57523" w:rsidRDefault="00C57523" w:rsidP="00C57523">
    <w:pPr>
      <w:pStyle w:val="FooterTemplate"/>
    </w:pPr>
    <w:r>
      <w:t xml:space="preserve">Council and Committees Remuneration Procedure | June 2023 </w:t>
    </w:r>
  </w:p>
  <w:p w14:paraId="3471DC75" w14:textId="08DAC21D" w:rsidR="00E77B43" w:rsidRDefault="00C57523" w:rsidP="00C57523">
    <w:pPr>
      <w:pStyle w:val="FooterTemplate"/>
    </w:pPr>
    <w:r>
      <w:t>Document number: 2023/0001031</w:t>
    </w:r>
    <w:r>
      <w:br/>
    </w:r>
    <w:r w:rsidR="00E77B43" w:rsidRPr="000209B9">
      <w:rPr>
        <w:rFonts w:eastAsia="Times New Roman"/>
        <w:color w:val="808080"/>
        <w:shd w:val="clear" w:color="auto" w:fill="FFFFFF"/>
        <w:lang w:eastAsia="en-GB"/>
      </w:rPr>
      <w:t>Griffith University - CRICOS Provider Number 00233E</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86485E"/>
    <w:multiLevelType w:val="hybridMultilevel"/>
    <w:tmpl w:val="06EA98CA"/>
    <w:lvl w:ilvl="0" w:tplc="D04EEABC">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4C081729"/>
    <w:multiLevelType w:val="hybridMultilevel"/>
    <w:tmpl w:val="501A6954"/>
    <w:lvl w:ilvl="0" w:tplc="D04EEABC">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EF2C82"/>
    <w:multiLevelType w:val="hybridMultilevel"/>
    <w:tmpl w:val="44945628"/>
    <w:lvl w:ilvl="0" w:tplc="D04EEABC">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8"/>
  </w:num>
  <w:num w:numId="3" w16cid:durableId="1304701530">
    <w:abstractNumId w:val="33"/>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4"/>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2"/>
  </w:num>
  <w:num w:numId="26" w16cid:durableId="1098252483">
    <w:abstractNumId w:val="18"/>
  </w:num>
  <w:num w:numId="27" w16cid:durableId="1930380739">
    <w:abstractNumId w:val="13"/>
  </w:num>
  <w:num w:numId="28" w16cid:durableId="871302621">
    <w:abstractNumId w:val="14"/>
  </w:num>
  <w:num w:numId="29" w16cid:durableId="991954021">
    <w:abstractNumId w:val="37"/>
  </w:num>
  <w:num w:numId="30" w16cid:durableId="218833091">
    <w:abstractNumId w:val="15"/>
  </w:num>
  <w:num w:numId="31" w16cid:durableId="66726597">
    <w:abstractNumId w:val="31"/>
  </w:num>
  <w:num w:numId="32" w16cid:durableId="1786579993">
    <w:abstractNumId w:val="36"/>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391738294">
    <w:abstractNumId w:val="30"/>
  </w:num>
  <w:num w:numId="38" w16cid:durableId="764348388">
    <w:abstractNumId w:val="35"/>
  </w:num>
  <w:num w:numId="39" w16cid:durableId="2801867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97C01"/>
    <w:rsid w:val="001A124A"/>
    <w:rsid w:val="001A64A0"/>
    <w:rsid w:val="001B4411"/>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D44D3"/>
    <w:rsid w:val="003F7778"/>
    <w:rsid w:val="0040296F"/>
    <w:rsid w:val="004063AB"/>
    <w:rsid w:val="00407CF1"/>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204DF"/>
    <w:rsid w:val="006467E3"/>
    <w:rsid w:val="006519D0"/>
    <w:rsid w:val="00654CFD"/>
    <w:rsid w:val="0065502D"/>
    <w:rsid w:val="006A0D50"/>
    <w:rsid w:val="006A16D3"/>
    <w:rsid w:val="006A5781"/>
    <w:rsid w:val="006B61C2"/>
    <w:rsid w:val="006C42D8"/>
    <w:rsid w:val="006C594F"/>
    <w:rsid w:val="006C5AF1"/>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57954"/>
    <w:rsid w:val="008605D5"/>
    <w:rsid w:val="00865E12"/>
    <w:rsid w:val="00867583"/>
    <w:rsid w:val="00871911"/>
    <w:rsid w:val="00871C38"/>
    <w:rsid w:val="00871D81"/>
    <w:rsid w:val="008735AB"/>
    <w:rsid w:val="008776AD"/>
    <w:rsid w:val="008851C1"/>
    <w:rsid w:val="008C05CD"/>
    <w:rsid w:val="008C300D"/>
    <w:rsid w:val="008C5983"/>
    <w:rsid w:val="008D0A1C"/>
    <w:rsid w:val="008D2294"/>
    <w:rsid w:val="008D57B3"/>
    <w:rsid w:val="008E72F1"/>
    <w:rsid w:val="008F2DE0"/>
    <w:rsid w:val="008F588D"/>
    <w:rsid w:val="00904689"/>
    <w:rsid w:val="0092371D"/>
    <w:rsid w:val="00941205"/>
    <w:rsid w:val="00947015"/>
    <w:rsid w:val="0095172A"/>
    <w:rsid w:val="009518A2"/>
    <w:rsid w:val="009606F5"/>
    <w:rsid w:val="00966619"/>
    <w:rsid w:val="009933D9"/>
    <w:rsid w:val="00993A5D"/>
    <w:rsid w:val="009A2E17"/>
    <w:rsid w:val="009A4600"/>
    <w:rsid w:val="009B37D4"/>
    <w:rsid w:val="009C10A2"/>
    <w:rsid w:val="009C1E14"/>
    <w:rsid w:val="009C2FEF"/>
    <w:rsid w:val="009C7B84"/>
    <w:rsid w:val="009D2761"/>
    <w:rsid w:val="009E11AD"/>
    <w:rsid w:val="009E21B4"/>
    <w:rsid w:val="009E2594"/>
    <w:rsid w:val="009F074C"/>
    <w:rsid w:val="009F693D"/>
    <w:rsid w:val="009F6D27"/>
    <w:rsid w:val="00A03B53"/>
    <w:rsid w:val="00A10384"/>
    <w:rsid w:val="00A144B2"/>
    <w:rsid w:val="00A15D12"/>
    <w:rsid w:val="00A3242E"/>
    <w:rsid w:val="00A4078D"/>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523"/>
    <w:rsid w:val="00C577E2"/>
    <w:rsid w:val="00C62871"/>
    <w:rsid w:val="00C76573"/>
    <w:rsid w:val="00C77710"/>
    <w:rsid w:val="00C80060"/>
    <w:rsid w:val="00CA2B96"/>
    <w:rsid w:val="00CA6305"/>
    <w:rsid w:val="00CA6AC5"/>
    <w:rsid w:val="00CA75B5"/>
    <w:rsid w:val="00CC2B2D"/>
    <w:rsid w:val="00CC760B"/>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Council%20and%20Committees%20Remuneration%20Polic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harepointpubstor.blob.core.windows.net/policylibrary-prod/Code%20of%20Conduc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1998-003" TargetMode="External"/><Relationship Id="rId5" Type="http://schemas.openxmlformats.org/officeDocument/2006/relationships/styles" Target="styles.xml"/><Relationship Id="rId15" Type="http://schemas.openxmlformats.org/officeDocument/2006/relationships/hyperlink" Target="https://sharepointpubstor.blob.core.windows.net/policylibrary-prod/Council%20Meetings%20Procedure.pdf" TargetMode="External"/><Relationship Id="rId23" Type="http://schemas.openxmlformats.org/officeDocument/2006/relationships/theme" Target="theme/theme1.xml"/><Relationship Id="rId10" Type="http://schemas.openxmlformats.org/officeDocument/2006/relationships/hyperlink" Target="mailto:policy@griffith.edu.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iffith.edu.au/__data/assets/pdf_file/0026/1234475/Council-Handbook.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479DE"/>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86</Value>
      <Value>523</Value>
      <Value>75</Value>
      <Value>91</Value>
      <Value>548</Value>
      <Value>89</Value>
    </TaxCatchAll>
    <SharedWithUsers xmlns="b40c662e-0380-4817-843d-2c7e10d40c39">
      <UserInfo>
        <DisplayName/>
        <AccountId xsi:nil="true"/>
        <AccountType/>
      </UserInfo>
    </SharedWithUsers>
    <PublishOn xmlns="2f261a70-825f-4a37-b7b5-f6ecc2f4c5fa">2022-03-08T08:06:00+00:00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32f98fbf-b333-4cd6-acdf-e561ea04e8d3</TermId>
        </TermInfo>
      </Terms>
    </l92b321e1c6d4932b3b7fc50f551e57a>
    <policysummary xmlns="2f261a70-825f-4a37-b7b5-f6ecc2f4c5fa">This procedure provides direction on the remuneration of Council and external committee members.</policysummary>
    <PolicyCategoryPath xmlns="2f261a70-825f-4a37-b7b5-f6ecc2f4c5fa">Governance</PolicyCategoryPath>
    <PolicyCategory0 xmlns="2f261a70-825f-4a37-b7b5-f6ecc2f4c5fa">General</PolicyCategory0>
    <docsort xmlns="2f261a70-825f-4a37-b7b5-f6ecc2f4c5fa">2</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2022-03-03T14:00:00+00:00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C3AE8935-3867-45F5-9C7C-3783865AF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1E057-6B15-4853-B8C3-1649F412EDCA}">
  <ds:schemaRefs>
    <ds:schemaRef ds:uri="http://purl.org/dc/elements/1.1/"/>
    <ds:schemaRef ds:uri="http://schemas.microsoft.com/office/2006/metadata/properties"/>
    <ds:schemaRef ds:uri="http://purl.org/dc/terms/"/>
    <ds:schemaRef ds:uri="http://schemas.microsoft.com/office/infopath/2007/PartnerControls"/>
    <ds:schemaRef ds:uri="b40c662e-0380-4817-843d-2c7e10d40c39"/>
    <ds:schemaRef ds:uri="http://schemas.microsoft.com/office/2006/documentManagement/types"/>
    <ds:schemaRef ds:uri="http://schemas.openxmlformats.org/package/2006/metadata/core-properties"/>
    <ds:schemaRef ds:uri="2f261a70-825f-4a37-b7b5-f6ecc2f4c5fa"/>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44</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and Committees Remuneration Procedure</dc:title>
  <dc:creator>Jen Lofgren</dc:creator>
  <cp:lastModifiedBy>John Montgomery</cp:lastModifiedBy>
  <cp:revision>21</cp:revision>
  <dcterms:created xsi:type="dcterms:W3CDTF">2023-11-21T05:55:00Z</dcterms:created>
  <dcterms:modified xsi:type="dcterms:W3CDTF">2024-04-26T02:58:00Z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89;#University Council|5af06e5a-8cdf-40f5-acff-1f9a4e5243d3</vt:lpwstr>
  </property>
  <property fmtid="{D5CDD505-2E9C-101B-9397-08002B2CF9AE}" pid="18" name="policycategory">
    <vt:lpwstr>86;#Procedure|bb3f25e1-3c03-4bde-afc2-5888b49b7d7d</vt:lpwstr>
  </property>
  <property fmtid="{D5CDD505-2E9C-101B-9397-08002B2CF9AE}" pid="19" name="TemplateUrl">
    <vt:lpwstr/>
  </property>
  <property fmtid="{D5CDD505-2E9C-101B-9397-08002B2CF9AE}" pid="20" name="officearea">
    <vt:lpwstr>548;#Chief Operating Officer|32f98fbf-b333-4cd6-acdf-e561ea04e8d3</vt:lpwstr>
  </property>
  <property fmtid="{D5CDD505-2E9C-101B-9397-08002B2CF9AE}" pid="21" name="resourcetype">
    <vt:lpwstr>850</vt:lpwstr>
  </property>
  <property fmtid="{D5CDD505-2E9C-101B-9397-08002B2CF9AE}" pid="22" name="policy-category">
    <vt:lpwstr>523;#Governance|e8af2691-64d4-44bf-9420-48218dcedae8</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91;#2024|4006b601-77d0-4e08-aa8b-4003839fc9be</vt:lpwstr>
  </property>
  <property fmtid="{D5CDD505-2E9C-101B-9397-08002B2CF9AE}" pid="27" name="policyaudience">
    <vt:lpwstr>75;#Public|57bf670e-9d88-4715-a670-60ecbe232471</vt:lpwstr>
  </property>
  <property fmtid="{D5CDD505-2E9C-101B-9397-08002B2CF9AE}" pid="28" name="Managed_Testing_Field">
    <vt:lpwstr/>
  </property>
</Properties>
</file>