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1546" w:rsidP="00DC541A" w:rsidRDefault="00211546" w14:paraId="67C7825C" w14:textId="77777777">
      <w:pPr>
        <w:pStyle w:val="ContentsHeading1"/>
        <w:pBdr>
          <w:bottom w:val="none" w:color="auto" w:sz="0" w:space="0"/>
        </w:pBdr>
        <w:spacing w:before="120" w:after="120"/>
        <w:rPr>
          <w:rFonts w:ascii="Griffith Sans Text" w:hAnsi="Griffith Sans Text"/>
          <w:sz w:val="52"/>
          <w:szCs w:val="32"/>
        </w:rPr>
      </w:pPr>
      <w:bookmarkStart w:name="_Ref20321537" w:id="0"/>
      <w:r>
        <w:rPr>
          <w:rFonts w:ascii="Griffith Sans Text" w:hAnsi="Griffith Sans Text"/>
          <w:sz w:val="52"/>
          <w:szCs w:val="32"/>
        </w:rPr>
        <w:t xml:space="preserve">Conditions of Employment </w:t>
      </w:r>
    </w:p>
    <w:p w:rsidRPr="00211546" w:rsidR="00F471E2" w:rsidP="00DC541A" w:rsidRDefault="00211546" w14:paraId="1636C9B3" w14:textId="7D48AAA5">
      <w:pPr>
        <w:pStyle w:val="ContentsHeading1"/>
        <w:pBdr>
          <w:bottom w:val="none" w:color="auto" w:sz="0" w:space="0"/>
        </w:pBdr>
        <w:spacing w:before="120" w:after="120"/>
        <w:rPr>
          <w:rFonts w:ascii="Arial" w:hAnsi="Arial" w:cs="Arial"/>
          <w:color w:val="808080" w:themeColor="background1" w:themeShade="80"/>
          <w:sz w:val="22"/>
          <w:szCs w:val="22"/>
        </w:rPr>
      </w:pPr>
      <w:r>
        <w:rPr>
          <w:rFonts w:ascii="Griffith Sans Text" w:hAnsi="Griffith Sans Text"/>
          <w:sz w:val="52"/>
          <w:szCs w:val="32"/>
        </w:rPr>
        <w:t>- Proctors</w:t>
      </w:r>
    </w:p>
    <w:bookmarkStart w:name="_Ref20411738" w:id="1"/>
    <w:bookmarkStart w:name="_Ref20411785" w:id="2"/>
    <w:bookmarkStart w:name="_Ref20480964" w:id="3"/>
    <w:p w:rsidRPr="00044C37" w:rsidR="00211546" w:rsidP="00DC541A" w:rsidRDefault="00893907" w14:paraId="40CCDB2E" w14:textId="58047204">
      <w:pPr>
        <w:pStyle w:val="Heading2"/>
        <w:spacing w:before="0" w:after="0" w:line="240" w:lineRule="auto"/>
        <w:rPr>
          <w:rStyle w:val="Hyperlink"/>
          <w:rFonts w:ascii="Griffith Sans Text" w:hAnsi="Griffith Sans Text"/>
          <w:b/>
          <w:bCs/>
          <w:sz w:val="24"/>
          <w:szCs w:val="18"/>
          <w:u w:val="none"/>
        </w:rPr>
      </w:pPr>
      <w:r w:rsidRPr="00044C37">
        <w:rPr>
          <w:rFonts w:ascii="Griffith Sans Text" w:hAnsi="Griffith Sans Text"/>
          <w:sz w:val="24"/>
          <w:szCs w:val="18"/>
        </w:rPr>
        <w:fldChar w:fldCharType="begin"/>
      </w:r>
      <w:r w:rsidRPr="00044C37">
        <w:rPr>
          <w:rFonts w:ascii="Griffith Sans Text" w:hAnsi="Griffith Sans Text"/>
          <w:sz w:val="24"/>
          <w:szCs w:val="18"/>
        </w:rPr>
        <w:instrText>HYPERLINK  \l "_1.0_Purpose"</w:instrText>
      </w:r>
      <w:r w:rsidRPr="00044C37">
        <w:rPr>
          <w:rFonts w:ascii="Griffith Sans Text" w:hAnsi="Griffith Sans Text"/>
          <w:sz w:val="24"/>
          <w:szCs w:val="18"/>
        </w:rPr>
      </w:r>
      <w:r w:rsidRPr="00044C37">
        <w:rPr>
          <w:rFonts w:ascii="Griffith Sans Text" w:hAnsi="Griffith Sans Text"/>
          <w:sz w:val="24"/>
          <w:szCs w:val="18"/>
        </w:rPr>
        <w:fldChar w:fldCharType="separate"/>
      </w:r>
      <w:r w:rsidRPr="00044C37" w:rsidR="00211546">
        <w:rPr>
          <w:rStyle w:val="Hyperlink"/>
          <w:rFonts w:ascii="Griffith Sans Text" w:hAnsi="Griffith Sans Text"/>
          <w:sz w:val="24"/>
          <w:szCs w:val="18"/>
          <w:u w:val="none"/>
        </w:rPr>
        <w:t>1.0 Purpose</w:t>
      </w:r>
    </w:p>
    <w:p w:rsidRPr="00044C37" w:rsidR="00211546" w:rsidP="00DC541A" w:rsidRDefault="00893907" w14:paraId="0E0157F8" w14:textId="5AB51B8B">
      <w:pPr>
        <w:pStyle w:val="Heading2"/>
        <w:spacing w:before="0" w:after="0" w:line="240" w:lineRule="auto"/>
        <w:rPr>
          <w:rStyle w:val="Hyperlink"/>
          <w:rFonts w:ascii="Griffith Sans Text" w:hAnsi="Griffith Sans Text"/>
          <w:b/>
          <w:bCs/>
          <w:sz w:val="24"/>
          <w:szCs w:val="18"/>
          <w:u w:val="none"/>
        </w:rPr>
      </w:pPr>
      <w:r w:rsidRPr="00044C37">
        <w:rPr>
          <w:rFonts w:ascii="Griffith Sans Text" w:hAnsi="Griffith Sans Text"/>
          <w:sz w:val="24"/>
          <w:szCs w:val="18"/>
        </w:rPr>
        <w:fldChar w:fldCharType="end"/>
      </w:r>
      <w:r w:rsidRPr="00044C37">
        <w:rPr>
          <w:rFonts w:ascii="Griffith Sans Text" w:hAnsi="Griffith Sans Text"/>
          <w:sz w:val="24"/>
          <w:szCs w:val="18"/>
        </w:rPr>
        <w:fldChar w:fldCharType="begin"/>
      </w:r>
      <w:r w:rsidRPr="00044C37">
        <w:rPr>
          <w:rFonts w:ascii="Griffith Sans Text" w:hAnsi="Griffith Sans Text"/>
          <w:sz w:val="24"/>
          <w:szCs w:val="18"/>
        </w:rPr>
        <w:instrText>HYPERLINK  \l "_2.0_Scope"</w:instrText>
      </w:r>
      <w:r w:rsidRPr="00044C37">
        <w:rPr>
          <w:rFonts w:ascii="Griffith Sans Text" w:hAnsi="Griffith Sans Text"/>
          <w:sz w:val="24"/>
          <w:szCs w:val="18"/>
        </w:rPr>
      </w:r>
      <w:r w:rsidRPr="00044C37">
        <w:rPr>
          <w:rFonts w:ascii="Griffith Sans Text" w:hAnsi="Griffith Sans Text"/>
          <w:sz w:val="24"/>
          <w:szCs w:val="18"/>
        </w:rPr>
        <w:fldChar w:fldCharType="separate"/>
      </w:r>
      <w:r w:rsidRPr="00044C37" w:rsidR="00211546">
        <w:rPr>
          <w:rStyle w:val="Hyperlink"/>
          <w:rFonts w:ascii="Griffith Sans Text" w:hAnsi="Griffith Sans Text"/>
          <w:sz w:val="24"/>
          <w:szCs w:val="18"/>
          <w:u w:val="none"/>
        </w:rPr>
        <w:t>2.0 Scope</w:t>
      </w:r>
    </w:p>
    <w:bookmarkStart w:name="_3.0_Guidelines" w:id="4"/>
    <w:bookmarkEnd w:id="4"/>
    <w:p w:rsidRPr="00211546" w:rsidR="00211546" w:rsidP="00DC541A" w:rsidRDefault="00893907" w14:paraId="649879EB" w14:textId="10258FA7">
      <w:pPr>
        <w:pStyle w:val="Heading2"/>
        <w:spacing w:before="0" w:after="0" w:line="240" w:lineRule="auto"/>
        <w:rPr>
          <w:rFonts w:ascii="Griffith Sans Text" w:hAnsi="Griffith Sans Text"/>
          <w:b/>
          <w:bCs/>
          <w:sz w:val="24"/>
          <w:szCs w:val="18"/>
        </w:rPr>
      </w:pPr>
      <w:r w:rsidRPr="00044C37">
        <w:rPr>
          <w:rFonts w:ascii="Griffith Sans Text" w:hAnsi="Griffith Sans Text"/>
          <w:sz w:val="24"/>
          <w:szCs w:val="18"/>
        </w:rPr>
        <w:fldChar w:fldCharType="end"/>
      </w:r>
      <w:r w:rsidRPr="00211546" w:rsidR="00211546">
        <w:rPr>
          <w:rFonts w:ascii="Griffith Sans Text" w:hAnsi="Griffith Sans Text"/>
          <w:b/>
          <w:bCs/>
          <w:sz w:val="24"/>
          <w:szCs w:val="18"/>
        </w:rPr>
        <w:fldChar w:fldCharType="begin"/>
      </w:r>
      <w:r w:rsidR="00A86C49">
        <w:rPr>
          <w:rFonts w:ascii="Griffith Sans Text" w:hAnsi="Griffith Sans Text"/>
          <w:b/>
          <w:bCs/>
          <w:sz w:val="24"/>
          <w:szCs w:val="18"/>
        </w:rPr>
        <w:instrText>HYPERLINK  \l "_3.0_Local_Protocols"</w:instrText>
      </w:r>
      <w:r w:rsidRPr="00211546" w:rsidR="00211546">
        <w:rPr>
          <w:rFonts w:ascii="Griffith Sans Text" w:hAnsi="Griffith Sans Text"/>
          <w:b/>
          <w:bCs/>
          <w:sz w:val="24"/>
          <w:szCs w:val="18"/>
        </w:rPr>
      </w:r>
      <w:r w:rsidRPr="00211546" w:rsidR="00211546">
        <w:rPr>
          <w:rFonts w:ascii="Griffith Sans Text" w:hAnsi="Griffith Sans Text"/>
          <w:b/>
          <w:bCs/>
          <w:sz w:val="24"/>
          <w:szCs w:val="18"/>
        </w:rPr>
        <w:fldChar w:fldCharType="separate"/>
      </w:r>
      <w:r w:rsidRPr="00211546" w:rsidR="00211546">
        <w:rPr>
          <w:rFonts w:ascii="Griffith Sans Text" w:hAnsi="Griffith Sans Text"/>
          <w:sz w:val="24"/>
          <w:szCs w:val="18"/>
        </w:rPr>
        <w:t xml:space="preserve">3.0 Local Protocols </w:t>
      </w:r>
    </w:p>
    <w:p w:rsidRPr="00211546" w:rsidR="00211546" w:rsidP="00DC541A" w:rsidRDefault="00211546" w14:paraId="488A0862" w14:textId="0C0F1485">
      <w:pPr>
        <w:pStyle w:val="Heading2"/>
        <w:spacing w:before="0" w:after="0" w:line="240" w:lineRule="auto"/>
        <w:ind w:left="284"/>
        <w:rPr>
          <w:rFonts w:ascii="Griffith Sans Text" w:hAnsi="Griffith Sans Text"/>
          <w:b/>
          <w:bCs/>
          <w:sz w:val="24"/>
          <w:szCs w:val="18"/>
        </w:rPr>
      </w:pPr>
      <w:r w:rsidRPr="00211546">
        <w:rPr>
          <w:rFonts w:ascii="Griffith Sans Text" w:hAnsi="Griffith Sans Text"/>
          <w:b/>
          <w:bCs/>
          <w:sz w:val="24"/>
          <w:szCs w:val="18"/>
        </w:rPr>
        <w:fldChar w:fldCharType="end"/>
      </w:r>
      <w:hyperlink w:history="1" w:anchor="_3.1_Conditions_of">
        <w:r w:rsidRPr="00A86C49">
          <w:rPr>
            <w:rStyle w:val="Hyperlink"/>
            <w:rFonts w:ascii="Griffith Sans Text" w:hAnsi="Griffith Sans Text"/>
            <w:sz w:val="24"/>
            <w:szCs w:val="18"/>
          </w:rPr>
          <w:t>3.1 Conditions of employment</w:t>
        </w:r>
      </w:hyperlink>
      <w:r w:rsidRPr="00211546">
        <w:rPr>
          <w:rFonts w:ascii="Griffith Sans Text" w:hAnsi="Griffith Sans Text"/>
          <w:sz w:val="24"/>
          <w:szCs w:val="18"/>
        </w:rPr>
        <w:t xml:space="preserve"> | </w:t>
      </w:r>
      <w:hyperlink w:history="1" w:anchor="_Minimum_level_of">
        <w:r w:rsidRPr="00A86C49">
          <w:rPr>
            <w:rStyle w:val="Hyperlink"/>
            <w:rFonts w:ascii="Griffith Sans Text" w:hAnsi="Griffith Sans Text"/>
            <w:sz w:val="24"/>
            <w:szCs w:val="18"/>
          </w:rPr>
          <w:t>3.2 Minimum level of proctoring</w:t>
        </w:r>
      </w:hyperlink>
    </w:p>
    <w:p w:rsidRPr="00211546" w:rsidR="00211546" w:rsidP="00DC541A" w:rsidRDefault="00211546" w14:paraId="72707389" w14:textId="4063DF4F">
      <w:pPr>
        <w:pStyle w:val="Heading2"/>
        <w:spacing w:before="0" w:after="0" w:line="240" w:lineRule="auto"/>
        <w:rPr>
          <w:rFonts w:ascii="Griffith Sans Text" w:hAnsi="Griffith Sans Text"/>
          <w:b/>
          <w:bCs/>
          <w:sz w:val="24"/>
          <w:szCs w:val="18"/>
        </w:rPr>
      </w:pPr>
      <w:r w:rsidRPr="00211546">
        <w:rPr>
          <w:rFonts w:ascii="Griffith Sans Text" w:hAnsi="Griffith Sans Text"/>
          <w:b/>
          <w:bCs/>
          <w:sz w:val="24"/>
          <w:szCs w:val="18"/>
        </w:rPr>
        <w:fldChar w:fldCharType="begin"/>
      </w:r>
      <w:r w:rsidR="00A86C49">
        <w:rPr>
          <w:rFonts w:ascii="Griffith Sans Text" w:hAnsi="Griffith Sans Text"/>
          <w:b/>
          <w:bCs/>
          <w:sz w:val="24"/>
          <w:szCs w:val="18"/>
        </w:rPr>
        <w:instrText>HYPERLINK  \l "_4.0_Definitions"</w:instrText>
      </w:r>
      <w:r w:rsidRPr="00211546">
        <w:rPr>
          <w:rFonts w:ascii="Griffith Sans Text" w:hAnsi="Griffith Sans Text"/>
          <w:b/>
          <w:bCs/>
          <w:sz w:val="24"/>
          <w:szCs w:val="18"/>
        </w:rPr>
      </w:r>
      <w:r w:rsidRPr="00211546">
        <w:rPr>
          <w:rFonts w:ascii="Griffith Sans Text" w:hAnsi="Griffith Sans Text"/>
          <w:b/>
          <w:bCs/>
          <w:sz w:val="24"/>
          <w:szCs w:val="18"/>
        </w:rPr>
        <w:fldChar w:fldCharType="separate"/>
      </w:r>
      <w:r w:rsidRPr="00211546">
        <w:rPr>
          <w:rFonts w:ascii="Griffith Sans Text" w:hAnsi="Griffith Sans Text"/>
          <w:sz w:val="24"/>
          <w:szCs w:val="18"/>
        </w:rPr>
        <w:t>4.0 Definitions</w:t>
      </w:r>
    </w:p>
    <w:p w:rsidRPr="00211546" w:rsidR="00211546" w:rsidP="00DC541A" w:rsidRDefault="00211546" w14:paraId="5F0D4A1A" w14:textId="5C5DDBD6">
      <w:pPr>
        <w:pStyle w:val="Heading2"/>
        <w:spacing w:before="0" w:after="0" w:line="240" w:lineRule="auto"/>
        <w:rPr>
          <w:rStyle w:val="Hyperlink"/>
          <w:rFonts w:ascii="Griffith Sans Text" w:hAnsi="Griffith Sans Text"/>
          <w:b/>
          <w:bCs/>
          <w:sz w:val="24"/>
          <w:szCs w:val="18"/>
          <w:u w:val="none"/>
        </w:rPr>
      </w:pPr>
      <w:r w:rsidRPr="00211546">
        <w:rPr>
          <w:rFonts w:ascii="Griffith Sans Text" w:hAnsi="Griffith Sans Text"/>
          <w:b/>
          <w:bCs/>
          <w:sz w:val="24"/>
          <w:szCs w:val="18"/>
        </w:rPr>
        <w:fldChar w:fldCharType="end"/>
      </w:r>
      <w:r w:rsidRPr="00211546">
        <w:rPr>
          <w:rFonts w:ascii="Griffith Sans Text" w:hAnsi="Griffith Sans Text"/>
          <w:b/>
          <w:bCs/>
          <w:sz w:val="24"/>
          <w:szCs w:val="18"/>
        </w:rPr>
        <w:fldChar w:fldCharType="begin"/>
      </w:r>
      <w:r w:rsidR="00DC541A">
        <w:rPr>
          <w:rFonts w:ascii="Griffith Sans Text" w:hAnsi="Griffith Sans Text"/>
          <w:b/>
          <w:bCs/>
          <w:sz w:val="24"/>
          <w:szCs w:val="18"/>
        </w:rPr>
        <w:instrText>HYPERLINK  \l "_5.0_Information"</w:instrText>
      </w:r>
      <w:r w:rsidRPr="00211546">
        <w:rPr>
          <w:rFonts w:ascii="Griffith Sans Text" w:hAnsi="Griffith Sans Text"/>
          <w:b/>
          <w:bCs/>
          <w:sz w:val="24"/>
          <w:szCs w:val="18"/>
        </w:rPr>
      </w:r>
      <w:r w:rsidRPr="00211546">
        <w:rPr>
          <w:rFonts w:ascii="Griffith Sans Text" w:hAnsi="Griffith Sans Text"/>
          <w:b/>
          <w:bCs/>
          <w:sz w:val="24"/>
          <w:szCs w:val="18"/>
        </w:rPr>
        <w:fldChar w:fldCharType="separate"/>
      </w:r>
      <w:r w:rsidRPr="00211546">
        <w:rPr>
          <w:rStyle w:val="Hyperlink"/>
          <w:rFonts w:ascii="Griffith Sans Text" w:hAnsi="Griffith Sans Text"/>
          <w:sz w:val="24"/>
          <w:szCs w:val="18"/>
          <w:u w:val="none"/>
        </w:rPr>
        <w:t>5.0 Information</w:t>
      </w:r>
    </w:p>
    <w:p w:rsidRPr="00044C37" w:rsidR="00211546" w:rsidP="00DC541A" w:rsidRDefault="00211546" w14:paraId="1BE0A0B0" w14:textId="4A78BCFA">
      <w:pPr>
        <w:pStyle w:val="Heading2"/>
        <w:spacing w:before="0" w:after="0" w:line="240" w:lineRule="auto"/>
        <w:rPr>
          <w:rStyle w:val="Hyperlink"/>
          <w:rFonts w:ascii="Griffith Sans Text" w:hAnsi="Griffith Sans Text"/>
          <w:b/>
          <w:bCs/>
          <w:sz w:val="24"/>
          <w:szCs w:val="18"/>
          <w:u w:val="none"/>
        </w:rPr>
      </w:pPr>
      <w:r w:rsidRPr="00211546">
        <w:rPr>
          <w:rFonts w:ascii="Griffith Sans Text" w:hAnsi="Griffith Sans Text"/>
          <w:b/>
          <w:bCs/>
          <w:sz w:val="24"/>
          <w:szCs w:val="18"/>
        </w:rPr>
        <w:fldChar w:fldCharType="end"/>
      </w:r>
      <w:r w:rsidRPr="00044C37" w:rsidR="00DC541A">
        <w:rPr>
          <w:rFonts w:ascii="Griffith Sans Text" w:hAnsi="Griffith Sans Text"/>
          <w:sz w:val="24"/>
          <w:szCs w:val="18"/>
        </w:rPr>
        <w:fldChar w:fldCharType="begin"/>
      </w:r>
      <w:r w:rsidRPr="00044C37" w:rsidR="00DC541A">
        <w:rPr>
          <w:rFonts w:ascii="Griffith Sans Text" w:hAnsi="Griffith Sans Text"/>
          <w:sz w:val="24"/>
          <w:szCs w:val="18"/>
        </w:rPr>
        <w:instrText>HYPERLINK  \l "_6.0_Related_Policy"</w:instrText>
      </w:r>
      <w:r w:rsidRPr="00044C37" w:rsidR="00DC541A">
        <w:rPr>
          <w:rFonts w:ascii="Griffith Sans Text" w:hAnsi="Griffith Sans Text"/>
          <w:sz w:val="24"/>
          <w:szCs w:val="18"/>
        </w:rPr>
      </w:r>
      <w:r w:rsidRPr="00044C37" w:rsidR="00DC541A">
        <w:rPr>
          <w:rFonts w:ascii="Griffith Sans Text" w:hAnsi="Griffith Sans Text"/>
          <w:sz w:val="24"/>
          <w:szCs w:val="18"/>
        </w:rPr>
        <w:fldChar w:fldCharType="separate"/>
      </w:r>
      <w:r w:rsidRPr="00044C37">
        <w:rPr>
          <w:rStyle w:val="Hyperlink"/>
          <w:rFonts w:ascii="Griffith Sans Text" w:hAnsi="Griffith Sans Text"/>
          <w:sz w:val="24"/>
          <w:szCs w:val="18"/>
          <w:u w:val="none"/>
        </w:rPr>
        <w:t xml:space="preserve">6.0 Related policy documents and supporting </w:t>
      </w:r>
      <w:proofErr w:type="gramStart"/>
      <w:r w:rsidRPr="00044C37">
        <w:rPr>
          <w:rStyle w:val="Hyperlink"/>
          <w:rFonts w:ascii="Griffith Sans Text" w:hAnsi="Griffith Sans Text"/>
          <w:sz w:val="24"/>
          <w:szCs w:val="18"/>
          <w:u w:val="none"/>
        </w:rPr>
        <w:t>documents</w:t>
      </w:r>
      <w:proofErr w:type="gramEnd"/>
      <w:r w:rsidRPr="00044C37">
        <w:rPr>
          <w:rStyle w:val="Hyperlink"/>
          <w:rFonts w:ascii="Griffith Sans Text" w:hAnsi="Griffith Sans Text"/>
          <w:sz w:val="24"/>
          <w:szCs w:val="18"/>
          <w:u w:val="none"/>
        </w:rPr>
        <w:t xml:space="preserve"> </w:t>
      </w:r>
    </w:p>
    <w:bookmarkStart w:name="_1.0_Purpose" w:id="5"/>
    <w:bookmarkStart w:name="_Ref20318879" w:id="6"/>
    <w:bookmarkStart w:name="_Ref20411801" w:id="7"/>
    <w:bookmarkEnd w:id="0"/>
    <w:bookmarkEnd w:id="1"/>
    <w:bookmarkEnd w:id="2"/>
    <w:bookmarkEnd w:id="3"/>
    <w:bookmarkEnd w:id="5"/>
    <w:p w:rsidRPr="00211546" w:rsidR="00211546" w:rsidP="00DC541A" w:rsidRDefault="00DC541A" w14:paraId="00A2F692" w14:textId="45D61F41">
      <w:pPr>
        <w:pStyle w:val="Heading2"/>
        <w:rPr>
          <w:rFonts w:ascii="Griffith Sans Text" w:hAnsi="Griffith Sans Text"/>
          <w:b/>
          <w:bCs/>
          <w:sz w:val="32"/>
          <w:szCs w:val="32"/>
        </w:rPr>
      </w:pPr>
      <w:r w:rsidRPr="00044C37">
        <w:rPr>
          <w:rFonts w:ascii="Griffith Sans Text" w:hAnsi="Griffith Sans Text"/>
          <w:sz w:val="24"/>
          <w:szCs w:val="18"/>
        </w:rPr>
        <w:fldChar w:fldCharType="end"/>
      </w:r>
      <w:r w:rsidRPr="00211546" w:rsidR="00211546">
        <w:rPr>
          <w:rFonts w:ascii="Griffith Sans Text" w:hAnsi="Griffith Sans Text"/>
          <w:b/>
          <w:bCs/>
          <w:sz w:val="32"/>
          <w:szCs w:val="32"/>
        </w:rPr>
        <w:t>1.0 Purpose</w:t>
      </w:r>
    </w:p>
    <w:p w:rsidRPr="00211546" w:rsidR="008D1E3C" w:rsidP="00DC541A" w:rsidRDefault="004F1970" w14:paraId="43B5782A" w14:textId="1F72F0F8">
      <w:pPr>
        <w:spacing w:before="120" w:after="120" w:line="240" w:lineRule="auto"/>
        <w:rPr>
          <w:rFonts w:ascii="Arial" w:hAnsi="Arial" w:cs="Arial"/>
          <w:color w:val="000000"/>
          <w:spacing w:val="2"/>
          <w:sz w:val="22"/>
          <w:shd w:val="clear" w:color="auto" w:fill="FFFFFF"/>
        </w:rPr>
      </w:pPr>
      <w:r w:rsidRPr="00211546">
        <w:rPr>
          <w:rFonts w:ascii="Arial" w:hAnsi="Arial" w:cs="Arial"/>
          <w:color w:val="000000"/>
          <w:spacing w:val="2"/>
          <w:sz w:val="22"/>
          <w:shd w:val="clear" w:color="auto" w:fill="FFFFFF"/>
        </w:rPr>
        <w:t xml:space="preserve">This </w:t>
      </w:r>
      <w:r w:rsidRPr="00211546" w:rsidR="00594541">
        <w:rPr>
          <w:rFonts w:ascii="Arial" w:hAnsi="Arial" w:cs="Arial"/>
          <w:color w:val="000000"/>
          <w:spacing w:val="2"/>
          <w:sz w:val="22"/>
          <w:shd w:val="clear" w:color="auto" w:fill="FFFFFF"/>
        </w:rPr>
        <w:t xml:space="preserve">document </w:t>
      </w:r>
      <w:r w:rsidRPr="00211546" w:rsidR="00B261B8">
        <w:rPr>
          <w:rFonts w:ascii="Arial" w:hAnsi="Arial" w:cs="Arial"/>
          <w:color w:val="000000"/>
          <w:spacing w:val="2"/>
          <w:sz w:val="22"/>
          <w:shd w:val="clear" w:color="auto" w:fill="FFFFFF"/>
        </w:rPr>
        <w:t>summarises</w:t>
      </w:r>
      <w:r w:rsidRPr="00211546" w:rsidR="00594541">
        <w:rPr>
          <w:rFonts w:ascii="Arial" w:hAnsi="Arial" w:cs="Arial"/>
          <w:color w:val="000000"/>
          <w:spacing w:val="2"/>
          <w:sz w:val="22"/>
          <w:shd w:val="clear" w:color="auto" w:fill="FFFFFF"/>
        </w:rPr>
        <w:t xml:space="preserve"> the </w:t>
      </w:r>
      <w:r w:rsidRPr="00211546" w:rsidR="00486B29">
        <w:rPr>
          <w:rFonts w:ascii="Arial" w:hAnsi="Arial" w:cs="Arial"/>
          <w:color w:val="000000"/>
          <w:spacing w:val="2"/>
          <w:sz w:val="22"/>
          <w:shd w:val="clear" w:color="auto" w:fill="FFFFFF"/>
        </w:rPr>
        <w:t xml:space="preserve">conditions of employment for </w:t>
      </w:r>
      <w:r w:rsidRPr="00211546" w:rsidR="001967A2">
        <w:rPr>
          <w:rFonts w:ascii="Arial" w:hAnsi="Arial" w:cs="Arial"/>
          <w:color w:val="000000"/>
          <w:spacing w:val="2"/>
          <w:sz w:val="22"/>
          <w:shd w:val="clear" w:color="auto" w:fill="FFFFFF"/>
        </w:rPr>
        <w:t>p</w:t>
      </w:r>
      <w:r w:rsidRPr="00211546" w:rsidR="00486B29">
        <w:rPr>
          <w:rFonts w:ascii="Arial" w:hAnsi="Arial" w:cs="Arial"/>
          <w:color w:val="000000"/>
          <w:spacing w:val="2"/>
          <w:sz w:val="22"/>
          <w:shd w:val="clear" w:color="auto" w:fill="FFFFFF"/>
        </w:rPr>
        <w:t>roctors</w:t>
      </w:r>
      <w:r w:rsidRPr="00211546" w:rsidR="00B261B8">
        <w:rPr>
          <w:rFonts w:ascii="Arial" w:hAnsi="Arial" w:cs="Arial"/>
          <w:color w:val="000000"/>
          <w:spacing w:val="2"/>
          <w:sz w:val="22"/>
          <w:shd w:val="clear" w:color="auto" w:fill="FFFFFF"/>
        </w:rPr>
        <w:t xml:space="preserve"> engaged under the Miscellaneous Award 2020</w:t>
      </w:r>
      <w:r w:rsidRPr="00211546" w:rsidR="00486B29">
        <w:rPr>
          <w:rFonts w:ascii="Arial" w:hAnsi="Arial" w:cs="Arial"/>
          <w:color w:val="000000"/>
          <w:spacing w:val="2"/>
          <w:sz w:val="22"/>
          <w:shd w:val="clear" w:color="auto" w:fill="FFFFFF"/>
        </w:rPr>
        <w:t xml:space="preserve">. </w:t>
      </w:r>
      <w:r w:rsidRPr="00211546" w:rsidR="00DA15E1">
        <w:rPr>
          <w:rFonts w:ascii="Arial" w:hAnsi="Arial" w:cs="Arial"/>
          <w:color w:val="000000"/>
          <w:spacing w:val="2"/>
          <w:sz w:val="22"/>
          <w:shd w:val="clear" w:color="auto" w:fill="FFFFFF"/>
        </w:rPr>
        <w:t xml:space="preserve"> </w:t>
      </w:r>
    </w:p>
    <w:p w:rsidRPr="00211546" w:rsidR="00211546" w:rsidP="00DC541A" w:rsidRDefault="00211546" w14:paraId="238CF8BC" w14:textId="77777777">
      <w:pPr>
        <w:pStyle w:val="Heading2"/>
        <w:rPr>
          <w:rFonts w:ascii="Griffith Sans Text" w:hAnsi="Griffith Sans Text"/>
          <w:b/>
          <w:bCs/>
          <w:sz w:val="32"/>
          <w:szCs w:val="32"/>
        </w:rPr>
      </w:pPr>
      <w:bookmarkStart w:name="_2.0_Scope" w:id="8"/>
      <w:bookmarkStart w:name="_Ref20318910" w:id="9"/>
      <w:bookmarkStart w:name="_Ref20411814" w:id="10"/>
      <w:bookmarkStart w:name="_Ref20481014" w:id="11"/>
      <w:bookmarkEnd w:id="6"/>
      <w:bookmarkEnd w:id="7"/>
      <w:bookmarkEnd w:id="8"/>
      <w:r w:rsidRPr="00211546">
        <w:rPr>
          <w:rFonts w:ascii="Griffith Sans Text" w:hAnsi="Griffith Sans Text"/>
          <w:b/>
          <w:bCs/>
          <w:sz w:val="32"/>
          <w:szCs w:val="32"/>
        </w:rPr>
        <w:t>2.0 Scope</w:t>
      </w:r>
    </w:p>
    <w:p w:rsidR="00E61193" w:rsidP="00DC541A" w:rsidRDefault="00E61193" w14:paraId="5D916D99" w14:textId="289ABADD">
      <w:pPr>
        <w:pStyle w:val="NormalWhite"/>
        <w:spacing w:before="120" w:after="120" w:line="240" w:lineRule="auto"/>
        <w:rPr>
          <w:rFonts w:ascii="Arial" w:hAnsi="Arial" w:cs="Arial"/>
          <w:color w:val="000000" w:themeColor="text1"/>
          <w:sz w:val="22"/>
        </w:rPr>
      </w:pPr>
      <w:r w:rsidRPr="00211546">
        <w:rPr>
          <w:rFonts w:ascii="Arial" w:hAnsi="Arial" w:cs="Arial"/>
          <w:color w:val="000000" w:themeColor="text1"/>
          <w:sz w:val="22"/>
        </w:rPr>
        <w:t xml:space="preserve">This procedure applies to </w:t>
      </w:r>
      <w:r w:rsidRPr="00211546" w:rsidR="00BB38BA">
        <w:rPr>
          <w:rFonts w:ascii="Arial" w:hAnsi="Arial" w:cs="Arial"/>
          <w:color w:val="000000" w:themeColor="text1"/>
          <w:sz w:val="22"/>
        </w:rPr>
        <w:t xml:space="preserve">proctors employed on a casual basis to supervise </w:t>
      </w:r>
      <w:r w:rsidRPr="00211546" w:rsidR="002902A5">
        <w:rPr>
          <w:rFonts w:ascii="Arial" w:hAnsi="Arial" w:cs="Arial"/>
          <w:color w:val="000000" w:themeColor="text1"/>
          <w:sz w:val="22"/>
        </w:rPr>
        <w:t xml:space="preserve">students in </w:t>
      </w:r>
      <w:r w:rsidRPr="00211546" w:rsidR="00BB38BA">
        <w:rPr>
          <w:rFonts w:ascii="Arial" w:hAnsi="Arial" w:cs="Arial"/>
          <w:color w:val="000000" w:themeColor="text1"/>
          <w:sz w:val="22"/>
        </w:rPr>
        <w:t>exam</w:t>
      </w:r>
      <w:r w:rsidRPr="00211546" w:rsidR="002902A5">
        <w:rPr>
          <w:rFonts w:ascii="Arial" w:hAnsi="Arial" w:cs="Arial"/>
          <w:color w:val="000000" w:themeColor="text1"/>
          <w:sz w:val="22"/>
        </w:rPr>
        <w:t>s</w:t>
      </w:r>
      <w:r w:rsidRPr="00211546" w:rsidR="00BB38BA">
        <w:rPr>
          <w:rFonts w:ascii="Arial" w:hAnsi="Arial" w:cs="Arial"/>
          <w:color w:val="000000" w:themeColor="text1"/>
          <w:sz w:val="22"/>
        </w:rPr>
        <w:t xml:space="preserve">. </w:t>
      </w:r>
    </w:p>
    <w:p w:rsidRPr="00211546" w:rsidR="00211546" w:rsidP="00DC541A" w:rsidRDefault="00211546" w14:paraId="1EBA6ECB" w14:textId="77777777">
      <w:pPr>
        <w:pStyle w:val="Heading2"/>
        <w:rPr>
          <w:rFonts w:ascii="Griffith Sans Text" w:hAnsi="Griffith Sans Text" w:cs="Arial"/>
          <w:b/>
          <w:bCs/>
          <w:sz w:val="32"/>
          <w:szCs w:val="32"/>
          <w:shd w:val="clear" w:color="auto" w:fill="FFFFFF"/>
        </w:rPr>
      </w:pPr>
      <w:bookmarkStart w:name="_3.0_Local_Protocols" w:id="12"/>
      <w:bookmarkEnd w:id="9"/>
      <w:bookmarkEnd w:id="10"/>
      <w:bookmarkEnd w:id="11"/>
      <w:bookmarkEnd w:id="12"/>
      <w:r w:rsidRPr="00211546">
        <w:rPr>
          <w:rFonts w:ascii="Griffith Sans Text" w:hAnsi="Griffith Sans Text"/>
          <w:b/>
          <w:bCs/>
          <w:sz w:val="32"/>
          <w:szCs w:val="32"/>
        </w:rPr>
        <w:t>3.0 Local Protocols</w:t>
      </w:r>
      <w:r w:rsidRPr="00211546">
        <w:rPr>
          <w:rFonts w:ascii="Griffith Sans Text" w:hAnsi="Griffith Sans Text" w:cs="Arial"/>
          <w:b/>
          <w:bCs/>
          <w:sz w:val="32"/>
          <w:szCs w:val="32"/>
          <w:shd w:val="clear" w:color="auto" w:fill="FFFFFF"/>
        </w:rPr>
        <w:t xml:space="preserve"> </w:t>
      </w:r>
    </w:p>
    <w:p w:rsidRPr="00211546" w:rsidR="00B261B8" w:rsidP="00DC541A" w:rsidRDefault="00B261B8" w14:paraId="0A89B314" w14:textId="4F1CCB92">
      <w:pPr>
        <w:pStyle w:val="Heading2"/>
        <w:rPr>
          <w:rFonts w:ascii="Griffith Sans Text" w:hAnsi="Griffith Sans Text"/>
          <w:color w:val="000000" w:themeColor="text1"/>
        </w:rPr>
      </w:pPr>
      <w:r w:rsidRPr="00211546">
        <w:rPr>
          <w:rFonts w:ascii="Arial" w:hAnsi="Arial" w:cs="Arial"/>
          <w:color w:val="000000" w:themeColor="text1"/>
          <w:sz w:val="22"/>
          <w:szCs w:val="22"/>
          <w:shd w:val="clear" w:color="auto" w:fill="FFFFFF"/>
        </w:rPr>
        <w:t>The offer of employment as a casual proctor is contingent on work being available and appropriate performance standards being met.</w:t>
      </w:r>
    </w:p>
    <w:p w:rsidRPr="00211546" w:rsidR="00A23592" w:rsidP="00DC541A" w:rsidRDefault="00B261B8" w14:paraId="7A138E64" w14:textId="56240539">
      <w:pPr>
        <w:pStyle w:val="xmsolistparagraph"/>
        <w:shd w:val="clear" w:color="auto" w:fill="FFFFFF"/>
        <w:spacing w:before="120" w:beforeAutospacing="0" w:after="120" w:afterAutospacing="0"/>
        <w:rPr>
          <w:rFonts w:ascii="Arial" w:hAnsi="Arial" w:cs="Arial"/>
          <w:color w:val="201F1E"/>
          <w:sz w:val="22"/>
          <w:szCs w:val="22"/>
          <w:bdr w:val="none" w:color="auto" w:sz="0" w:space="0" w:frame="1"/>
        </w:rPr>
      </w:pPr>
      <w:r w:rsidRPr="00211546">
        <w:rPr>
          <w:rFonts w:ascii="Arial" w:hAnsi="Arial" w:cs="Arial"/>
          <w:sz w:val="22"/>
          <w:szCs w:val="22"/>
          <w:shd w:val="clear" w:color="auto" w:fill="FFFFFF"/>
        </w:rPr>
        <w:t xml:space="preserve">Postgraduate students (not proctoring postgraduate courses) can be employed as a proctor, however undergraduate students, including Honours students, may not be proctors for </w:t>
      </w:r>
      <w:proofErr w:type="gramStart"/>
      <w:r w:rsidRPr="00211546">
        <w:rPr>
          <w:rFonts w:ascii="Arial" w:hAnsi="Arial" w:cs="Arial"/>
          <w:sz w:val="22"/>
          <w:szCs w:val="22"/>
          <w:shd w:val="clear" w:color="auto" w:fill="FFFFFF"/>
        </w:rPr>
        <w:t>University</w:t>
      </w:r>
      <w:proofErr w:type="gramEnd"/>
      <w:r w:rsidRPr="00211546">
        <w:rPr>
          <w:rFonts w:ascii="Arial" w:hAnsi="Arial" w:cs="Arial"/>
          <w:sz w:val="22"/>
          <w:szCs w:val="22"/>
          <w:shd w:val="clear" w:color="auto" w:fill="FFFFFF"/>
        </w:rPr>
        <w:t xml:space="preserve"> exams.</w:t>
      </w:r>
    </w:p>
    <w:p w:rsidRPr="00211546" w:rsidR="002D45FD" w:rsidP="00DC541A" w:rsidRDefault="002D45FD" w14:paraId="180F19BB" w14:textId="43AD6D85">
      <w:pPr>
        <w:pStyle w:val="Heading3"/>
        <w:spacing w:before="120" w:after="120"/>
        <w:ind w:left="567" w:firstLine="0"/>
        <w:rPr>
          <w:rFonts w:ascii="Griffith Sans Text" w:hAnsi="Griffith Sans Text" w:cs="Arial"/>
          <w:b/>
          <w:bCs/>
          <w:sz w:val="28"/>
          <w:szCs w:val="28"/>
        </w:rPr>
      </w:pPr>
      <w:bookmarkStart w:name="_3.1_Conditions_of" w:id="13"/>
      <w:bookmarkEnd w:id="13"/>
      <w:r w:rsidRPr="00211546">
        <w:rPr>
          <w:rFonts w:ascii="Griffith Sans Text" w:hAnsi="Griffith Sans Text" w:cs="Arial"/>
          <w:b/>
          <w:bCs/>
          <w:sz w:val="28"/>
          <w:szCs w:val="28"/>
        </w:rPr>
        <w:t>3.1 Conditions of employment</w:t>
      </w:r>
    </w:p>
    <w:p w:rsidRPr="00211546" w:rsidR="00FE5669" w:rsidP="00DC541A" w:rsidRDefault="00FE5669" w14:paraId="497D2A03" w14:textId="4E011CCF">
      <w:pPr>
        <w:pStyle w:val="xmsolistparagraph"/>
        <w:shd w:val="clear" w:color="auto" w:fill="FFFFFF"/>
        <w:spacing w:before="120" w:beforeAutospacing="0" w:after="120" w:afterAutospacing="0"/>
        <w:ind w:left="567"/>
        <w:rPr>
          <w:rFonts w:ascii="Arial" w:hAnsi="Arial" w:cs="Arial"/>
          <w:color w:val="000000"/>
          <w:sz w:val="22"/>
          <w:szCs w:val="22"/>
          <w:shd w:val="clear" w:color="auto" w:fill="FFFFFF"/>
          <w:lang w:val="en-GB"/>
        </w:rPr>
      </w:pPr>
      <w:r w:rsidRPr="00211546">
        <w:rPr>
          <w:rFonts w:ascii="Arial" w:hAnsi="Arial" w:cs="Arial"/>
          <w:color w:val="000000"/>
          <w:sz w:val="22"/>
          <w:szCs w:val="22"/>
          <w:shd w:val="clear" w:color="auto" w:fill="FFFFFF"/>
          <w:lang w:val="en-GB"/>
        </w:rPr>
        <w:t xml:space="preserve">The conditions of employment, </w:t>
      </w:r>
      <w:proofErr w:type="gramStart"/>
      <w:r w:rsidRPr="00211546">
        <w:rPr>
          <w:rFonts w:ascii="Arial" w:hAnsi="Arial" w:cs="Arial"/>
          <w:color w:val="000000"/>
          <w:sz w:val="22"/>
          <w:szCs w:val="22"/>
          <w:shd w:val="clear" w:color="auto" w:fill="FFFFFF"/>
          <w:lang w:val="en-GB"/>
        </w:rPr>
        <w:t>entitlements</w:t>
      </w:r>
      <w:proofErr w:type="gramEnd"/>
      <w:r w:rsidRPr="00211546">
        <w:rPr>
          <w:rFonts w:ascii="Arial" w:hAnsi="Arial" w:cs="Arial"/>
          <w:color w:val="000000"/>
          <w:sz w:val="22"/>
          <w:szCs w:val="22"/>
          <w:shd w:val="clear" w:color="auto" w:fill="FFFFFF"/>
          <w:lang w:val="en-GB"/>
        </w:rPr>
        <w:t xml:space="preserve"> and hours of work for Griffith University’s proctors are in accordance with </w:t>
      </w:r>
      <w:r w:rsidRPr="00211546" w:rsidR="00B261B8">
        <w:rPr>
          <w:rFonts w:ascii="Arial" w:hAnsi="Arial" w:cs="Arial"/>
          <w:color w:val="000000"/>
          <w:sz w:val="22"/>
          <w:szCs w:val="22"/>
          <w:shd w:val="clear" w:color="auto" w:fill="FFFFFF"/>
          <w:lang w:val="en-GB"/>
        </w:rPr>
        <w:t>Miscellaneous Award 2020</w:t>
      </w:r>
      <w:r w:rsidRPr="00211546" w:rsidR="007E6526">
        <w:rPr>
          <w:rFonts w:ascii="Arial" w:hAnsi="Arial" w:cs="Arial"/>
          <w:color w:val="000000"/>
          <w:sz w:val="22"/>
          <w:szCs w:val="22"/>
          <w:shd w:val="clear" w:color="auto" w:fill="FFFFFF"/>
          <w:lang w:val="en-GB"/>
        </w:rPr>
        <w:t xml:space="preserve"> </w:t>
      </w:r>
      <w:r w:rsidRPr="00211546" w:rsidR="00036042">
        <w:rPr>
          <w:rFonts w:ascii="Arial" w:hAnsi="Arial" w:cs="Arial"/>
          <w:color w:val="000000"/>
          <w:sz w:val="22"/>
          <w:szCs w:val="22"/>
          <w:shd w:val="clear" w:color="auto" w:fill="FFFFFF"/>
          <w:lang w:val="en-GB"/>
        </w:rPr>
        <w:t>a</w:t>
      </w:r>
      <w:r w:rsidRPr="00211546">
        <w:rPr>
          <w:rFonts w:ascii="Arial" w:hAnsi="Arial" w:cs="Arial"/>
          <w:color w:val="000000"/>
          <w:sz w:val="22"/>
          <w:szCs w:val="22"/>
          <w:shd w:val="clear" w:color="auto" w:fill="FFFFFF"/>
          <w:lang w:val="en-GB"/>
        </w:rPr>
        <w:t xml:space="preserve">nd the conditions outlined in this document. </w:t>
      </w:r>
    </w:p>
    <w:tbl>
      <w:tblPr>
        <w:tblStyle w:val="TableGrid"/>
        <w:tblW w:w="0" w:type="auto"/>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7164"/>
      </w:tblGrid>
      <w:tr w:rsidR="00211546" w:rsidTr="00DC541A" w14:paraId="6D1D1DCD" w14:textId="77777777">
        <w:tc>
          <w:tcPr>
            <w:tcW w:w="2127" w:type="dxa"/>
          </w:tcPr>
          <w:p w:rsidR="00211546" w:rsidP="00DC541A" w:rsidRDefault="00211546" w14:paraId="0E696253" w14:textId="3FE29D35">
            <w:pPr>
              <w:pStyle w:val="xmsonormal"/>
              <w:spacing w:before="120" w:beforeAutospacing="0" w:after="120" w:afterAutospacing="0"/>
              <w:rPr>
                <w:rFonts w:ascii="Arial" w:hAnsi="Arial" w:cs="Arial"/>
                <w:b/>
                <w:bCs/>
                <w:sz w:val="22"/>
                <w:szCs w:val="22"/>
              </w:rPr>
            </w:pPr>
            <w:r>
              <w:rPr>
                <w:rFonts w:ascii="Arial" w:hAnsi="Arial" w:cs="Arial"/>
                <w:b/>
                <w:bCs/>
                <w:sz w:val="22"/>
                <w:szCs w:val="22"/>
              </w:rPr>
              <w:t>Mode of employment:</w:t>
            </w:r>
          </w:p>
        </w:tc>
        <w:tc>
          <w:tcPr>
            <w:tcW w:w="7164" w:type="dxa"/>
          </w:tcPr>
          <w:p w:rsidRPr="00211546" w:rsidR="00211546" w:rsidP="00DC541A" w:rsidRDefault="00211546" w14:paraId="38925DC9" w14:textId="77777777">
            <w:pPr>
              <w:pStyle w:val="xmsonormal"/>
              <w:shd w:val="clear" w:color="auto" w:fill="FFFFFF"/>
              <w:spacing w:before="120" w:beforeAutospacing="0" w:after="120" w:afterAutospacing="0"/>
              <w:rPr>
                <w:rFonts w:ascii="Arial" w:hAnsi="Arial" w:cs="Arial"/>
                <w:b/>
                <w:bCs/>
                <w:sz w:val="22"/>
                <w:szCs w:val="22"/>
              </w:rPr>
            </w:pPr>
            <w:r w:rsidRPr="00211546">
              <w:rPr>
                <w:rFonts w:ascii="Arial" w:hAnsi="Arial" w:cs="Arial"/>
                <w:sz w:val="22"/>
                <w:szCs w:val="22"/>
              </w:rPr>
              <w:t>Proctors are engaged on a casual basis.</w:t>
            </w:r>
          </w:p>
          <w:p w:rsidRPr="00211546" w:rsidR="00211546" w:rsidP="00DC541A" w:rsidRDefault="00211546" w14:paraId="6224B5F1" w14:textId="77777777">
            <w:pPr>
              <w:pStyle w:val="xmsonormal"/>
              <w:shd w:val="clear" w:color="auto" w:fill="FFFFFF"/>
              <w:spacing w:before="120" w:beforeAutospacing="0" w:after="120" w:afterAutospacing="0"/>
              <w:rPr>
                <w:rFonts w:ascii="Arial" w:hAnsi="Arial" w:cs="Arial"/>
                <w:color w:val="201F1E"/>
                <w:sz w:val="22"/>
                <w:szCs w:val="22"/>
                <w:bdr w:val="none" w:color="auto" w:sz="0" w:space="0" w:frame="1"/>
              </w:rPr>
            </w:pPr>
            <w:r w:rsidRPr="00211546">
              <w:rPr>
                <w:rFonts w:ascii="Arial" w:hAnsi="Arial" w:cs="Arial"/>
                <w:color w:val="201F1E"/>
                <w:sz w:val="22"/>
                <w:szCs w:val="22"/>
                <w:bdr w:val="none" w:color="auto" w:sz="0" w:space="0" w:frame="1"/>
              </w:rPr>
              <w:t xml:space="preserve">The casual rate of pay is inclusive of a 25% casual loading which is paid in lieu of award entitlements not provided to casual employees, including overtime, </w:t>
            </w:r>
            <w:proofErr w:type="gramStart"/>
            <w:r w:rsidRPr="00211546">
              <w:rPr>
                <w:rFonts w:ascii="Arial" w:hAnsi="Arial" w:cs="Arial"/>
                <w:color w:val="201F1E"/>
                <w:sz w:val="22"/>
                <w:szCs w:val="22"/>
                <w:bdr w:val="none" w:color="auto" w:sz="0" w:space="0" w:frame="1"/>
              </w:rPr>
              <w:t>loadings</w:t>
            </w:r>
            <w:proofErr w:type="gramEnd"/>
            <w:r w:rsidRPr="00211546">
              <w:rPr>
                <w:rFonts w:ascii="Arial" w:hAnsi="Arial" w:cs="Arial"/>
                <w:color w:val="201F1E"/>
                <w:sz w:val="22"/>
                <w:szCs w:val="22"/>
                <w:bdr w:val="none" w:color="auto" w:sz="0" w:space="0" w:frame="1"/>
              </w:rPr>
              <w:t xml:space="preserve"> and paid leave entitlements (with the exception of long service leave). The casual loading will not be applied to penalty rates and overtime hours worked.</w:t>
            </w:r>
          </w:p>
          <w:p w:rsidRPr="00211546" w:rsidR="00211546" w:rsidP="00DC541A" w:rsidRDefault="00211546" w14:paraId="3564DB28" w14:textId="77777777">
            <w:pPr>
              <w:pStyle w:val="xmsonormal"/>
              <w:shd w:val="clear" w:color="auto" w:fill="FFFFFF"/>
              <w:spacing w:before="120" w:beforeAutospacing="0" w:after="120" w:afterAutospacing="0"/>
              <w:rPr>
                <w:rFonts w:ascii="Arial" w:hAnsi="Arial" w:cs="Arial"/>
                <w:color w:val="201F1E"/>
                <w:sz w:val="22"/>
                <w:szCs w:val="22"/>
                <w:bdr w:val="none" w:color="auto" w:sz="0" w:space="0" w:frame="1"/>
              </w:rPr>
            </w:pPr>
            <w:r w:rsidRPr="00211546">
              <w:rPr>
                <w:rFonts w:ascii="Arial" w:hAnsi="Arial" w:cs="Arial"/>
                <w:color w:val="201F1E"/>
                <w:sz w:val="22"/>
                <w:szCs w:val="22"/>
                <w:bdr w:val="none" w:color="auto" w:sz="0" w:space="0" w:frame="1"/>
              </w:rPr>
              <w:t>As a casual employee, proctors are employed on an hourly basis and, as such, either the University or casual employee may cease employment by giving one hour notice.</w:t>
            </w:r>
          </w:p>
          <w:p w:rsidR="00211546" w:rsidP="00DC541A" w:rsidRDefault="00211546" w14:paraId="7BEDCEA2" w14:textId="793869FD">
            <w:pPr>
              <w:pStyle w:val="xmsonormal"/>
              <w:spacing w:before="120" w:beforeAutospacing="0" w:after="120" w:afterAutospacing="0"/>
              <w:rPr>
                <w:rFonts w:ascii="Arial" w:hAnsi="Arial" w:cs="Arial"/>
                <w:b/>
                <w:bCs/>
                <w:sz w:val="22"/>
                <w:szCs w:val="22"/>
              </w:rPr>
            </w:pPr>
            <w:r w:rsidRPr="00211546">
              <w:rPr>
                <w:rFonts w:ascii="Arial" w:hAnsi="Arial" w:cs="Arial"/>
                <w:color w:val="201F1E"/>
                <w:sz w:val="22"/>
                <w:szCs w:val="22"/>
                <w:bdr w:val="none" w:color="auto" w:sz="0" w:space="0" w:frame="1"/>
              </w:rPr>
              <w:t xml:space="preserve">As new proctors will be provided the </w:t>
            </w:r>
            <w:hyperlink w:history="1" r:id="rId11">
              <w:r w:rsidRPr="00211546">
                <w:rPr>
                  <w:rStyle w:val="Hyperlink"/>
                  <w:rFonts w:ascii="Arial" w:hAnsi="Arial" w:cs="Arial"/>
                  <w:sz w:val="22"/>
                  <w:szCs w:val="22"/>
                  <w:bdr w:val="none" w:color="auto" w:sz="0" w:space="0" w:frame="1"/>
                </w:rPr>
                <w:t>Casual Employment Information Statement</w:t>
              </w:r>
            </w:hyperlink>
            <w:r w:rsidRPr="00211546">
              <w:rPr>
                <w:rFonts w:ascii="Arial" w:hAnsi="Arial" w:cs="Arial"/>
                <w:color w:val="201F1E"/>
                <w:sz w:val="22"/>
                <w:szCs w:val="22"/>
                <w:bdr w:val="none" w:color="auto" w:sz="0" w:space="0" w:frame="1"/>
              </w:rPr>
              <w:t xml:space="preserve"> as well as the </w:t>
            </w:r>
            <w:hyperlink w:history="1" r:id="rId12">
              <w:r w:rsidRPr="00211546">
                <w:rPr>
                  <w:rStyle w:val="Hyperlink"/>
                  <w:rFonts w:ascii="Arial" w:hAnsi="Arial" w:cs="Arial"/>
                  <w:sz w:val="22"/>
                  <w:szCs w:val="22"/>
                  <w:bdr w:val="none" w:color="auto" w:sz="0" w:space="0" w:frame="1"/>
                </w:rPr>
                <w:t>Fair Work Information Statement</w:t>
              </w:r>
            </w:hyperlink>
            <w:r w:rsidRPr="00211546">
              <w:rPr>
                <w:rFonts w:ascii="Arial" w:hAnsi="Arial" w:cs="Arial"/>
                <w:color w:val="201F1E"/>
                <w:sz w:val="22"/>
                <w:szCs w:val="22"/>
                <w:bdr w:val="none" w:color="auto" w:sz="0" w:space="0" w:frame="1"/>
              </w:rPr>
              <w:t xml:space="preserve"> upon commencement.</w:t>
            </w:r>
          </w:p>
        </w:tc>
      </w:tr>
      <w:tr w:rsidR="00211546" w:rsidTr="00DC541A" w14:paraId="604028A9" w14:textId="77777777">
        <w:tc>
          <w:tcPr>
            <w:tcW w:w="2127" w:type="dxa"/>
          </w:tcPr>
          <w:p w:rsidR="00211546" w:rsidP="00DC541A" w:rsidRDefault="00211546" w14:paraId="110D328B" w14:textId="528156C0">
            <w:pPr>
              <w:pStyle w:val="xmsonormal"/>
              <w:spacing w:before="120" w:beforeAutospacing="0" w:after="120" w:afterAutospacing="0"/>
              <w:rPr>
                <w:rFonts w:ascii="Arial" w:hAnsi="Arial" w:cs="Arial"/>
                <w:b/>
                <w:bCs/>
                <w:sz w:val="22"/>
                <w:szCs w:val="22"/>
              </w:rPr>
            </w:pPr>
            <w:r w:rsidRPr="00211546">
              <w:rPr>
                <w:rFonts w:ascii="Arial" w:hAnsi="Arial" w:cs="Arial"/>
                <w:b/>
                <w:bCs/>
                <w:sz w:val="22"/>
                <w:szCs w:val="22"/>
              </w:rPr>
              <w:t>Hours of work:</w:t>
            </w:r>
          </w:p>
        </w:tc>
        <w:tc>
          <w:tcPr>
            <w:tcW w:w="7164" w:type="dxa"/>
          </w:tcPr>
          <w:p w:rsidRPr="00211546" w:rsidR="00211546" w:rsidP="00DC541A" w:rsidRDefault="00211546" w14:paraId="6F340B96" w14:textId="77777777">
            <w:pPr>
              <w:spacing w:before="120" w:after="120" w:line="240" w:lineRule="auto"/>
              <w:rPr>
                <w:rFonts w:ascii="Arial" w:hAnsi="Arial" w:cs="Arial"/>
                <w:sz w:val="22"/>
              </w:rPr>
            </w:pPr>
            <w:r w:rsidRPr="00211546">
              <w:rPr>
                <w:rFonts w:ascii="Arial" w:hAnsi="Arial" w:cs="Arial"/>
                <w:sz w:val="22"/>
              </w:rPr>
              <w:t>The ordinary span of hours for casual proctors is Monday to Friday 7:00am to 7:00pm.</w:t>
            </w:r>
          </w:p>
          <w:p w:rsidRPr="00211546" w:rsidR="00211546" w:rsidP="00DC541A" w:rsidRDefault="00211546" w14:paraId="27F80351" w14:textId="77777777">
            <w:pPr>
              <w:spacing w:before="120" w:after="120" w:line="240" w:lineRule="auto"/>
              <w:rPr>
                <w:rFonts w:ascii="Arial" w:hAnsi="Arial" w:cs="Arial"/>
                <w:color w:val="201F1E"/>
                <w:sz w:val="22"/>
                <w:bdr w:val="none" w:color="auto" w:sz="0" w:space="0" w:frame="1"/>
              </w:rPr>
            </w:pPr>
            <w:r w:rsidRPr="00211546">
              <w:rPr>
                <w:rFonts w:ascii="Arial" w:hAnsi="Arial" w:cs="Arial"/>
                <w:color w:val="201F1E"/>
                <w:sz w:val="22"/>
                <w:bdr w:val="none" w:color="auto" w:sz="0" w:space="0" w:frame="1"/>
              </w:rPr>
              <w:t xml:space="preserve">Additional penalty rates are applicable for work outside the ordinary span of hours per the table below and based on the Level 2 minimum hourly award rate. </w:t>
            </w:r>
          </w:p>
          <w:p w:rsidRPr="00211546" w:rsidR="00211546" w:rsidP="00DC541A" w:rsidRDefault="00211546" w14:paraId="60C170D9" w14:textId="481D1EDC">
            <w:pPr>
              <w:spacing w:before="120" w:after="120" w:line="240" w:lineRule="auto"/>
              <w:rPr>
                <w:rFonts w:ascii="Arial" w:hAnsi="Arial" w:cs="Arial"/>
                <w:color w:val="201F1E"/>
                <w:sz w:val="22"/>
                <w:bdr w:val="none" w:color="auto" w:sz="0" w:space="0" w:frame="1"/>
              </w:rPr>
            </w:pPr>
            <w:r w:rsidRPr="00211546">
              <w:rPr>
                <w:rFonts w:ascii="Arial" w:hAnsi="Arial" w:cs="Arial"/>
                <w:color w:val="201F1E"/>
                <w:sz w:val="22"/>
                <w:bdr w:val="none" w:color="auto" w:sz="0" w:space="0" w:frame="1"/>
              </w:rPr>
              <w:t>Hours should not exceed 38 hours in a week or 10 hours on any one day, otherwise overtime will be applicable.</w:t>
            </w:r>
          </w:p>
          <w:p w:rsidRPr="00211546" w:rsidR="00211546" w:rsidP="00DC541A" w:rsidRDefault="00211546" w14:paraId="12204061" w14:textId="77777777">
            <w:pPr>
              <w:spacing w:before="120" w:after="120" w:line="240" w:lineRule="auto"/>
              <w:rPr>
                <w:rFonts w:ascii="Arial" w:hAnsi="Arial" w:cs="Arial"/>
                <w:sz w:val="22"/>
              </w:rPr>
            </w:pPr>
            <w:r w:rsidRPr="00211546">
              <w:rPr>
                <w:rFonts w:ascii="Arial" w:hAnsi="Arial" w:cs="Arial"/>
                <w:sz w:val="22"/>
              </w:rPr>
              <w:t>Casual proctors must be engaged and paid for at least 2 consecutive hours of work on each occasion they are required to attend work.</w:t>
            </w:r>
          </w:p>
          <w:p w:rsidRPr="00211546" w:rsidR="00211546" w:rsidP="00DC541A" w:rsidRDefault="00211546" w14:paraId="4258B5B8" w14:textId="2035C181">
            <w:pPr>
              <w:spacing w:before="120" w:after="120" w:line="240" w:lineRule="auto"/>
              <w:rPr>
                <w:rFonts w:ascii="Arial" w:hAnsi="Arial" w:cs="Arial"/>
                <w:sz w:val="22"/>
              </w:rPr>
            </w:pPr>
            <w:r w:rsidRPr="00211546">
              <w:rPr>
                <w:rFonts w:ascii="Arial" w:hAnsi="Arial" w:cs="Arial"/>
                <w:sz w:val="22"/>
              </w:rPr>
              <w:t>In the case of an exam cancellation due to student no shows, timetable changes etc. the minimum of 2 hours will be paid to all rostered proctors.</w:t>
            </w:r>
          </w:p>
        </w:tc>
      </w:tr>
      <w:tr w:rsidR="00211546" w:rsidTr="00DC541A" w14:paraId="5962DA6E" w14:textId="77777777">
        <w:tc>
          <w:tcPr>
            <w:tcW w:w="2127" w:type="dxa"/>
          </w:tcPr>
          <w:p w:rsidR="00211546" w:rsidP="00DC541A" w:rsidRDefault="00211546" w14:paraId="1864CCEA" w14:textId="4F82425E">
            <w:pPr>
              <w:pStyle w:val="xmsonormal"/>
              <w:spacing w:before="120" w:beforeAutospacing="0" w:after="120" w:afterAutospacing="0"/>
              <w:rPr>
                <w:rFonts w:ascii="Arial" w:hAnsi="Arial" w:cs="Arial"/>
                <w:b/>
                <w:bCs/>
                <w:sz w:val="22"/>
                <w:szCs w:val="22"/>
              </w:rPr>
            </w:pPr>
            <w:r w:rsidRPr="00211546">
              <w:rPr>
                <w:rFonts w:ascii="Arial" w:hAnsi="Arial" w:cs="Arial"/>
                <w:b/>
                <w:bCs/>
                <w:sz w:val="22"/>
                <w:szCs w:val="22"/>
              </w:rPr>
              <w:t>Pay rate:</w:t>
            </w:r>
          </w:p>
        </w:tc>
        <w:tc>
          <w:tcPr>
            <w:tcW w:w="7164" w:type="dxa"/>
          </w:tcPr>
          <w:p w:rsidRPr="00211546" w:rsidR="00211546" w:rsidP="00DC541A" w:rsidRDefault="00211546" w14:paraId="78F4F59D" w14:textId="77777777">
            <w:pPr>
              <w:pStyle w:val="xmsonormal"/>
              <w:shd w:val="clear" w:color="auto" w:fill="FFFFFF"/>
              <w:spacing w:before="120" w:beforeAutospacing="0" w:after="120" w:afterAutospacing="0"/>
              <w:rPr>
                <w:rFonts w:ascii="Arial" w:hAnsi="Arial" w:cs="Arial"/>
                <w:sz w:val="22"/>
                <w:szCs w:val="22"/>
              </w:rPr>
            </w:pPr>
            <w:r w:rsidRPr="00211546">
              <w:rPr>
                <w:rFonts w:ascii="Arial" w:hAnsi="Arial" w:cs="Arial"/>
                <w:sz w:val="22"/>
                <w:szCs w:val="22"/>
              </w:rPr>
              <w:t xml:space="preserve">Under the Miscellaneous Award, Casual Proctors are classified at Level 2 and are entitled to be paid at least the minimum hourly rate plus any applicable loadings, </w:t>
            </w:r>
            <w:proofErr w:type="gramStart"/>
            <w:r w:rsidRPr="00211546">
              <w:rPr>
                <w:rFonts w:ascii="Arial" w:hAnsi="Arial" w:cs="Arial"/>
                <w:sz w:val="22"/>
                <w:szCs w:val="22"/>
              </w:rPr>
              <w:t>penalties</w:t>
            </w:r>
            <w:proofErr w:type="gramEnd"/>
            <w:r w:rsidRPr="00211546">
              <w:rPr>
                <w:rFonts w:ascii="Arial" w:hAnsi="Arial" w:cs="Arial"/>
                <w:sz w:val="22"/>
                <w:szCs w:val="22"/>
              </w:rPr>
              <w:t xml:space="preserve"> and overtime as per their entitlement under the award.</w:t>
            </w:r>
          </w:p>
          <w:p w:rsidRPr="00893907" w:rsidR="00211546" w:rsidP="00DC541A" w:rsidRDefault="00211546" w14:paraId="6E15E799" w14:textId="0C8FB69B">
            <w:pPr>
              <w:spacing w:before="120" w:after="120" w:line="240" w:lineRule="auto"/>
              <w:rPr>
                <w:rFonts w:ascii="Arial" w:hAnsi="Arial" w:cs="Arial"/>
                <w:sz w:val="22"/>
              </w:rPr>
            </w:pPr>
            <w:r w:rsidRPr="00211546">
              <w:rPr>
                <w:rFonts w:ascii="Arial" w:hAnsi="Arial" w:cs="Arial"/>
                <w:sz w:val="22"/>
              </w:rPr>
              <w:t>The University will pay the casual proctors the following rates:</w:t>
            </w:r>
          </w:p>
        </w:tc>
      </w:tr>
    </w:tbl>
    <w:tbl>
      <w:tblPr>
        <w:tblW w:w="9366" w:type="dxa"/>
        <w:tblInd w:w="557" w:type="dxa"/>
        <w:tblBorders>
          <w:insideH w:val="single" w:color="auto" w:sz="4" w:space="0"/>
        </w:tblBorders>
        <w:tblLayout w:type="fixed"/>
        <w:tblCellMar>
          <w:left w:w="0" w:type="dxa"/>
          <w:right w:w="0" w:type="dxa"/>
        </w:tblCellMar>
        <w:tblLook w:val="04A0" w:firstRow="1" w:lastRow="0" w:firstColumn="1" w:lastColumn="0" w:noHBand="0" w:noVBand="1"/>
      </w:tblPr>
      <w:tblGrid>
        <w:gridCol w:w="2278"/>
        <w:gridCol w:w="1418"/>
        <w:gridCol w:w="1417"/>
        <w:gridCol w:w="1418"/>
        <w:gridCol w:w="1417"/>
        <w:gridCol w:w="1418"/>
      </w:tblGrid>
      <w:tr w:rsidRPr="00893907" w:rsidR="00232187" w:rsidTr="00232187" w14:paraId="28F45831" w14:textId="77777777">
        <w:trPr>
          <w:trHeight w:val="288"/>
        </w:trPr>
        <w:tc>
          <w:tcPr>
            <w:tcW w:w="2278" w:type="dxa"/>
            <w:shd w:val="clear" w:color="auto" w:fill="auto"/>
            <w:noWrap/>
            <w:tcMar>
              <w:top w:w="0" w:type="dxa"/>
              <w:left w:w="108" w:type="dxa"/>
              <w:bottom w:w="0" w:type="dxa"/>
              <w:right w:w="108" w:type="dxa"/>
            </w:tcMar>
            <w:vAlign w:val="center"/>
            <w:hideMark/>
          </w:tcPr>
          <w:p w:rsidRPr="00893907" w:rsidR="003E1D0C" w:rsidP="00DC541A" w:rsidRDefault="003E1D0C" w14:paraId="1A0ECC73" w14:textId="77777777">
            <w:pPr>
              <w:spacing w:before="120" w:after="120" w:line="240" w:lineRule="auto"/>
              <w:rPr>
                <w:rFonts w:ascii="Griffith Sans Text" w:hAnsi="Griffith Sans Text" w:cs="Arial"/>
                <w:sz w:val="24"/>
                <w:szCs w:val="24"/>
              </w:rPr>
            </w:pPr>
          </w:p>
        </w:tc>
        <w:tc>
          <w:tcPr>
            <w:tcW w:w="1418" w:type="dxa"/>
            <w:shd w:val="clear" w:color="auto" w:fill="auto"/>
            <w:noWrap/>
            <w:tcMar>
              <w:top w:w="0" w:type="dxa"/>
              <w:left w:w="108" w:type="dxa"/>
              <w:bottom w:w="0" w:type="dxa"/>
              <w:right w:w="108" w:type="dxa"/>
            </w:tcMar>
            <w:vAlign w:val="center"/>
            <w:hideMark/>
          </w:tcPr>
          <w:p w:rsidRPr="00893907" w:rsidR="003E1D0C" w:rsidP="00DC541A" w:rsidRDefault="003E1D0C" w14:paraId="44C61897" w14:textId="77777777">
            <w:pPr>
              <w:spacing w:before="120" w:after="120" w:line="240" w:lineRule="auto"/>
              <w:rPr>
                <w:rFonts w:ascii="Griffith Sans Text" w:hAnsi="Griffith Sans Text" w:cs="Arial"/>
                <w:b/>
                <w:bCs/>
                <w:color w:val="000000"/>
                <w:sz w:val="24"/>
                <w:szCs w:val="24"/>
                <w:lang w:eastAsia="en-US"/>
              </w:rPr>
            </w:pPr>
            <w:r w:rsidRPr="00893907">
              <w:rPr>
                <w:rFonts w:ascii="Griffith Sans Text" w:hAnsi="Griffith Sans Text" w:cs="Arial"/>
                <w:b/>
                <w:bCs/>
                <w:color w:val="000000"/>
                <w:sz w:val="24"/>
                <w:szCs w:val="24"/>
              </w:rPr>
              <w:t>Assistant Proctor</w:t>
            </w:r>
          </w:p>
        </w:tc>
        <w:tc>
          <w:tcPr>
            <w:tcW w:w="1417" w:type="dxa"/>
            <w:shd w:val="clear" w:color="auto" w:fill="auto"/>
            <w:noWrap/>
            <w:tcMar>
              <w:top w:w="0" w:type="dxa"/>
              <w:left w:w="108" w:type="dxa"/>
              <w:bottom w:w="0" w:type="dxa"/>
              <w:right w:w="108" w:type="dxa"/>
            </w:tcMar>
            <w:vAlign w:val="center"/>
            <w:hideMark/>
          </w:tcPr>
          <w:p w:rsidRPr="00893907" w:rsidR="003E1D0C" w:rsidP="008331A7" w:rsidRDefault="003E1D0C" w14:paraId="63170072" w14:textId="073B14A6">
            <w:pPr>
              <w:spacing w:before="120" w:after="120" w:line="240" w:lineRule="auto"/>
              <w:rPr>
                <w:rFonts w:ascii="Griffith Sans Text" w:hAnsi="Griffith Sans Text" w:cs="Arial"/>
                <w:b/>
                <w:bCs/>
                <w:color w:val="000000"/>
                <w:sz w:val="24"/>
                <w:szCs w:val="24"/>
              </w:rPr>
            </w:pPr>
            <w:r w:rsidRPr="00893907">
              <w:rPr>
                <w:rFonts w:ascii="Griffith Sans Text" w:hAnsi="Griffith Sans Text" w:cs="Arial"/>
                <w:b/>
                <w:bCs/>
                <w:color w:val="000000"/>
                <w:sz w:val="24"/>
                <w:szCs w:val="24"/>
              </w:rPr>
              <w:t xml:space="preserve">Chief Proctor </w:t>
            </w:r>
            <w:r w:rsidRPr="00893907">
              <w:rPr>
                <w:rFonts w:ascii="Griffith Sans Text" w:hAnsi="Griffith Sans Text" w:cs="Arial"/>
                <w:b/>
                <w:bCs/>
                <w:i/>
                <w:iCs/>
                <w:color w:val="000000"/>
                <w:sz w:val="24"/>
                <w:szCs w:val="24"/>
              </w:rPr>
              <w:t>(acting as Scribe or Reader)</w:t>
            </w:r>
          </w:p>
        </w:tc>
        <w:tc>
          <w:tcPr>
            <w:tcW w:w="1418" w:type="dxa"/>
            <w:shd w:val="clear" w:color="auto" w:fill="auto"/>
            <w:noWrap/>
            <w:tcMar>
              <w:top w:w="0" w:type="dxa"/>
              <w:left w:w="108" w:type="dxa"/>
              <w:bottom w:w="0" w:type="dxa"/>
              <w:right w:w="108" w:type="dxa"/>
            </w:tcMar>
            <w:vAlign w:val="center"/>
            <w:hideMark/>
          </w:tcPr>
          <w:p w:rsidRPr="00893907" w:rsidR="003E1D0C" w:rsidP="00D832CE" w:rsidRDefault="003E1D0C" w14:paraId="31034551" w14:textId="21935AA9">
            <w:pPr>
              <w:spacing w:before="120" w:after="120" w:line="240" w:lineRule="auto"/>
              <w:rPr>
                <w:rFonts w:ascii="Griffith Sans Text" w:hAnsi="Griffith Sans Text" w:cs="Arial"/>
                <w:b/>
                <w:bCs/>
                <w:i/>
                <w:iCs/>
                <w:color w:val="000000"/>
                <w:sz w:val="24"/>
                <w:szCs w:val="24"/>
              </w:rPr>
            </w:pPr>
            <w:r w:rsidRPr="00893907">
              <w:rPr>
                <w:rFonts w:ascii="Griffith Sans Text" w:hAnsi="Griffith Sans Text" w:cs="Arial"/>
                <w:b/>
                <w:bCs/>
                <w:color w:val="000000"/>
                <w:sz w:val="24"/>
                <w:szCs w:val="24"/>
              </w:rPr>
              <w:t>Chief Proctor in charge</w:t>
            </w:r>
            <w:r w:rsidR="00D832CE">
              <w:rPr>
                <w:rFonts w:ascii="Griffith Sans Text" w:hAnsi="Griffith Sans Text" w:cs="Arial"/>
                <w:b/>
                <w:bCs/>
                <w:color w:val="000000"/>
                <w:sz w:val="24"/>
                <w:szCs w:val="24"/>
              </w:rPr>
              <w:br/>
            </w:r>
            <w:r w:rsidRPr="00893907">
              <w:rPr>
                <w:rFonts w:ascii="Griffith Sans Text" w:hAnsi="Griffith Sans Text" w:cs="Arial"/>
                <w:b/>
                <w:bCs/>
                <w:i/>
                <w:iCs/>
                <w:color w:val="000000"/>
                <w:sz w:val="24"/>
                <w:szCs w:val="24"/>
              </w:rPr>
              <w:t>1-99 students</w:t>
            </w:r>
          </w:p>
        </w:tc>
        <w:tc>
          <w:tcPr>
            <w:tcW w:w="1417" w:type="dxa"/>
            <w:shd w:val="clear" w:color="auto" w:fill="auto"/>
            <w:noWrap/>
            <w:tcMar>
              <w:top w:w="0" w:type="dxa"/>
              <w:left w:w="108" w:type="dxa"/>
              <w:bottom w:w="0" w:type="dxa"/>
              <w:right w:w="108" w:type="dxa"/>
            </w:tcMar>
            <w:vAlign w:val="center"/>
            <w:hideMark/>
          </w:tcPr>
          <w:p w:rsidRPr="00893907" w:rsidR="003E1D0C" w:rsidP="00D832CE" w:rsidRDefault="003E1D0C" w14:paraId="08CDDD4B" w14:textId="692B7300">
            <w:pPr>
              <w:spacing w:before="120" w:after="120" w:line="240" w:lineRule="auto"/>
              <w:rPr>
                <w:rFonts w:ascii="Griffith Sans Text" w:hAnsi="Griffith Sans Text" w:cs="Arial"/>
                <w:b/>
                <w:bCs/>
                <w:i/>
                <w:iCs/>
                <w:color w:val="000000"/>
                <w:sz w:val="24"/>
                <w:szCs w:val="24"/>
              </w:rPr>
            </w:pPr>
            <w:r w:rsidRPr="00893907">
              <w:rPr>
                <w:rFonts w:ascii="Griffith Sans Text" w:hAnsi="Griffith Sans Text" w:cs="Arial"/>
                <w:b/>
                <w:bCs/>
                <w:color w:val="000000"/>
                <w:sz w:val="24"/>
                <w:szCs w:val="24"/>
              </w:rPr>
              <w:t>Chief Proctor in charge</w:t>
            </w:r>
            <w:r w:rsidR="00D832CE">
              <w:rPr>
                <w:rFonts w:ascii="Griffith Sans Text" w:hAnsi="Griffith Sans Text" w:cs="Arial"/>
                <w:b/>
                <w:bCs/>
                <w:color w:val="000000"/>
                <w:sz w:val="24"/>
                <w:szCs w:val="24"/>
              </w:rPr>
              <w:br/>
            </w:r>
            <w:r w:rsidRPr="00893907">
              <w:rPr>
                <w:rFonts w:ascii="Griffith Sans Text" w:hAnsi="Griffith Sans Text" w:cs="Arial"/>
                <w:b/>
                <w:bCs/>
                <w:i/>
                <w:iCs/>
                <w:color w:val="000000"/>
                <w:sz w:val="24"/>
                <w:szCs w:val="24"/>
              </w:rPr>
              <w:t>100-199 students</w:t>
            </w:r>
          </w:p>
        </w:tc>
        <w:tc>
          <w:tcPr>
            <w:tcW w:w="1418" w:type="dxa"/>
            <w:shd w:val="clear" w:color="auto" w:fill="auto"/>
            <w:noWrap/>
            <w:tcMar>
              <w:top w:w="0" w:type="dxa"/>
              <w:left w:w="108" w:type="dxa"/>
              <w:bottom w:w="0" w:type="dxa"/>
              <w:right w:w="108" w:type="dxa"/>
            </w:tcMar>
            <w:vAlign w:val="center"/>
            <w:hideMark/>
          </w:tcPr>
          <w:p w:rsidRPr="00893907" w:rsidR="003E1D0C" w:rsidP="00D832CE" w:rsidRDefault="003E1D0C" w14:paraId="49ADBB39" w14:textId="4E792297">
            <w:pPr>
              <w:spacing w:before="120" w:after="120" w:line="240" w:lineRule="auto"/>
              <w:rPr>
                <w:rFonts w:ascii="Griffith Sans Text" w:hAnsi="Griffith Sans Text" w:cs="Arial"/>
                <w:b/>
                <w:bCs/>
                <w:i/>
                <w:iCs/>
                <w:color w:val="000000"/>
                <w:sz w:val="24"/>
                <w:szCs w:val="24"/>
              </w:rPr>
            </w:pPr>
            <w:r w:rsidRPr="00893907">
              <w:rPr>
                <w:rFonts w:ascii="Griffith Sans Text" w:hAnsi="Griffith Sans Text" w:cs="Arial"/>
                <w:b/>
                <w:bCs/>
                <w:color w:val="000000"/>
                <w:sz w:val="24"/>
                <w:szCs w:val="24"/>
              </w:rPr>
              <w:t>Chief Proctor in charge</w:t>
            </w:r>
            <w:r w:rsidR="00D832CE">
              <w:rPr>
                <w:rFonts w:ascii="Griffith Sans Text" w:hAnsi="Griffith Sans Text" w:cs="Arial"/>
                <w:b/>
                <w:bCs/>
                <w:color w:val="000000"/>
                <w:sz w:val="24"/>
                <w:szCs w:val="24"/>
              </w:rPr>
              <w:br/>
            </w:r>
            <w:r w:rsidRPr="00893907">
              <w:rPr>
                <w:rFonts w:ascii="Griffith Sans Text" w:hAnsi="Griffith Sans Text" w:cs="Arial"/>
                <w:b/>
                <w:bCs/>
                <w:i/>
                <w:iCs/>
                <w:color w:val="000000"/>
                <w:sz w:val="24"/>
                <w:szCs w:val="24"/>
              </w:rPr>
              <w:t>200+ students</w:t>
            </w:r>
          </w:p>
        </w:tc>
      </w:tr>
      <w:tr w:rsidRPr="00211546" w:rsidR="00893907" w:rsidTr="00232187" w14:paraId="7B8F1D1F" w14:textId="77777777">
        <w:trPr>
          <w:trHeight w:val="397"/>
        </w:trPr>
        <w:tc>
          <w:tcPr>
            <w:tcW w:w="2278" w:type="dxa"/>
            <w:noWrap/>
            <w:tcMar>
              <w:top w:w="0" w:type="dxa"/>
              <w:left w:w="108" w:type="dxa"/>
              <w:bottom w:w="0" w:type="dxa"/>
              <w:right w:w="108" w:type="dxa"/>
            </w:tcMar>
            <w:vAlign w:val="center"/>
            <w:hideMark/>
          </w:tcPr>
          <w:p w:rsidRPr="00211546" w:rsidR="003E1D0C" w:rsidP="00DC541A" w:rsidRDefault="003E1D0C" w14:paraId="40E82B83" w14:textId="4CC15070">
            <w:pPr>
              <w:spacing w:before="120" w:after="120" w:line="240" w:lineRule="auto"/>
              <w:rPr>
                <w:rFonts w:ascii="Arial" w:hAnsi="Arial" w:cs="Arial"/>
                <w:color w:val="000000"/>
                <w:sz w:val="22"/>
              </w:rPr>
            </w:pPr>
            <w:r w:rsidRPr="00211546">
              <w:rPr>
                <w:rFonts w:ascii="Arial" w:hAnsi="Arial" w:cs="Arial"/>
                <w:color w:val="000000"/>
                <w:sz w:val="22"/>
              </w:rPr>
              <w:t>Minimum hourly rate</w:t>
            </w:r>
            <w:r w:rsidR="00DC541A">
              <w:rPr>
                <w:rFonts w:ascii="Arial" w:hAnsi="Arial" w:cs="Arial"/>
                <w:color w:val="000000"/>
                <w:sz w:val="22"/>
              </w:rPr>
              <w:br/>
            </w:r>
            <w:r w:rsidR="00DC541A">
              <w:rPr>
                <w:rFonts w:ascii="Arial" w:hAnsi="Arial" w:cs="Arial"/>
                <w:color w:val="000000"/>
                <w:sz w:val="22"/>
              </w:rPr>
              <w:t>(</w:t>
            </w:r>
            <w:r w:rsidRPr="00211546">
              <w:rPr>
                <w:rFonts w:ascii="Arial" w:hAnsi="Arial" w:cs="Arial"/>
                <w:color w:val="000000"/>
                <w:sz w:val="22"/>
              </w:rPr>
              <w:t>base)*</w:t>
            </w:r>
          </w:p>
        </w:tc>
        <w:tc>
          <w:tcPr>
            <w:tcW w:w="1418" w:type="dxa"/>
            <w:noWrap/>
            <w:tcMar>
              <w:top w:w="0" w:type="dxa"/>
              <w:left w:w="108" w:type="dxa"/>
              <w:bottom w:w="0" w:type="dxa"/>
              <w:right w:w="108" w:type="dxa"/>
            </w:tcMar>
            <w:vAlign w:val="center"/>
            <w:hideMark/>
          </w:tcPr>
          <w:p w:rsidRPr="00211546" w:rsidR="003E1D0C" w:rsidP="00DC541A" w:rsidRDefault="003E1D0C" w14:paraId="25DA2705" w14:textId="77777777">
            <w:pPr>
              <w:spacing w:before="120" w:after="120" w:line="240" w:lineRule="auto"/>
              <w:rPr>
                <w:rFonts w:ascii="Arial" w:hAnsi="Arial" w:cs="Arial"/>
                <w:color w:val="000000"/>
                <w:sz w:val="22"/>
              </w:rPr>
            </w:pPr>
            <w:r w:rsidRPr="00211546">
              <w:rPr>
                <w:rFonts w:ascii="Arial" w:hAnsi="Arial" w:cs="Arial"/>
                <w:color w:val="000000"/>
                <w:sz w:val="22"/>
              </w:rPr>
              <w:t>$27.20</w:t>
            </w:r>
          </w:p>
        </w:tc>
        <w:tc>
          <w:tcPr>
            <w:tcW w:w="1417" w:type="dxa"/>
            <w:noWrap/>
            <w:tcMar>
              <w:top w:w="0" w:type="dxa"/>
              <w:left w:w="108" w:type="dxa"/>
              <w:bottom w:w="0" w:type="dxa"/>
              <w:right w:w="108" w:type="dxa"/>
            </w:tcMar>
            <w:vAlign w:val="center"/>
            <w:hideMark/>
          </w:tcPr>
          <w:p w:rsidRPr="00211546" w:rsidR="003E1D0C" w:rsidP="00DC541A" w:rsidRDefault="003E1D0C" w14:paraId="3D17A9E8" w14:textId="77777777">
            <w:pPr>
              <w:spacing w:before="120" w:after="120" w:line="240" w:lineRule="auto"/>
              <w:rPr>
                <w:rFonts w:ascii="Arial" w:hAnsi="Arial" w:cs="Arial"/>
                <w:color w:val="000000"/>
                <w:sz w:val="22"/>
              </w:rPr>
            </w:pPr>
            <w:r w:rsidRPr="00211546">
              <w:rPr>
                <w:rFonts w:ascii="Arial" w:hAnsi="Arial" w:cs="Arial"/>
                <w:color w:val="000000"/>
                <w:sz w:val="22"/>
              </w:rPr>
              <w:t>$31.20</w:t>
            </w:r>
          </w:p>
        </w:tc>
        <w:tc>
          <w:tcPr>
            <w:tcW w:w="1418" w:type="dxa"/>
            <w:noWrap/>
            <w:tcMar>
              <w:top w:w="0" w:type="dxa"/>
              <w:left w:w="108" w:type="dxa"/>
              <w:bottom w:w="0" w:type="dxa"/>
              <w:right w:w="108" w:type="dxa"/>
            </w:tcMar>
            <w:vAlign w:val="center"/>
            <w:hideMark/>
          </w:tcPr>
          <w:p w:rsidRPr="00211546" w:rsidR="003E1D0C" w:rsidP="00DC541A" w:rsidRDefault="003E1D0C" w14:paraId="4FDE00DF" w14:textId="77777777">
            <w:pPr>
              <w:spacing w:before="120" w:after="120" w:line="240" w:lineRule="auto"/>
              <w:rPr>
                <w:rFonts w:ascii="Arial" w:hAnsi="Arial" w:cs="Arial"/>
                <w:color w:val="000000"/>
                <w:sz w:val="22"/>
              </w:rPr>
            </w:pPr>
            <w:r w:rsidRPr="00211546">
              <w:rPr>
                <w:rFonts w:ascii="Arial" w:hAnsi="Arial" w:cs="Arial"/>
                <w:color w:val="000000"/>
                <w:sz w:val="22"/>
              </w:rPr>
              <w:t>$29.60</w:t>
            </w:r>
          </w:p>
        </w:tc>
        <w:tc>
          <w:tcPr>
            <w:tcW w:w="1417" w:type="dxa"/>
            <w:noWrap/>
            <w:tcMar>
              <w:top w:w="0" w:type="dxa"/>
              <w:left w:w="108" w:type="dxa"/>
              <w:bottom w:w="0" w:type="dxa"/>
              <w:right w:w="108" w:type="dxa"/>
            </w:tcMar>
            <w:vAlign w:val="center"/>
            <w:hideMark/>
          </w:tcPr>
          <w:p w:rsidRPr="00211546" w:rsidR="003E1D0C" w:rsidP="00DC541A" w:rsidRDefault="003E1D0C" w14:paraId="12D451D1" w14:textId="77777777">
            <w:pPr>
              <w:spacing w:before="120" w:after="120" w:line="240" w:lineRule="auto"/>
              <w:rPr>
                <w:rFonts w:ascii="Arial" w:hAnsi="Arial" w:cs="Arial"/>
                <w:color w:val="000000"/>
                <w:sz w:val="22"/>
              </w:rPr>
            </w:pPr>
            <w:r w:rsidRPr="00211546">
              <w:rPr>
                <w:rFonts w:ascii="Arial" w:hAnsi="Arial" w:cs="Arial"/>
                <w:color w:val="000000"/>
                <w:sz w:val="22"/>
              </w:rPr>
              <w:t>$31.20</w:t>
            </w:r>
          </w:p>
        </w:tc>
        <w:tc>
          <w:tcPr>
            <w:tcW w:w="1418" w:type="dxa"/>
            <w:noWrap/>
            <w:tcMar>
              <w:top w:w="0" w:type="dxa"/>
              <w:left w:w="108" w:type="dxa"/>
              <w:bottom w:w="0" w:type="dxa"/>
              <w:right w:w="108" w:type="dxa"/>
            </w:tcMar>
            <w:vAlign w:val="center"/>
            <w:hideMark/>
          </w:tcPr>
          <w:p w:rsidRPr="00211546" w:rsidR="003E1D0C" w:rsidP="00DC541A" w:rsidRDefault="003E1D0C" w14:paraId="76537A7E" w14:textId="77777777">
            <w:pPr>
              <w:spacing w:before="120" w:after="120" w:line="240" w:lineRule="auto"/>
              <w:rPr>
                <w:rFonts w:ascii="Arial" w:hAnsi="Arial" w:cs="Arial"/>
                <w:color w:val="000000"/>
                <w:sz w:val="22"/>
              </w:rPr>
            </w:pPr>
            <w:r w:rsidRPr="00211546">
              <w:rPr>
                <w:rFonts w:ascii="Arial" w:hAnsi="Arial" w:cs="Arial"/>
                <w:color w:val="000000"/>
                <w:sz w:val="22"/>
              </w:rPr>
              <w:t>$32.80</w:t>
            </w:r>
          </w:p>
        </w:tc>
      </w:tr>
      <w:tr w:rsidRPr="00211546" w:rsidR="00893907" w:rsidTr="00232187" w14:paraId="5965B650" w14:textId="77777777">
        <w:trPr>
          <w:trHeight w:val="288"/>
        </w:trPr>
        <w:tc>
          <w:tcPr>
            <w:tcW w:w="2278" w:type="dxa"/>
            <w:noWrap/>
            <w:tcMar>
              <w:top w:w="0" w:type="dxa"/>
              <w:left w:w="108" w:type="dxa"/>
              <w:bottom w:w="0" w:type="dxa"/>
              <w:right w:w="108" w:type="dxa"/>
            </w:tcMar>
            <w:vAlign w:val="center"/>
            <w:hideMark/>
          </w:tcPr>
          <w:p w:rsidRPr="00211546" w:rsidR="003E1D0C" w:rsidP="00DC541A" w:rsidRDefault="003E1D0C" w14:paraId="5A4B8553" w14:textId="4AEB2929">
            <w:pPr>
              <w:spacing w:before="120" w:after="120" w:line="240" w:lineRule="auto"/>
              <w:rPr>
                <w:rFonts w:ascii="Arial" w:hAnsi="Arial" w:cs="Arial"/>
                <w:color w:val="000000"/>
                <w:sz w:val="22"/>
              </w:rPr>
            </w:pPr>
            <w:r w:rsidRPr="00211546">
              <w:rPr>
                <w:rFonts w:ascii="Arial" w:hAnsi="Arial" w:cs="Arial"/>
                <w:b/>
                <w:bCs/>
                <w:color w:val="000000"/>
                <w:sz w:val="22"/>
              </w:rPr>
              <w:t>Casual rate</w:t>
            </w:r>
            <w:r w:rsidR="00DC541A">
              <w:rPr>
                <w:rFonts w:ascii="Arial" w:hAnsi="Arial" w:cs="Arial"/>
                <w:b/>
                <w:bCs/>
                <w:color w:val="000000"/>
                <w:sz w:val="22"/>
              </w:rPr>
              <w:br/>
            </w:r>
            <w:r w:rsidRPr="00211546">
              <w:rPr>
                <w:rFonts w:ascii="Arial" w:hAnsi="Arial" w:cs="Arial"/>
                <w:color w:val="000000"/>
                <w:sz w:val="22"/>
              </w:rPr>
              <w:t>(25% casual loading)</w:t>
            </w:r>
          </w:p>
        </w:tc>
        <w:tc>
          <w:tcPr>
            <w:tcW w:w="1418" w:type="dxa"/>
            <w:noWrap/>
            <w:tcMar>
              <w:top w:w="0" w:type="dxa"/>
              <w:left w:w="108" w:type="dxa"/>
              <w:bottom w:w="0" w:type="dxa"/>
              <w:right w:w="108" w:type="dxa"/>
            </w:tcMar>
            <w:vAlign w:val="center"/>
            <w:hideMark/>
          </w:tcPr>
          <w:p w:rsidRPr="00211546" w:rsidR="003E1D0C" w:rsidP="00DC541A" w:rsidRDefault="003E1D0C" w14:paraId="1E46B54B" w14:textId="77777777">
            <w:pPr>
              <w:spacing w:before="120" w:after="120" w:line="240" w:lineRule="auto"/>
              <w:rPr>
                <w:rFonts w:ascii="Arial" w:hAnsi="Arial" w:cs="Arial"/>
                <w:b/>
                <w:bCs/>
                <w:color w:val="000000"/>
                <w:sz w:val="22"/>
              </w:rPr>
            </w:pPr>
            <w:r w:rsidRPr="00211546">
              <w:rPr>
                <w:rFonts w:ascii="Arial" w:hAnsi="Arial" w:cs="Arial"/>
                <w:b/>
                <w:bCs/>
                <w:color w:val="000000"/>
                <w:sz w:val="22"/>
              </w:rPr>
              <w:t>$34.00</w:t>
            </w:r>
          </w:p>
        </w:tc>
        <w:tc>
          <w:tcPr>
            <w:tcW w:w="1417" w:type="dxa"/>
            <w:noWrap/>
            <w:tcMar>
              <w:top w:w="0" w:type="dxa"/>
              <w:left w:w="108" w:type="dxa"/>
              <w:bottom w:w="0" w:type="dxa"/>
              <w:right w:w="108" w:type="dxa"/>
            </w:tcMar>
            <w:vAlign w:val="center"/>
            <w:hideMark/>
          </w:tcPr>
          <w:p w:rsidRPr="00211546" w:rsidR="003E1D0C" w:rsidP="00DC541A" w:rsidRDefault="003E1D0C" w14:paraId="19A5C68E" w14:textId="77777777">
            <w:pPr>
              <w:spacing w:before="120" w:after="120" w:line="240" w:lineRule="auto"/>
              <w:rPr>
                <w:rFonts w:ascii="Arial" w:hAnsi="Arial" w:cs="Arial"/>
                <w:b/>
                <w:bCs/>
                <w:color w:val="000000"/>
                <w:sz w:val="22"/>
              </w:rPr>
            </w:pPr>
            <w:r w:rsidRPr="00211546">
              <w:rPr>
                <w:rFonts w:ascii="Arial" w:hAnsi="Arial" w:cs="Arial"/>
                <w:b/>
                <w:bCs/>
                <w:color w:val="000000"/>
                <w:sz w:val="22"/>
              </w:rPr>
              <w:t>$39.00</w:t>
            </w:r>
          </w:p>
        </w:tc>
        <w:tc>
          <w:tcPr>
            <w:tcW w:w="1418" w:type="dxa"/>
            <w:noWrap/>
            <w:tcMar>
              <w:top w:w="0" w:type="dxa"/>
              <w:left w:w="108" w:type="dxa"/>
              <w:bottom w:w="0" w:type="dxa"/>
              <w:right w:w="108" w:type="dxa"/>
            </w:tcMar>
            <w:vAlign w:val="center"/>
            <w:hideMark/>
          </w:tcPr>
          <w:p w:rsidRPr="00211546" w:rsidR="003E1D0C" w:rsidP="00DC541A" w:rsidRDefault="003E1D0C" w14:paraId="07BEF3EE" w14:textId="77777777">
            <w:pPr>
              <w:spacing w:before="120" w:after="120" w:line="240" w:lineRule="auto"/>
              <w:rPr>
                <w:rFonts w:ascii="Arial" w:hAnsi="Arial" w:cs="Arial"/>
                <w:b/>
                <w:bCs/>
                <w:color w:val="000000"/>
                <w:sz w:val="22"/>
              </w:rPr>
            </w:pPr>
            <w:r w:rsidRPr="00211546">
              <w:rPr>
                <w:rFonts w:ascii="Arial" w:hAnsi="Arial" w:cs="Arial"/>
                <w:b/>
                <w:bCs/>
                <w:color w:val="000000"/>
                <w:sz w:val="22"/>
              </w:rPr>
              <w:t>$37.00</w:t>
            </w:r>
          </w:p>
        </w:tc>
        <w:tc>
          <w:tcPr>
            <w:tcW w:w="1417" w:type="dxa"/>
            <w:noWrap/>
            <w:tcMar>
              <w:top w:w="0" w:type="dxa"/>
              <w:left w:w="108" w:type="dxa"/>
              <w:bottom w:w="0" w:type="dxa"/>
              <w:right w:w="108" w:type="dxa"/>
            </w:tcMar>
            <w:vAlign w:val="center"/>
            <w:hideMark/>
          </w:tcPr>
          <w:p w:rsidRPr="00211546" w:rsidR="003E1D0C" w:rsidP="00DC541A" w:rsidRDefault="003E1D0C" w14:paraId="43A0A9BB" w14:textId="77777777">
            <w:pPr>
              <w:spacing w:before="120" w:after="120" w:line="240" w:lineRule="auto"/>
              <w:rPr>
                <w:rFonts w:ascii="Arial" w:hAnsi="Arial" w:cs="Arial"/>
                <w:b/>
                <w:bCs/>
                <w:color w:val="000000"/>
                <w:sz w:val="22"/>
              </w:rPr>
            </w:pPr>
            <w:r w:rsidRPr="00211546">
              <w:rPr>
                <w:rFonts w:ascii="Arial" w:hAnsi="Arial" w:cs="Arial"/>
                <w:b/>
                <w:bCs/>
                <w:color w:val="000000"/>
                <w:sz w:val="22"/>
              </w:rPr>
              <w:t>$39.00</w:t>
            </w:r>
          </w:p>
        </w:tc>
        <w:tc>
          <w:tcPr>
            <w:tcW w:w="1418" w:type="dxa"/>
            <w:noWrap/>
            <w:tcMar>
              <w:top w:w="0" w:type="dxa"/>
              <w:left w:w="108" w:type="dxa"/>
              <w:bottom w:w="0" w:type="dxa"/>
              <w:right w:w="108" w:type="dxa"/>
            </w:tcMar>
            <w:vAlign w:val="center"/>
            <w:hideMark/>
          </w:tcPr>
          <w:p w:rsidRPr="00211546" w:rsidR="003E1D0C" w:rsidP="00DC541A" w:rsidRDefault="003E1D0C" w14:paraId="059C5496" w14:textId="77777777">
            <w:pPr>
              <w:spacing w:before="120" w:after="120" w:line="240" w:lineRule="auto"/>
              <w:rPr>
                <w:rFonts w:ascii="Arial" w:hAnsi="Arial" w:cs="Arial"/>
                <w:b/>
                <w:bCs/>
                <w:color w:val="000000"/>
                <w:sz w:val="22"/>
              </w:rPr>
            </w:pPr>
            <w:r w:rsidRPr="00211546">
              <w:rPr>
                <w:rFonts w:ascii="Arial" w:hAnsi="Arial" w:cs="Arial"/>
                <w:b/>
                <w:bCs/>
                <w:color w:val="000000"/>
                <w:sz w:val="22"/>
              </w:rPr>
              <w:t>$41.00</w:t>
            </w:r>
          </w:p>
        </w:tc>
      </w:tr>
      <w:tr w:rsidRPr="00211546" w:rsidR="00893907" w:rsidTr="00232187" w14:paraId="64DF7A09" w14:textId="77777777">
        <w:trPr>
          <w:trHeight w:val="288"/>
        </w:trPr>
        <w:tc>
          <w:tcPr>
            <w:tcW w:w="2278" w:type="dxa"/>
            <w:tcBorders>
              <w:bottom w:val="single" w:color="auto" w:sz="4" w:space="0"/>
            </w:tcBorders>
            <w:noWrap/>
            <w:tcMar>
              <w:top w:w="0" w:type="dxa"/>
              <w:left w:w="108" w:type="dxa"/>
              <w:bottom w:w="0" w:type="dxa"/>
              <w:right w:w="108" w:type="dxa"/>
            </w:tcMar>
            <w:vAlign w:val="center"/>
            <w:hideMark/>
          </w:tcPr>
          <w:p w:rsidRPr="00211546" w:rsidR="003E1D0C" w:rsidP="00DC541A" w:rsidRDefault="003E1D0C" w14:paraId="370D5E40" w14:textId="47AEABDC">
            <w:pPr>
              <w:spacing w:before="120" w:after="120" w:line="240" w:lineRule="auto"/>
              <w:rPr>
                <w:rFonts w:ascii="Arial" w:hAnsi="Arial" w:cs="Arial"/>
                <w:color w:val="000000"/>
                <w:sz w:val="22"/>
              </w:rPr>
            </w:pPr>
            <w:r w:rsidRPr="00211546">
              <w:rPr>
                <w:rFonts w:ascii="Arial" w:hAnsi="Arial" w:cs="Arial"/>
                <w:b/>
                <w:bCs/>
                <w:color w:val="000000"/>
                <w:sz w:val="22"/>
              </w:rPr>
              <w:t>Mon-Fri outside 7:00am - 7:00pm</w:t>
            </w:r>
            <w:r w:rsidR="00DC541A">
              <w:rPr>
                <w:rFonts w:ascii="Arial" w:hAnsi="Arial" w:cs="Arial"/>
                <w:b/>
                <w:bCs/>
                <w:color w:val="000000"/>
                <w:sz w:val="22"/>
              </w:rPr>
              <w:br/>
            </w:r>
            <w:r w:rsidRPr="00211546">
              <w:rPr>
                <w:rFonts w:ascii="Arial" w:hAnsi="Arial" w:cs="Arial"/>
                <w:color w:val="000000"/>
                <w:sz w:val="22"/>
              </w:rPr>
              <w:t>(145% ordinary rate)</w:t>
            </w:r>
          </w:p>
        </w:tc>
        <w:tc>
          <w:tcPr>
            <w:tcW w:w="1418" w:type="dxa"/>
            <w:tcBorders>
              <w:bottom w:val="single" w:color="auto" w:sz="4" w:space="0"/>
            </w:tcBorders>
            <w:noWrap/>
            <w:tcMar>
              <w:top w:w="0" w:type="dxa"/>
              <w:left w:w="108" w:type="dxa"/>
              <w:bottom w:w="0" w:type="dxa"/>
              <w:right w:w="108" w:type="dxa"/>
            </w:tcMar>
            <w:vAlign w:val="center"/>
            <w:hideMark/>
          </w:tcPr>
          <w:p w:rsidRPr="00211546" w:rsidR="003E1D0C" w:rsidP="00DC541A" w:rsidRDefault="003E1D0C" w14:paraId="16E5A135" w14:textId="77777777">
            <w:pPr>
              <w:spacing w:before="120" w:after="120" w:line="240" w:lineRule="auto"/>
              <w:rPr>
                <w:rFonts w:ascii="Arial" w:hAnsi="Arial" w:cs="Arial"/>
                <w:color w:val="000000"/>
                <w:sz w:val="22"/>
              </w:rPr>
            </w:pPr>
            <w:r w:rsidRPr="00211546">
              <w:rPr>
                <w:rFonts w:ascii="Arial" w:hAnsi="Arial" w:cs="Arial"/>
                <w:color w:val="000000"/>
                <w:sz w:val="22"/>
              </w:rPr>
              <w:t>$39.44</w:t>
            </w:r>
          </w:p>
        </w:tc>
        <w:tc>
          <w:tcPr>
            <w:tcW w:w="1417" w:type="dxa"/>
            <w:tcBorders>
              <w:bottom w:val="single" w:color="auto" w:sz="4" w:space="0"/>
            </w:tcBorders>
            <w:noWrap/>
            <w:tcMar>
              <w:top w:w="0" w:type="dxa"/>
              <w:left w:w="108" w:type="dxa"/>
              <w:bottom w:w="0" w:type="dxa"/>
              <w:right w:w="108" w:type="dxa"/>
            </w:tcMar>
            <w:vAlign w:val="center"/>
            <w:hideMark/>
          </w:tcPr>
          <w:p w:rsidRPr="00211546" w:rsidR="003E1D0C" w:rsidP="00DC541A" w:rsidRDefault="003E1D0C" w14:paraId="02662D93" w14:textId="77777777">
            <w:pPr>
              <w:spacing w:before="120" w:after="120" w:line="240" w:lineRule="auto"/>
              <w:rPr>
                <w:rFonts w:ascii="Arial" w:hAnsi="Arial" w:cs="Arial"/>
                <w:color w:val="000000"/>
                <w:sz w:val="22"/>
              </w:rPr>
            </w:pPr>
            <w:r w:rsidRPr="00211546">
              <w:rPr>
                <w:rFonts w:ascii="Arial" w:hAnsi="Arial" w:cs="Arial"/>
                <w:color w:val="000000"/>
                <w:sz w:val="22"/>
              </w:rPr>
              <w:t>$45.24</w:t>
            </w:r>
          </w:p>
        </w:tc>
        <w:tc>
          <w:tcPr>
            <w:tcW w:w="1418" w:type="dxa"/>
            <w:tcBorders>
              <w:bottom w:val="single" w:color="auto" w:sz="4" w:space="0"/>
            </w:tcBorders>
            <w:noWrap/>
            <w:tcMar>
              <w:top w:w="0" w:type="dxa"/>
              <w:left w:w="108" w:type="dxa"/>
              <w:bottom w:w="0" w:type="dxa"/>
              <w:right w:w="108" w:type="dxa"/>
            </w:tcMar>
            <w:vAlign w:val="center"/>
            <w:hideMark/>
          </w:tcPr>
          <w:p w:rsidRPr="00211546" w:rsidR="003E1D0C" w:rsidP="00DC541A" w:rsidRDefault="003E1D0C" w14:paraId="24EF002D" w14:textId="77777777">
            <w:pPr>
              <w:spacing w:before="120" w:after="120" w:line="240" w:lineRule="auto"/>
              <w:rPr>
                <w:rFonts w:ascii="Arial" w:hAnsi="Arial" w:cs="Arial"/>
                <w:color w:val="000000"/>
                <w:sz w:val="22"/>
              </w:rPr>
            </w:pPr>
            <w:r w:rsidRPr="00211546">
              <w:rPr>
                <w:rFonts w:ascii="Arial" w:hAnsi="Arial" w:cs="Arial"/>
                <w:color w:val="000000"/>
                <w:sz w:val="22"/>
              </w:rPr>
              <w:t>$42.92</w:t>
            </w:r>
          </w:p>
        </w:tc>
        <w:tc>
          <w:tcPr>
            <w:tcW w:w="1417" w:type="dxa"/>
            <w:tcBorders>
              <w:bottom w:val="single" w:color="auto" w:sz="4" w:space="0"/>
            </w:tcBorders>
            <w:noWrap/>
            <w:tcMar>
              <w:top w:w="0" w:type="dxa"/>
              <w:left w:w="108" w:type="dxa"/>
              <w:bottom w:w="0" w:type="dxa"/>
              <w:right w:w="108" w:type="dxa"/>
            </w:tcMar>
            <w:vAlign w:val="center"/>
            <w:hideMark/>
          </w:tcPr>
          <w:p w:rsidRPr="00211546" w:rsidR="003E1D0C" w:rsidP="00DC541A" w:rsidRDefault="003E1D0C" w14:paraId="7FE6726C" w14:textId="77777777">
            <w:pPr>
              <w:spacing w:before="120" w:after="120" w:line="240" w:lineRule="auto"/>
              <w:rPr>
                <w:rFonts w:ascii="Arial" w:hAnsi="Arial" w:cs="Arial"/>
                <w:color w:val="000000"/>
                <w:sz w:val="22"/>
              </w:rPr>
            </w:pPr>
            <w:r w:rsidRPr="00211546">
              <w:rPr>
                <w:rFonts w:ascii="Arial" w:hAnsi="Arial" w:cs="Arial"/>
                <w:color w:val="000000"/>
                <w:sz w:val="22"/>
              </w:rPr>
              <w:t>$45.24</w:t>
            </w:r>
          </w:p>
        </w:tc>
        <w:tc>
          <w:tcPr>
            <w:tcW w:w="1418" w:type="dxa"/>
            <w:tcBorders>
              <w:bottom w:val="single" w:color="auto" w:sz="4" w:space="0"/>
            </w:tcBorders>
            <w:noWrap/>
            <w:tcMar>
              <w:top w:w="0" w:type="dxa"/>
              <w:left w:w="108" w:type="dxa"/>
              <w:bottom w:w="0" w:type="dxa"/>
              <w:right w:w="108" w:type="dxa"/>
            </w:tcMar>
            <w:vAlign w:val="center"/>
            <w:hideMark/>
          </w:tcPr>
          <w:p w:rsidRPr="00211546" w:rsidR="003E1D0C" w:rsidP="00DC541A" w:rsidRDefault="003E1D0C" w14:paraId="46C0934B" w14:textId="77777777">
            <w:pPr>
              <w:spacing w:before="120" w:after="120" w:line="240" w:lineRule="auto"/>
              <w:rPr>
                <w:rFonts w:ascii="Arial" w:hAnsi="Arial" w:cs="Arial"/>
                <w:color w:val="000000"/>
                <w:sz w:val="22"/>
              </w:rPr>
            </w:pPr>
            <w:r w:rsidRPr="00211546">
              <w:rPr>
                <w:rFonts w:ascii="Arial" w:hAnsi="Arial" w:cs="Arial"/>
                <w:color w:val="000000"/>
                <w:sz w:val="22"/>
              </w:rPr>
              <w:t>$47.56</w:t>
            </w:r>
          </w:p>
        </w:tc>
      </w:tr>
      <w:tr w:rsidRPr="00211546" w:rsidR="00893907" w:rsidTr="00232187" w14:paraId="156F6A16" w14:textId="77777777">
        <w:trPr>
          <w:trHeight w:val="288"/>
        </w:trPr>
        <w:tc>
          <w:tcPr>
            <w:tcW w:w="2278" w:type="dxa"/>
            <w:tcBorders>
              <w:top w:val="single" w:color="auto" w:sz="4" w:space="0"/>
              <w:bottom w:val="single" w:color="auto" w:sz="4" w:space="0"/>
            </w:tcBorders>
            <w:noWrap/>
            <w:tcMar>
              <w:top w:w="0" w:type="dxa"/>
              <w:left w:w="108" w:type="dxa"/>
              <w:bottom w:w="0" w:type="dxa"/>
              <w:right w:w="108" w:type="dxa"/>
            </w:tcMar>
            <w:vAlign w:val="center"/>
            <w:hideMark/>
          </w:tcPr>
          <w:p w:rsidRPr="00211546" w:rsidR="003E1D0C" w:rsidP="00DC541A" w:rsidRDefault="003E1D0C" w14:paraId="46F4740D" w14:textId="193B1A63">
            <w:pPr>
              <w:spacing w:before="120" w:after="120" w:line="240" w:lineRule="auto"/>
              <w:rPr>
                <w:rFonts w:ascii="Arial" w:hAnsi="Arial" w:cs="Arial"/>
                <w:color w:val="000000"/>
                <w:sz w:val="22"/>
              </w:rPr>
            </w:pPr>
            <w:r w:rsidRPr="00211546">
              <w:rPr>
                <w:rFonts w:ascii="Arial" w:hAnsi="Arial" w:cs="Arial"/>
                <w:b/>
                <w:bCs/>
                <w:color w:val="000000"/>
                <w:sz w:val="22"/>
              </w:rPr>
              <w:t>Saturday</w:t>
            </w:r>
            <w:r w:rsidR="00DC541A">
              <w:rPr>
                <w:rFonts w:ascii="Arial" w:hAnsi="Arial" w:cs="Arial"/>
                <w:b/>
                <w:bCs/>
                <w:color w:val="000000"/>
                <w:sz w:val="22"/>
              </w:rPr>
              <w:br/>
            </w:r>
            <w:r w:rsidRPr="00211546">
              <w:rPr>
                <w:rFonts w:ascii="Arial" w:hAnsi="Arial" w:cs="Arial"/>
                <w:color w:val="000000"/>
                <w:sz w:val="22"/>
              </w:rPr>
              <w:t>(145% ordinary rate)</w:t>
            </w:r>
          </w:p>
        </w:tc>
        <w:tc>
          <w:tcPr>
            <w:tcW w:w="1418" w:type="dxa"/>
            <w:tcBorders>
              <w:top w:val="single" w:color="auto" w:sz="4" w:space="0"/>
              <w:bottom w:val="single" w:color="auto" w:sz="4" w:space="0"/>
            </w:tcBorders>
            <w:noWrap/>
            <w:tcMar>
              <w:top w:w="0" w:type="dxa"/>
              <w:left w:w="108" w:type="dxa"/>
              <w:bottom w:w="0" w:type="dxa"/>
              <w:right w:w="108" w:type="dxa"/>
            </w:tcMar>
            <w:vAlign w:val="center"/>
            <w:hideMark/>
          </w:tcPr>
          <w:p w:rsidRPr="00211546" w:rsidR="003E1D0C" w:rsidP="00DC541A" w:rsidRDefault="003E1D0C" w14:paraId="2B14F728" w14:textId="77777777">
            <w:pPr>
              <w:spacing w:before="120" w:after="120" w:line="240" w:lineRule="auto"/>
              <w:rPr>
                <w:rFonts w:ascii="Arial" w:hAnsi="Arial" w:cs="Arial"/>
                <w:color w:val="000000"/>
                <w:sz w:val="22"/>
              </w:rPr>
            </w:pPr>
            <w:r w:rsidRPr="00211546">
              <w:rPr>
                <w:rFonts w:ascii="Arial" w:hAnsi="Arial" w:cs="Arial"/>
                <w:color w:val="000000"/>
                <w:sz w:val="22"/>
              </w:rPr>
              <w:t>$39.44</w:t>
            </w:r>
          </w:p>
        </w:tc>
        <w:tc>
          <w:tcPr>
            <w:tcW w:w="1417" w:type="dxa"/>
            <w:tcBorders>
              <w:top w:val="single" w:color="auto" w:sz="4" w:space="0"/>
              <w:bottom w:val="single" w:color="auto" w:sz="4" w:space="0"/>
            </w:tcBorders>
            <w:noWrap/>
            <w:tcMar>
              <w:top w:w="0" w:type="dxa"/>
              <w:left w:w="108" w:type="dxa"/>
              <w:bottom w:w="0" w:type="dxa"/>
              <w:right w:w="108" w:type="dxa"/>
            </w:tcMar>
            <w:vAlign w:val="center"/>
            <w:hideMark/>
          </w:tcPr>
          <w:p w:rsidRPr="00211546" w:rsidR="003E1D0C" w:rsidP="00DC541A" w:rsidRDefault="003E1D0C" w14:paraId="5E5A8A9A" w14:textId="77777777">
            <w:pPr>
              <w:spacing w:before="120" w:after="120" w:line="240" w:lineRule="auto"/>
              <w:rPr>
                <w:rFonts w:ascii="Arial" w:hAnsi="Arial" w:cs="Arial"/>
                <w:color w:val="000000"/>
                <w:sz w:val="22"/>
              </w:rPr>
            </w:pPr>
            <w:r w:rsidRPr="00211546">
              <w:rPr>
                <w:rFonts w:ascii="Arial" w:hAnsi="Arial" w:cs="Arial"/>
                <w:color w:val="000000"/>
                <w:sz w:val="22"/>
              </w:rPr>
              <w:t>$45.24</w:t>
            </w:r>
          </w:p>
        </w:tc>
        <w:tc>
          <w:tcPr>
            <w:tcW w:w="1418" w:type="dxa"/>
            <w:tcBorders>
              <w:top w:val="single" w:color="auto" w:sz="4" w:space="0"/>
              <w:bottom w:val="single" w:color="auto" w:sz="4" w:space="0"/>
            </w:tcBorders>
            <w:noWrap/>
            <w:tcMar>
              <w:top w:w="0" w:type="dxa"/>
              <w:left w:w="108" w:type="dxa"/>
              <w:bottom w:w="0" w:type="dxa"/>
              <w:right w:w="108" w:type="dxa"/>
            </w:tcMar>
            <w:vAlign w:val="center"/>
            <w:hideMark/>
          </w:tcPr>
          <w:p w:rsidRPr="00211546" w:rsidR="003E1D0C" w:rsidP="00DC541A" w:rsidRDefault="003E1D0C" w14:paraId="52842450" w14:textId="77777777">
            <w:pPr>
              <w:spacing w:before="120" w:after="120" w:line="240" w:lineRule="auto"/>
              <w:rPr>
                <w:rFonts w:ascii="Arial" w:hAnsi="Arial" w:cs="Arial"/>
                <w:color w:val="000000"/>
                <w:sz w:val="22"/>
              </w:rPr>
            </w:pPr>
            <w:r w:rsidRPr="00211546">
              <w:rPr>
                <w:rFonts w:ascii="Arial" w:hAnsi="Arial" w:cs="Arial"/>
                <w:color w:val="000000"/>
                <w:sz w:val="22"/>
              </w:rPr>
              <w:t>$42.92</w:t>
            </w:r>
          </w:p>
        </w:tc>
        <w:tc>
          <w:tcPr>
            <w:tcW w:w="1417" w:type="dxa"/>
            <w:tcBorders>
              <w:top w:val="single" w:color="auto" w:sz="4" w:space="0"/>
              <w:bottom w:val="single" w:color="auto" w:sz="4" w:space="0"/>
            </w:tcBorders>
            <w:noWrap/>
            <w:tcMar>
              <w:top w:w="0" w:type="dxa"/>
              <w:left w:w="108" w:type="dxa"/>
              <w:bottom w:w="0" w:type="dxa"/>
              <w:right w:w="108" w:type="dxa"/>
            </w:tcMar>
            <w:vAlign w:val="center"/>
            <w:hideMark/>
          </w:tcPr>
          <w:p w:rsidRPr="00211546" w:rsidR="003E1D0C" w:rsidP="00DC541A" w:rsidRDefault="003E1D0C" w14:paraId="32720042" w14:textId="77777777">
            <w:pPr>
              <w:spacing w:before="120" w:after="120" w:line="240" w:lineRule="auto"/>
              <w:rPr>
                <w:rFonts w:ascii="Arial" w:hAnsi="Arial" w:cs="Arial"/>
                <w:color w:val="000000"/>
                <w:sz w:val="22"/>
              </w:rPr>
            </w:pPr>
            <w:r w:rsidRPr="00211546">
              <w:rPr>
                <w:rFonts w:ascii="Arial" w:hAnsi="Arial" w:cs="Arial"/>
                <w:color w:val="000000"/>
                <w:sz w:val="22"/>
              </w:rPr>
              <w:t>$45.24</w:t>
            </w:r>
          </w:p>
        </w:tc>
        <w:tc>
          <w:tcPr>
            <w:tcW w:w="1418" w:type="dxa"/>
            <w:tcBorders>
              <w:top w:val="single" w:color="auto" w:sz="4" w:space="0"/>
              <w:bottom w:val="single" w:color="auto" w:sz="4" w:space="0"/>
            </w:tcBorders>
            <w:noWrap/>
            <w:tcMar>
              <w:top w:w="0" w:type="dxa"/>
              <w:left w:w="108" w:type="dxa"/>
              <w:bottom w:w="0" w:type="dxa"/>
              <w:right w:w="108" w:type="dxa"/>
            </w:tcMar>
            <w:vAlign w:val="center"/>
            <w:hideMark/>
          </w:tcPr>
          <w:p w:rsidRPr="00211546" w:rsidR="003E1D0C" w:rsidP="00DC541A" w:rsidRDefault="003E1D0C" w14:paraId="5A80ACBB" w14:textId="77777777">
            <w:pPr>
              <w:spacing w:before="120" w:after="120" w:line="240" w:lineRule="auto"/>
              <w:rPr>
                <w:rFonts w:ascii="Arial" w:hAnsi="Arial" w:cs="Arial"/>
                <w:color w:val="000000"/>
                <w:sz w:val="22"/>
              </w:rPr>
            </w:pPr>
            <w:r w:rsidRPr="00211546">
              <w:rPr>
                <w:rFonts w:ascii="Arial" w:hAnsi="Arial" w:cs="Arial"/>
                <w:color w:val="000000"/>
                <w:sz w:val="22"/>
              </w:rPr>
              <w:t>$47.56</w:t>
            </w:r>
          </w:p>
        </w:tc>
      </w:tr>
    </w:tbl>
    <w:p w:rsidRPr="00211546" w:rsidR="003E1D0C" w:rsidP="00DC541A" w:rsidRDefault="003E1D0C" w14:paraId="6E4593E6" w14:textId="720FFE76">
      <w:pPr>
        <w:pStyle w:val="ListParagraph"/>
        <w:spacing w:before="120" w:after="120" w:line="240" w:lineRule="auto"/>
        <w:ind w:left="567"/>
        <w:rPr>
          <w:rFonts w:ascii="Arial" w:hAnsi="Arial" w:cs="Arial"/>
          <w:sz w:val="22"/>
        </w:rPr>
      </w:pPr>
      <w:r w:rsidRPr="00211546">
        <w:rPr>
          <w:rFonts w:ascii="Arial" w:hAnsi="Arial" w:cs="Arial"/>
          <w:sz w:val="22"/>
        </w:rPr>
        <w:t>*</w:t>
      </w:r>
      <w:r w:rsidR="00232187">
        <w:rPr>
          <w:rFonts w:ascii="Arial" w:hAnsi="Arial" w:cs="Arial"/>
          <w:sz w:val="22"/>
        </w:rPr>
        <w:t>M</w:t>
      </w:r>
      <w:r w:rsidRPr="00211546">
        <w:rPr>
          <w:rFonts w:ascii="Arial" w:hAnsi="Arial" w:cs="Arial"/>
          <w:sz w:val="22"/>
        </w:rPr>
        <w:t>inimum hourly rate (base) is above the minimum hourly rate provided in the Award.</w:t>
      </w:r>
    </w:p>
    <w:p w:rsidRPr="00211546" w:rsidR="003E1D0C" w:rsidP="00DC541A" w:rsidRDefault="003E1D0C" w14:paraId="7E47CA73" w14:textId="77777777">
      <w:pPr>
        <w:pStyle w:val="ListParagraph"/>
        <w:spacing w:before="120" w:after="120" w:line="240" w:lineRule="auto"/>
        <w:ind w:left="567"/>
        <w:rPr>
          <w:rFonts w:ascii="Arial" w:hAnsi="Arial" w:cs="Arial"/>
          <w:sz w:val="22"/>
        </w:rPr>
      </w:pPr>
      <w:r w:rsidRPr="00211546">
        <w:rPr>
          <w:rFonts w:ascii="Arial" w:hAnsi="Arial" w:cs="Arial"/>
          <w:sz w:val="22"/>
        </w:rPr>
        <w:t>Note: Exams are generally not scheduled on Sundays and Public Holidays.</w:t>
      </w:r>
    </w:p>
    <w:tbl>
      <w:tblPr>
        <w:tblStyle w:val="TableGrid"/>
        <w:tblW w:w="0" w:type="auto"/>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5240"/>
        <w:gridCol w:w="1984"/>
        <w:gridCol w:w="82"/>
      </w:tblGrid>
      <w:tr w:rsidR="00232187" w:rsidTr="00DC541A" w14:paraId="362C5240" w14:textId="77777777">
        <w:tc>
          <w:tcPr>
            <w:tcW w:w="1985" w:type="dxa"/>
          </w:tcPr>
          <w:p w:rsidR="00232187" w:rsidP="00DC541A" w:rsidRDefault="00232187" w14:paraId="321CF42D" w14:textId="0F06EFE4">
            <w:pPr>
              <w:pStyle w:val="xmsonormal"/>
              <w:spacing w:before="120" w:beforeAutospacing="0" w:after="120" w:afterAutospacing="0"/>
              <w:rPr>
                <w:rFonts w:ascii="Arial" w:hAnsi="Arial" w:cs="Arial"/>
                <w:b/>
                <w:bCs/>
                <w:sz w:val="22"/>
                <w:szCs w:val="22"/>
              </w:rPr>
            </w:pPr>
            <w:r w:rsidRPr="00211546">
              <w:rPr>
                <w:rFonts w:ascii="Arial" w:hAnsi="Arial" w:cs="Arial"/>
                <w:b/>
                <w:bCs/>
                <w:sz w:val="22"/>
                <w:szCs w:val="22"/>
              </w:rPr>
              <w:t>Overtime:</w:t>
            </w:r>
          </w:p>
        </w:tc>
        <w:tc>
          <w:tcPr>
            <w:tcW w:w="7306" w:type="dxa"/>
            <w:gridSpan w:val="3"/>
          </w:tcPr>
          <w:p w:rsidRPr="00211546" w:rsidR="00232187" w:rsidP="00DC541A" w:rsidRDefault="00232187" w14:paraId="16A251E6" w14:textId="77777777">
            <w:pPr>
              <w:spacing w:before="120" w:after="120" w:line="240" w:lineRule="auto"/>
              <w:rPr>
                <w:rFonts w:ascii="Arial" w:hAnsi="Arial" w:cs="Arial"/>
                <w:sz w:val="22"/>
              </w:rPr>
            </w:pPr>
            <w:r w:rsidRPr="00211546">
              <w:rPr>
                <w:rFonts w:ascii="Arial" w:hAnsi="Arial" w:cs="Arial"/>
                <w:sz w:val="22"/>
              </w:rPr>
              <w:t xml:space="preserve">Overtime rates will be paid for all time worked </w:t>
            </w:r>
            <w:proofErr w:type="gramStart"/>
            <w:r w:rsidRPr="00211546">
              <w:rPr>
                <w:rFonts w:ascii="Arial" w:hAnsi="Arial" w:cs="Arial"/>
                <w:sz w:val="22"/>
              </w:rPr>
              <w:t>in excess of</w:t>
            </w:r>
            <w:proofErr w:type="gramEnd"/>
            <w:r w:rsidRPr="00211546">
              <w:rPr>
                <w:rFonts w:ascii="Arial" w:hAnsi="Arial" w:cs="Arial"/>
                <w:sz w:val="22"/>
              </w:rPr>
              <w:t>:</w:t>
            </w:r>
          </w:p>
          <w:p w:rsidR="00232187" w:rsidP="00DC541A" w:rsidRDefault="00232187" w14:paraId="3F18665D" w14:textId="77777777">
            <w:pPr>
              <w:pStyle w:val="ListParagraph"/>
              <w:numPr>
                <w:ilvl w:val="0"/>
                <w:numId w:val="39"/>
              </w:numPr>
              <w:spacing w:before="120" w:after="120" w:line="240" w:lineRule="auto"/>
              <w:ind w:left="321" w:hanging="283"/>
              <w:rPr>
                <w:rFonts w:ascii="Arial" w:hAnsi="Arial" w:cs="Arial"/>
                <w:sz w:val="22"/>
              </w:rPr>
            </w:pPr>
            <w:r w:rsidRPr="00232187">
              <w:rPr>
                <w:rFonts w:ascii="Arial" w:hAnsi="Arial" w:cs="Arial"/>
                <w:sz w:val="22"/>
              </w:rPr>
              <w:t>an average of 38 hours per week; or</w:t>
            </w:r>
          </w:p>
          <w:p w:rsidRPr="00232187" w:rsidR="00232187" w:rsidP="00DC541A" w:rsidRDefault="00232187" w14:paraId="054742CA" w14:textId="2E63A0B1">
            <w:pPr>
              <w:pStyle w:val="ListParagraph"/>
              <w:numPr>
                <w:ilvl w:val="0"/>
                <w:numId w:val="39"/>
              </w:numPr>
              <w:spacing w:before="120" w:after="120" w:line="240" w:lineRule="auto"/>
              <w:ind w:left="321" w:hanging="283"/>
              <w:rPr>
                <w:rFonts w:ascii="Arial" w:hAnsi="Arial" w:cs="Arial"/>
                <w:sz w:val="22"/>
              </w:rPr>
            </w:pPr>
            <w:r w:rsidRPr="00232187">
              <w:rPr>
                <w:rFonts w:ascii="Arial" w:hAnsi="Arial" w:cs="Arial"/>
                <w:sz w:val="22"/>
              </w:rPr>
              <w:t>10 ordinary hours on any day or shift</w:t>
            </w:r>
          </w:p>
          <w:p w:rsidRPr="00232187" w:rsidR="00232187" w:rsidP="00DC541A" w:rsidRDefault="00232187" w14:paraId="68D7B449" w14:textId="5DDEB694">
            <w:pPr>
              <w:spacing w:before="120" w:after="120" w:line="240" w:lineRule="auto"/>
              <w:rPr>
                <w:rFonts w:ascii="Arial" w:hAnsi="Arial" w:cs="Arial"/>
                <w:sz w:val="22"/>
              </w:rPr>
            </w:pPr>
            <w:r w:rsidRPr="00211546">
              <w:rPr>
                <w:rFonts w:ascii="Arial" w:hAnsi="Arial" w:cs="Arial"/>
                <w:sz w:val="22"/>
              </w:rPr>
              <w:t xml:space="preserve">Overtime will be paid at 150% of the relevant minimum hourly award rate for the first 3 hours and 200% of the relevant minimum hourly rate after 3 hours.   </w:t>
            </w:r>
          </w:p>
        </w:tc>
      </w:tr>
      <w:tr w:rsidRPr="00211546" w:rsidR="00232187" w:rsidTr="00DC541A" w14:paraId="4A32ED1E" w14:textId="77777777">
        <w:tc>
          <w:tcPr>
            <w:tcW w:w="1985" w:type="dxa"/>
          </w:tcPr>
          <w:p w:rsidR="00232187" w:rsidP="00DC541A" w:rsidRDefault="00232187" w14:paraId="5D5C3325" w14:textId="545823A6">
            <w:pPr>
              <w:pStyle w:val="xmsonormal"/>
              <w:spacing w:before="120" w:beforeAutospacing="0" w:after="120" w:afterAutospacing="0"/>
              <w:rPr>
                <w:rFonts w:ascii="Arial" w:hAnsi="Arial" w:cs="Arial"/>
                <w:b/>
                <w:bCs/>
                <w:sz w:val="22"/>
                <w:szCs w:val="22"/>
              </w:rPr>
            </w:pPr>
            <w:r w:rsidRPr="00211546">
              <w:rPr>
                <w:rFonts w:ascii="Arial" w:hAnsi="Arial" w:cs="Arial"/>
                <w:b/>
                <w:bCs/>
                <w:sz w:val="22"/>
                <w:szCs w:val="22"/>
              </w:rPr>
              <w:t>Allowances:</w:t>
            </w:r>
          </w:p>
        </w:tc>
        <w:tc>
          <w:tcPr>
            <w:tcW w:w="7306" w:type="dxa"/>
            <w:gridSpan w:val="3"/>
          </w:tcPr>
          <w:p w:rsidRPr="00211546" w:rsidR="00232187" w:rsidP="00DC541A" w:rsidRDefault="00232187" w14:paraId="0D6DD938" w14:textId="7977948C">
            <w:pPr>
              <w:spacing w:before="120" w:after="120" w:line="240" w:lineRule="auto"/>
              <w:rPr>
                <w:rFonts w:ascii="Arial" w:hAnsi="Arial" w:cs="Arial"/>
                <w:sz w:val="22"/>
              </w:rPr>
            </w:pPr>
            <w:r w:rsidRPr="00211546">
              <w:rPr>
                <w:rFonts w:ascii="Arial" w:hAnsi="Arial" w:cs="Arial"/>
                <w:sz w:val="22"/>
              </w:rPr>
              <w:t>Proctors in charge of 3 or more employees (Assistant Proctors) will be paid a leading hand allowance as follows:</w:t>
            </w:r>
          </w:p>
        </w:tc>
      </w:tr>
      <w:tr w:rsidRPr="00232187" w:rsidR="003E1D0C" w:rsidTr="008331A7" w14:paraId="708FB328" w14:textId="77777777">
        <w:tblPrEx>
          <w:tblBorders>
            <w:insideH w:val="single" w:color="auto" w:sz="4" w:space="0"/>
          </w:tblBorders>
        </w:tblPrEx>
        <w:trPr>
          <w:gridBefore w:val="1"/>
          <w:gridAfter w:val="1"/>
          <w:wBefore w:w="1985" w:type="dxa"/>
          <w:wAfter w:w="82" w:type="dxa"/>
          <w:trHeight w:val="283"/>
        </w:trPr>
        <w:tc>
          <w:tcPr>
            <w:tcW w:w="5240" w:type="dxa"/>
            <w:shd w:val="clear" w:color="auto" w:fill="auto"/>
            <w:vAlign w:val="center"/>
          </w:tcPr>
          <w:p w:rsidRPr="00232187" w:rsidR="003E1D0C" w:rsidP="00DC541A" w:rsidRDefault="003E1D0C" w14:paraId="53384163" w14:textId="77777777">
            <w:pPr>
              <w:spacing w:before="120" w:after="120" w:line="240" w:lineRule="auto"/>
              <w:rPr>
                <w:rFonts w:ascii="Griffith Sans Text" w:hAnsi="Griffith Sans Text" w:cs="Arial"/>
                <w:b/>
                <w:bCs/>
                <w:sz w:val="24"/>
                <w:szCs w:val="24"/>
              </w:rPr>
            </w:pPr>
            <w:r w:rsidRPr="00232187">
              <w:rPr>
                <w:rFonts w:ascii="Griffith Sans Text" w:hAnsi="Griffith Sans Text" w:cs="Arial"/>
                <w:b/>
                <w:bCs/>
                <w:sz w:val="24"/>
                <w:szCs w:val="24"/>
              </w:rPr>
              <w:t>In charge of:</w:t>
            </w:r>
          </w:p>
        </w:tc>
        <w:tc>
          <w:tcPr>
            <w:tcW w:w="1984" w:type="dxa"/>
            <w:shd w:val="clear" w:color="auto" w:fill="auto"/>
            <w:vAlign w:val="center"/>
          </w:tcPr>
          <w:p w:rsidRPr="00232187" w:rsidR="003E1D0C" w:rsidP="00DC541A" w:rsidRDefault="003E1D0C" w14:paraId="30315B7E" w14:textId="77777777">
            <w:pPr>
              <w:spacing w:before="120" w:after="120" w:line="240" w:lineRule="auto"/>
              <w:rPr>
                <w:rFonts w:ascii="Griffith Sans Text" w:hAnsi="Griffith Sans Text" w:cs="Arial"/>
                <w:b/>
                <w:bCs/>
                <w:sz w:val="24"/>
                <w:szCs w:val="24"/>
              </w:rPr>
            </w:pPr>
            <w:r w:rsidRPr="00232187">
              <w:rPr>
                <w:rFonts w:ascii="Griffith Sans Text" w:hAnsi="Griffith Sans Text" w:cs="Arial"/>
                <w:b/>
                <w:bCs/>
                <w:sz w:val="24"/>
                <w:szCs w:val="24"/>
              </w:rPr>
              <w:t>$ per week</w:t>
            </w:r>
          </w:p>
        </w:tc>
      </w:tr>
      <w:tr w:rsidRPr="00211546" w:rsidR="003E1D0C" w:rsidTr="008331A7" w14:paraId="3262A913" w14:textId="77777777">
        <w:tblPrEx>
          <w:tblBorders>
            <w:insideH w:val="single" w:color="auto" w:sz="4" w:space="0"/>
          </w:tblBorders>
        </w:tblPrEx>
        <w:trPr>
          <w:gridBefore w:val="1"/>
          <w:gridAfter w:val="1"/>
          <w:wBefore w:w="1985" w:type="dxa"/>
          <w:wAfter w:w="82" w:type="dxa"/>
          <w:trHeight w:val="283"/>
        </w:trPr>
        <w:tc>
          <w:tcPr>
            <w:tcW w:w="5240" w:type="dxa"/>
            <w:shd w:val="clear" w:color="auto" w:fill="auto"/>
            <w:vAlign w:val="center"/>
          </w:tcPr>
          <w:p w:rsidRPr="00211546" w:rsidR="003E1D0C" w:rsidP="00DC541A" w:rsidRDefault="003E1D0C" w14:paraId="53D9032F" w14:textId="77777777">
            <w:pPr>
              <w:spacing w:before="120" w:after="120" w:line="240" w:lineRule="auto"/>
              <w:rPr>
                <w:rFonts w:ascii="Arial" w:hAnsi="Arial" w:cs="Arial"/>
                <w:sz w:val="22"/>
              </w:rPr>
            </w:pPr>
            <w:r w:rsidRPr="00211546">
              <w:rPr>
                <w:rFonts w:ascii="Arial" w:hAnsi="Arial" w:cs="Arial"/>
                <w:b/>
                <w:bCs/>
                <w:sz w:val="22"/>
              </w:rPr>
              <w:t>3-10 employees (Assistant Proctors)</w:t>
            </w:r>
          </w:p>
        </w:tc>
        <w:tc>
          <w:tcPr>
            <w:tcW w:w="1984" w:type="dxa"/>
            <w:shd w:val="clear" w:color="auto" w:fill="auto"/>
            <w:vAlign w:val="center"/>
          </w:tcPr>
          <w:p w:rsidRPr="00211546" w:rsidR="003E1D0C" w:rsidP="00DC541A" w:rsidRDefault="003E1D0C" w14:paraId="475C1371" w14:textId="77777777">
            <w:pPr>
              <w:spacing w:before="120" w:after="120" w:line="240" w:lineRule="auto"/>
              <w:rPr>
                <w:rFonts w:ascii="Arial" w:hAnsi="Arial" w:cs="Arial"/>
                <w:sz w:val="22"/>
              </w:rPr>
            </w:pPr>
            <w:r w:rsidRPr="00211546">
              <w:rPr>
                <w:rFonts w:ascii="Arial" w:hAnsi="Arial" w:cs="Arial"/>
                <w:sz w:val="22"/>
              </w:rPr>
              <w:t>$43.78</w:t>
            </w:r>
          </w:p>
        </w:tc>
      </w:tr>
      <w:tr w:rsidRPr="00211546" w:rsidR="003E1D0C" w:rsidTr="008331A7" w14:paraId="68504899" w14:textId="77777777">
        <w:tblPrEx>
          <w:tblBorders>
            <w:insideH w:val="single" w:color="auto" w:sz="4" w:space="0"/>
          </w:tblBorders>
        </w:tblPrEx>
        <w:trPr>
          <w:gridBefore w:val="1"/>
          <w:gridAfter w:val="1"/>
          <w:wBefore w:w="1985" w:type="dxa"/>
          <w:wAfter w:w="82" w:type="dxa"/>
          <w:trHeight w:val="283"/>
        </w:trPr>
        <w:tc>
          <w:tcPr>
            <w:tcW w:w="5240" w:type="dxa"/>
            <w:tcBorders>
              <w:bottom w:val="single" w:color="auto" w:sz="4" w:space="0"/>
            </w:tcBorders>
            <w:shd w:val="clear" w:color="auto" w:fill="auto"/>
            <w:vAlign w:val="center"/>
          </w:tcPr>
          <w:p w:rsidRPr="00211546" w:rsidR="003E1D0C" w:rsidP="00DC541A" w:rsidRDefault="003E1D0C" w14:paraId="0DFCFB46" w14:textId="77777777">
            <w:pPr>
              <w:spacing w:before="120" w:after="120" w:line="240" w:lineRule="auto"/>
              <w:rPr>
                <w:rFonts w:ascii="Arial" w:hAnsi="Arial" w:cs="Arial"/>
                <w:sz w:val="22"/>
              </w:rPr>
            </w:pPr>
            <w:r w:rsidRPr="00211546">
              <w:rPr>
                <w:rFonts w:ascii="Arial" w:hAnsi="Arial" w:cs="Arial"/>
                <w:b/>
                <w:bCs/>
                <w:sz w:val="22"/>
              </w:rPr>
              <w:t>11-20 employees (Assistant Proctors)</w:t>
            </w:r>
          </w:p>
        </w:tc>
        <w:tc>
          <w:tcPr>
            <w:tcW w:w="1984" w:type="dxa"/>
            <w:tcBorders>
              <w:bottom w:val="single" w:color="auto" w:sz="4" w:space="0"/>
            </w:tcBorders>
            <w:shd w:val="clear" w:color="auto" w:fill="auto"/>
            <w:vAlign w:val="center"/>
          </w:tcPr>
          <w:p w:rsidRPr="00211546" w:rsidR="003E1D0C" w:rsidP="00DC541A" w:rsidRDefault="003E1D0C" w14:paraId="3D4056D7" w14:textId="77777777">
            <w:pPr>
              <w:spacing w:before="120" w:after="120" w:line="240" w:lineRule="auto"/>
              <w:rPr>
                <w:rFonts w:ascii="Arial" w:hAnsi="Arial" w:cs="Arial"/>
                <w:sz w:val="22"/>
              </w:rPr>
            </w:pPr>
            <w:r w:rsidRPr="00211546">
              <w:rPr>
                <w:rFonts w:ascii="Arial" w:hAnsi="Arial" w:cs="Arial"/>
                <w:sz w:val="22"/>
              </w:rPr>
              <w:t>$64.68</w:t>
            </w:r>
          </w:p>
        </w:tc>
      </w:tr>
      <w:tr w:rsidRPr="00211546" w:rsidR="003E1D0C" w:rsidTr="008331A7" w14:paraId="17732789" w14:textId="77777777">
        <w:tblPrEx>
          <w:tblBorders>
            <w:insideH w:val="single" w:color="auto" w:sz="4" w:space="0"/>
          </w:tblBorders>
        </w:tblPrEx>
        <w:trPr>
          <w:gridBefore w:val="1"/>
          <w:gridAfter w:val="1"/>
          <w:wBefore w:w="1985" w:type="dxa"/>
          <w:wAfter w:w="82" w:type="dxa"/>
          <w:trHeight w:val="283"/>
        </w:trPr>
        <w:tc>
          <w:tcPr>
            <w:tcW w:w="5240" w:type="dxa"/>
            <w:tcBorders>
              <w:top w:val="single" w:color="auto" w:sz="4" w:space="0"/>
              <w:bottom w:val="single" w:color="auto" w:sz="4" w:space="0"/>
            </w:tcBorders>
            <w:shd w:val="clear" w:color="auto" w:fill="auto"/>
            <w:vAlign w:val="center"/>
          </w:tcPr>
          <w:p w:rsidRPr="00211546" w:rsidR="003E1D0C" w:rsidP="00DC541A" w:rsidRDefault="003E1D0C" w14:paraId="6AFE1542" w14:textId="77777777">
            <w:pPr>
              <w:spacing w:before="120" w:after="120" w:line="240" w:lineRule="auto"/>
              <w:rPr>
                <w:rFonts w:ascii="Arial" w:hAnsi="Arial" w:cs="Arial"/>
                <w:sz w:val="22"/>
              </w:rPr>
            </w:pPr>
            <w:r w:rsidRPr="00211546">
              <w:rPr>
                <w:rFonts w:ascii="Arial" w:hAnsi="Arial" w:cs="Arial"/>
                <w:b/>
                <w:bCs/>
                <w:sz w:val="22"/>
              </w:rPr>
              <w:t>More than 20 employees (Assistant Proctors)</w:t>
            </w:r>
          </w:p>
        </w:tc>
        <w:tc>
          <w:tcPr>
            <w:tcW w:w="1984" w:type="dxa"/>
            <w:tcBorders>
              <w:top w:val="single" w:color="auto" w:sz="4" w:space="0"/>
              <w:bottom w:val="single" w:color="auto" w:sz="4" w:space="0"/>
            </w:tcBorders>
            <w:shd w:val="clear" w:color="auto" w:fill="auto"/>
            <w:vAlign w:val="center"/>
          </w:tcPr>
          <w:p w:rsidRPr="00211546" w:rsidR="003E1D0C" w:rsidP="00DC541A" w:rsidRDefault="003E1D0C" w14:paraId="30827299" w14:textId="77777777">
            <w:pPr>
              <w:spacing w:before="120" w:after="120" w:line="240" w:lineRule="auto"/>
              <w:rPr>
                <w:rFonts w:ascii="Arial" w:hAnsi="Arial" w:cs="Arial"/>
                <w:sz w:val="22"/>
              </w:rPr>
            </w:pPr>
            <w:r w:rsidRPr="00211546">
              <w:rPr>
                <w:rFonts w:ascii="Arial" w:hAnsi="Arial" w:cs="Arial"/>
                <w:sz w:val="22"/>
              </w:rPr>
              <w:t>$82.59</w:t>
            </w:r>
          </w:p>
        </w:tc>
      </w:tr>
      <w:tr w:rsidRPr="00211546" w:rsidR="00232187" w:rsidTr="00DC541A" w14:paraId="14FE2D65" w14:textId="77777777">
        <w:tc>
          <w:tcPr>
            <w:tcW w:w="1985" w:type="dxa"/>
          </w:tcPr>
          <w:p w:rsidR="00232187" w:rsidP="00DC541A" w:rsidRDefault="00232187" w14:paraId="7D557140" w14:textId="3A6657BB">
            <w:pPr>
              <w:pStyle w:val="xmsonormal"/>
              <w:spacing w:before="120" w:beforeAutospacing="0" w:after="120" w:afterAutospacing="0"/>
              <w:rPr>
                <w:rFonts w:ascii="Arial" w:hAnsi="Arial" w:cs="Arial"/>
                <w:b/>
                <w:bCs/>
                <w:sz w:val="22"/>
                <w:szCs w:val="22"/>
              </w:rPr>
            </w:pPr>
          </w:p>
        </w:tc>
        <w:tc>
          <w:tcPr>
            <w:tcW w:w="7306" w:type="dxa"/>
            <w:gridSpan w:val="3"/>
          </w:tcPr>
          <w:p w:rsidRPr="00211546" w:rsidR="00232187" w:rsidP="00DC541A" w:rsidRDefault="00232187" w14:paraId="51E68EB9" w14:textId="4E4B50C4">
            <w:pPr>
              <w:spacing w:before="120" w:after="120" w:line="240" w:lineRule="auto"/>
              <w:rPr>
                <w:rFonts w:ascii="Arial" w:hAnsi="Arial" w:cs="Arial"/>
                <w:sz w:val="22"/>
              </w:rPr>
            </w:pPr>
            <w:r w:rsidRPr="00211546">
              <w:rPr>
                <w:rFonts w:ascii="Arial" w:hAnsi="Arial" w:cs="Arial"/>
                <w:sz w:val="22"/>
              </w:rPr>
              <w:t>These rates are paid as a weekly rate (not pro-rata).</w:t>
            </w:r>
          </w:p>
        </w:tc>
      </w:tr>
      <w:tr w:rsidRPr="00211546" w:rsidR="00232187" w:rsidTr="00DC541A" w14:paraId="4690462F" w14:textId="77777777">
        <w:tc>
          <w:tcPr>
            <w:tcW w:w="1985" w:type="dxa"/>
          </w:tcPr>
          <w:p w:rsidR="00232187" w:rsidP="00DC541A" w:rsidRDefault="00232187" w14:paraId="2769CB99" w14:textId="70341273">
            <w:pPr>
              <w:pStyle w:val="xmsonormal"/>
              <w:spacing w:before="120" w:beforeAutospacing="0" w:after="120" w:afterAutospacing="0"/>
              <w:rPr>
                <w:rFonts w:ascii="Arial" w:hAnsi="Arial" w:cs="Arial"/>
                <w:b/>
                <w:bCs/>
                <w:sz w:val="22"/>
                <w:szCs w:val="22"/>
              </w:rPr>
            </w:pPr>
            <w:r w:rsidRPr="00211546">
              <w:rPr>
                <w:rFonts w:ascii="Arial" w:hAnsi="Arial" w:cs="Arial"/>
                <w:b/>
                <w:bCs/>
                <w:sz w:val="22"/>
                <w:szCs w:val="22"/>
              </w:rPr>
              <w:t>Breaks:</w:t>
            </w:r>
          </w:p>
        </w:tc>
        <w:tc>
          <w:tcPr>
            <w:tcW w:w="7306" w:type="dxa"/>
            <w:gridSpan w:val="3"/>
          </w:tcPr>
          <w:p w:rsidRPr="00211546" w:rsidR="00232187" w:rsidP="00DC541A" w:rsidRDefault="00232187" w14:paraId="20B478F0" w14:textId="5BC5AE84">
            <w:pPr>
              <w:spacing w:before="120" w:after="120" w:line="240" w:lineRule="auto"/>
              <w:rPr>
                <w:rFonts w:ascii="Arial" w:hAnsi="Arial" w:cs="Arial"/>
                <w:sz w:val="22"/>
              </w:rPr>
            </w:pPr>
            <w:r w:rsidRPr="00211546">
              <w:rPr>
                <w:rFonts w:ascii="Arial" w:hAnsi="Arial" w:cs="Arial"/>
                <w:sz w:val="22"/>
              </w:rPr>
              <w:t>Casual proctors must not be required to work for more than 5 hours without an unpaid meal break of at least 30 minutes.</w:t>
            </w:r>
          </w:p>
        </w:tc>
      </w:tr>
      <w:tr w:rsidRPr="00211546" w:rsidR="00232187" w:rsidTr="00DC541A" w14:paraId="13125082" w14:textId="77777777">
        <w:tc>
          <w:tcPr>
            <w:tcW w:w="1985" w:type="dxa"/>
          </w:tcPr>
          <w:p w:rsidR="00232187" w:rsidP="00DC541A" w:rsidRDefault="00D832CE" w14:paraId="69E3237C" w14:textId="31C83918">
            <w:pPr>
              <w:pStyle w:val="xmsonormal"/>
              <w:spacing w:before="120" w:beforeAutospacing="0" w:after="120" w:afterAutospacing="0"/>
              <w:rPr>
                <w:rFonts w:ascii="Arial" w:hAnsi="Arial" w:cs="Arial"/>
                <w:b/>
                <w:bCs/>
                <w:sz w:val="22"/>
                <w:szCs w:val="22"/>
              </w:rPr>
            </w:pPr>
            <w:r>
              <w:rPr>
                <w:rFonts w:ascii="Arial" w:hAnsi="Arial" w:cs="Arial"/>
                <w:b/>
                <w:bCs/>
                <w:sz w:val="22"/>
                <w:szCs w:val="22"/>
              </w:rPr>
              <w:t>Training</w:t>
            </w:r>
            <w:r w:rsidRPr="00211546" w:rsidR="00232187">
              <w:rPr>
                <w:rFonts w:ascii="Arial" w:hAnsi="Arial" w:cs="Arial"/>
                <w:b/>
                <w:bCs/>
                <w:sz w:val="22"/>
                <w:szCs w:val="22"/>
              </w:rPr>
              <w:t>:</w:t>
            </w:r>
          </w:p>
        </w:tc>
        <w:tc>
          <w:tcPr>
            <w:tcW w:w="7306" w:type="dxa"/>
            <w:gridSpan w:val="3"/>
          </w:tcPr>
          <w:p w:rsidRPr="00211546" w:rsidR="00232187" w:rsidP="00DC541A" w:rsidRDefault="00232187" w14:paraId="49D53300" w14:textId="48210EBA">
            <w:pPr>
              <w:spacing w:before="120" w:after="120" w:line="240" w:lineRule="auto"/>
              <w:rPr>
                <w:rFonts w:ascii="Arial" w:hAnsi="Arial" w:cs="Arial"/>
                <w:sz w:val="22"/>
              </w:rPr>
            </w:pPr>
            <w:r w:rsidRPr="00211546">
              <w:rPr>
                <w:rFonts w:ascii="Arial" w:hAnsi="Arial" w:cs="Arial"/>
                <w:sz w:val="22"/>
              </w:rPr>
              <w:t>Exams and Timetabling offer online training for proctors, which is to be completed annually and is mandatory for all proctors employed by Exams and Timetabling. On completion of this training program proctors must attempt the online Proctor Knowledge Test and gain a minimum of 90% to be eligible for employment. In addition, Exams and Timetabling also maintain and distribute a procedures manual for use by proctors.</w:t>
            </w:r>
          </w:p>
        </w:tc>
      </w:tr>
    </w:tbl>
    <w:p w:rsidRPr="00232187" w:rsidR="00744F4E" w:rsidP="00DC541A" w:rsidRDefault="00744F4E" w14:paraId="142CBAE7" w14:textId="048C7137">
      <w:pPr>
        <w:pStyle w:val="Heading3"/>
        <w:spacing w:before="120" w:after="120"/>
        <w:ind w:left="567" w:firstLine="0"/>
        <w:rPr>
          <w:rFonts w:ascii="Griffith Sans Text" w:hAnsi="Griffith Sans Text" w:cs="Arial"/>
          <w:b/>
          <w:bCs/>
          <w:sz w:val="28"/>
          <w:szCs w:val="28"/>
        </w:rPr>
      </w:pPr>
      <w:bookmarkStart w:name="_Minimum_level_of" w:id="14"/>
      <w:bookmarkStart w:name="_3.2_Minimum_level" w:id="15"/>
      <w:bookmarkEnd w:id="14"/>
      <w:bookmarkEnd w:id="15"/>
      <w:r w:rsidRPr="00232187">
        <w:rPr>
          <w:rFonts w:ascii="Griffith Sans Text" w:hAnsi="Griffith Sans Text" w:cs="Arial"/>
          <w:b/>
          <w:bCs/>
          <w:sz w:val="28"/>
          <w:szCs w:val="28"/>
        </w:rPr>
        <w:t>3.2 Minimum level of proctoring</w:t>
      </w:r>
    </w:p>
    <w:p w:rsidRPr="00211546" w:rsidR="00A23592" w:rsidP="00DC541A" w:rsidRDefault="00A23592" w14:paraId="5EE7AE7B" w14:textId="10E36D40">
      <w:pPr>
        <w:spacing w:before="120" w:after="120" w:line="240" w:lineRule="auto"/>
        <w:ind w:left="567"/>
        <w:rPr>
          <w:rFonts w:ascii="Arial" w:hAnsi="Arial" w:cs="Arial"/>
          <w:sz w:val="22"/>
        </w:rPr>
      </w:pPr>
      <w:r w:rsidRPr="00211546">
        <w:rPr>
          <w:rFonts w:ascii="Arial" w:hAnsi="Arial" w:cs="Arial"/>
          <w:sz w:val="22"/>
        </w:rPr>
        <w:t xml:space="preserve">The following table sets out a guide to the minimum level of proctoring required to assure the proper conduct of an exam. The table is not intended to prescribe a maximum number of proctors as the </w:t>
      </w:r>
      <w:proofErr w:type="gramStart"/>
      <w:r w:rsidRPr="00211546">
        <w:rPr>
          <w:rFonts w:ascii="Arial" w:hAnsi="Arial" w:cs="Arial"/>
          <w:sz w:val="22"/>
        </w:rPr>
        <w:t>particular characteristics</w:t>
      </w:r>
      <w:proofErr w:type="gramEnd"/>
      <w:r w:rsidRPr="00211546">
        <w:rPr>
          <w:rFonts w:ascii="Arial" w:hAnsi="Arial" w:cs="Arial"/>
          <w:sz w:val="22"/>
        </w:rPr>
        <w:t xml:space="preserve"> of a venue or exam activity may require more than the minimum number.</w:t>
      </w:r>
    </w:p>
    <w:tbl>
      <w:tblPr>
        <w:tblW w:w="0" w:type="auto"/>
        <w:jc w:val="right"/>
        <w:tblBorders>
          <w:insideH w:val="single" w:color="auto" w:sz="4" w:space="0"/>
        </w:tblBorders>
        <w:tblLayout w:type="fixed"/>
        <w:tblLook w:val="04A0" w:firstRow="1" w:lastRow="0" w:firstColumn="1" w:lastColumn="0" w:noHBand="0" w:noVBand="1"/>
      </w:tblPr>
      <w:tblGrid>
        <w:gridCol w:w="4820"/>
        <w:gridCol w:w="4394"/>
      </w:tblGrid>
      <w:tr w:rsidRPr="00A86C49" w:rsidR="00A23592" w:rsidTr="00DC541A" w14:paraId="1431F761" w14:textId="77777777">
        <w:trPr>
          <w:jc w:val="right"/>
        </w:trPr>
        <w:tc>
          <w:tcPr>
            <w:tcW w:w="4820" w:type="dxa"/>
            <w:tcBorders>
              <w:bottom w:val="single" w:color="auto" w:sz="4" w:space="0"/>
            </w:tcBorders>
            <w:shd w:val="clear" w:color="auto" w:fill="auto"/>
            <w:hideMark/>
          </w:tcPr>
          <w:p w:rsidRPr="00A86C49" w:rsidR="00A23592" w:rsidP="00DC541A" w:rsidRDefault="00A23592" w14:paraId="791D9BE4" w14:textId="7FE2EDFD">
            <w:pPr>
              <w:spacing w:before="120" w:after="120" w:line="240" w:lineRule="auto"/>
              <w:jc w:val="center"/>
              <w:rPr>
                <w:rFonts w:ascii="Griffith Sans Text" w:hAnsi="Griffith Sans Text" w:eastAsia="Arial Unicode MS" w:cs="Arial"/>
                <w:b/>
                <w:sz w:val="24"/>
                <w:szCs w:val="24"/>
              </w:rPr>
            </w:pPr>
            <w:r w:rsidRPr="00A86C49">
              <w:rPr>
                <w:rFonts w:ascii="Griffith Sans Text" w:hAnsi="Griffith Sans Text" w:eastAsia="Arial Unicode MS" w:cs="Arial"/>
                <w:b/>
                <w:sz w:val="24"/>
                <w:szCs w:val="24"/>
              </w:rPr>
              <w:t>Number of Students in an Exam Venue</w:t>
            </w:r>
          </w:p>
        </w:tc>
        <w:tc>
          <w:tcPr>
            <w:tcW w:w="4394" w:type="dxa"/>
            <w:tcBorders>
              <w:bottom w:val="single" w:color="auto" w:sz="4" w:space="0"/>
            </w:tcBorders>
            <w:shd w:val="clear" w:color="auto" w:fill="auto"/>
            <w:hideMark/>
          </w:tcPr>
          <w:p w:rsidRPr="00A86C49" w:rsidR="00A23592" w:rsidP="00DC541A" w:rsidRDefault="00A23592" w14:paraId="7FF279A7" w14:textId="77777777">
            <w:pPr>
              <w:pStyle w:val="BodyText"/>
              <w:spacing w:before="120" w:after="120"/>
              <w:rPr>
                <w:rFonts w:ascii="Griffith Sans Text" w:hAnsi="Griffith Sans Text" w:cs="Arial"/>
                <w:b w:val="0"/>
                <w:sz w:val="24"/>
                <w:szCs w:val="24"/>
              </w:rPr>
            </w:pPr>
            <w:r w:rsidRPr="00A86C49">
              <w:rPr>
                <w:rFonts w:ascii="Griffith Sans Text" w:hAnsi="Griffith Sans Text" w:cs="Arial"/>
                <w:sz w:val="24"/>
                <w:szCs w:val="24"/>
              </w:rPr>
              <w:t>Minimum Number of Proctors</w:t>
            </w:r>
          </w:p>
        </w:tc>
      </w:tr>
      <w:tr w:rsidRPr="00211546" w:rsidR="00A23592" w:rsidTr="00DC541A" w14:paraId="1F89B95C" w14:textId="77777777">
        <w:trPr>
          <w:jc w:val="right"/>
        </w:trPr>
        <w:tc>
          <w:tcPr>
            <w:tcW w:w="4820" w:type="dxa"/>
            <w:tcBorders>
              <w:top w:val="single" w:color="auto" w:sz="4" w:space="0"/>
              <w:bottom w:val="single" w:color="auto" w:sz="4" w:space="0"/>
            </w:tcBorders>
            <w:shd w:val="clear" w:color="auto" w:fill="auto"/>
            <w:hideMark/>
          </w:tcPr>
          <w:p w:rsidRPr="00211546" w:rsidR="00A23592" w:rsidP="00DC541A" w:rsidRDefault="00A23592" w14:paraId="5BEBF384"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0 - 20</w:t>
            </w:r>
          </w:p>
          <w:p w:rsidRPr="00211546" w:rsidR="00A23592" w:rsidP="00DC541A" w:rsidRDefault="00A23592" w14:paraId="05EA0066"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20 - 70</w:t>
            </w:r>
          </w:p>
          <w:p w:rsidRPr="00211546" w:rsidR="00A23592" w:rsidP="00DC541A" w:rsidRDefault="00A23592" w14:paraId="7D1DFCAD"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70 - 110</w:t>
            </w:r>
          </w:p>
          <w:p w:rsidRPr="00211546" w:rsidR="00A23592" w:rsidP="00DC541A" w:rsidRDefault="00A23592" w14:paraId="02737ED3"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110 - 150</w:t>
            </w:r>
          </w:p>
          <w:p w:rsidRPr="00211546" w:rsidR="00A23592" w:rsidP="00DC541A" w:rsidRDefault="00A23592" w14:paraId="23D50F70"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150 - 200</w:t>
            </w:r>
          </w:p>
          <w:p w:rsidRPr="00211546" w:rsidR="00A23592" w:rsidP="00DC541A" w:rsidRDefault="00A23592" w14:paraId="3FBE0AAA"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200 - 250</w:t>
            </w:r>
          </w:p>
          <w:p w:rsidRPr="00211546" w:rsidR="00A23592" w:rsidP="00DC541A" w:rsidRDefault="00A23592" w14:paraId="78ABF778"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250 - 350</w:t>
            </w:r>
          </w:p>
          <w:p w:rsidRPr="00211546" w:rsidR="00A23592" w:rsidP="00DC541A" w:rsidRDefault="00A23592" w14:paraId="78419D05"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350 – 450</w:t>
            </w:r>
          </w:p>
          <w:p w:rsidRPr="00211546" w:rsidR="00A23592" w:rsidP="00DC541A" w:rsidRDefault="00A23592" w14:paraId="0831AE59"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450 – 550</w:t>
            </w:r>
          </w:p>
          <w:p w:rsidRPr="00211546" w:rsidR="00A23592" w:rsidP="00DC541A" w:rsidRDefault="00A23592" w14:paraId="74FA449A"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550 – 650</w:t>
            </w:r>
          </w:p>
          <w:p w:rsidRPr="00211546" w:rsidR="00A23592" w:rsidP="00DC541A" w:rsidRDefault="00A23592" w14:paraId="4026B198"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650 – 750</w:t>
            </w:r>
          </w:p>
          <w:p w:rsidRPr="00211546" w:rsidR="00A23592" w:rsidP="00DC541A" w:rsidRDefault="00A23592" w14:paraId="2777F28E"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750 – 850</w:t>
            </w:r>
          </w:p>
          <w:p w:rsidRPr="00211546" w:rsidR="00A23592" w:rsidP="00DC541A" w:rsidRDefault="00A23592" w14:paraId="3FA0FF5D"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850 - 950</w:t>
            </w:r>
          </w:p>
        </w:tc>
        <w:tc>
          <w:tcPr>
            <w:tcW w:w="4394" w:type="dxa"/>
            <w:tcBorders>
              <w:top w:val="single" w:color="auto" w:sz="4" w:space="0"/>
              <w:bottom w:val="single" w:color="auto" w:sz="4" w:space="0"/>
            </w:tcBorders>
            <w:shd w:val="clear" w:color="auto" w:fill="auto"/>
            <w:hideMark/>
          </w:tcPr>
          <w:p w:rsidRPr="00211546" w:rsidR="00A23592" w:rsidP="00DC541A" w:rsidRDefault="00A23592" w14:paraId="1E715B18"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1 *</w:t>
            </w:r>
          </w:p>
          <w:p w:rsidRPr="00211546" w:rsidR="00A23592" w:rsidP="00DC541A" w:rsidRDefault="00A23592" w14:paraId="7DC0660E"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2</w:t>
            </w:r>
          </w:p>
          <w:p w:rsidRPr="00211546" w:rsidR="00A23592" w:rsidP="00DC541A" w:rsidRDefault="00A23592" w14:paraId="59182C15"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3</w:t>
            </w:r>
          </w:p>
          <w:p w:rsidRPr="00211546" w:rsidR="00A23592" w:rsidP="00DC541A" w:rsidRDefault="00A23592" w14:paraId="0F600B5B"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4</w:t>
            </w:r>
          </w:p>
          <w:p w:rsidRPr="00211546" w:rsidR="00A23592" w:rsidP="00DC541A" w:rsidRDefault="00A23592" w14:paraId="72A060D9"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5</w:t>
            </w:r>
          </w:p>
          <w:p w:rsidRPr="00211546" w:rsidR="00A23592" w:rsidP="00DC541A" w:rsidRDefault="00A23592" w14:paraId="0DB046EB"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min of 6</w:t>
            </w:r>
          </w:p>
          <w:p w:rsidRPr="00211546" w:rsidR="00A23592" w:rsidP="00DC541A" w:rsidRDefault="00A23592" w14:paraId="3E9D5001"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min of 7</w:t>
            </w:r>
          </w:p>
          <w:p w:rsidRPr="00211546" w:rsidR="00A23592" w:rsidP="00DC541A" w:rsidRDefault="00A23592" w14:paraId="34131DC4"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min of 8</w:t>
            </w:r>
          </w:p>
          <w:p w:rsidRPr="00211546" w:rsidR="00A23592" w:rsidP="00DC541A" w:rsidRDefault="00A23592" w14:paraId="5C69B527"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min of 9</w:t>
            </w:r>
          </w:p>
          <w:p w:rsidRPr="00211546" w:rsidR="00A23592" w:rsidP="00DC541A" w:rsidRDefault="00A23592" w14:paraId="5E5787E9"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min of 10</w:t>
            </w:r>
          </w:p>
          <w:p w:rsidRPr="00211546" w:rsidR="00A23592" w:rsidP="00DC541A" w:rsidRDefault="00A23592" w14:paraId="5F05E151"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min of 11</w:t>
            </w:r>
          </w:p>
          <w:p w:rsidRPr="00211546" w:rsidR="00A23592" w:rsidP="00DC541A" w:rsidRDefault="00A23592" w14:paraId="7FA1BAF0"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min of 12</w:t>
            </w:r>
          </w:p>
          <w:p w:rsidRPr="00211546" w:rsidR="00A23592" w:rsidP="00DC541A" w:rsidRDefault="00A23592" w14:paraId="7A8D7335" w14:textId="77777777">
            <w:pPr>
              <w:spacing w:before="120" w:after="120" w:line="240" w:lineRule="auto"/>
              <w:jc w:val="center"/>
              <w:rPr>
                <w:rFonts w:ascii="Arial" w:hAnsi="Arial" w:eastAsia="Arial Unicode MS" w:cs="Arial"/>
                <w:sz w:val="22"/>
              </w:rPr>
            </w:pPr>
            <w:r w:rsidRPr="00211546">
              <w:rPr>
                <w:rFonts w:ascii="Arial" w:hAnsi="Arial" w:eastAsia="Arial Unicode MS" w:cs="Arial"/>
                <w:sz w:val="22"/>
              </w:rPr>
              <w:t>min of 13</w:t>
            </w:r>
          </w:p>
        </w:tc>
      </w:tr>
    </w:tbl>
    <w:p w:rsidRPr="00211546" w:rsidR="00A23592" w:rsidP="00DC541A" w:rsidRDefault="00A23592" w14:paraId="0198B0B4" w14:textId="3FD0F686">
      <w:pPr>
        <w:pStyle w:val="NoSpacing"/>
        <w:spacing w:before="120" w:after="120"/>
        <w:ind w:left="567"/>
        <w:rPr>
          <w:rFonts w:ascii="Arial" w:hAnsi="Arial" w:eastAsia="Times New Roman" w:cs="Arial"/>
          <w:sz w:val="22"/>
        </w:rPr>
      </w:pPr>
      <w:r w:rsidRPr="00211546">
        <w:rPr>
          <w:rFonts w:ascii="Arial" w:hAnsi="Arial" w:cs="Arial"/>
          <w:sz w:val="22"/>
        </w:rPr>
        <w:t>* Where only one proctor is appointed, backup or relief proctoring must be available at short notice throughout the duration of the exam.</w:t>
      </w:r>
    </w:p>
    <w:p w:rsidRPr="00A86C49" w:rsidR="00A86C49" w:rsidP="00DC541A" w:rsidRDefault="00A86C49" w14:paraId="46D3B77D" w14:textId="3918F903">
      <w:pPr>
        <w:pStyle w:val="Heading3"/>
        <w:spacing w:before="120" w:after="120"/>
        <w:ind w:left="0" w:firstLine="0"/>
        <w:rPr>
          <w:rFonts w:ascii="Griffith Sans Text" w:hAnsi="Griffith Sans Text" w:cs="Arial"/>
          <w:b/>
          <w:bCs/>
          <w:sz w:val="32"/>
          <w:szCs w:val="32"/>
        </w:rPr>
      </w:pPr>
      <w:bookmarkStart w:name="_4.0_Definitions" w:id="16"/>
      <w:bookmarkStart w:name="_Ref20320710" w:id="17"/>
      <w:bookmarkEnd w:id="16"/>
      <w:r w:rsidRPr="00A86C49">
        <w:rPr>
          <w:rFonts w:ascii="Griffith Sans Text" w:hAnsi="Griffith Sans Text" w:cs="Arial"/>
          <w:b/>
          <w:bCs/>
          <w:sz w:val="32"/>
          <w:szCs w:val="32"/>
        </w:rPr>
        <w:t>4.0 Definitions</w:t>
      </w:r>
    </w:p>
    <w:p w:rsidRPr="00211546" w:rsidR="00256E78" w:rsidP="00DC541A" w:rsidRDefault="00256E78" w14:paraId="6798AC3F" w14:textId="743306B0">
      <w:pPr>
        <w:spacing w:before="120" w:after="120" w:line="240" w:lineRule="auto"/>
        <w:rPr>
          <w:rFonts w:ascii="Arial" w:hAnsi="Arial" w:cs="Arial" w:eastAsiaTheme="minorEastAsia"/>
          <w:sz w:val="22"/>
        </w:rPr>
      </w:pPr>
      <w:r w:rsidRPr="00211546">
        <w:rPr>
          <w:rFonts w:ascii="Arial" w:hAnsi="Arial" w:cs="Arial" w:eastAsiaTheme="minorEastAsia"/>
          <w:b/>
          <w:bCs/>
          <w:sz w:val="22"/>
        </w:rPr>
        <w:t>Policy Library</w:t>
      </w:r>
      <w:r w:rsidRPr="00211546">
        <w:rPr>
          <w:rFonts w:ascii="Arial" w:hAnsi="Arial" w:cs="Arial" w:eastAsiaTheme="minorEastAsia"/>
          <w:sz w:val="22"/>
        </w:rPr>
        <w:t xml:space="preserve"> refers to the repository for all current and expired University policy documents.</w:t>
      </w:r>
    </w:p>
    <w:bookmarkEnd w:id="17"/>
    <w:p w:rsidR="00036042" w:rsidP="00DC541A" w:rsidRDefault="00622055" w14:paraId="750BA117" w14:textId="77777777">
      <w:pPr>
        <w:spacing w:before="120" w:after="120" w:line="240" w:lineRule="auto"/>
        <w:rPr>
          <w:rFonts w:ascii="Arial" w:hAnsi="Arial" w:cs="Arial"/>
          <w:sz w:val="22"/>
        </w:rPr>
      </w:pPr>
      <w:r w:rsidRPr="00211546">
        <w:rPr>
          <w:rFonts w:ascii="Arial" w:hAnsi="Arial" w:cs="Arial" w:eastAsiaTheme="minorEastAsia"/>
          <w:b/>
          <w:bCs/>
          <w:sz w:val="22"/>
        </w:rPr>
        <w:t>Proctor</w:t>
      </w:r>
      <w:r w:rsidRPr="00211546" w:rsidR="00F87BC2">
        <w:rPr>
          <w:rFonts w:ascii="Arial" w:hAnsi="Arial" w:cs="Arial" w:eastAsiaTheme="minorEastAsia"/>
          <w:b/>
          <w:bCs/>
          <w:sz w:val="22"/>
        </w:rPr>
        <w:t xml:space="preserve">: </w:t>
      </w:r>
      <w:r w:rsidRPr="00211546" w:rsidR="00CD5CCB">
        <w:rPr>
          <w:rFonts w:ascii="Arial" w:hAnsi="Arial" w:cs="Arial"/>
          <w:sz w:val="22"/>
        </w:rPr>
        <w:t xml:space="preserve">Supervises students in </w:t>
      </w:r>
      <w:r w:rsidRPr="00211546" w:rsidR="002902A5">
        <w:rPr>
          <w:rFonts w:ascii="Arial" w:hAnsi="Arial" w:cs="Arial"/>
          <w:sz w:val="22"/>
        </w:rPr>
        <w:t>exams</w:t>
      </w:r>
      <w:r w:rsidRPr="00211546" w:rsidR="00746218">
        <w:rPr>
          <w:rFonts w:ascii="Arial" w:hAnsi="Arial" w:cs="Arial"/>
          <w:sz w:val="22"/>
        </w:rPr>
        <w:t>.</w:t>
      </w:r>
    </w:p>
    <w:p w:rsidR="00A86C49" w:rsidP="00DC541A" w:rsidRDefault="00A86C49" w14:paraId="5AF83D2A" w14:textId="77777777">
      <w:pPr>
        <w:pStyle w:val="Heading3"/>
        <w:spacing w:before="120" w:after="120"/>
        <w:ind w:left="0" w:firstLine="0"/>
        <w:rPr>
          <w:rFonts w:ascii="Griffith Sans Text" w:hAnsi="Griffith Sans Text" w:cs="Arial"/>
          <w:b/>
          <w:bCs/>
          <w:sz w:val="32"/>
          <w:szCs w:val="32"/>
        </w:rPr>
      </w:pPr>
      <w:bookmarkStart w:name="_5.0_Information" w:id="18"/>
      <w:bookmarkEnd w:id="18"/>
      <w:r>
        <w:rPr>
          <w:rFonts w:ascii="Griffith Sans Text" w:hAnsi="Griffith Sans Text" w:cs="Arial"/>
          <w:b/>
          <w:bCs/>
          <w:sz w:val="32"/>
          <w:szCs w:val="32"/>
        </w:rPr>
        <w:t>5.0 Information</w:t>
      </w:r>
    </w:p>
    <w:tbl>
      <w:tblPr>
        <w:tblStyle w:val="TableGrid"/>
        <w:tblW w:w="5000" w:type="pct"/>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2752"/>
        <w:gridCol w:w="7106"/>
      </w:tblGrid>
      <w:tr w:rsidRPr="00211546" w:rsidR="0095399A" w:rsidTr="39A7F4D6" w14:paraId="304E25EF" w14:textId="77777777">
        <w:tc>
          <w:tcPr>
            <w:tcW w:w="1396" w:type="pct"/>
            <w:shd w:val="clear" w:color="auto" w:fill="auto"/>
            <w:tcMar/>
          </w:tcPr>
          <w:p w:rsidRPr="00211546" w:rsidR="0095399A" w:rsidP="00DC541A" w:rsidRDefault="0095399A" w14:paraId="4DD225B2" w14:textId="77777777">
            <w:pPr>
              <w:spacing w:before="120" w:after="120" w:line="240" w:lineRule="auto"/>
              <w:rPr>
                <w:rFonts w:ascii="Arial" w:hAnsi="Arial" w:cs="Arial"/>
                <w:sz w:val="22"/>
              </w:rPr>
            </w:pPr>
            <w:r w:rsidRPr="00211546">
              <w:rPr>
                <w:rFonts w:ascii="Arial" w:hAnsi="Arial" w:cs="Arial"/>
                <w:sz w:val="22"/>
              </w:rPr>
              <w:t>Title</w:t>
            </w:r>
          </w:p>
        </w:tc>
        <w:tc>
          <w:tcPr>
            <w:tcW w:w="3604" w:type="pct"/>
            <w:shd w:val="clear" w:color="auto" w:fill="auto"/>
            <w:tcMar/>
          </w:tcPr>
          <w:p w:rsidRPr="00211546" w:rsidR="0095399A" w:rsidP="00DC541A" w:rsidRDefault="00CD5CCB" w14:paraId="11FCF4F5" w14:textId="7193043F">
            <w:pPr>
              <w:spacing w:before="120" w:after="120" w:line="240" w:lineRule="auto"/>
              <w:rPr>
                <w:rFonts w:ascii="Arial" w:hAnsi="Arial" w:cs="Arial"/>
                <w:sz w:val="22"/>
              </w:rPr>
            </w:pPr>
            <w:r w:rsidRPr="00211546">
              <w:rPr>
                <w:rFonts w:ascii="Arial" w:hAnsi="Arial" w:cs="Arial"/>
                <w:sz w:val="22"/>
              </w:rPr>
              <w:t xml:space="preserve">Conditions of </w:t>
            </w:r>
            <w:r w:rsidRPr="00211546" w:rsidR="00B247BD">
              <w:rPr>
                <w:rFonts w:ascii="Arial" w:hAnsi="Arial" w:cs="Arial"/>
                <w:sz w:val="22"/>
              </w:rPr>
              <w:t>E</w:t>
            </w:r>
            <w:r w:rsidRPr="00211546">
              <w:rPr>
                <w:rFonts w:ascii="Arial" w:hAnsi="Arial" w:cs="Arial"/>
                <w:sz w:val="22"/>
              </w:rPr>
              <w:t>mployment - Proctors</w:t>
            </w:r>
          </w:p>
        </w:tc>
      </w:tr>
      <w:tr w:rsidRPr="00211546" w:rsidR="0095399A" w:rsidTr="39A7F4D6" w14:paraId="7EB2AB77" w14:textId="77777777">
        <w:tc>
          <w:tcPr>
            <w:tcW w:w="1396" w:type="pct"/>
            <w:shd w:val="clear" w:color="auto" w:fill="auto"/>
            <w:tcMar/>
          </w:tcPr>
          <w:p w:rsidRPr="00211546" w:rsidR="0095399A" w:rsidP="00DC541A" w:rsidRDefault="0095399A" w14:paraId="41120DE0" w14:textId="77777777">
            <w:pPr>
              <w:spacing w:before="120" w:after="120" w:line="240" w:lineRule="auto"/>
              <w:rPr>
                <w:rFonts w:ascii="Arial" w:hAnsi="Arial" w:cs="Arial"/>
                <w:color w:val="000000" w:themeColor="text1"/>
                <w:sz w:val="22"/>
              </w:rPr>
            </w:pPr>
            <w:r w:rsidRPr="00211546">
              <w:rPr>
                <w:rFonts w:ascii="Arial" w:hAnsi="Arial" w:cs="Arial"/>
                <w:color w:val="000000" w:themeColor="text1"/>
                <w:sz w:val="22"/>
              </w:rPr>
              <w:t>Document number</w:t>
            </w:r>
          </w:p>
        </w:tc>
        <w:tc>
          <w:tcPr>
            <w:tcW w:w="3604" w:type="pct"/>
            <w:shd w:val="clear" w:color="auto" w:fill="auto"/>
            <w:tcMar/>
          </w:tcPr>
          <w:p w:rsidRPr="00211546" w:rsidR="0095399A" w:rsidP="00DC541A" w:rsidRDefault="006A4501" w14:paraId="6CAB3239" w14:textId="53882DBB">
            <w:pPr>
              <w:spacing w:before="120" w:after="120" w:line="240" w:lineRule="auto"/>
              <w:rPr>
                <w:rFonts w:ascii="Arial" w:hAnsi="Arial" w:cs="Arial"/>
                <w:color w:val="000000" w:themeColor="text1"/>
                <w:sz w:val="22"/>
              </w:rPr>
            </w:pPr>
            <w:r w:rsidRPr="00211546">
              <w:rPr>
                <w:rFonts w:ascii="Arial" w:hAnsi="Arial" w:cs="Arial"/>
                <w:color w:val="000000" w:themeColor="text1"/>
                <w:sz w:val="22"/>
                <w:shd w:val="clear" w:color="auto" w:fill="FFFFFF"/>
              </w:rPr>
              <w:t>202</w:t>
            </w:r>
            <w:r w:rsidR="00A86C49">
              <w:rPr>
                <w:rFonts w:ascii="Arial" w:hAnsi="Arial" w:cs="Arial"/>
                <w:color w:val="000000" w:themeColor="text1"/>
                <w:sz w:val="22"/>
                <w:shd w:val="clear" w:color="auto" w:fill="FFFFFF"/>
              </w:rPr>
              <w:t>4/0000001</w:t>
            </w:r>
          </w:p>
        </w:tc>
      </w:tr>
      <w:tr w:rsidRPr="00211546" w:rsidR="0095399A" w:rsidTr="39A7F4D6" w14:paraId="43C59C5D" w14:textId="77777777">
        <w:tc>
          <w:tcPr>
            <w:tcW w:w="1396" w:type="pct"/>
            <w:shd w:val="clear" w:color="auto" w:fill="auto"/>
            <w:tcMar/>
          </w:tcPr>
          <w:p w:rsidRPr="00211546" w:rsidR="0095399A" w:rsidP="00DC541A" w:rsidRDefault="0095399A" w14:paraId="2768F0B0" w14:textId="77777777">
            <w:pPr>
              <w:spacing w:before="120" w:after="120" w:line="240" w:lineRule="auto"/>
              <w:rPr>
                <w:rFonts w:ascii="Arial" w:hAnsi="Arial" w:cs="Arial"/>
                <w:sz w:val="22"/>
              </w:rPr>
            </w:pPr>
            <w:r w:rsidRPr="00211546">
              <w:rPr>
                <w:rFonts w:ascii="Arial" w:hAnsi="Arial" w:cs="Arial"/>
                <w:sz w:val="22"/>
              </w:rPr>
              <w:t>Purpose</w:t>
            </w:r>
          </w:p>
        </w:tc>
        <w:tc>
          <w:tcPr>
            <w:tcW w:w="3604" w:type="pct"/>
            <w:shd w:val="clear" w:color="auto" w:fill="auto"/>
            <w:tcMar/>
          </w:tcPr>
          <w:p w:rsidRPr="00211546" w:rsidR="0095399A" w:rsidP="00DC541A" w:rsidRDefault="00036042" w14:paraId="7FE65E89" w14:textId="5DA85FF9">
            <w:pPr>
              <w:spacing w:before="120" w:after="120" w:line="240" w:lineRule="auto"/>
              <w:rPr>
                <w:rFonts w:ascii="Arial" w:hAnsi="Arial" w:cs="Arial"/>
                <w:sz w:val="22"/>
              </w:rPr>
            </w:pPr>
            <w:r w:rsidRPr="00211546">
              <w:rPr>
                <w:rFonts w:ascii="Arial" w:hAnsi="Arial" w:cs="Arial"/>
                <w:sz w:val="22"/>
              </w:rPr>
              <w:t>This document outlines the conditions of employment for Proctors.</w:t>
            </w:r>
          </w:p>
        </w:tc>
      </w:tr>
      <w:tr w:rsidRPr="00211546" w:rsidR="0095399A" w:rsidTr="39A7F4D6" w14:paraId="222189D1" w14:textId="77777777">
        <w:tc>
          <w:tcPr>
            <w:tcW w:w="1396" w:type="pct"/>
            <w:shd w:val="clear" w:color="auto" w:fill="auto"/>
            <w:tcMar/>
          </w:tcPr>
          <w:p w:rsidRPr="00211546" w:rsidR="0095399A" w:rsidP="00DC541A" w:rsidRDefault="0095399A" w14:paraId="0F0C7986" w14:textId="77777777">
            <w:pPr>
              <w:spacing w:before="120" w:after="120" w:line="240" w:lineRule="auto"/>
              <w:rPr>
                <w:rFonts w:ascii="Arial" w:hAnsi="Arial" w:cs="Arial"/>
                <w:sz w:val="22"/>
              </w:rPr>
            </w:pPr>
            <w:r w:rsidRPr="00211546">
              <w:rPr>
                <w:rFonts w:ascii="Arial" w:hAnsi="Arial" w:cs="Arial"/>
                <w:sz w:val="22"/>
              </w:rPr>
              <w:t>Audience</w:t>
            </w:r>
          </w:p>
        </w:tc>
        <w:tc>
          <w:tcPr>
            <w:tcW w:w="3604" w:type="pct"/>
            <w:shd w:val="clear" w:color="auto" w:fill="auto"/>
            <w:tcMar/>
          </w:tcPr>
          <w:p w:rsidRPr="00211546" w:rsidR="0095399A" w:rsidP="00DC541A" w:rsidRDefault="0095399A" w14:paraId="6C9EC612" w14:textId="33D044F2">
            <w:pPr>
              <w:spacing w:before="120" w:after="120" w:line="240" w:lineRule="auto"/>
              <w:rPr>
                <w:rFonts w:ascii="Arial" w:hAnsi="Arial" w:cs="Arial"/>
                <w:sz w:val="22"/>
              </w:rPr>
            </w:pPr>
            <w:r w:rsidRPr="00211546">
              <w:rPr>
                <w:rFonts w:ascii="Arial" w:hAnsi="Arial" w:cs="Arial"/>
                <w:sz w:val="22"/>
              </w:rPr>
              <w:t>Staff</w:t>
            </w:r>
          </w:p>
        </w:tc>
      </w:tr>
      <w:tr w:rsidRPr="00211546" w:rsidR="0095399A" w:rsidTr="39A7F4D6" w14:paraId="28125B28" w14:textId="77777777">
        <w:tc>
          <w:tcPr>
            <w:tcW w:w="1396" w:type="pct"/>
            <w:shd w:val="clear" w:color="auto" w:fill="auto"/>
            <w:tcMar/>
          </w:tcPr>
          <w:p w:rsidRPr="00211546" w:rsidR="0095399A" w:rsidP="00DC541A" w:rsidRDefault="0095399A" w14:paraId="7BB0D257" w14:textId="77777777">
            <w:pPr>
              <w:spacing w:before="120" w:after="120" w:line="240" w:lineRule="auto"/>
              <w:rPr>
                <w:rFonts w:ascii="Arial" w:hAnsi="Arial" w:cs="Arial"/>
                <w:sz w:val="22"/>
              </w:rPr>
            </w:pPr>
            <w:r w:rsidRPr="00211546">
              <w:rPr>
                <w:rFonts w:ascii="Arial" w:hAnsi="Arial" w:cs="Arial"/>
                <w:sz w:val="22"/>
              </w:rPr>
              <w:t>Category</w:t>
            </w:r>
          </w:p>
        </w:tc>
        <w:tc>
          <w:tcPr>
            <w:tcW w:w="3604" w:type="pct"/>
            <w:shd w:val="clear" w:color="auto" w:fill="auto"/>
            <w:tcMar/>
          </w:tcPr>
          <w:p w:rsidRPr="00211546" w:rsidR="0095399A" w:rsidP="00DC541A" w:rsidRDefault="00746218" w14:paraId="49825562" w14:textId="69B90A4E">
            <w:pPr>
              <w:spacing w:before="120" w:after="120" w:line="240" w:lineRule="auto"/>
              <w:rPr>
                <w:rFonts w:ascii="Arial" w:hAnsi="Arial" w:cs="Arial"/>
                <w:sz w:val="22"/>
              </w:rPr>
            </w:pPr>
            <w:r w:rsidRPr="00211546">
              <w:rPr>
                <w:rFonts w:ascii="Arial" w:hAnsi="Arial" w:cs="Arial"/>
                <w:sz w:val="22"/>
              </w:rPr>
              <w:t>Operational</w:t>
            </w:r>
          </w:p>
        </w:tc>
      </w:tr>
      <w:tr w:rsidRPr="00211546" w:rsidR="0095399A" w:rsidTr="39A7F4D6" w14:paraId="6804AE71" w14:textId="77777777">
        <w:tc>
          <w:tcPr>
            <w:tcW w:w="1396" w:type="pct"/>
            <w:shd w:val="clear" w:color="auto" w:fill="auto"/>
            <w:tcMar/>
          </w:tcPr>
          <w:p w:rsidRPr="00211546" w:rsidR="0095399A" w:rsidP="00DC541A" w:rsidRDefault="0095399A" w14:paraId="633FDD1A" w14:textId="77777777">
            <w:pPr>
              <w:spacing w:before="120" w:after="120" w:line="240" w:lineRule="auto"/>
              <w:rPr>
                <w:rFonts w:ascii="Arial" w:hAnsi="Arial" w:cs="Arial"/>
                <w:sz w:val="22"/>
              </w:rPr>
            </w:pPr>
            <w:r w:rsidRPr="00211546">
              <w:rPr>
                <w:rFonts w:ascii="Arial" w:hAnsi="Arial" w:cs="Arial"/>
                <w:sz w:val="22"/>
              </w:rPr>
              <w:t>Subcategory</w:t>
            </w:r>
          </w:p>
        </w:tc>
        <w:tc>
          <w:tcPr>
            <w:tcW w:w="3604" w:type="pct"/>
            <w:shd w:val="clear" w:color="auto" w:fill="auto"/>
            <w:tcMar/>
          </w:tcPr>
          <w:p w:rsidRPr="00211546" w:rsidR="0095399A" w:rsidP="00DC541A" w:rsidRDefault="00746218" w14:paraId="24122AE7" w14:textId="7ACD47AC">
            <w:pPr>
              <w:spacing w:before="120" w:after="120" w:line="240" w:lineRule="auto"/>
              <w:rPr>
                <w:rFonts w:ascii="Arial" w:hAnsi="Arial" w:cs="Arial"/>
                <w:sz w:val="22"/>
              </w:rPr>
            </w:pPr>
            <w:r w:rsidRPr="00211546">
              <w:rPr>
                <w:rFonts w:ascii="Arial" w:hAnsi="Arial" w:cs="Arial"/>
                <w:sz w:val="22"/>
              </w:rPr>
              <w:t>Staff</w:t>
            </w:r>
          </w:p>
        </w:tc>
      </w:tr>
      <w:tr w:rsidRPr="00211546" w:rsidR="0095399A" w:rsidTr="39A7F4D6" w14:paraId="50471DC5" w14:textId="77777777">
        <w:tc>
          <w:tcPr>
            <w:tcW w:w="1396" w:type="pct"/>
            <w:shd w:val="clear" w:color="auto" w:fill="auto"/>
            <w:tcMar/>
          </w:tcPr>
          <w:p w:rsidRPr="00211546" w:rsidR="0095399A" w:rsidP="00DC541A" w:rsidRDefault="009129CA" w14:paraId="16A50CAE" w14:textId="266F8BC6">
            <w:pPr>
              <w:spacing w:before="120" w:after="120" w:line="240" w:lineRule="auto"/>
              <w:rPr>
                <w:rFonts w:ascii="Arial" w:hAnsi="Arial" w:cs="Arial"/>
                <w:sz w:val="22"/>
              </w:rPr>
            </w:pPr>
            <w:r w:rsidRPr="00211546">
              <w:rPr>
                <w:rFonts w:ascii="Arial" w:hAnsi="Arial" w:cs="Arial"/>
                <w:sz w:val="22"/>
              </w:rPr>
              <w:t>Approval date</w:t>
            </w:r>
          </w:p>
        </w:tc>
        <w:tc>
          <w:tcPr>
            <w:tcW w:w="3604" w:type="pct"/>
            <w:shd w:val="clear" w:color="auto" w:fill="auto"/>
            <w:tcMar/>
          </w:tcPr>
          <w:p w:rsidRPr="00211546" w:rsidR="0095399A" w:rsidP="00DC541A" w:rsidRDefault="00A86C49" w14:paraId="54E42AB4" w14:textId="598C9823">
            <w:pPr>
              <w:spacing w:before="120" w:after="120" w:line="240" w:lineRule="auto"/>
              <w:rPr>
                <w:rFonts w:ascii="Arial" w:hAnsi="Arial" w:cs="Arial"/>
                <w:sz w:val="22"/>
              </w:rPr>
            </w:pPr>
            <w:r>
              <w:rPr>
                <w:rFonts w:ascii="Arial" w:hAnsi="Arial" w:cs="Arial"/>
                <w:sz w:val="22"/>
              </w:rPr>
              <w:t>9 January 2024</w:t>
            </w:r>
          </w:p>
        </w:tc>
      </w:tr>
      <w:tr w:rsidRPr="00211546" w:rsidR="00A86C49" w:rsidTr="39A7F4D6" w14:paraId="64375BCE" w14:textId="77777777">
        <w:tc>
          <w:tcPr>
            <w:tcW w:w="1396" w:type="pct"/>
            <w:shd w:val="clear" w:color="auto" w:fill="auto"/>
            <w:tcMar/>
          </w:tcPr>
          <w:p w:rsidRPr="00211546" w:rsidR="00A86C49" w:rsidP="00DC541A" w:rsidRDefault="00A86C49" w14:paraId="3A30F129" w14:textId="6B8280D7">
            <w:pPr>
              <w:spacing w:before="120" w:after="120" w:line="240" w:lineRule="auto"/>
              <w:rPr>
                <w:rFonts w:ascii="Arial" w:hAnsi="Arial" w:cs="Arial"/>
                <w:sz w:val="22"/>
              </w:rPr>
            </w:pPr>
            <w:r>
              <w:rPr>
                <w:rFonts w:ascii="Arial" w:hAnsi="Arial" w:cs="Arial"/>
                <w:sz w:val="22"/>
              </w:rPr>
              <w:t>Effective date</w:t>
            </w:r>
          </w:p>
        </w:tc>
        <w:tc>
          <w:tcPr>
            <w:tcW w:w="3604" w:type="pct"/>
            <w:shd w:val="clear" w:color="auto" w:fill="auto"/>
            <w:tcMar/>
          </w:tcPr>
          <w:p w:rsidRPr="00211546" w:rsidR="00A86C49" w:rsidP="00DC541A" w:rsidRDefault="00A86C49" w14:paraId="02A08C69" w14:textId="40613AD3">
            <w:pPr>
              <w:spacing w:before="120" w:after="120" w:line="240" w:lineRule="auto"/>
              <w:rPr>
                <w:rFonts w:ascii="Arial" w:hAnsi="Arial" w:cs="Arial"/>
                <w:sz w:val="22"/>
              </w:rPr>
            </w:pPr>
            <w:r>
              <w:rPr>
                <w:rFonts w:ascii="Arial" w:hAnsi="Arial" w:cs="Arial"/>
                <w:sz w:val="22"/>
              </w:rPr>
              <w:t>Trimester 1 2024</w:t>
            </w:r>
          </w:p>
        </w:tc>
      </w:tr>
      <w:tr w:rsidRPr="00211546" w:rsidR="0095399A" w:rsidTr="39A7F4D6" w14:paraId="2BC374DF" w14:textId="77777777">
        <w:tc>
          <w:tcPr>
            <w:tcW w:w="1396" w:type="pct"/>
            <w:shd w:val="clear" w:color="auto" w:fill="auto"/>
            <w:tcMar/>
          </w:tcPr>
          <w:p w:rsidRPr="00211546" w:rsidR="0095399A" w:rsidP="00DC541A" w:rsidRDefault="0095399A" w14:paraId="534DFB5D" w14:textId="77777777">
            <w:pPr>
              <w:spacing w:before="120" w:after="120" w:line="240" w:lineRule="auto"/>
              <w:rPr>
                <w:rFonts w:ascii="Arial" w:hAnsi="Arial" w:cs="Arial"/>
                <w:sz w:val="22"/>
              </w:rPr>
            </w:pPr>
            <w:r w:rsidRPr="00211546">
              <w:rPr>
                <w:rFonts w:ascii="Arial" w:hAnsi="Arial" w:cs="Arial"/>
                <w:sz w:val="22"/>
              </w:rPr>
              <w:t>Review date</w:t>
            </w:r>
          </w:p>
        </w:tc>
        <w:tc>
          <w:tcPr>
            <w:tcW w:w="3604" w:type="pct"/>
            <w:shd w:val="clear" w:color="auto" w:fill="auto"/>
            <w:tcMar/>
          </w:tcPr>
          <w:p w:rsidRPr="00211546" w:rsidR="0095399A" w:rsidP="39A7F4D6" w:rsidRDefault="00746218" w14:paraId="71B0EEBB" w14:textId="30FF3D15">
            <w:pPr>
              <w:spacing w:before="120" w:after="120" w:line="240" w:lineRule="auto"/>
              <w:rPr>
                <w:rFonts w:ascii="Arial" w:hAnsi="Arial" w:cs="Arial"/>
                <w:sz w:val="22"/>
                <w:szCs w:val="22"/>
              </w:rPr>
            </w:pPr>
            <w:r w:rsidRPr="39A7F4D6" w:rsidR="00746218">
              <w:rPr>
                <w:rFonts w:ascii="Arial" w:hAnsi="Arial" w:cs="Arial"/>
                <w:sz w:val="22"/>
                <w:szCs w:val="22"/>
              </w:rPr>
              <w:t>July 2024 (in line with annual Fair Work pay increase)</w:t>
            </w:r>
          </w:p>
        </w:tc>
      </w:tr>
      <w:tr w:rsidRPr="00211546" w:rsidR="0095399A" w:rsidTr="39A7F4D6" w14:paraId="7B757065" w14:textId="77777777">
        <w:tc>
          <w:tcPr>
            <w:tcW w:w="1396" w:type="pct"/>
            <w:tcBorders>
              <w:bottom w:val="single" w:color="auto" w:sz="4" w:space="0"/>
            </w:tcBorders>
            <w:shd w:val="clear" w:color="auto" w:fill="auto"/>
            <w:tcMar/>
          </w:tcPr>
          <w:p w:rsidRPr="00211546" w:rsidR="0095399A" w:rsidP="00DC541A" w:rsidRDefault="0095399A" w14:paraId="04674916" w14:textId="77777777">
            <w:pPr>
              <w:spacing w:before="120" w:after="120" w:line="240" w:lineRule="auto"/>
              <w:rPr>
                <w:rFonts w:ascii="Arial" w:hAnsi="Arial" w:cs="Arial"/>
                <w:sz w:val="22"/>
              </w:rPr>
            </w:pPr>
            <w:r w:rsidRPr="00211546">
              <w:rPr>
                <w:rFonts w:ascii="Arial" w:hAnsi="Arial" w:cs="Arial"/>
                <w:sz w:val="22"/>
              </w:rPr>
              <w:t>Policy advisor</w:t>
            </w:r>
          </w:p>
        </w:tc>
        <w:tc>
          <w:tcPr>
            <w:tcW w:w="3604" w:type="pct"/>
            <w:tcBorders>
              <w:bottom w:val="single" w:color="auto" w:sz="4" w:space="0"/>
            </w:tcBorders>
            <w:shd w:val="clear" w:color="auto" w:fill="auto"/>
            <w:tcMar/>
          </w:tcPr>
          <w:p w:rsidRPr="00211546" w:rsidR="0095399A" w:rsidP="00DC541A" w:rsidRDefault="00D73EB7" w14:paraId="096B7BB4" w14:textId="10C9BAFF">
            <w:pPr>
              <w:spacing w:before="120" w:after="120" w:line="240" w:lineRule="auto"/>
              <w:rPr>
                <w:rFonts w:ascii="Arial" w:hAnsi="Arial" w:cs="Arial"/>
                <w:sz w:val="22"/>
              </w:rPr>
            </w:pPr>
            <w:r w:rsidRPr="00211546">
              <w:rPr>
                <w:rFonts w:ascii="Arial" w:hAnsi="Arial" w:cs="Arial"/>
                <w:sz w:val="22"/>
              </w:rPr>
              <w:t xml:space="preserve">Senior Manager, </w:t>
            </w:r>
            <w:r w:rsidRPr="00211546" w:rsidR="00087AF1">
              <w:rPr>
                <w:rFonts w:ascii="Arial" w:hAnsi="Arial" w:cs="Arial"/>
                <w:sz w:val="22"/>
              </w:rPr>
              <w:t>Exams and Timetabling</w:t>
            </w:r>
          </w:p>
        </w:tc>
      </w:tr>
      <w:tr w:rsidRPr="00211546" w:rsidR="0095399A" w:rsidTr="39A7F4D6" w14:paraId="16E54E7F" w14:textId="77777777">
        <w:tc>
          <w:tcPr>
            <w:tcW w:w="1396" w:type="pct"/>
            <w:tcBorders>
              <w:top w:val="single" w:color="auto" w:sz="4" w:space="0"/>
              <w:bottom w:val="single" w:color="auto" w:sz="4" w:space="0"/>
            </w:tcBorders>
            <w:shd w:val="clear" w:color="auto" w:fill="auto"/>
            <w:tcMar/>
          </w:tcPr>
          <w:p w:rsidRPr="00211546" w:rsidR="0095399A" w:rsidP="00DC541A" w:rsidRDefault="0095399A" w14:paraId="6365C1E2" w14:textId="77777777">
            <w:pPr>
              <w:spacing w:before="120" w:after="120" w:line="240" w:lineRule="auto"/>
              <w:rPr>
                <w:rFonts w:ascii="Arial" w:hAnsi="Arial" w:cs="Arial"/>
                <w:sz w:val="22"/>
              </w:rPr>
            </w:pPr>
            <w:r w:rsidRPr="00211546">
              <w:rPr>
                <w:rFonts w:ascii="Arial" w:hAnsi="Arial" w:cs="Arial"/>
                <w:sz w:val="22"/>
              </w:rPr>
              <w:t>Approving authority</w:t>
            </w:r>
          </w:p>
        </w:tc>
        <w:tc>
          <w:tcPr>
            <w:tcW w:w="3604" w:type="pct"/>
            <w:tcBorders>
              <w:top w:val="single" w:color="auto" w:sz="4" w:space="0"/>
              <w:bottom w:val="single" w:color="auto" w:sz="4" w:space="0"/>
            </w:tcBorders>
            <w:shd w:val="clear" w:color="auto" w:fill="auto"/>
            <w:tcMar/>
          </w:tcPr>
          <w:p w:rsidRPr="00211546" w:rsidR="0095399A" w:rsidP="00DC541A" w:rsidRDefault="00D73EB7" w14:paraId="51CBEA38" w14:textId="2F6A22D3">
            <w:pPr>
              <w:spacing w:before="120" w:after="120" w:line="240" w:lineRule="auto"/>
              <w:rPr>
                <w:rFonts w:ascii="Arial" w:hAnsi="Arial" w:cs="Arial"/>
                <w:sz w:val="22"/>
              </w:rPr>
            </w:pPr>
            <w:r w:rsidRPr="00211546">
              <w:rPr>
                <w:rFonts w:ascii="Arial" w:hAnsi="Arial" w:cs="Arial"/>
                <w:sz w:val="22"/>
              </w:rPr>
              <w:t>Registrar</w:t>
            </w:r>
            <w:r w:rsidR="00DC541A">
              <w:rPr>
                <w:rFonts w:ascii="Arial" w:hAnsi="Arial" w:cs="Arial"/>
                <w:sz w:val="22"/>
              </w:rPr>
              <w:t>, Student Life</w:t>
            </w:r>
          </w:p>
        </w:tc>
      </w:tr>
    </w:tbl>
    <w:p w:rsidRPr="00A86C49" w:rsidR="00562DEF" w:rsidP="00DC541A" w:rsidRDefault="00A86C49" w14:paraId="01ED08B6" w14:textId="60002932">
      <w:pPr>
        <w:pStyle w:val="Heading3"/>
        <w:spacing w:before="120" w:after="120"/>
        <w:ind w:left="0" w:firstLine="0"/>
        <w:rPr>
          <w:rFonts w:ascii="Griffith Sans Text" w:hAnsi="Griffith Sans Text" w:cs="Arial"/>
          <w:b/>
          <w:bCs/>
          <w:sz w:val="32"/>
          <w:szCs w:val="32"/>
        </w:rPr>
      </w:pPr>
      <w:bookmarkStart w:name="_6.0_Related_Policy" w:id="19"/>
      <w:bookmarkEnd w:id="19"/>
      <w:r>
        <w:rPr>
          <w:rFonts w:ascii="Griffith Sans Text" w:hAnsi="Griffith Sans Text" w:cs="Arial"/>
          <w:b/>
          <w:bCs/>
          <w:sz w:val="32"/>
          <w:szCs w:val="32"/>
        </w:rPr>
        <w:t>6.0 Related Policy Documents and Supporting Documents</w:t>
      </w:r>
    </w:p>
    <w:tbl>
      <w:tblPr>
        <w:tblStyle w:val="TableGrid"/>
        <w:tblW w:w="5000" w:type="pct"/>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2752"/>
        <w:gridCol w:w="7106"/>
      </w:tblGrid>
      <w:tr w:rsidRPr="00211546" w:rsidR="005E494F" w:rsidTr="00A86C49" w14:paraId="1C7EADDE" w14:textId="77777777">
        <w:tc>
          <w:tcPr>
            <w:tcW w:w="1396" w:type="pct"/>
            <w:shd w:val="clear" w:color="auto" w:fill="auto"/>
          </w:tcPr>
          <w:p w:rsidRPr="00211546" w:rsidR="005E494F" w:rsidP="00DC541A" w:rsidRDefault="005E494F" w14:paraId="2B75BBE8" w14:textId="77777777">
            <w:pPr>
              <w:spacing w:before="120" w:after="120" w:line="240" w:lineRule="auto"/>
              <w:rPr>
                <w:rFonts w:ascii="Arial" w:hAnsi="Arial" w:cs="Arial"/>
                <w:sz w:val="22"/>
              </w:rPr>
            </w:pPr>
            <w:r w:rsidRPr="00211546">
              <w:rPr>
                <w:rFonts w:ascii="Arial" w:hAnsi="Arial" w:cs="Arial"/>
                <w:sz w:val="22"/>
              </w:rPr>
              <w:t xml:space="preserve">Legislation </w:t>
            </w:r>
          </w:p>
        </w:tc>
        <w:tc>
          <w:tcPr>
            <w:tcW w:w="3604" w:type="pct"/>
            <w:shd w:val="clear" w:color="auto" w:fill="auto"/>
          </w:tcPr>
          <w:p w:rsidRPr="00211546" w:rsidR="00746218" w:rsidP="00DC541A" w:rsidRDefault="00044C37" w14:paraId="1D3D1E98" w14:textId="5CBB5AA7">
            <w:pPr>
              <w:spacing w:before="120" w:after="120" w:line="240" w:lineRule="auto"/>
              <w:rPr>
                <w:rFonts w:ascii="Arial" w:hAnsi="Arial" w:cs="Arial"/>
                <w:sz w:val="22"/>
              </w:rPr>
            </w:pPr>
            <w:hyperlink w:history="1" r:id="rId13">
              <w:r w:rsidRPr="00A86C49" w:rsidR="00746218">
                <w:rPr>
                  <w:rStyle w:val="Hyperlink"/>
                  <w:rFonts w:ascii="Arial" w:hAnsi="Arial" w:cs="Arial"/>
                  <w:sz w:val="22"/>
                </w:rPr>
                <w:t>Miscellaneous Award</w:t>
              </w:r>
              <w:r w:rsidRPr="00A86C49" w:rsidR="00A86C49">
                <w:rPr>
                  <w:rStyle w:val="Hyperlink"/>
                  <w:rFonts w:ascii="Arial" w:hAnsi="Arial" w:cs="Arial"/>
                  <w:sz w:val="22"/>
                </w:rPr>
                <w:t xml:space="preserve"> 2020</w:t>
              </w:r>
            </w:hyperlink>
          </w:p>
          <w:p w:rsidRPr="00211546" w:rsidR="005E494F" w:rsidP="00DC541A" w:rsidRDefault="00D832CE" w14:paraId="5EB68E51" w14:textId="0C225C57">
            <w:pPr>
              <w:spacing w:before="120" w:after="120" w:line="240" w:lineRule="auto"/>
              <w:rPr>
                <w:rFonts w:ascii="Arial" w:hAnsi="Arial" w:cs="Arial"/>
                <w:sz w:val="22"/>
              </w:rPr>
            </w:pPr>
            <w:hyperlink w:history="1" r:id="rId14">
              <w:r w:rsidRPr="00211546" w:rsidR="00036042">
                <w:rPr>
                  <w:rStyle w:val="Hyperlink"/>
                  <w:rFonts w:ascii="Arial" w:hAnsi="Arial" w:cs="Arial"/>
                  <w:sz w:val="22"/>
                </w:rPr>
                <w:t>Fair Work Act 2009</w:t>
              </w:r>
            </w:hyperlink>
          </w:p>
        </w:tc>
      </w:tr>
      <w:tr w:rsidRPr="00211546" w:rsidR="005E494F" w:rsidTr="00A86C49" w14:paraId="6B9273E8" w14:textId="77777777">
        <w:tc>
          <w:tcPr>
            <w:tcW w:w="1396" w:type="pct"/>
            <w:shd w:val="clear" w:color="auto" w:fill="auto"/>
          </w:tcPr>
          <w:p w:rsidRPr="00211546" w:rsidR="005E494F" w:rsidP="00DC541A" w:rsidRDefault="005E494F" w14:paraId="42E0DB77" w14:textId="77777777">
            <w:pPr>
              <w:spacing w:before="120" w:after="120" w:line="240" w:lineRule="auto"/>
              <w:rPr>
                <w:rFonts w:ascii="Arial" w:hAnsi="Arial" w:cs="Arial"/>
                <w:sz w:val="22"/>
              </w:rPr>
            </w:pPr>
            <w:r w:rsidRPr="00211546">
              <w:rPr>
                <w:rFonts w:ascii="Arial" w:hAnsi="Arial" w:cs="Arial"/>
                <w:sz w:val="22"/>
              </w:rPr>
              <w:t>Policy</w:t>
            </w:r>
          </w:p>
        </w:tc>
        <w:tc>
          <w:tcPr>
            <w:tcW w:w="3604" w:type="pct"/>
            <w:shd w:val="clear" w:color="auto" w:fill="auto"/>
          </w:tcPr>
          <w:p w:rsidRPr="00211546" w:rsidR="005E494F" w:rsidP="00DC541A" w:rsidRDefault="00FA6575" w14:paraId="47503873" w14:textId="4E36902F">
            <w:pPr>
              <w:spacing w:before="120" w:after="120" w:line="240" w:lineRule="auto"/>
              <w:rPr>
                <w:rFonts w:ascii="Arial" w:hAnsi="Arial" w:cs="Arial"/>
                <w:color w:val="E30918"/>
                <w:sz w:val="22"/>
                <w:u w:val="single"/>
              </w:rPr>
            </w:pPr>
            <w:r w:rsidRPr="00211546">
              <w:rPr>
                <w:rFonts w:ascii="Arial" w:hAnsi="Arial" w:cs="Arial"/>
                <w:sz w:val="22"/>
              </w:rPr>
              <w:t>N/A</w:t>
            </w:r>
          </w:p>
        </w:tc>
      </w:tr>
      <w:tr w:rsidRPr="00211546" w:rsidR="005E494F" w:rsidTr="00A86C49" w14:paraId="2BF6E089" w14:textId="77777777">
        <w:tc>
          <w:tcPr>
            <w:tcW w:w="1396" w:type="pct"/>
            <w:tcBorders>
              <w:bottom w:val="single" w:color="auto" w:sz="4" w:space="0"/>
            </w:tcBorders>
            <w:shd w:val="clear" w:color="auto" w:fill="auto"/>
          </w:tcPr>
          <w:p w:rsidRPr="00211546" w:rsidR="005E494F" w:rsidP="00DC541A" w:rsidRDefault="005E494F" w14:paraId="6C758D34" w14:textId="57401A07">
            <w:pPr>
              <w:spacing w:before="120" w:after="120" w:line="240" w:lineRule="auto"/>
              <w:rPr>
                <w:rFonts w:ascii="Arial" w:hAnsi="Arial" w:cs="Arial"/>
                <w:sz w:val="22"/>
              </w:rPr>
            </w:pPr>
            <w:r w:rsidRPr="00211546">
              <w:rPr>
                <w:rFonts w:ascii="Arial" w:hAnsi="Arial" w:cs="Arial"/>
                <w:sz w:val="22"/>
              </w:rPr>
              <w:t>Procedure</w:t>
            </w:r>
          </w:p>
        </w:tc>
        <w:tc>
          <w:tcPr>
            <w:tcW w:w="3604" w:type="pct"/>
            <w:tcBorders>
              <w:bottom w:val="single" w:color="auto" w:sz="4" w:space="0"/>
            </w:tcBorders>
            <w:shd w:val="clear" w:color="auto" w:fill="auto"/>
          </w:tcPr>
          <w:p w:rsidRPr="00211546" w:rsidR="005E494F" w:rsidP="00DC541A" w:rsidRDefault="00FA6575" w14:paraId="74B702E4" w14:textId="6D7243C9">
            <w:pPr>
              <w:spacing w:before="120" w:after="120" w:line="240" w:lineRule="auto"/>
              <w:rPr>
                <w:rFonts w:ascii="Arial" w:hAnsi="Arial" w:cs="Arial"/>
                <w:sz w:val="22"/>
              </w:rPr>
            </w:pPr>
            <w:r w:rsidRPr="00211546">
              <w:rPr>
                <w:rFonts w:ascii="Arial" w:hAnsi="Arial" w:cs="Arial"/>
                <w:sz w:val="22"/>
              </w:rPr>
              <w:t>N/A</w:t>
            </w:r>
          </w:p>
        </w:tc>
      </w:tr>
      <w:tr w:rsidRPr="00211546" w:rsidR="005E494F" w:rsidTr="00A86C49" w14:paraId="5DB71FAA" w14:textId="77777777">
        <w:tc>
          <w:tcPr>
            <w:tcW w:w="1396" w:type="pct"/>
            <w:tcBorders>
              <w:top w:val="single" w:color="auto" w:sz="4" w:space="0"/>
              <w:bottom w:val="single" w:color="auto" w:sz="4" w:space="0"/>
            </w:tcBorders>
            <w:shd w:val="clear" w:color="auto" w:fill="auto"/>
          </w:tcPr>
          <w:p w:rsidRPr="00211546" w:rsidR="005E494F" w:rsidP="00DC541A" w:rsidRDefault="005E494F" w14:paraId="35A5584B" w14:textId="77777777">
            <w:pPr>
              <w:spacing w:before="120" w:after="120" w:line="240" w:lineRule="auto"/>
              <w:rPr>
                <w:rFonts w:ascii="Arial" w:hAnsi="Arial" w:cs="Arial"/>
                <w:sz w:val="22"/>
                <w:highlight w:val="lightGray"/>
              </w:rPr>
            </w:pPr>
            <w:r w:rsidRPr="00211546">
              <w:rPr>
                <w:rFonts w:ascii="Arial" w:hAnsi="Arial" w:cs="Arial"/>
                <w:sz w:val="22"/>
              </w:rPr>
              <w:t>Forms</w:t>
            </w:r>
          </w:p>
        </w:tc>
        <w:tc>
          <w:tcPr>
            <w:tcW w:w="3604" w:type="pct"/>
            <w:tcBorders>
              <w:top w:val="single" w:color="auto" w:sz="4" w:space="0"/>
              <w:bottom w:val="single" w:color="auto" w:sz="4" w:space="0"/>
            </w:tcBorders>
            <w:shd w:val="clear" w:color="auto" w:fill="auto"/>
          </w:tcPr>
          <w:p w:rsidRPr="00211546" w:rsidR="005E494F" w:rsidP="00DC541A" w:rsidRDefault="00044C37" w14:paraId="72922437" w14:textId="77777777">
            <w:pPr>
              <w:spacing w:before="120" w:after="120" w:line="240" w:lineRule="auto"/>
              <w:rPr>
                <w:rStyle w:val="Hyperlink"/>
                <w:rFonts w:ascii="Arial" w:hAnsi="Arial" w:cs="Arial"/>
                <w:color w:val="0563C1"/>
                <w:sz w:val="22"/>
                <w:bdr w:val="none" w:color="auto" w:sz="0" w:space="0" w:frame="1"/>
                <w:shd w:val="clear" w:color="auto" w:fill="FFFFFF"/>
              </w:rPr>
            </w:pPr>
            <w:hyperlink w:tgtFrame="_blank" w:history="1" r:id="rId15">
              <w:r w:rsidRPr="00211546" w:rsidR="008C2DA6">
                <w:rPr>
                  <w:rStyle w:val="Hyperlink"/>
                  <w:rFonts w:ascii="Arial" w:hAnsi="Arial" w:cs="Arial"/>
                  <w:color w:val="0563C1"/>
                  <w:sz w:val="22"/>
                  <w:bdr w:val="none" w:color="auto" w:sz="0" w:space="0" w:frame="1"/>
                  <w:shd w:val="clear" w:color="auto" w:fill="FFFFFF"/>
                </w:rPr>
                <w:t>Casual Employment Information Statement</w:t>
              </w:r>
            </w:hyperlink>
          </w:p>
          <w:p w:rsidRPr="00211546" w:rsidR="008C2DA6" w:rsidP="00DC541A" w:rsidRDefault="00044C37" w14:paraId="23390665" w14:textId="7B63567D">
            <w:pPr>
              <w:spacing w:before="120" w:after="120" w:line="240" w:lineRule="auto"/>
              <w:rPr>
                <w:rFonts w:ascii="Arial" w:hAnsi="Arial" w:cs="Arial"/>
                <w:sz w:val="22"/>
                <w:highlight w:val="lightGray"/>
              </w:rPr>
            </w:pPr>
            <w:hyperlink w:tgtFrame="_blank" w:history="1" r:id="rId16">
              <w:r w:rsidRPr="00211546" w:rsidR="008C2DA6">
                <w:rPr>
                  <w:rStyle w:val="Hyperlink"/>
                  <w:rFonts w:ascii="Arial" w:hAnsi="Arial" w:cs="Arial"/>
                  <w:color w:val="0563C1"/>
                  <w:sz w:val="22"/>
                  <w:bdr w:val="none" w:color="auto" w:sz="0" w:space="0" w:frame="1"/>
                  <w:shd w:val="clear" w:color="auto" w:fill="FFFFFF"/>
                </w:rPr>
                <w:t>Fair Work Information Statement</w:t>
              </w:r>
            </w:hyperlink>
            <w:r w:rsidRPr="00211546" w:rsidR="008C2DA6">
              <w:rPr>
                <w:rFonts w:ascii="Arial" w:hAnsi="Arial" w:cs="Arial"/>
                <w:color w:val="201F1E"/>
                <w:sz w:val="22"/>
                <w:shd w:val="clear" w:color="auto" w:fill="FFFFFF"/>
              </w:rPr>
              <w:t> </w:t>
            </w:r>
          </w:p>
        </w:tc>
      </w:tr>
    </w:tbl>
    <w:p w:rsidRPr="00211546" w:rsidR="00DA3C93" w:rsidP="00DC541A" w:rsidRDefault="00DA3C93" w14:paraId="680A8379" w14:textId="14F69C96">
      <w:pPr>
        <w:tabs>
          <w:tab w:val="left" w:pos="8550"/>
        </w:tabs>
        <w:spacing w:before="120" w:after="120" w:line="240" w:lineRule="auto"/>
        <w:rPr>
          <w:rFonts w:ascii="Arial" w:hAnsi="Arial" w:cs="Arial"/>
          <w:sz w:val="22"/>
        </w:rPr>
      </w:pPr>
    </w:p>
    <w:sectPr w:rsidRPr="00211546" w:rsidR="00DA3C93" w:rsidSect="00D832CE">
      <w:headerReference w:type="default" r:id="rId17"/>
      <w:footerReference w:type="default" r:id="rId18"/>
      <w:headerReference w:type="first" r:id="rId19"/>
      <w:footerReference w:type="first" r:id="rId20"/>
      <w:pgSz w:w="11900" w:h="16840" w:orient="portrait"/>
      <w:pgMar w:top="1985" w:right="1021" w:bottom="1021" w:left="1021" w:header="68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59B9" w:rsidP="00F45E9C" w:rsidRDefault="009959B9" w14:paraId="1B9110CC" w14:textId="77777777">
      <w:r>
        <w:separator/>
      </w:r>
    </w:p>
  </w:endnote>
  <w:endnote w:type="continuationSeparator" w:id="0">
    <w:p w:rsidR="009959B9" w:rsidP="00F45E9C" w:rsidRDefault="009959B9" w14:paraId="1761040B" w14:textId="77777777">
      <w:r>
        <w:continuationSeparator/>
      </w:r>
    </w:p>
  </w:endnote>
  <w:endnote w:type="continuationNotice" w:id="1">
    <w:p w:rsidR="009959B9" w:rsidRDefault="009959B9" w14:paraId="06AE780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2000500040000020004"/>
    <w:charset w:val="00"/>
    <w:family w:val="auto"/>
    <w:pitch w:val="variable"/>
    <w:sig w:usb0="80000027" w:usb1="00000040" w:usb2="00000000" w:usb3="00000000" w:csb0="00000001" w:csb1="00000000"/>
  </w:font>
  <w:font w:name="FoundrySterling-Book">
    <w:altName w:val="Calibri"/>
    <w:panose1 w:val="020005030400000200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altName w:val="Calibri"/>
    <w:panose1 w:val="02000000000000000000"/>
    <w:charset w:val="00"/>
    <w:family w:val="auto"/>
    <w:pitch w:val="variable"/>
    <w:sig w:usb0="A00000EF" w:usb1="500160FB" w:usb2="00000010" w:usb3="00000000" w:csb0="0000009B"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riffith Sans Text">
    <w:panose1 w:val="00000000000000000000"/>
    <w:charset w:val="00"/>
    <w:family w:val="modern"/>
    <w:notTrueType/>
    <w:pitch w:val="variable"/>
    <w:sig w:usb0="A00000AF" w:usb1="00003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98358905"/>
      <w:docPartObj>
        <w:docPartGallery w:val="Page Numbers (Bottom of Page)"/>
        <w:docPartUnique/>
      </w:docPartObj>
    </w:sdtPr>
    <w:sdtEndPr>
      <w:rPr>
        <w:noProof/>
        <w:color w:val="auto"/>
      </w:rPr>
    </w:sdtEndPr>
    <w:sdtContent>
      <w:p w:rsidR="00C304D8" w:rsidRDefault="00C304D8" w14:paraId="0A38D9D9" w14:textId="77777777">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rsidR="00893907" w:rsidP="00893907" w:rsidRDefault="00893907" w14:paraId="60BA7751" w14:textId="77777777">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Conditions of Employment – Proctors </w:t>
        </w:r>
        <w:r w:rsidRPr="00ED55E6">
          <w:rPr>
            <w:rFonts w:asciiTheme="minorHAnsi" w:hAnsiTheme="minorHAnsi" w:cstheme="minorHAnsi"/>
            <w:color w:val="70787B"/>
            <w:sz w:val="15"/>
            <w:szCs w:val="15"/>
          </w:rPr>
          <w:t xml:space="preserve">| </w:t>
        </w:r>
        <w:r>
          <w:rPr>
            <w:rFonts w:asciiTheme="minorHAnsi" w:hAnsiTheme="minorHAnsi" w:cstheme="minorHAnsi"/>
            <w:color w:val="70787B"/>
            <w:sz w:val="15"/>
            <w:szCs w:val="15"/>
          </w:rPr>
          <w:t>January 2024</w:t>
        </w:r>
      </w:p>
      <w:p w:rsidRPr="000209B9" w:rsidR="00893907" w:rsidP="00893907" w:rsidRDefault="00893907" w14:paraId="6C805170" w14:textId="29A34F3E">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w:t>
        </w:r>
        <w:r w:rsidR="00A86C49">
          <w:rPr>
            <w:rFonts w:asciiTheme="minorHAnsi" w:hAnsiTheme="minorHAnsi" w:cstheme="minorHAnsi"/>
            <w:color w:val="70787B"/>
            <w:sz w:val="15"/>
            <w:szCs w:val="15"/>
          </w:rPr>
          <w:t>b</w:t>
        </w:r>
        <w:r>
          <w:rPr>
            <w:rFonts w:asciiTheme="minorHAnsi" w:hAnsiTheme="minorHAnsi" w:cstheme="minorHAnsi"/>
            <w:color w:val="70787B"/>
            <w:sz w:val="15"/>
            <w:szCs w:val="15"/>
          </w:rPr>
          <w:t>er: 2024/0000001</w:t>
        </w:r>
      </w:p>
      <w:p w:rsidRPr="00C304D8" w:rsidR="00C304D8" w:rsidP="006A4501" w:rsidRDefault="006A4501" w14:paraId="612486B0" w14:textId="4C04C517">
        <w:pPr>
          <w:spacing w:after="0" w:line="240" w:lineRule="auto"/>
          <w:jc w:val="right"/>
          <w:rPr>
            <w:rFonts w:eastAsia="Times New Roman" w:asciiTheme="minorHAnsi" w:hAnsiTheme="minorHAnsi" w:cstheme="minorHAnsi"/>
            <w:sz w:val="15"/>
            <w:szCs w:val="15"/>
            <w:lang w:eastAsia="en-GB"/>
          </w:rPr>
        </w:pPr>
        <w:r w:rsidRPr="00ED55E6">
          <w:rPr>
            <w:rFonts w:eastAsia="Times New Roman" w:asciiTheme="minorHAnsi"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BA12F2" w:rsidRDefault="00BA12F2" w14:paraId="79CA5C6E" w14:textId="77777777">
    <w:pPr>
      <w:pStyle w:val="Footer"/>
      <w:jc w:val="right"/>
      <w:rPr>
        <w:rFonts w:ascii="Calibri Light" w:hAnsi="Calibri Light" w:cs="Calibri Light"/>
        <w:noProof/>
      </w:rPr>
    </w:pPr>
    <w:r w:rsidRPr="00ED55E6">
      <w:rPr>
        <w:rFonts w:asciiTheme="minorHAnsi" w:hAnsiTheme="minorHAnsi" w:cstheme="minorHAnsi"/>
        <w:noProof/>
        <w:color w:val="70787B"/>
        <w:sz w:val="15"/>
        <w:szCs w:val="15"/>
      </w:rPr>
      <mc:AlternateContent>
        <mc:Choice Requires="wpg">
          <w:drawing>
            <wp:anchor distT="0" distB="0" distL="114300" distR="114300" simplePos="0" relativeHeight="251663360" behindDoc="0" locked="0" layoutInCell="1" allowOverlap="1" wp14:anchorId="62228045" wp14:editId="12887920">
              <wp:simplePos x="0" y="0"/>
              <wp:positionH relativeFrom="page">
                <wp:align>left</wp:align>
              </wp:positionH>
              <wp:positionV relativeFrom="paragraph">
                <wp:posOffset>-2497702</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0556AD05">
            <v:group id="Group 8" style="position:absolute;margin-left:0;margin-top:-196.65pt;width:280.7pt;height:280.65pt;z-index:251663360;mso-position-horizontal:left;mso-position-horizontal-relative:page;mso-width-relative:margin;mso-height-relative:margin" coordsize="39606,39598" o:spid="_x0000_s1026" w14:anchorId="4F9CE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">
              <v:shapetype id="_x0000_t6" coordsize="21600,21600" o:spt="6" path="m,l,21600r21600,xe">
                <v:stroke joinstyle="miter"/>
                <v:path textboxrect="1800,12600,12600,19800" gradientshapeok="t" o:connecttype="custom" o:connectlocs="0,0;0,10800;0,21600;10800,21600;21600,21600;10800,10800"/>
              </v:shapetype>
              <v:shape id="Right Triangle 9"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0"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w10:wrap anchorx="page"/>
            </v:group>
          </w:pict>
        </mc:Fallback>
      </mc:AlternateContent>
    </w:r>
    <w:r w:rsidRPr="00BA12F2">
      <w:rPr>
        <w:rFonts w:ascii="Calibri Light" w:hAnsi="Calibri Light" w:cs="Calibri Light"/>
      </w:rPr>
      <w:fldChar w:fldCharType="begin"/>
    </w:r>
    <w:r w:rsidRPr="00BA12F2">
      <w:rPr>
        <w:rFonts w:ascii="Calibri Light" w:hAnsi="Calibri Light" w:cs="Calibri Light"/>
      </w:rPr>
      <w:instrText xml:space="preserve"> PAGE   \* MERGEFORMAT </w:instrText>
    </w:r>
    <w:r w:rsidRPr="00BA12F2">
      <w:rPr>
        <w:rFonts w:ascii="Calibri Light" w:hAnsi="Calibri Light" w:cs="Calibri Light"/>
      </w:rPr>
      <w:fldChar w:fldCharType="separate"/>
    </w:r>
    <w:r w:rsidRPr="00BA12F2">
      <w:rPr>
        <w:rFonts w:ascii="Calibri Light" w:hAnsi="Calibri Light" w:cs="Calibri Light"/>
        <w:noProof/>
      </w:rPr>
      <w:t>2</w:t>
    </w:r>
    <w:r w:rsidRPr="00BA12F2">
      <w:rPr>
        <w:rFonts w:ascii="Calibri Light" w:hAnsi="Calibri Light" w:cs="Calibri Light"/>
        <w:noProof/>
      </w:rPr>
      <w:fldChar w:fldCharType="end"/>
    </w:r>
  </w:p>
  <w:p w:rsidR="00BA12F2" w:rsidP="00BA12F2" w:rsidRDefault="006D6C88" w14:paraId="03A74241" w14:textId="73407421">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br/>
    </w:r>
    <w:r w:rsidR="006A4501">
      <w:rPr>
        <w:rFonts w:asciiTheme="minorHAnsi" w:hAnsiTheme="minorHAnsi" w:cstheme="minorHAnsi"/>
        <w:color w:val="70787B"/>
        <w:sz w:val="15"/>
        <w:szCs w:val="15"/>
      </w:rPr>
      <w:t xml:space="preserve">Conditions of Employment – Proctors </w:t>
    </w:r>
    <w:r w:rsidRPr="00ED55E6" w:rsidR="00BA12F2">
      <w:rPr>
        <w:rFonts w:asciiTheme="minorHAnsi" w:hAnsiTheme="minorHAnsi" w:cstheme="minorHAnsi"/>
        <w:color w:val="70787B"/>
        <w:sz w:val="15"/>
        <w:szCs w:val="15"/>
      </w:rPr>
      <w:t xml:space="preserve">| </w:t>
    </w:r>
    <w:r w:rsidR="00893907">
      <w:rPr>
        <w:rFonts w:asciiTheme="minorHAnsi" w:hAnsiTheme="minorHAnsi" w:cstheme="minorHAnsi"/>
        <w:color w:val="70787B"/>
        <w:sz w:val="15"/>
        <w:szCs w:val="15"/>
      </w:rPr>
      <w:t>January 2024</w:t>
    </w:r>
  </w:p>
  <w:p w:rsidRPr="000209B9" w:rsidR="00BA12F2" w:rsidP="00BA12F2" w:rsidRDefault="00BA12F2" w14:paraId="42A56BEA" w14:textId="45B33CF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893907">
      <w:rPr>
        <w:rFonts w:asciiTheme="minorHAnsi" w:hAnsiTheme="minorHAnsi" w:cstheme="minorHAnsi"/>
        <w:color w:val="70787B"/>
        <w:sz w:val="15"/>
        <w:szCs w:val="15"/>
      </w:rPr>
      <w:t>2024/0000001</w:t>
    </w:r>
  </w:p>
  <w:p w:rsidRPr="00BA12F2" w:rsidR="00BA12F2" w:rsidP="00BA12F2" w:rsidRDefault="00BA12F2" w14:paraId="29377A36" w14:textId="1C92997E">
    <w:pPr>
      <w:spacing w:after="0" w:line="240" w:lineRule="auto"/>
      <w:jc w:val="right"/>
      <w:rPr>
        <w:rFonts w:eastAsia="Times New Roman" w:asciiTheme="minorHAnsi" w:hAnsiTheme="minorHAnsi" w:cstheme="minorHAnsi"/>
        <w:sz w:val="15"/>
        <w:szCs w:val="15"/>
        <w:lang w:eastAsia="en-GB"/>
      </w:rPr>
    </w:pPr>
    <w:r w:rsidRPr="00ED55E6">
      <w:rPr>
        <w:rFonts w:eastAsia="Times New Roman" w:asciiTheme="minorHAnsi"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59B9" w:rsidP="00F45E9C" w:rsidRDefault="009959B9" w14:paraId="5E05D2E9" w14:textId="77777777">
      <w:r>
        <w:separator/>
      </w:r>
    </w:p>
  </w:footnote>
  <w:footnote w:type="continuationSeparator" w:id="0">
    <w:p w:rsidR="009959B9" w:rsidP="00F45E9C" w:rsidRDefault="009959B9" w14:paraId="5ED180DB" w14:textId="77777777">
      <w:r>
        <w:continuationSeparator/>
      </w:r>
    </w:p>
  </w:footnote>
  <w:footnote w:type="continuationNotice" w:id="1">
    <w:p w:rsidR="009959B9" w:rsidRDefault="009959B9" w14:paraId="62855D8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8357F" w:rsidR="00F45E9C" w:rsidP="007A132E" w:rsidRDefault="00211546" w14:paraId="59A619E4" w14:textId="7157F772">
    <w:pPr>
      <w:pStyle w:val="Header"/>
      <w:ind w:right="-348"/>
      <w:jc w:val="right"/>
      <w:rPr>
        <w:rFonts w:ascii="Arial" w:hAnsi="Arial" w:cs="Arial"/>
        <w:b/>
        <w:bCs/>
        <w:color w:val="000000" w:themeColor="text1"/>
        <w:sz w:val="52"/>
        <w:szCs w:val="52"/>
      </w:rPr>
    </w:pPr>
    <w:r>
      <w:rPr>
        <w:rFonts w:cs="Arial"/>
        <w:b/>
        <w:noProof/>
        <w:color w:val="E30918"/>
        <w:sz w:val="52"/>
        <w:szCs w:val="52"/>
      </w:rPr>
      <w:drawing>
        <wp:anchor distT="0" distB="0" distL="114300" distR="114300" simplePos="0" relativeHeight="251668480" behindDoc="1" locked="0" layoutInCell="1" allowOverlap="1" wp14:anchorId="56BCC753" wp14:editId="1D836319">
          <wp:simplePos x="0" y="0"/>
          <wp:positionH relativeFrom="margin">
            <wp:align>left</wp:align>
          </wp:positionH>
          <wp:positionV relativeFrom="page">
            <wp:posOffset>440690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r w:rsidRPr="0008357F" w:rsidR="00CC69B4">
      <w:rPr>
        <w:rFonts w:ascii="Arial" w:hAnsi="Arial" w:cs="Arial"/>
        <w:b/>
        <w:bCs/>
        <w:color w:val="000000" w:themeColor="text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11546" w:rsidR="00211546" w:rsidP="00211546" w:rsidRDefault="00211546" w14:paraId="7B26E854" w14:textId="5E2C8EFF">
    <w:pPr>
      <w:pStyle w:val="Header"/>
      <w:jc w:val="right"/>
      <w:rPr>
        <w:rFonts w:ascii="Griffith Sans Text" w:hAnsi="Griffith Sans Text" w:cs="Arial"/>
        <w:b/>
        <w:bCs/>
        <w:color w:val="E51F30"/>
        <w:sz w:val="52"/>
        <w:szCs w:val="52"/>
      </w:rPr>
    </w:pPr>
    <w:r w:rsidRPr="00211546">
      <w:rPr>
        <w:rFonts w:ascii="Griffith Sans Text" w:hAnsi="Griffith Sans Text" w:cs="Arial"/>
        <w:b/>
        <w:bCs/>
        <w:noProof/>
        <w:color w:val="E51F30"/>
        <w:sz w:val="52"/>
        <w:szCs w:val="52"/>
      </w:rPr>
      <mc:AlternateContent>
        <mc:Choice Requires="wps">
          <w:drawing>
            <wp:anchor distT="0" distB="0" distL="114300" distR="114300" simplePos="0" relativeHeight="251665408" behindDoc="1" locked="0" layoutInCell="1" allowOverlap="1" wp14:anchorId="5465F2A7" wp14:editId="082CE714">
              <wp:simplePos x="0" y="0"/>
              <wp:positionH relativeFrom="column">
                <wp:posOffset>2938145</wp:posOffset>
              </wp:positionH>
              <wp:positionV relativeFrom="page">
                <wp:posOffset>-600710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2268ABB0">
            <v:shapetype id="_x0000_t5" coordsize="21600,21600" o:spt="5" adj="10800" path="m@0,l,21600r21600,xe" w14:anchorId="6B18EE3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1" style="position:absolute;margin-left:231.35pt;margin-top:-47.3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f2f2f2 [3052]"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">
              <w10:wrap anchory="page"/>
            </v:shape>
          </w:pict>
        </mc:Fallback>
      </mc:AlternateContent>
    </w:r>
    <w:r w:rsidRPr="00211546">
      <w:rPr>
        <w:rFonts w:ascii="Griffith Sans Text" w:hAnsi="Griffith Sans Text" w:cs="Arial"/>
        <w:b/>
        <w:bCs/>
        <w:noProof/>
        <w:color w:val="E51F30"/>
        <w:sz w:val="52"/>
        <w:szCs w:val="52"/>
      </w:rPr>
      <w:drawing>
        <wp:anchor distT="0" distB="0" distL="114300" distR="114300" simplePos="0" relativeHeight="251666432" behindDoc="1" locked="0" layoutInCell="1" allowOverlap="1" wp14:anchorId="406CC31C" wp14:editId="19C22F8E">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211546">
      <w:rPr>
        <w:rFonts w:ascii="Griffith Sans Text" w:hAnsi="Griffith Sans Text" w:cs="Arial"/>
        <w:b/>
        <w:bCs/>
        <w:color w:val="E51F30"/>
        <w:sz w:val="52"/>
        <w:szCs w:val="52"/>
      </w:rPr>
      <w:t>Local</w:t>
    </w:r>
  </w:p>
  <w:p w:rsidRPr="00211546" w:rsidR="00211546" w:rsidP="00211546" w:rsidRDefault="00211546" w14:paraId="1EABD08F" w14:textId="77777777">
    <w:pPr>
      <w:pStyle w:val="Header"/>
      <w:jc w:val="right"/>
      <w:rPr>
        <w:rFonts w:ascii="Griffith Sans Text" w:hAnsi="Griffith Sans Text"/>
        <w:b/>
        <w:bCs/>
      </w:rPr>
    </w:pPr>
    <w:r w:rsidRPr="00211546">
      <w:rPr>
        <w:rFonts w:ascii="Griffith Sans Text" w:hAnsi="Griffith Sans Text" w:cs="Arial"/>
        <w:b/>
        <w:bCs/>
        <w:color w:val="E51F30"/>
        <w:sz w:val="52"/>
        <w:szCs w:val="52"/>
      </w:rPr>
      <w:t>Protocol</w:t>
    </w:r>
  </w:p>
  <w:p w:rsidR="00E209E4" w:rsidP="00BA12F2" w:rsidRDefault="00E209E4" w14:paraId="3903CDB4" w14:textId="111559E9">
    <w:pPr>
      <w:pStyle w:val="Header"/>
      <w:tabs>
        <w:tab w:val="clear" w:pos="4513"/>
        <w:tab w:val="clear" w:pos="9026"/>
        <w:tab w:val="left" w:pos="3780"/>
      </w:tabs>
      <w:ind w:right="-20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9A0A08"/>
    <w:multiLevelType w:val="hybridMultilevel"/>
    <w:tmpl w:val="1D0E12E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11A80387"/>
    <w:multiLevelType w:val="hybridMultilevel"/>
    <w:tmpl w:val="BE02CB1C"/>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1C61395"/>
    <w:multiLevelType w:val="hybridMultilevel"/>
    <w:tmpl w:val="EFAA14E2"/>
    <w:lvl w:ilvl="0" w:tplc="5A2807B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12D243B4"/>
    <w:multiLevelType w:val="hybridMultilevel"/>
    <w:tmpl w:val="066A5D22"/>
    <w:lvl w:ilvl="0" w:tplc="D2386362">
      <w:start w:val="1"/>
      <w:numFmt w:val="bullet"/>
      <w:lvlText w:val=""/>
      <w:lvlJc w:val="left"/>
      <w:pPr>
        <w:ind w:left="720" w:hanging="360"/>
      </w:pPr>
      <w:rPr>
        <w:rFonts w:hint="default" w:ascii="Symbol" w:hAnsi="Symbol"/>
        <w:color w:val="E309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177D4D73"/>
    <w:multiLevelType w:val="hybridMultilevel"/>
    <w:tmpl w:val="E1BEC206"/>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E20F57"/>
    <w:multiLevelType w:val="hybridMultilevel"/>
    <w:tmpl w:val="784089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5"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2C74827"/>
    <w:multiLevelType w:val="hybridMultilevel"/>
    <w:tmpl w:val="2F5AFB16"/>
    <w:lvl w:ilvl="0" w:tplc="3252E88A">
      <w:start w:val="1"/>
      <w:numFmt w:val="lowerLetter"/>
      <w:lvlText w:val="%1)"/>
      <w:lvlJc w:val="left"/>
      <w:pPr>
        <w:ind w:left="3189" w:hanging="360"/>
      </w:pPr>
      <w:rPr>
        <w:rFonts w:ascii="Arial" w:hAnsi="Arial" w:cs="Arial" w:eastAsiaTheme="minorHAnsi"/>
      </w:rPr>
    </w:lvl>
    <w:lvl w:ilvl="1" w:tplc="0C090019" w:tentative="1">
      <w:start w:val="1"/>
      <w:numFmt w:val="lowerLetter"/>
      <w:lvlText w:val="%2."/>
      <w:lvlJc w:val="left"/>
      <w:pPr>
        <w:ind w:left="3909" w:hanging="360"/>
      </w:pPr>
    </w:lvl>
    <w:lvl w:ilvl="2" w:tplc="0C09001B" w:tentative="1">
      <w:start w:val="1"/>
      <w:numFmt w:val="lowerRoman"/>
      <w:lvlText w:val="%3."/>
      <w:lvlJc w:val="right"/>
      <w:pPr>
        <w:ind w:left="4629" w:hanging="180"/>
      </w:pPr>
    </w:lvl>
    <w:lvl w:ilvl="3" w:tplc="0C09000F" w:tentative="1">
      <w:start w:val="1"/>
      <w:numFmt w:val="decimal"/>
      <w:lvlText w:val="%4."/>
      <w:lvlJc w:val="left"/>
      <w:pPr>
        <w:ind w:left="5349" w:hanging="360"/>
      </w:pPr>
    </w:lvl>
    <w:lvl w:ilvl="4" w:tplc="0C090019" w:tentative="1">
      <w:start w:val="1"/>
      <w:numFmt w:val="lowerLetter"/>
      <w:lvlText w:val="%5."/>
      <w:lvlJc w:val="left"/>
      <w:pPr>
        <w:ind w:left="6069" w:hanging="360"/>
      </w:pPr>
    </w:lvl>
    <w:lvl w:ilvl="5" w:tplc="0C09001B" w:tentative="1">
      <w:start w:val="1"/>
      <w:numFmt w:val="lowerRoman"/>
      <w:lvlText w:val="%6."/>
      <w:lvlJc w:val="right"/>
      <w:pPr>
        <w:ind w:left="6789" w:hanging="180"/>
      </w:pPr>
    </w:lvl>
    <w:lvl w:ilvl="6" w:tplc="0C09000F" w:tentative="1">
      <w:start w:val="1"/>
      <w:numFmt w:val="decimal"/>
      <w:lvlText w:val="%7."/>
      <w:lvlJc w:val="left"/>
      <w:pPr>
        <w:ind w:left="7509" w:hanging="360"/>
      </w:pPr>
    </w:lvl>
    <w:lvl w:ilvl="7" w:tplc="0C090019" w:tentative="1">
      <w:start w:val="1"/>
      <w:numFmt w:val="lowerLetter"/>
      <w:lvlText w:val="%8."/>
      <w:lvlJc w:val="left"/>
      <w:pPr>
        <w:ind w:left="8229" w:hanging="360"/>
      </w:pPr>
    </w:lvl>
    <w:lvl w:ilvl="8" w:tplc="0C09001B" w:tentative="1">
      <w:start w:val="1"/>
      <w:numFmt w:val="lowerRoman"/>
      <w:lvlText w:val="%9."/>
      <w:lvlJc w:val="right"/>
      <w:pPr>
        <w:ind w:left="8949" w:hanging="180"/>
      </w:pPr>
    </w:lvl>
  </w:abstractNum>
  <w:abstractNum w:abstractNumId="18"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C217BA6"/>
    <w:multiLevelType w:val="hybridMultilevel"/>
    <w:tmpl w:val="B88C73B0"/>
    <w:lvl w:ilvl="0" w:tplc="10A02592">
      <w:start w:val="1"/>
      <w:numFmt w:val="bullet"/>
      <w:pStyle w:val="BulletPoints"/>
      <w:lvlText w:val=""/>
      <w:lvlJc w:val="left"/>
      <w:pPr>
        <w:ind w:left="720" w:hanging="360"/>
      </w:pPr>
      <w:rPr>
        <w:rFonts w:hint="default" w:ascii="Symbol" w:hAnsi="Symbol"/>
        <w:color w:val="E30918"/>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62661E4"/>
    <w:multiLevelType w:val="multilevel"/>
    <w:tmpl w:val="7A7EA2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4C2E472A"/>
    <w:multiLevelType w:val="hybridMultilevel"/>
    <w:tmpl w:val="91BA24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5B26FE"/>
    <w:multiLevelType w:val="hybridMultilevel"/>
    <w:tmpl w:val="0C30D27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860B09"/>
    <w:multiLevelType w:val="hybridMultilevel"/>
    <w:tmpl w:val="588AFDD0"/>
    <w:lvl w:ilvl="0" w:tplc="0C090001">
      <w:start w:val="1"/>
      <w:numFmt w:val="bullet"/>
      <w:lvlText w:val=""/>
      <w:lvlJc w:val="left"/>
      <w:pPr>
        <w:ind w:left="2160" w:hanging="360"/>
      </w:pPr>
      <w:rPr>
        <w:rFonts w:hint="default" w:ascii="Symbol" w:hAnsi="Symbol"/>
      </w:rPr>
    </w:lvl>
    <w:lvl w:ilvl="1" w:tplc="0C090003" w:tentative="1">
      <w:start w:val="1"/>
      <w:numFmt w:val="bullet"/>
      <w:lvlText w:val="o"/>
      <w:lvlJc w:val="left"/>
      <w:pPr>
        <w:ind w:left="2880" w:hanging="360"/>
      </w:pPr>
      <w:rPr>
        <w:rFonts w:hint="default" w:ascii="Courier New" w:hAnsi="Courier New" w:cs="Courier New"/>
      </w:rPr>
    </w:lvl>
    <w:lvl w:ilvl="2" w:tplc="0C090005" w:tentative="1">
      <w:start w:val="1"/>
      <w:numFmt w:val="bullet"/>
      <w:lvlText w:val=""/>
      <w:lvlJc w:val="left"/>
      <w:pPr>
        <w:ind w:left="3600" w:hanging="360"/>
      </w:pPr>
      <w:rPr>
        <w:rFonts w:hint="default" w:ascii="Wingdings" w:hAnsi="Wingdings"/>
      </w:rPr>
    </w:lvl>
    <w:lvl w:ilvl="3" w:tplc="0C09000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28"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41131A"/>
    <w:multiLevelType w:val="hybridMultilevel"/>
    <w:tmpl w:val="F1E8039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0"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1" w15:restartNumberingAfterBreak="0">
    <w:nsid w:val="637B2556"/>
    <w:multiLevelType w:val="hybridMultilevel"/>
    <w:tmpl w:val="7AB866D6"/>
    <w:lvl w:ilvl="0" w:tplc="BEA4178E">
      <w:start w:val="1"/>
      <w:numFmt w:val="bullet"/>
      <w:lvlText w:val=""/>
      <w:lvlJc w:val="left"/>
      <w:pPr>
        <w:ind w:left="1288" w:hanging="360"/>
      </w:pPr>
      <w:rPr>
        <w:rFonts w:hint="default" w:ascii="Wingdings" w:hAnsi="Wingdings"/>
        <w:color w:val="E30918"/>
      </w:rPr>
    </w:lvl>
    <w:lvl w:ilvl="1" w:tplc="0C090003" w:tentative="1">
      <w:start w:val="1"/>
      <w:numFmt w:val="bullet"/>
      <w:lvlText w:val="o"/>
      <w:lvlJc w:val="left"/>
      <w:pPr>
        <w:ind w:left="2008" w:hanging="360"/>
      </w:pPr>
      <w:rPr>
        <w:rFonts w:hint="default" w:ascii="Courier New" w:hAnsi="Courier New" w:cs="Courier New"/>
      </w:rPr>
    </w:lvl>
    <w:lvl w:ilvl="2" w:tplc="0C090005" w:tentative="1">
      <w:start w:val="1"/>
      <w:numFmt w:val="bullet"/>
      <w:lvlText w:val=""/>
      <w:lvlJc w:val="left"/>
      <w:pPr>
        <w:ind w:left="2728" w:hanging="360"/>
      </w:pPr>
      <w:rPr>
        <w:rFonts w:hint="default" w:ascii="Wingdings" w:hAnsi="Wingdings"/>
      </w:rPr>
    </w:lvl>
    <w:lvl w:ilvl="3" w:tplc="0C090001" w:tentative="1">
      <w:start w:val="1"/>
      <w:numFmt w:val="bullet"/>
      <w:lvlText w:val=""/>
      <w:lvlJc w:val="left"/>
      <w:pPr>
        <w:ind w:left="3448" w:hanging="360"/>
      </w:pPr>
      <w:rPr>
        <w:rFonts w:hint="default" w:ascii="Symbol" w:hAnsi="Symbol"/>
      </w:rPr>
    </w:lvl>
    <w:lvl w:ilvl="4" w:tplc="0C090003" w:tentative="1">
      <w:start w:val="1"/>
      <w:numFmt w:val="bullet"/>
      <w:lvlText w:val="o"/>
      <w:lvlJc w:val="left"/>
      <w:pPr>
        <w:ind w:left="4168" w:hanging="360"/>
      </w:pPr>
      <w:rPr>
        <w:rFonts w:hint="default" w:ascii="Courier New" w:hAnsi="Courier New" w:cs="Courier New"/>
      </w:rPr>
    </w:lvl>
    <w:lvl w:ilvl="5" w:tplc="0C090005" w:tentative="1">
      <w:start w:val="1"/>
      <w:numFmt w:val="bullet"/>
      <w:lvlText w:val=""/>
      <w:lvlJc w:val="left"/>
      <w:pPr>
        <w:ind w:left="4888" w:hanging="360"/>
      </w:pPr>
      <w:rPr>
        <w:rFonts w:hint="default" w:ascii="Wingdings" w:hAnsi="Wingdings"/>
      </w:rPr>
    </w:lvl>
    <w:lvl w:ilvl="6" w:tplc="0C090001" w:tentative="1">
      <w:start w:val="1"/>
      <w:numFmt w:val="bullet"/>
      <w:lvlText w:val=""/>
      <w:lvlJc w:val="left"/>
      <w:pPr>
        <w:ind w:left="5608" w:hanging="360"/>
      </w:pPr>
      <w:rPr>
        <w:rFonts w:hint="default" w:ascii="Symbol" w:hAnsi="Symbol"/>
      </w:rPr>
    </w:lvl>
    <w:lvl w:ilvl="7" w:tplc="0C090003" w:tentative="1">
      <w:start w:val="1"/>
      <w:numFmt w:val="bullet"/>
      <w:lvlText w:val="o"/>
      <w:lvlJc w:val="left"/>
      <w:pPr>
        <w:ind w:left="6328" w:hanging="360"/>
      </w:pPr>
      <w:rPr>
        <w:rFonts w:hint="default" w:ascii="Courier New" w:hAnsi="Courier New" w:cs="Courier New"/>
      </w:rPr>
    </w:lvl>
    <w:lvl w:ilvl="8" w:tplc="0C090005" w:tentative="1">
      <w:start w:val="1"/>
      <w:numFmt w:val="bullet"/>
      <w:lvlText w:val=""/>
      <w:lvlJc w:val="left"/>
      <w:pPr>
        <w:ind w:left="7048" w:hanging="360"/>
      </w:pPr>
      <w:rPr>
        <w:rFonts w:hint="default" w:ascii="Wingdings" w:hAnsi="Wingdings"/>
      </w:rPr>
    </w:lvl>
  </w:abstractNum>
  <w:abstractNum w:abstractNumId="32" w15:restartNumberingAfterBreak="0">
    <w:nsid w:val="68740699"/>
    <w:multiLevelType w:val="hybridMultilevel"/>
    <w:tmpl w:val="2142322C"/>
    <w:lvl w:ilvl="0" w:tplc="2FD6763A">
      <w:start w:val="1"/>
      <w:numFmt w:val="bullet"/>
      <w:lvlText w:val=""/>
      <w:lvlJc w:val="left"/>
      <w:pPr>
        <w:ind w:left="360" w:hanging="360"/>
      </w:pPr>
      <w:rPr>
        <w:rFonts w:hint="default" w:ascii="Wingdings" w:hAnsi="Wingdings"/>
        <w:color w:val="E30918"/>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3" w15:restartNumberingAfterBreak="0">
    <w:nsid w:val="69570C01"/>
    <w:multiLevelType w:val="hybridMultilevel"/>
    <w:tmpl w:val="478C5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CFF3F48"/>
    <w:multiLevelType w:val="hybridMultilevel"/>
    <w:tmpl w:val="F89E7110"/>
    <w:lvl w:ilvl="0" w:tplc="D04EEABC">
      <w:start w:val="1"/>
      <w:numFmt w:val="bullet"/>
      <w:lvlText w:val=""/>
      <w:lvlJc w:val="left"/>
      <w:pPr>
        <w:ind w:left="720" w:hanging="360"/>
      </w:pPr>
      <w:rPr>
        <w:rFonts w:hint="default" w:ascii="Wingdings" w:hAnsi="Wingdings"/>
        <w:color w:val="E30918"/>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75C6417"/>
    <w:multiLevelType w:val="hybridMultilevel"/>
    <w:tmpl w:val="86A4BD96"/>
    <w:lvl w:ilvl="0" w:tplc="6212A2CA">
      <w:start w:val="19"/>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9"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0" w15:restartNumberingAfterBreak="0">
    <w:nsid w:val="7D2A1B0A"/>
    <w:multiLevelType w:val="hybridMultilevel"/>
    <w:tmpl w:val="5302061A"/>
    <w:lvl w:ilvl="0" w:tplc="52CE0FCC">
      <w:start w:val="1"/>
      <w:numFmt w:val="decimal"/>
      <w:pStyle w:val="Numberedlist"/>
      <w:lvlText w:val="%1."/>
      <w:lvlJc w:val="left"/>
      <w:pPr>
        <w:ind w:left="720" w:hanging="360"/>
      </w:pPr>
      <w:rPr>
        <w:rFonts w:hint="default" w:ascii="FoundrySterling-Light" w:hAnsi="FoundrySterling-Ligh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D993B3D"/>
    <w:multiLevelType w:val="hybridMultilevel"/>
    <w:tmpl w:val="A276152A"/>
    <w:lvl w:ilvl="0" w:tplc="D04EEABC">
      <w:start w:val="1"/>
      <w:numFmt w:val="bullet"/>
      <w:lvlText w:val=""/>
      <w:lvlJc w:val="left"/>
      <w:pPr>
        <w:ind w:left="1800" w:hanging="360"/>
      </w:pPr>
      <w:rPr>
        <w:rFonts w:hint="default" w:ascii="Wingdings" w:hAnsi="Wingdings"/>
        <w:color w:val="E30918"/>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42"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999116045">
    <w:abstractNumId w:val="11"/>
  </w:num>
  <w:num w:numId="2" w16cid:durableId="1565524669">
    <w:abstractNumId w:val="6"/>
  </w:num>
  <w:num w:numId="3" w16cid:durableId="2097549643">
    <w:abstractNumId w:val="20"/>
  </w:num>
  <w:num w:numId="4" w16cid:durableId="1391878563">
    <w:abstractNumId w:val="40"/>
  </w:num>
  <w:num w:numId="5" w16cid:durableId="2113624392">
    <w:abstractNumId w:val="26"/>
  </w:num>
  <w:num w:numId="6" w16cid:durableId="1420251443">
    <w:abstractNumId w:val="23"/>
  </w:num>
  <w:num w:numId="7" w16cid:durableId="18361235">
    <w:abstractNumId w:val="28"/>
  </w:num>
  <w:num w:numId="8" w16cid:durableId="266040677">
    <w:abstractNumId w:val="10"/>
  </w:num>
  <w:num w:numId="9" w16cid:durableId="12727067">
    <w:abstractNumId w:val="15"/>
  </w:num>
  <w:num w:numId="10" w16cid:durableId="666135283">
    <w:abstractNumId w:val="32"/>
  </w:num>
  <w:num w:numId="11" w16cid:durableId="1377897198">
    <w:abstractNumId w:val="19"/>
  </w:num>
  <w:num w:numId="12" w16cid:durableId="458843652">
    <w:abstractNumId w:val="30"/>
  </w:num>
  <w:num w:numId="13" w16cid:durableId="1781951020">
    <w:abstractNumId w:val="7"/>
  </w:num>
  <w:num w:numId="14" w16cid:durableId="309872794">
    <w:abstractNumId w:val="31"/>
  </w:num>
  <w:num w:numId="15" w16cid:durableId="372268619">
    <w:abstractNumId w:val="4"/>
  </w:num>
  <w:num w:numId="16" w16cid:durableId="236787707">
    <w:abstractNumId w:val="36"/>
  </w:num>
  <w:num w:numId="17" w16cid:durableId="1590191674">
    <w:abstractNumId w:val="37"/>
  </w:num>
  <w:num w:numId="18" w16cid:durableId="1995526078">
    <w:abstractNumId w:val="21"/>
  </w:num>
  <w:num w:numId="19" w16cid:durableId="77288050">
    <w:abstractNumId w:val="34"/>
  </w:num>
  <w:num w:numId="20" w16cid:durableId="184171908">
    <w:abstractNumId w:val="42"/>
  </w:num>
  <w:num w:numId="21" w16cid:durableId="1494835400">
    <w:abstractNumId w:val="0"/>
  </w:num>
  <w:num w:numId="22" w16cid:durableId="755859120">
    <w:abstractNumId w:val="13"/>
  </w:num>
  <w:num w:numId="23" w16cid:durableId="1284926628">
    <w:abstractNumId w:val="1"/>
  </w:num>
  <w:num w:numId="24" w16cid:durableId="475226425">
    <w:abstractNumId w:val="39"/>
  </w:num>
  <w:num w:numId="25" w16cid:durableId="1991009202">
    <w:abstractNumId w:val="14"/>
  </w:num>
  <w:num w:numId="26" w16cid:durableId="601762960">
    <w:abstractNumId w:val="18"/>
  </w:num>
  <w:num w:numId="27" w16cid:durableId="769199686">
    <w:abstractNumId w:val="2"/>
  </w:num>
  <w:num w:numId="28" w16cid:durableId="167255569">
    <w:abstractNumId w:val="16"/>
  </w:num>
  <w:num w:numId="29" w16cid:durableId="1903976442">
    <w:abstractNumId w:val="9"/>
  </w:num>
  <w:num w:numId="30" w16cid:durableId="1936474598">
    <w:abstractNumId w:val="38"/>
  </w:num>
  <w:num w:numId="31" w16cid:durableId="273631450">
    <w:abstractNumId w:val="12"/>
  </w:num>
  <w:num w:numId="32" w16cid:durableId="2118987881">
    <w:abstractNumId w:val="33"/>
  </w:num>
  <w:num w:numId="33" w16cid:durableId="1312444404">
    <w:abstractNumId w:val="27"/>
  </w:num>
  <w:num w:numId="34" w16cid:durableId="609170752">
    <w:abstractNumId w:val="8"/>
  </w:num>
  <w:num w:numId="35" w16cid:durableId="1190877144">
    <w:abstractNumId w:val="5"/>
  </w:num>
  <w:num w:numId="36" w16cid:durableId="1232891254">
    <w:abstractNumId w:val="41"/>
  </w:num>
  <w:num w:numId="37" w16cid:durableId="554511763">
    <w:abstractNumId w:val="35"/>
  </w:num>
  <w:num w:numId="38" w16cid:durableId="1495685686">
    <w:abstractNumId w:val="22"/>
  </w:num>
  <w:num w:numId="39" w16cid:durableId="7793049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4511912">
    <w:abstractNumId w:val="25"/>
  </w:num>
  <w:num w:numId="41" w16cid:durableId="1756322060">
    <w:abstractNumId w:val="29"/>
  </w:num>
  <w:num w:numId="42" w16cid:durableId="1617757772">
    <w:abstractNumId w:val="3"/>
  </w:num>
  <w:num w:numId="43" w16cid:durableId="1470170169">
    <w:abstractNumId w:val="17"/>
  </w:num>
  <w:num w:numId="44" w16cid:durableId="1252473165">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1254D"/>
    <w:rsid w:val="00012F47"/>
    <w:rsid w:val="00014795"/>
    <w:rsid w:val="00021C01"/>
    <w:rsid w:val="0002258D"/>
    <w:rsid w:val="000348D5"/>
    <w:rsid w:val="00036042"/>
    <w:rsid w:val="000364A5"/>
    <w:rsid w:val="000372F6"/>
    <w:rsid w:val="00037E6F"/>
    <w:rsid w:val="000408E3"/>
    <w:rsid w:val="00040BB8"/>
    <w:rsid w:val="00041B5B"/>
    <w:rsid w:val="00042FBA"/>
    <w:rsid w:val="00044C37"/>
    <w:rsid w:val="00045D5F"/>
    <w:rsid w:val="00047170"/>
    <w:rsid w:val="00050910"/>
    <w:rsid w:val="00051573"/>
    <w:rsid w:val="00052E7B"/>
    <w:rsid w:val="00052F81"/>
    <w:rsid w:val="00053A5F"/>
    <w:rsid w:val="000576DF"/>
    <w:rsid w:val="000674C0"/>
    <w:rsid w:val="0008357F"/>
    <w:rsid w:val="000849AD"/>
    <w:rsid w:val="00087697"/>
    <w:rsid w:val="00087AF1"/>
    <w:rsid w:val="0009125F"/>
    <w:rsid w:val="000956F0"/>
    <w:rsid w:val="000B3767"/>
    <w:rsid w:val="000B43C9"/>
    <w:rsid w:val="000B7D0C"/>
    <w:rsid w:val="000C2C05"/>
    <w:rsid w:val="000D5843"/>
    <w:rsid w:val="000E2A8A"/>
    <w:rsid w:val="000E4CBE"/>
    <w:rsid w:val="000E5D52"/>
    <w:rsid w:val="000E5D83"/>
    <w:rsid w:val="000E6B26"/>
    <w:rsid w:val="00102763"/>
    <w:rsid w:val="00102D19"/>
    <w:rsid w:val="00104000"/>
    <w:rsid w:val="00105063"/>
    <w:rsid w:val="0010768E"/>
    <w:rsid w:val="00113DEE"/>
    <w:rsid w:val="001171D5"/>
    <w:rsid w:val="00122CF0"/>
    <w:rsid w:val="001254E2"/>
    <w:rsid w:val="0013141E"/>
    <w:rsid w:val="00141B98"/>
    <w:rsid w:val="00142C34"/>
    <w:rsid w:val="00147A35"/>
    <w:rsid w:val="00147B11"/>
    <w:rsid w:val="00152D7D"/>
    <w:rsid w:val="001537D5"/>
    <w:rsid w:val="00162972"/>
    <w:rsid w:val="00165948"/>
    <w:rsid w:val="00167117"/>
    <w:rsid w:val="001735D3"/>
    <w:rsid w:val="0017412E"/>
    <w:rsid w:val="00180673"/>
    <w:rsid w:val="00180A28"/>
    <w:rsid w:val="00181BF5"/>
    <w:rsid w:val="0018325C"/>
    <w:rsid w:val="00192ACD"/>
    <w:rsid w:val="001967A2"/>
    <w:rsid w:val="00197316"/>
    <w:rsid w:val="001A138A"/>
    <w:rsid w:val="001A1ABF"/>
    <w:rsid w:val="001D0DB6"/>
    <w:rsid w:val="001D2660"/>
    <w:rsid w:val="001D5714"/>
    <w:rsid w:val="001E0D71"/>
    <w:rsid w:val="001E6438"/>
    <w:rsid w:val="001F5BEA"/>
    <w:rsid w:val="001F5E2B"/>
    <w:rsid w:val="002015FA"/>
    <w:rsid w:val="00201B72"/>
    <w:rsid w:val="002043F8"/>
    <w:rsid w:val="00211546"/>
    <w:rsid w:val="00215190"/>
    <w:rsid w:val="002301BB"/>
    <w:rsid w:val="00231CF0"/>
    <w:rsid w:val="00232187"/>
    <w:rsid w:val="00233068"/>
    <w:rsid w:val="0024475D"/>
    <w:rsid w:val="00246CB4"/>
    <w:rsid w:val="00256E78"/>
    <w:rsid w:val="00265F08"/>
    <w:rsid w:val="00272168"/>
    <w:rsid w:val="00272A33"/>
    <w:rsid w:val="0027526D"/>
    <w:rsid w:val="002848DA"/>
    <w:rsid w:val="002902A5"/>
    <w:rsid w:val="002A1DE8"/>
    <w:rsid w:val="002A78A0"/>
    <w:rsid w:val="002B02ED"/>
    <w:rsid w:val="002B100C"/>
    <w:rsid w:val="002B1924"/>
    <w:rsid w:val="002B432B"/>
    <w:rsid w:val="002B5AE6"/>
    <w:rsid w:val="002C2751"/>
    <w:rsid w:val="002C4450"/>
    <w:rsid w:val="002C7EA2"/>
    <w:rsid w:val="002D45FD"/>
    <w:rsid w:val="002D7FBB"/>
    <w:rsid w:val="002E14B8"/>
    <w:rsid w:val="002E4FA8"/>
    <w:rsid w:val="002F13EA"/>
    <w:rsid w:val="002F5132"/>
    <w:rsid w:val="002F52A9"/>
    <w:rsid w:val="002F6138"/>
    <w:rsid w:val="003045F8"/>
    <w:rsid w:val="00305299"/>
    <w:rsid w:val="00305C35"/>
    <w:rsid w:val="003163C7"/>
    <w:rsid w:val="003225F8"/>
    <w:rsid w:val="00322FF9"/>
    <w:rsid w:val="00332215"/>
    <w:rsid w:val="00332EC1"/>
    <w:rsid w:val="00333B53"/>
    <w:rsid w:val="00345FC2"/>
    <w:rsid w:val="00350CB0"/>
    <w:rsid w:val="0037658D"/>
    <w:rsid w:val="00376FB2"/>
    <w:rsid w:val="00382A01"/>
    <w:rsid w:val="00382F39"/>
    <w:rsid w:val="0038519F"/>
    <w:rsid w:val="003873FF"/>
    <w:rsid w:val="00394AC0"/>
    <w:rsid w:val="003B0C9A"/>
    <w:rsid w:val="003B1D32"/>
    <w:rsid w:val="003C1BDB"/>
    <w:rsid w:val="003C20B4"/>
    <w:rsid w:val="003C4CA3"/>
    <w:rsid w:val="003D0FE4"/>
    <w:rsid w:val="003D418D"/>
    <w:rsid w:val="003D51F2"/>
    <w:rsid w:val="003D5267"/>
    <w:rsid w:val="003E0B6D"/>
    <w:rsid w:val="003E1D0C"/>
    <w:rsid w:val="003E1E69"/>
    <w:rsid w:val="003E514B"/>
    <w:rsid w:val="003F32AF"/>
    <w:rsid w:val="004127D7"/>
    <w:rsid w:val="004144E6"/>
    <w:rsid w:val="00421EC6"/>
    <w:rsid w:val="004251EE"/>
    <w:rsid w:val="004406A9"/>
    <w:rsid w:val="00441014"/>
    <w:rsid w:val="004430BB"/>
    <w:rsid w:val="00443ADF"/>
    <w:rsid w:val="00452F4C"/>
    <w:rsid w:val="00470DC3"/>
    <w:rsid w:val="004723ED"/>
    <w:rsid w:val="00473800"/>
    <w:rsid w:val="00473C2D"/>
    <w:rsid w:val="00482B86"/>
    <w:rsid w:val="00486B29"/>
    <w:rsid w:val="004B38E1"/>
    <w:rsid w:val="004B67EB"/>
    <w:rsid w:val="004B767C"/>
    <w:rsid w:val="004C49E3"/>
    <w:rsid w:val="004C77E1"/>
    <w:rsid w:val="004D054C"/>
    <w:rsid w:val="004D2859"/>
    <w:rsid w:val="004D2BE0"/>
    <w:rsid w:val="004D6DCA"/>
    <w:rsid w:val="004D7998"/>
    <w:rsid w:val="004E17AF"/>
    <w:rsid w:val="004E2E48"/>
    <w:rsid w:val="004E50B9"/>
    <w:rsid w:val="004F01DA"/>
    <w:rsid w:val="004F1970"/>
    <w:rsid w:val="004F3E9A"/>
    <w:rsid w:val="00503A3B"/>
    <w:rsid w:val="0050415F"/>
    <w:rsid w:val="00504E01"/>
    <w:rsid w:val="005104A1"/>
    <w:rsid w:val="00511137"/>
    <w:rsid w:val="00525C75"/>
    <w:rsid w:val="005329B0"/>
    <w:rsid w:val="005411C6"/>
    <w:rsid w:val="00541F5A"/>
    <w:rsid w:val="00545FF8"/>
    <w:rsid w:val="00547ADF"/>
    <w:rsid w:val="0055123D"/>
    <w:rsid w:val="00553B87"/>
    <w:rsid w:val="0055651E"/>
    <w:rsid w:val="00557E43"/>
    <w:rsid w:val="00560079"/>
    <w:rsid w:val="00561625"/>
    <w:rsid w:val="005625B9"/>
    <w:rsid w:val="00562DEF"/>
    <w:rsid w:val="00564685"/>
    <w:rsid w:val="005649EC"/>
    <w:rsid w:val="005703AB"/>
    <w:rsid w:val="005738ED"/>
    <w:rsid w:val="00573A3D"/>
    <w:rsid w:val="005758D8"/>
    <w:rsid w:val="00582B51"/>
    <w:rsid w:val="005841FC"/>
    <w:rsid w:val="00585205"/>
    <w:rsid w:val="00590C60"/>
    <w:rsid w:val="005943D5"/>
    <w:rsid w:val="00594541"/>
    <w:rsid w:val="005A03C1"/>
    <w:rsid w:val="005A09EF"/>
    <w:rsid w:val="005A612B"/>
    <w:rsid w:val="005A7A34"/>
    <w:rsid w:val="005B3CB1"/>
    <w:rsid w:val="005B5914"/>
    <w:rsid w:val="005B5C34"/>
    <w:rsid w:val="005E4006"/>
    <w:rsid w:val="005E494F"/>
    <w:rsid w:val="006032B7"/>
    <w:rsid w:val="00622055"/>
    <w:rsid w:val="00634387"/>
    <w:rsid w:val="00642540"/>
    <w:rsid w:val="0064557D"/>
    <w:rsid w:val="006464BB"/>
    <w:rsid w:val="00647006"/>
    <w:rsid w:val="00650F00"/>
    <w:rsid w:val="00651CE8"/>
    <w:rsid w:val="0065542A"/>
    <w:rsid w:val="00661D55"/>
    <w:rsid w:val="006626D7"/>
    <w:rsid w:val="00662A4D"/>
    <w:rsid w:val="006640BF"/>
    <w:rsid w:val="006664D5"/>
    <w:rsid w:val="00667F87"/>
    <w:rsid w:val="00674AC7"/>
    <w:rsid w:val="00686AED"/>
    <w:rsid w:val="00692DBB"/>
    <w:rsid w:val="0069439E"/>
    <w:rsid w:val="00696054"/>
    <w:rsid w:val="006A2939"/>
    <w:rsid w:val="006A4501"/>
    <w:rsid w:val="006A4F70"/>
    <w:rsid w:val="006B31ED"/>
    <w:rsid w:val="006C182A"/>
    <w:rsid w:val="006C2418"/>
    <w:rsid w:val="006D1A97"/>
    <w:rsid w:val="006D2A66"/>
    <w:rsid w:val="006D4D5D"/>
    <w:rsid w:val="006D6C88"/>
    <w:rsid w:val="006F246A"/>
    <w:rsid w:val="00701F3E"/>
    <w:rsid w:val="00702795"/>
    <w:rsid w:val="00704A2C"/>
    <w:rsid w:val="00707E82"/>
    <w:rsid w:val="0071121B"/>
    <w:rsid w:val="0072491E"/>
    <w:rsid w:val="007376BB"/>
    <w:rsid w:val="007403B3"/>
    <w:rsid w:val="00742899"/>
    <w:rsid w:val="0074481E"/>
    <w:rsid w:val="00744F4E"/>
    <w:rsid w:val="00746218"/>
    <w:rsid w:val="0075082B"/>
    <w:rsid w:val="0075505C"/>
    <w:rsid w:val="0075730D"/>
    <w:rsid w:val="007706AB"/>
    <w:rsid w:val="00771F35"/>
    <w:rsid w:val="00773B30"/>
    <w:rsid w:val="00776C5D"/>
    <w:rsid w:val="0078241D"/>
    <w:rsid w:val="00784315"/>
    <w:rsid w:val="007866BC"/>
    <w:rsid w:val="0078767D"/>
    <w:rsid w:val="00792AD8"/>
    <w:rsid w:val="0079386C"/>
    <w:rsid w:val="007A132E"/>
    <w:rsid w:val="007A3046"/>
    <w:rsid w:val="007A36D7"/>
    <w:rsid w:val="007A578C"/>
    <w:rsid w:val="007B0365"/>
    <w:rsid w:val="007B100E"/>
    <w:rsid w:val="007B3D77"/>
    <w:rsid w:val="007B685A"/>
    <w:rsid w:val="007C00D0"/>
    <w:rsid w:val="007C14CB"/>
    <w:rsid w:val="007C68AC"/>
    <w:rsid w:val="007D2C38"/>
    <w:rsid w:val="007D2CF5"/>
    <w:rsid w:val="007D65B8"/>
    <w:rsid w:val="007E6526"/>
    <w:rsid w:val="007F1C81"/>
    <w:rsid w:val="008013F7"/>
    <w:rsid w:val="00807345"/>
    <w:rsid w:val="008075B2"/>
    <w:rsid w:val="00813D87"/>
    <w:rsid w:val="008167EF"/>
    <w:rsid w:val="00823301"/>
    <w:rsid w:val="00825110"/>
    <w:rsid w:val="008267C5"/>
    <w:rsid w:val="00831703"/>
    <w:rsid w:val="008331A7"/>
    <w:rsid w:val="0083395E"/>
    <w:rsid w:val="008342CC"/>
    <w:rsid w:val="00834839"/>
    <w:rsid w:val="00843997"/>
    <w:rsid w:val="0084695A"/>
    <w:rsid w:val="008542C4"/>
    <w:rsid w:val="00854ED8"/>
    <w:rsid w:val="0086273D"/>
    <w:rsid w:val="00863385"/>
    <w:rsid w:val="008678C8"/>
    <w:rsid w:val="00871013"/>
    <w:rsid w:val="008752F2"/>
    <w:rsid w:val="008805DD"/>
    <w:rsid w:val="0088405A"/>
    <w:rsid w:val="00893907"/>
    <w:rsid w:val="0089398C"/>
    <w:rsid w:val="008A54D4"/>
    <w:rsid w:val="008A615E"/>
    <w:rsid w:val="008B31C8"/>
    <w:rsid w:val="008C2DA6"/>
    <w:rsid w:val="008D030A"/>
    <w:rsid w:val="008D1E3C"/>
    <w:rsid w:val="008D47BA"/>
    <w:rsid w:val="008D687F"/>
    <w:rsid w:val="008E1D32"/>
    <w:rsid w:val="008E4171"/>
    <w:rsid w:val="008E4C9F"/>
    <w:rsid w:val="008E5D69"/>
    <w:rsid w:val="008F5D03"/>
    <w:rsid w:val="009012FD"/>
    <w:rsid w:val="00911012"/>
    <w:rsid w:val="00911B41"/>
    <w:rsid w:val="0091205A"/>
    <w:rsid w:val="009129CA"/>
    <w:rsid w:val="009141C6"/>
    <w:rsid w:val="00921567"/>
    <w:rsid w:val="009252DB"/>
    <w:rsid w:val="00925E0C"/>
    <w:rsid w:val="0092637C"/>
    <w:rsid w:val="00926581"/>
    <w:rsid w:val="00933D23"/>
    <w:rsid w:val="009459B4"/>
    <w:rsid w:val="00945B70"/>
    <w:rsid w:val="00946B2D"/>
    <w:rsid w:val="00947F35"/>
    <w:rsid w:val="00950014"/>
    <w:rsid w:val="0095399A"/>
    <w:rsid w:val="00954F24"/>
    <w:rsid w:val="0097437D"/>
    <w:rsid w:val="00974E55"/>
    <w:rsid w:val="00980F8E"/>
    <w:rsid w:val="00981318"/>
    <w:rsid w:val="0098690D"/>
    <w:rsid w:val="0098747B"/>
    <w:rsid w:val="00987959"/>
    <w:rsid w:val="0099187B"/>
    <w:rsid w:val="009959B9"/>
    <w:rsid w:val="00997CF7"/>
    <w:rsid w:val="00997D62"/>
    <w:rsid w:val="00997DEA"/>
    <w:rsid w:val="009A6028"/>
    <w:rsid w:val="009B3179"/>
    <w:rsid w:val="009B5F9F"/>
    <w:rsid w:val="009B7685"/>
    <w:rsid w:val="009C1955"/>
    <w:rsid w:val="009C3D6A"/>
    <w:rsid w:val="009E2F2F"/>
    <w:rsid w:val="009E7471"/>
    <w:rsid w:val="009F15CB"/>
    <w:rsid w:val="009F1BD8"/>
    <w:rsid w:val="009F313A"/>
    <w:rsid w:val="00A03797"/>
    <w:rsid w:val="00A04082"/>
    <w:rsid w:val="00A11377"/>
    <w:rsid w:val="00A127BD"/>
    <w:rsid w:val="00A17279"/>
    <w:rsid w:val="00A23592"/>
    <w:rsid w:val="00A24E55"/>
    <w:rsid w:val="00A25AA1"/>
    <w:rsid w:val="00A36943"/>
    <w:rsid w:val="00A50ED4"/>
    <w:rsid w:val="00A5223C"/>
    <w:rsid w:val="00A60321"/>
    <w:rsid w:val="00A63331"/>
    <w:rsid w:val="00A64338"/>
    <w:rsid w:val="00A65908"/>
    <w:rsid w:val="00A67DAE"/>
    <w:rsid w:val="00A70E6F"/>
    <w:rsid w:val="00A71AD8"/>
    <w:rsid w:val="00A7785F"/>
    <w:rsid w:val="00A804BA"/>
    <w:rsid w:val="00A8131C"/>
    <w:rsid w:val="00A8142C"/>
    <w:rsid w:val="00A82A75"/>
    <w:rsid w:val="00A84CEC"/>
    <w:rsid w:val="00A8677D"/>
    <w:rsid w:val="00A86C49"/>
    <w:rsid w:val="00A95F56"/>
    <w:rsid w:val="00A961AC"/>
    <w:rsid w:val="00AA227D"/>
    <w:rsid w:val="00AA4460"/>
    <w:rsid w:val="00AB30DD"/>
    <w:rsid w:val="00AB67D8"/>
    <w:rsid w:val="00AC25B5"/>
    <w:rsid w:val="00AC626D"/>
    <w:rsid w:val="00AC73D9"/>
    <w:rsid w:val="00AD6696"/>
    <w:rsid w:val="00AE4EA8"/>
    <w:rsid w:val="00AE51FB"/>
    <w:rsid w:val="00AF1328"/>
    <w:rsid w:val="00AF2578"/>
    <w:rsid w:val="00AF3B1E"/>
    <w:rsid w:val="00AF4034"/>
    <w:rsid w:val="00AF5BF6"/>
    <w:rsid w:val="00B02219"/>
    <w:rsid w:val="00B02B70"/>
    <w:rsid w:val="00B03A41"/>
    <w:rsid w:val="00B04BAA"/>
    <w:rsid w:val="00B22C1B"/>
    <w:rsid w:val="00B247BD"/>
    <w:rsid w:val="00B261B8"/>
    <w:rsid w:val="00B264BF"/>
    <w:rsid w:val="00B26C9A"/>
    <w:rsid w:val="00B34AA7"/>
    <w:rsid w:val="00B43C60"/>
    <w:rsid w:val="00B51DF8"/>
    <w:rsid w:val="00B53615"/>
    <w:rsid w:val="00B54CE9"/>
    <w:rsid w:val="00B56FD6"/>
    <w:rsid w:val="00B668CD"/>
    <w:rsid w:val="00B72198"/>
    <w:rsid w:val="00B90033"/>
    <w:rsid w:val="00B954C5"/>
    <w:rsid w:val="00BA0D7E"/>
    <w:rsid w:val="00BA12F2"/>
    <w:rsid w:val="00BA5B5E"/>
    <w:rsid w:val="00BA6219"/>
    <w:rsid w:val="00BA6609"/>
    <w:rsid w:val="00BA70D7"/>
    <w:rsid w:val="00BA7F01"/>
    <w:rsid w:val="00BB0B98"/>
    <w:rsid w:val="00BB332B"/>
    <w:rsid w:val="00BB38BA"/>
    <w:rsid w:val="00BB3D5F"/>
    <w:rsid w:val="00BB407A"/>
    <w:rsid w:val="00BB66B5"/>
    <w:rsid w:val="00BC3ED3"/>
    <w:rsid w:val="00BC44CB"/>
    <w:rsid w:val="00BC55CF"/>
    <w:rsid w:val="00BD107C"/>
    <w:rsid w:val="00BE5645"/>
    <w:rsid w:val="00BF3090"/>
    <w:rsid w:val="00C16500"/>
    <w:rsid w:val="00C304D8"/>
    <w:rsid w:val="00C31ECA"/>
    <w:rsid w:val="00C33CC5"/>
    <w:rsid w:val="00C376B9"/>
    <w:rsid w:val="00C40554"/>
    <w:rsid w:val="00C43588"/>
    <w:rsid w:val="00C55525"/>
    <w:rsid w:val="00C5755D"/>
    <w:rsid w:val="00C61357"/>
    <w:rsid w:val="00C655EF"/>
    <w:rsid w:val="00C74FCB"/>
    <w:rsid w:val="00C80B51"/>
    <w:rsid w:val="00C80F2E"/>
    <w:rsid w:val="00C91165"/>
    <w:rsid w:val="00C97251"/>
    <w:rsid w:val="00CB0811"/>
    <w:rsid w:val="00CB46E4"/>
    <w:rsid w:val="00CB6EB9"/>
    <w:rsid w:val="00CC43B2"/>
    <w:rsid w:val="00CC69B4"/>
    <w:rsid w:val="00CD4C02"/>
    <w:rsid w:val="00CD4DCE"/>
    <w:rsid w:val="00CD5CCB"/>
    <w:rsid w:val="00CD6D22"/>
    <w:rsid w:val="00CE0A50"/>
    <w:rsid w:val="00CE4484"/>
    <w:rsid w:val="00CE4E84"/>
    <w:rsid w:val="00CF2EBA"/>
    <w:rsid w:val="00CF7F1B"/>
    <w:rsid w:val="00D114CE"/>
    <w:rsid w:val="00D14EF0"/>
    <w:rsid w:val="00D1605A"/>
    <w:rsid w:val="00D20DE3"/>
    <w:rsid w:val="00D22A18"/>
    <w:rsid w:val="00D31975"/>
    <w:rsid w:val="00D33E0C"/>
    <w:rsid w:val="00D35A2C"/>
    <w:rsid w:val="00D44766"/>
    <w:rsid w:val="00D5114B"/>
    <w:rsid w:val="00D525DB"/>
    <w:rsid w:val="00D56C77"/>
    <w:rsid w:val="00D60EF0"/>
    <w:rsid w:val="00D61CD4"/>
    <w:rsid w:val="00D66192"/>
    <w:rsid w:val="00D66ECF"/>
    <w:rsid w:val="00D67F1F"/>
    <w:rsid w:val="00D73EB7"/>
    <w:rsid w:val="00D77C9B"/>
    <w:rsid w:val="00D832CE"/>
    <w:rsid w:val="00D8453B"/>
    <w:rsid w:val="00D855AA"/>
    <w:rsid w:val="00D86597"/>
    <w:rsid w:val="00D93480"/>
    <w:rsid w:val="00D94F19"/>
    <w:rsid w:val="00D95767"/>
    <w:rsid w:val="00DA15E1"/>
    <w:rsid w:val="00DA348D"/>
    <w:rsid w:val="00DA3C93"/>
    <w:rsid w:val="00DB46CC"/>
    <w:rsid w:val="00DC4670"/>
    <w:rsid w:val="00DC541A"/>
    <w:rsid w:val="00DD657E"/>
    <w:rsid w:val="00DD6A23"/>
    <w:rsid w:val="00DD7190"/>
    <w:rsid w:val="00DD72B2"/>
    <w:rsid w:val="00DE207C"/>
    <w:rsid w:val="00DE745A"/>
    <w:rsid w:val="00DF173D"/>
    <w:rsid w:val="00E00AD2"/>
    <w:rsid w:val="00E01310"/>
    <w:rsid w:val="00E02A2F"/>
    <w:rsid w:val="00E136B5"/>
    <w:rsid w:val="00E14ADF"/>
    <w:rsid w:val="00E17726"/>
    <w:rsid w:val="00E209E4"/>
    <w:rsid w:val="00E225C6"/>
    <w:rsid w:val="00E235C1"/>
    <w:rsid w:val="00E3370E"/>
    <w:rsid w:val="00E33EAB"/>
    <w:rsid w:val="00E36F91"/>
    <w:rsid w:val="00E40567"/>
    <w:rsid w:val="00E406BB"/>
    <w:rsid w:val="00E4546F"/>
    <w:rsid w:val="00E5631A"/>
    <w:rsid w:val="00E5772B"/>
    <w:rsid w:val="00E61154"/>
    <w:rsid w:val="00E61193"/>
    <w:rsid w:val="00E870F4"/>
    <w:rsid w:val="00E91D64"/>
    <w:rsid w:val="00E97753"/>
    <w:rsid w:val="00EA6390"/>
    <w:rsid w:val="00EA6454"/>
    <w:rsid w:val="00EA794F"/>
    <w:rsid w:val="00EB04C1"/>
    <w:rsid w:val="00EB0F8E"/>
    <w:rsid w:val="00EB67EB"/>
    <w:rsid w:val="00EB789F"/>
    <w:rsid w:val="00EC0BCC"/>
    <w:rsid w:val="00ED12B6"/>
    <w:rsid w:val="00ED1822"/>
    <w:rsid w:val="00ED54DB"/>
    <w:rsid w:val="00ED55E6"/>
    <w:rsid w:val="00ED7872"/>
    <w:rsid w:val="00EE02E1"/>
    <w:rsid w:val="00EE421A"/>
    <w:rsid w:val="00EE5CD8"/>
    <w:rsid w:val="00EF083E"/>
    <w:rsid w:val="00EF0FC1"/>
    <w:rsid w:val="00EF2D1C"/>
    <w:rsid w:val="00EF391B"/>
    <w:rsid w:val="00F014A2"/>
    <w:rsid w:val="00F02DBB"/>
    <w:rsid w:val="00F035C0"/>
    <w:rsid w:val="00F3151F"/>
    <w:rsid w:val="00F34601"/>
    <w:rsid w:val="00F41226"/>
    <w:rsid w:val="00F45E9C"/>
    <w:rsid w:val="00F471E2"/>
    <w:rsid w:val="00F51C2A"/>
    <w:rsid w:val="00F65E11"/>
    <w:rsid w:val="00F673C0"/>
    <w:rsid w:val="00F86E95"/>
    <w:rsid w:val="00F87BC2"/>
    <w:rsid w:val="00F92F84"/>
    <w:rsid w:val="00F97A5A"/>
    <w:rsid w:val="00FA1219"/>
    <w:rsid w:val="00FA64E1"/>
    <w:rsid w:val="00FA6575"/>
    <w:rsid w:val="00FB01BB"/>
    <w:rsid w:val="00FB0914"/>
    <w:rsid w:val="00FB353A"/>
    <w:rsid w:val="00FB60AE"/>
    <w:rsid w:val="00FB6309"/>
    <w:rsid w:val="00FC25DD"/>
    <w:rsid w:val="00FC4EBB"/>
    <w:rsid w:val="00FD4F36"/>
    <w:rsid w:val="00FD540F"/>
    <w:rsid w:val="00FE0943"/>
    <w:rsid w:val="00FE28CF"/>
    <w:rsid w:val="00FE4A7F"/>
    <w:rsid w:val="00FE505D"/>
    <w:rsid w:val="00FE5669"/>
    <w:rsid w:val="00FF5957"/>
    <w:rsid w:val="00FF5AB3"/>
    <w:rsid w:val="282AC18A"/>
    <w:rsid w:val="32FB12B2"/>
    <w:rsid w:val="39A7F4D6"/>
    <w:rsid w:val="464904A7"/>
    <w:rsid w:val="4FE6069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CF801665-1C8D-4D85-92C0-2DFA65A6C9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styleId="Normal" w:default="1">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hAnsi="Arial" w:eastAsiaTheme="majorEastAsia"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hAnsi="Copernicus Medium" w:eastAsiaTheme="majorEastAsia"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hAnsi="Foundry Sterling Book" w:eastAsia="Times New Roman"/>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styleId="HeaderChar" w:customStyle="1">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styleId="FooterChar" w:customStyle="1">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color="E30918" w:sz="2" w:space="10"/>
        <w:left w:val="single" w:color="E30918" w:sz="2" w:space="10"/>
        <w:bottom w:val="single" w:color="E30918" w:sz="2" w:space="10"/>
        <w:right w:val="single" w:color="E30918" w:sz="2" w:space="10"/>
      </w:pBdr>
      <w:ind w:left="1152" w:right="1152"/>
    </w:pPr>
    <w:rPr>
      <w:rFonts w:asciiTheme="minorHAnsi" w:hAnsiTheme="minorHAnsi" w:eastAsiaTheme="minorEastAsia"/>
      <w:i/>
      <w:iCs/>
      <w:color w:val="E30918"/>
    </w:rPr>
  </w:style>
  <w:style w:type="paragraph" w:styleId="BulletPoints" w:customStyle="1">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styleId="ContentsHeading1" w:customStyle="1">
    <w:name w:val="Contents Heading 1"/>
    <w:basedOn w:val="Normal"/>
    <w:qFormat/>
    <w:rsid w:val="00E02A2F"/>
    <w:pPr>
      <w:pBdr>
        <w:bottom w:val="single" w:color="E30618" w:sz="4" w:space="4"/>
      </w:pBdr>
      <w:spacing w:after="480" w:line="240" w:lineRule="auto"/>
      <w:contextualSpacing/>
    </w:pPr>
    <w:rPr>
      <w:rFonts w:ascii="Jotia" w:hAnsi="Jotia" w:eastAsiaTheme="majorEastAsia" w:cstheme="majorBidi"/>
      <w:b/>
      <w:color w:val="E30918"/>
      <w:spacing w:val="-10"/>
      <w:kern w:val="28"/>
      <w:sz w:val="56"/>
      <w:szCs w:val="56"/>
      <w:u w:color="F04E45"/>
      <w:lang w:val="en-US"/>
    </w:rPr>
  </w:style>
  <w:style w:type="paragraph" w:styleId="CoverTitle1" w:customStyle="1">
    <w:name w:val="Cover Title 1"/>
    <w:rsid w:val="00E02A2F"/>
    <w:pPr>
      <w:widowControl w:val="0"/>
      <w:pBdr>
        <w:top w:val="nil"/>
        <w:left w:val="nil"/>
        <w:bottom w:val="nil"/>
        <w:right w:val="nil"/>
        <w:between w:val="nil"/>
        <w:bar w:val="nil"/>
      </w:pBdr>
      <w:spacing w:line="286" w:lineRule="auto"/>
      <w:ind w:left="23"/>
    </w:pPr>
    <w:rPr>
      <w:rFonts w:ascii="Jotia" w:hAnsi="Jotia" w:eastAsia="Arial Unicode MS" w:cs="Arial Unicode MS"/>
      <w:sz w:val="40"/>
      <w:szCs w:val="20"/>
      <w:u w:color="A7A9AC"/>
      <w:bdr w:val="nil"/>
      <w:lang w:val="en-US" w:eastAsia="de-DE"/>
    </w:rPr>
  </w:style>
  <w:style w:type="paragraph" w:styleId="CoverTitle2" w:customStyle="1">
    <w:name w:val="Cover Title 2"/>
    <w:basedOn w:val="Normal"/>
    <w:qFormat/>
    <w:rsid w:val="00E02A2F"/>
    <w:pPr>
      <w:spacing w:after="0" w:line="240" w:lineRule="auto"/>
      <w:contextualSpacing/>
    </w:pPr>
    <w:rPr>
      <w:rFonts w:ascii="Jotia" w:hAnsi="Jotia" w:eastAsiaTheme="majorEastAs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hAnsi="Calibri" w:eastAsia="Times New Roman" w:cs="Times New Roman"/>
      <w:szCs w:val="20"/>
    </w:rPr>
  </w:style>
  <w:style w:type="character" w:styleId="FootnoteTextChar" w:customStyle="1">
    <w:name w:val="Footnote Text Char"/>
    <w:basedOn w:val="DefaultParagraphFont"/>
    <w:link w:val="FootnoteText"/>
    <w:uiPriority w:val="99"/>
    <w:rsid w:val="00E02A2F"/>
    <w:rPr>
      <w:rFonts w:ascii="Calibri" w:hAnsi="Calibri" w:eastAsia="Times New Roman" w:cs="Times New Roman"/>
      <w:sz w:val="20"/>
      <w:szCs w:val="20"/>
      <w:lang w:eastAsia="en-AU"/>
    </w:rPr>
  </w:style>
  <w:style w:type="table" w:styleId="Griffithstyle" w:customStyle="1">
    <w:name w:val="Griffith style"/>
    <w:basedOn w:val="TableNormal"/>
    <w:uiPriority w:val="99"/>
    <w:rsid w:val="00E02A2F"/>
    <w:rPr>
      <w:sz w:val="22"/>
      <w:szCs w:val="22"/>
      <w:lang w:eastAsia="en-AU"/>
    </w:rPr>
    <w:tblPr>
      <w:tblStyleRowBandSize w:val="1"/>
      <w:tblBorders>
        <w:insideH w:val="single" w:color="BFBFBF" w:themeColor="background1" w:themeShade="BF" w:sz="4" w:space="0"/>
        <w:insideV w:val="single" w:color="BFBFBF" w:themeColor="background1" w:themeShade="BF" w:sz="4" w:space="0"/>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color="BFBFBF" w:themeColor="background1" w:themeShade="BF" w:sz="4" w:space="0"/>
          <w:right w:val="nil"/>
          <w:insideH w:val="nil"/>
          <w:insideV w:val="single" w:color="BFBFBF" w:themeColor="background1" w:themeShade="BF" w:sz="4" w:space="0"/>
        </w:tcBorders>
      </w:tcPr>
    </w:tblStylePr>
    <w:tblStylePr w:type="band1Horz">
      <w:tblPr/>
      <w:tcPr>
        <w:tcBorders>
          <w:insideH w:val="nil"/>
        </w:tcBorders>
      </w:tcPr>
    </w:tblStylePr>
    <w:tblStylePr w:type="band2Horz">
      <w:tblPr/>
      <w:tcPr>
        <w:tcBorders>
          <w:top w:val="nil"/>
          <w:left w:val="nil"/>
          <w:bottom w:val="nil"/>
          <w:right w:val="nil"/>
          <w:insideH w:val="single" w:color="BFBFBF" w:themeColor="background1" w:themeShade="BF" w:sz="4" w:space="0"/>
        </w:tcBorders>
      </w:tcPr>
    </w:tblStylePr>
  </w:style>
  <w:style w:type="table" w:styleId="Griffithstyle2" w:customStyle="1">
    <w:name w:val="Griffith style 2"/>
    <w:basedOn w:val="TableNormal"/>
    <w:uiPriority w:val="99"/>
    <w:rsid w:val="00E02A2F"/>
    <w:rPr>
      <w:sz w:val="22"/>
      <w:szCs w:val="22"/>
      <w:lang w:eastAsia="en-AU"/>
    </w:rPr>
    <w:tblPr>
      <w:tblBorders>
        <w:insideH w:val="single" w:color="BFBFBF" w:themeColor="background1" w:themeShade="BF" w:sz="4" w:space="0"/>
        <w:insideV w:val="single" w:color="BFBFBF" w:themeColor="background1" w:themeShade="BF" w:sz="4" w:space="0"/>
      </w:tblBorders>
    </w:tblPr>
    <w:tblStylePr w:type="firstCol">
      <w:tblPr/>
      <w:tcPr>
        <w:tcBorders>
          <w:insideH w:val="single" w:color="E30919" w:sz="4" w:space="0"/>
          <w:insideV w:val="single" w:color="E30919" w:sz="4" w:space="0"/>
        </w:tcBorders>
        <w:shd w:val="clear" w:color="auto" w:fill="E30919"/>
      </w:tcPr>
    </w:tblStylePr>
  </w:style>
  <w:style w:type="character" w:styleId="Heading1Char" w:customStyle="1">
    <w:name w:val="Heading 1 Char"/>
    <w:link w:val="Heading1"/>
    <w:uiPriority w:val="9"/>
    <w:rsid w:val="00E3370E"/>
    <w:rPr>
      <w:rFonts w:ascii="Arial" w:hAnsi="Arial" w:eastAsiaTheme="majorEastAsia" w:cstheme="majorBidi"/>
      <w:b/>
      <w:color w:val="808080" w:themeColor="background1" w:themeShade="80"/>
      <w:sz w:val="32"/>
      <w:szCs w:val="36"/>
      <w:lang w:eastAsia="en-AU"/>
    </w:rPr>
  </w:style>
  <w:style w:type="paragraph" w:styleId="Heading1White" w:customStyle="1">
    <w:name w:val="Heading 1 (White)"/>
    <w:basedOn w:val="Normal"/>
    <w:qFormat/>
    <w:rsid w:val="00E02A2F"/>
    <w:rPr>
      <w:rFonts w:ascii="Jotia" w:hAnsi="Jotia"/>
      <w:b/>
      <w:bCs/>
      <w:color w:val="FFFFFF" w:themeColor="background1"/>
      <w:sz w:val="36"/>
    </w:rPr>
  </w:style>
  <w:style w:type="character" w:styleId="Heading2Char" w:customStyle="1">
    <w:name w:val="Heading 2 Char"/>
    <w:link w:val="Heading2"/>
    <w:uiPriority w:val="9"/>
    <w:rsid w:val="00D86597"/>
    <w:rPr>
      <w:rFonts w:ascii="Copernicus Medium" w:hAnsi="Copernicus Medium" w:eastAsiaTheme="majorEastAsia" w:cstheme="majorBidi"/>
      <w:color w:val="E30918"/>
      <w:sz w:val="28"/>
      <w:szCs w:val="26"/>
      <w:lang w:eastAsia="en-AU"/>
    </w:rPr>
  </w:style>
  <w:style w:type="character" w:styleId="Heading3Char" w:customStyle="1">
    <w:name w:val="Heading 3 Char"/>
    <w:link w:val="Heading3"/>
    <w:uiPriority w:val="9"/>
    <w:rsid w:val="00503A3B"/>
    <w:rPr>
      <w:rFonts w:ascii="Foundry Sterling Book" w:hAnsi="Foundry Sterling Book" w:eastAsia="Times New Roman" w:cstheme="majorBidi"/>
      <w:color w:val="E30918"/>
      <w:szCs w:val="26"/>
      <w:lang w:eastAsia="en-GB"/>
    </w:rPr>
  </w:style>
  <w:style w:type="character" w:styleId="Heading4Char" w:customStyle="1">
    <w:name w:val="Heading 4 Char"/>
    <w:link w:val="Heading4"/>
    <w:uiPriority w:val="9"/>
    <w:rsid w:val="00DC4670"/>
    <w:rPr>
      <w:rFonts w:ascii="Foundry Sterling Book" w:hAnsi="Foundry Sterling Book" w:cs="Arial"/>
      <w:b/>
      <w:sz w:val="20"/>
      <w:szCs w:val="22"/>
      <w:lang w:eastAsia="en-AU"/>
    </w:rPr>
  </w:style>
  <w:style w:type="character" w:styleId="Heading5Char" w:customStyle="1">
    <w:name w:val="Heading 5 Char"/>
    <w:link w:val="Heading5"/>
    <w:uiPriority w:val="9"/>
    <w:rsid w:val="00E02A2F"/>
    <w:rPr>
      <w:rFonts w:ascii="FoundrySterling-Book" w:hAnsi="FoundrySterling-Book" w:eastAsiaTheme="majorEastAsia" w:cstheme="majorBidi"/>
      <w:b/>
      <w:sz w:val="20"/>
      <w:szCs w:val="22"/>
      <w:lang w:eastAsia="en-AU"/>
    </w:rPr>
  </w:style>
  <w:style w:type="character" w:styleId="Heading6Char" w:customStyle="1">
    <w:name w:val="Heading 6 Char"/>
    <w:link w:val="Heading6"/>
    <w:uiPriority w:val="9"/>
    <w:rsid w:val="00E02A2F"/>
    <w:rPr>
      <w:rFonts w:ascii="FoundrySterling-Book" w:hAnsi="FoundrySterling-Book" w:eastAsiaTheme="majorEastAsia" w:cstheme="majorBidi"/>
      <w:sz w:val="20"/>
      <w:szCs w:val="22"/>
      <w:lang w:eastAsia="en-AU"/>
    </w:rPr>
  </w:style>
  <w:style w:type="character" w:styleId="Heading7Char" w:customStyle="1">
    <w:name w:val="Heading 7 Char"/>
    <w:basedOn w:val="DefaultParagraphFont"/>
    <w:link w:val="Heading7"/>
    <w:uiPriority w:val="9"/>
    <w:rsid w:val="00E02A2F"/>
    <w:rPr>
      <w:rFonts w:ascii="FoundrySterling-Book" w:hAnsi="FoundrySterling-Book" w:eastAsiaTheme="minorEastAsia"/>
      <w:lang w:eastAsia="en-AU"/>
    </w:rPr>
  </w:style>
  <w:style w:type="character" w:styleId="Heading8Char" w:customStyle="1">
    <w:name w:val="Heading 8 Char"/>
    <w:basedOn w:val="DefaultParagraphFont"/>
    <w:link w:val="Heading8"/>
    <w:uiPriority w:val="9"/>
    <w:rsid w:val="00E02A2F"/>
    <w:rPr>
      <w:rFonts w:ascii="FoundrySterling-Book" w:hAnsi="FoundrySterling-Book" w:eastAsiaTheme="minorEastAsia"/>
      <w:i/>
      <w:iCs/>
      <w:lang w:eastAsia="en-AU"/>
    </w:rPr>
  </w:style>
  <w:style w:type="character" w:styleId="Heading9Char" w:customStyle="1">
    <w:name w:val="Heading 9 Char"/>
    <w:basedOn w:val="DefaultParagraphFont"/>
    <w:link w:val="Heading9"/>
    <w:uiPriority w:val="9"/>
    <w:rsid w:val="00E02A2F"/>
    <w:rPr>
      <w:rFonts w:ascii="FoundrySterling-Book" w:hAnsi="FoundrySterling-Book" w:eastAsiaTheme="majorEastAsia"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styleId="SubtitleChar" w:customStyle="1">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styleId="IntenseQuoteChar" w:customStyle="1">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styleId="IntroCopy" w:customStyle="1">
    <w:name w:val="Intro Copy"/>
    <w:basedOn w:val="Normal"/>
    <w:qFormat/>
    <w:rsid w:val="00E02A2F"/>
    <w:rPr>
      <w:rFonts w:ascii="Foundry Sterling Demi" w:hAnsi="Foundry Sterling Demi"/>
      <w:b/>
      <w:bCs/>
      <w:color w:val="E30918"/>
    </w:rPr>
  </w:style>
  <w:style w:type="character" w:styleId="Mention1" w:customStyle="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styleId="NoSpacingChar" w:customStyle="1">
    <w:name w:val="No Spacing Char"/>
    <w:basedOn w:val="DefaultParagraphFont"/>
    <w:link w:val="NoSpacing"/>
    <w:uiPriority w:val="1"/>
    <w:rsid w:val="00E02A2F"/>
    <w:rPr>
      <w:rFonts w:ascii="FoundrySterling-Book" w:hAnsi="FoundrySterling-Book"/>
      <w:sz w:val="20"/>
      <w:szCs w:val="22"/>
      <w:lang w:eastAsia="en-AU"/>
    </w:rPr>
  </w:style>
  <w:style w:type="paragraph" w:styleId="NormalWhite" w:customStyle="1">
    <w:name w:val="Normal (White)"/>
    <w:basedOn w:val="Normal"/>
    <w:qFormat/>
    <w:rsid w:val="00E02A2F"/>
    <w:rPr>
      <w:color w:val="FFFFFF" w:themeColor="background1"/>
      <w:u w:color="F04E45"/>
    </w:rPr>
  </w:style>
  <w:style w:type="paragraph" w:styleId="Numberedlist" w:customStyle="1">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styleId="QuoteChar" w:customStyle="1">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styleId="QuoteGrey" w:customStyle="1">
    <w:name w:val="Quote (Grey)"/>
    <w:basedOn w:val="Normal"/>
    <w:rsid w:val="00E02A2F"/>
    <w:pPr>
      <w:pBdr>
        <w:bottom w:val="single" w:color="808080" w:themeColor="background1" w:themeShade="80" w:sz="2" w:space="12"/>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E02A2F"/>
    <w:rPr>
      <w:sz w:val="22"/>
      <w:szCs w:val="22"/>
      <w:lang w:eastAsia="en-AU"/>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styleId="TitleChar" w:customStyle="1">
    <w:name w:val="Title Char"/>
    <w:aliases w:val="Title Table Char"/>
    <w:basedOn w:val="DefaultParagraphFont"/>
    <w:link w:val="Title"/>
    <w:uiPriority w:val="10"/>
    <w:rsid w:val="00E02A2F"/>
    <w:rPr>
      <w:rFonts w:ascii="FoundrySterling-Book" w:hAnsi="FoundrySterling-Book" w:eastAsiaTheme="majorEastAsia"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paragraph" w:styleId="xmsonormal" w:customStyle="1">
    <w:name w:val="x_msonormal"/>
    <w:basedOn w:val="Normal"/>
    <w:rsid w:val="00A23592"/>
    <w:pPr>
      <w:spacing w:before="100" w:beforeAutospacing="1" w:after="100" w:afterAutospacing="1" w:line="240" w:lineRule="auto"/>
    </w:pPr>
    <w:rPr>
      <w:rFonts w:ascii="Times New Roman" w:hAnsi="Times New Roman" w:eastAsia="Times New Roman" w:cs="Times New Roman"/>
      <w:sz w:val="24"/>
      <w:szCs w:val="24"/>
    </w:rPr>
  </w:style>
  <w:style w:type="paragraph" w:styleId="xmsolistparagraph" w:customStyle="1">
    <w:name w:val="x_msolistparagraph"/>
    <w:basedOn w:val="Normal"/>
    <w:rsid w:val="00A23592"/>
    <w:pPr>
      <w:spacing w:before="100" w:beforeAutospacing="1" w:after="100" w:afterAutospacing="1" w:line="240" w:lineRule="auto"/>
    </w:pPr>
    <w:rPr>
      <w:rFonts w:ascii="Times New Roman" w:hAnsi="Times New Roman" w:eastAsia="Times New Roman" w:cs="Times New Roman"/>
      <w:sz w:val="24"/>
      <w:szCs w:val="24"/>
    </w:rPr>
  </w:style>
  <w:style w:type="paragraph" w:styleId="BodyText">
    <w:name w:val="Body Text"/>
    <w:basedOn w:val="Normal"/>
    <w:link w:val="BodyTextChar"/>
    <w:semiHidden/>
    <w:unhideWhenUsed/>
    <w:rsid w:val="00A23592"/>
    <w:pPr>
      <w:spacing w:after="0" w:line="240" w:lineRule="auto"/>
      <w:jc w:val="center"/>
    </w:pPr>
    <w:rPr>
      <w:rFonts w:ascii="Arial" w:hAnsi="Arial" w:eastAsia="Arial Unicode MS" w:cs="Times New Roman"/>
      <w:b/>
      <w:szCs w:val="20"/>
      <w:lang w:eastAsia="en-US"/>
    </w:rPr>
  </w:style>
  <w:style w:type="character" w:styleId="BodyTextChar" w:customStyle="1">
    <w:name w:val="Body Text Char"/>
    <w:basedOn w:val="DefaultParagraphFont"/>
    <w:link w:val="BodyText"/>
    <w:semiHidden/>
    <w:rsid w:val="00A23592"/>
    <w:rPr>
      <w:rFonts w:ascii="Arial" w:hAnsi="Arial" w:eastAsia="Arial Unicode MS" w:cs="Times New Roman"/>
      <w:b/>
      <w:sz w:val="20"/>
      <w:szCs w:val="20"/>
    </w:rPr>
  </w:style>
  <w:style w:type="character" w:styleId="CommentReference">
    <w:name w:val="annotation reference"/>
    <w:basedOn w:val="DefaultParagraphFont"/>
    <w:uiPriority w:val="99"/>
    <w:semiHidden/>
    <w:unhideWhenUsed/>
    <w:rsid w:val="009141C6"/>
    <w:rPr>
      <w:sz w:val="16"/>
      <w:szCs w:val="16"/>
    </w:rPr>
  </w:style>
  <w:style w:type="paragraph" w:styleId="CommentText">
    <w:name w:val="annotation text"/>
    <w:basedOn w:val="Normal"/>
    <w:link w:val="CommentTextChar"/>
    <w:uiPriority w:val="99"/>
    <w:semiHidden/>
    <w:unhideWhenUsed/>
    <w:rsid w:val="009141C6"/>
    <w:pPr>
      <w:spacing w:line="240" w:lineRule="auto"/>
    </w:pPr>
    <w:rPr>
      <w:szCs w:val="20"/>
    </w:rPr>
  </w:style>
  <w:style w:type="character" w:styleId="CommentTextChar" w:customStyle="1">
    <w:name w:val="Comment Text Char"/>
    <w:basedOn w:val="DefaultParagraphFont"/>
    <w:link w:val="CommentText"/>
    <w:uiPriority w:val="99"/>
    <w:semiHidden/>
    <w:rsid w:val="009141C6"/>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9141C6"/>
    <w:rPr>
      <w:b/>
      <w:bCs/>
    </w:rPr>
  </w:style>
  <w:style w:type="character" w:styleId="CommentSubjectChar" w:customStyle="1">
    <w:name w:val="Comment Subject Char"/>
    <w:basedOn w:val="CommentTextChar"/>
    <w:link w:val="CommentSubject"/>
    <w:uiPriority w:val="99"/>
    <w:semiHidden/>
    <w:rsid w:val="009141C6"/>
    <w:rPr>
      <w:rFonts w:ascii="FoundrySterling-Book" w:hAnsi="FoundrySterling-Book"/>
      <w:b/>
      <w:bCs/>
      <w:sz w:val="20"/>
      <w:szCs w:val="20"/>
      <w:lang w:eastAsia="en-AU"/>
    </w:rPr>
  </w:style>
  <w:style w:type="paragraph" w:styleId="Revision">
    <w:name w:val="Revision"/>
    <w:hidden/>
    <w:uiPriority w:val="99"/>
    <w:semiHidden/>
    <w:rsid w:val="00B261B8"/>
    <w:rPr>
      <w:rFonts w:ascii="FoundrySterling-Book" w:hAnsi="FoundrySterling-Book"/>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35063844">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549027028">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ibrary.fairwork.gov.au/award/?krn=MA000104"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www.fairwork.gov.au/employment-conditions/information-statements/fair-work-information-statement"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fairwork.gov.au/employment-conditions/national-employment-standards/fair-work-information-statement"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fairwork.gov.au/employment-conditions/information-statements/casual-employment-information-statement" TargetMode="External" Id="rId11" /><Relationship Type="http://schemas.openxmlformats.org/officeDocument/2006/relationships/numbering" Target="numbering.xml" Id="rId5" /><Relationship Type="http://schemas.openxmlformats.org/officeDocument/2006/relationships/hyperlink" Target="https://www.fairwork.gov.au/employment-conditions/national-employment-standards/casual-employment-information-statement" TargetMode="External" Id="rId15"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legislation.gov.au/Details/C2017C00323" TargetMode="External" Id="rId14" /><Relationship Type="http://schemas.openxmlformats.org/officeDocument/2006/relationships/theme" Target="theme/theme1.xml" Id="rId22" /><Relationship Type="http://schemas.openxmlformats.org/officeDocument/2006/relationships/glossaryDocument" Target="glossary/document.xml" Id="Re36114eca7ac4145"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bd39892-71c3-4613-93ca-df2c33cf7054}"/>
      </w:docPartPr>
      <w:docPartBody>
        <w:p w14:paraId="0BBAA21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On xmlns="2f261a70-825f-4a37-b7b5-f6ecc2f4c5fa">2022-02-25T15:41:26+00:00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document outlines the conditions of employment for Proctors.</policysummary>
    <PolicyCategoryPath xmlns="2f261a70-825f-4a37-b7b5-f6ecc2f4c5fa">Academic</PolicyCategoryPath>
    <PolicyCategory0 xmlns="2f261a70-825f-4a37-b7b5-f6ecc2f4c5fa">General</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551</Value>
      <Value>77</Value>
      <Value>539</Value>
      <Value>519</Value>
      <Value>91</Value>
    </TaxCatchAll>
    <PolicyCategoryParent xmlns="2f261a70-825f-4a37-b7b5-f6ecc2f4c5fa">Academic</PolicyCategoryParent>
    <LastPublished xmlns="2f261a70-825f-4a37-b7b5-f6ecc2f4c5fa">2024-01-09T14:00:00+00:00</LastPublished>
    <doccomments xmlns="2f261a70-825f-4a37-b7b5-f6ecc2f4c5fa">24 February 2022 - Registrar approved (via email) new Local Protocol.
26/08/2022 - Registrar as Approving Authority approved via email (16/08/2022) the approved proctor pay increase.
05/09/2022 - Standing COO Admin update and the Registrar as Approving Authority approved via email (05/09/2022) that links to the Fair Work Act are linking to a superseded version - links are now updated.
10/01/2024 - The Registrar as approving authority approved (via email 09/01/2024) the updated Local Protocol document modified to align with the Miscellaneous Award 2020.</doccomments>
    <datedeclared xmlns="2f261a70-825f-4a37-b7b5-f6ecc2f4c5fa">2022-02-23T14:00:00+00:00</datedeclared>
    <PrivatePolicy xmlns="2f261a70-825f-4a37-b7b5-f6ecc2f4c5fa">false</PrivatePolicy>
    <policyadvisor xmlns="2f261a70-825f-4a37-b7b5-f6ecc2f4c5fa">
      <UserInfo>
        <DisplayName>Pascal Boucher</DisplayName>
        <AccountId>215</AccountId>
        <AccountType/>
      </UserInfo>
    </policyadvisor>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Registrar</TermName>
          <TermId xmlns="http://schemas.microsoft.com/office/infopath/2007/PartnerControls">d07e3dfb-ed46-446a-9992-47c68d5d6267</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E9D6B-0262-4D9B-AB8A-4DE1C8613BF9}"/>
</file>

<file path=customXml/itemProps2.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customXml/itemProps3.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4.xml><?xml version="1.0" encoding="utf-8"?>
<ds:datastoreItem xmlns:ds="http://schemas.openxmlformats.org/officeDocument/2006/customXml" ds:itemID="{6F21E36E-A860-4A97-B84C-4D98EADF4DFB}">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Policy statement 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Employment - Proctors</dc:title>
  <dc:subject/>
  <dc:creator>soeadmin</dc:creator>
  <cp:keywords/>
  <dc:description/>
  <cp:lastModifiedBy>Chelsea Finlayson</cp:lastModifiedBy>
  <cp:revision>7</cp:revision>
  <cp:lastPrinted>2019-10-02T04:35:00Z</cp:lastPrinted>
  <dcterms:created xsi:type="dcterms:W3CDTF">2024-01-10T01:38:00Z</dcterms:created>
  <dcterms:modified xsi:type="dcterms:W3CDTF">2024-04-29T23:52:55Z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d7fcece8-9eba-4b22-96e4-4c805cc063a0</vt:lpwstr>
  </property>
  <property fmtid="{D5CDD505-2E9C-101B-9397-08002B2CF9AE}" pid="4" name="resourcetype">
    <vt:lpwstr>850</vt:lpwstr>
  </property>
  <property fmtid="{D5CDD505-2E9C-101B-9397-08002B2CF9AE}" pid="5" name="policysummary">
    <vt:lpwstr>This is the Griffith University template for local protocols. This template should be used in conjunction with the Policy Governance Policy and the Policy Governance Procedure.</vt:lpwstr>
  </property>
  <property fmtid="{D5CDD505-2E9C-101B-9397-08002B2CF9AE}" pid="6" name="Order">
    <vt:r8>2300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539;#Registrar|d07e3dfb-ed46-446a-9992-47c68d5d6267</vt:lpwstr>
  </property>
  <property fmtid="{D5CDD505-2E9C-101B-9397-08002B2CF9AE}" pid="12" name="policycategory">
    <vt:lpwstr/>
  </property>
  <property fmtid="{D5CDD505-2E9C-101B-9397-08002B2CF9AE}" pid="13" name="glossaryterms">
    <vt:lpwstr/>
  </property>
  <property fmtid="{D5CDD505-2E9C-101B-9397-08002B2CF9AE}" pid="14" name="officearea">
    <vt:lpwstr>551;#Student Life|10f28419-8eea-4122-9bbc-3c3d69c6fcc4</vt:lpwstr>
  </property>
  <property fmtid="{D5CDD505-2E9C-101B-9397-08002B2CF9AE}" pid="15" name="policyaudience">
    <vt:lpwstr>77;#Staff|45ee306d-49ae-43fa-a3ef-02f70754fd2d</vt:lpwstr>
  </property>
  <property fmtid="{D5CDD505-2E9C-101B-9397-08002B2CF9AE}" pid="16" name="policyreview">
    <vt:lpwstr>91;#2024|4006b601-77d0-4e08-aa8b-4003839fc9be</vt:lpwstr>
  </property>
  <property fmtid="{D5CDD505-2E9C-101B-9397-08002B2CF9AE}" pid="17" name="policy-category">
    <vt:lpwstr>519;#Academic|19fb9ccf-3758-4715-9546-fdd966adec75</vt:lpwstr>
  </property>
  <property fmtid="{D5CDD505-2E9C-101B-9397-08002B2CF9AE}" pid="18" name="Managed_Testing_Field">
    <vt:lpwstr/>
  </property>
  <property fmtid="{D5CDD505-2E9C-101B-9397-08002B2CF9AE}" pid="19" name="MSIP_Label_adaa4be3-f650-4692-881a-64ae220cbceb_Enabled">
    <vt:lpwstr>true</vt:lpwstr>
  </property>
  <property fmtid="{D5CDD505-2E9C-101B-9397-08002B2CF9AE}" pid="20" name="MSIP_Label_adaa4be3-f650-4692-881a-64ae220cbceb_SetDate">
    <vt:lpwstr>2023-01-27T02:03:04Z</vt:lpwstr>
  </property>
  <property fmtid="{D5CDD505-2E9C-101B-9397-08002B2CF9AE}" pid="21" name="MSIP_Label_adaa4be3-f650-4692-881a-64ae220cbceb_Method">
    <vt:lpwstr>Standard</vt:lpwstr>
  </property>
  <property fmtid="{D5CDD505-2E9C-101B-9397-08002B2CF9AE}" pid="22" name="MSIP_Label_adaa4be3-f650-4692-881a-64ae220cbceb_Name">
    <vt:lpwstr>OFFICIAL  Internal (External sharing)</vt:lpwstr>
  </property>
  <property fmtid="{D5CDD505-2E9C-101B-9397-08002B2CF9AE}" pid="23" name="MSIP_Label_adaa4be3-f650-4692-881a-64ae220cbceb_SiteId">
    <vt:lpwstr>5a7cc8ab-a4dc-4f9b-bf60-66714049ad62</vt:lpwstr>
  </property>
  <property fmtid="{D5CDD505-2E9C-101B-9397-08002B2CF9AE}" pid="24" name="MSIP_Label_adaa4be3-f650-4692-881a-64ae220cbceb_ActionId">
    <vt:lpwstr>91c1cefc-0f7b-4e58-861f-ec60be1668c7</vt:lpwstr>
  </property>
  <property fmtid="{D5CDD505-2E9C-101B-9397-08002B2CF9AE}" pid="25" name="MSIP_Label_adaa4be3-f650-4692-881a-64ae220cbceb_ContentBits">
    <vt:lpwstr>0</vt:lpwstr>
  </property>
</Properties>
</file>