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635D" w14:textId="47FECAB7" w:rsidR="00A14C93" w:rsidRPr="0004265A" w:rsidRDefault="004A476C" w:rsidP="001E11ED">
      <w:pPr>
        <w:pStyle w:val="Title"/>
        <w:jc w:val="left"/>
        <w:rPr>
          <w:sz w:val="50"/>
          <w:szCs w:val="52"/>
        </w:rPr>
      </w:pPr>
      <w:bookmarkStart w:id="0" w:name="_Toc164784852"/>
      <w:bookmarkStart w:id="1" w:name="_Toc164836168"/>
      <w:bookmarkStart w:id="2" w:name="_Ref20321537"/>
      <w:bookmarkStart w:id="3" w:name="_Ref20411738"/>
      <w:bookmarkStart w:id="4" w:name="_Ref20411785"/>
      <w:r w:rsidRPr="0004265A">
        <w:rPr>
          <w:sz w:val="50"/>
          <w:szCs w:val="52"/>
        </w:rPr>
        <w:t>Casual Staff Time Recording</w:t>
      </w:r>
      <w:bookmarkEnd w:id="0"/>
      <w:bookmarkEnd w:id="1"/>
      <w:r w:rsidRPr="0004265A">
        <w:rPr>
          <w:sz w:val="50"/>
          <w:szCs w:val="52"/>
        </w:rPr>
        <w:t xml:space="preserve"> </w:t>
      </w:r>
      <w:bookmarkStart w:id="5" w:name="_Ref20480964"/>
      <w:bookmarkStart w:id="6" w:name="_Toc164784853"/>
    </w:p>
    <w:p w14:paraId="64A099DF" w14:textId="7C25D347" w:rsidR="00840B9D" w:rsidRPr="0004265A" w:rsidRDefault="00840B9D" w:rsidP="0004265A">
      <w:pPr>
        <w:pStyle w:val="Heading2"/>
        <w:tabs>
          <w:tab w:val="clear" w:pos="567"/>
        </w:tabs>
        <w:spacing w:before="0" w:line="240" w:lineRule="auto"/>
        <w:jc w:val="left"/>
        <w:rPr>
          <w:rStyle w:val="Hyperlink"/>
          <w:rFonts w:ascii="Griffith Sans Text" w:hAnsi="Griffith Sans Text"/>
          <w:b w:val="0"/>
          <w:bCs w:val="0"/>
          <w:sz w:val="24"/>
          <w:szCs w:val="18"/>
          <w:u w:val="none"/>
        </w:rPr>
      </w:pPr>
      <w:r>
        <w:rPr>
          <w:rFonts w:eastAsiaTheme="minorHAnsi"/>
          <w:lang w:val="en-US"/>
        </w:rPr>
        <w:fldChar w:fldCharType="begin"/>
      </w:r>
      <w:r>
        <w:rPr>
          <w:lang w:val="en-US"/>
        </w:rPr>
        <w:instrText xml:space="preserve"> TOC \n \p " " \h \z \u \t "Heading 1,1,Heading 2,2,Heading 3,3" </w:instrText>
      </w:r>
      <w:r>
        <w:rPr>
          <w:rFonts w:eastAsiaTheme="minorHAnsi"/>
          <w:lang w:val="en-US"/>
        </w:rPr>
        <w:fldChar w:fldCharType="separate"/>
      </w:r>
      <w:hyperlink w:anchor="_Toc164836298" w:history="1">
        <w:r w:rsidRPr="0004265A">
          <w:rPr>
            <w:rStyle w:val="Hyperlink"/>
            <w:rFonts w:ascii="Griffith Sans Text" w:hAnsi="Griffith Sans Text"/>
            <w:b w:val="0"/>
            <w:bCs w:val="0"/>
            <w:kern w:val="2"/>
            <w:sz w:val="24"/>
            <w:szCs w:val="18"/>
            <w:u w:val="none"/>
            <w:lang w:eastAsia="en-AU"/>
          </w:rPr>
          <w:t>1.0</w:t>
        </w:r>
        <w:r w:rsidR="005564BA">
          <w:rPr>
            <w:rStyle w:val="Hyperlink"/>
            <w:rFonts w:ascii="Griffith Sans Text" w:hAnsi="Griffith Sans Text"/>
            <w:b w:val="0"/>
            <w:bCs w:val="0"/>
            <w:sz w:val="24"/>
            <w:szCs w:val="18"/>
            <w:u w:val="none"/>
          </w:rPr>
          <w:t xml:space="preserve"> </w:t>
        </w:r>
        <w:r w:rsidRPr="0004265A">
          <w:rPr>
            <w:rStyle w:val="Hyperlink"/>
            <w:rFonts w:ascii="Griffith Sans Text" w:hAnsi="Griffith Sans Text"/>
            <w:b w:val="0"/>
            <w:bCs w:val="0"/>
            <w:kern w:val="2"/>
            <w:sz w:val="24"/>
            <w:szCs w:val="18"/>
            <w:u w:val="none"/>
            <w:lang w:eastAsia="en-AU"/>
          </w:rPr>
          <w:t>Purpose</w:t>
        </w:r>
      </w:hyperlink>
    </w:p>
    <w:p w14:paraId="003BE851" w14:textId="44C614CD" w:rsidR="00840B9D" w:rsidRPr="0004265A" w:rsidRDefault="00C1445E" w:rsidP="0004265A">
      <w:pPr>
        <w:pStyle w:val="Heading2"/>
        <w:tabs>
          <w:tab w:val="clear" w:pos="567"/>
        </w:tabs>
        <w:spacing w:before="0" w:line="240" w:lineRule="auto"/>
        <w:jc w:val="left"/>
        <w:rPr>
          <w:rStyle w:val="Hyperlink"/>
          <w:rFonts w:ascii="Griffith Sans Text" w:hAnsi="Griffith Sans Text"/>
          <w:b w:val="0"/>
          <w:bCs w:val="0"/>
          <w:sz w:val="24"/>
          <w:szCs w:val="18"/>
          <w:u w:val="none"/>
        </w:rPr>
      </w:pPr>
      <w:hyperlink w:anchor="_Toc164836299" w:history="1">
        <w:r w:rsidR="00840B9D" w:rsidRPr="0004265A">
          <w:rPr>
            <w:rStyle w:val="Hyperlink"/>
            <w:rFonts w:ascii="Griffith Sans Text" w:hAnsi="Griffith Sans Text"/>
            <w:b w:val="0"/>
            <w:bCs w:val="0"/>
            <w:kern w:val="2"/>
            <w:sz w:val="24"/>
            <w:szCs w:val="18"/>
            <w:u w:val="none"/>
            <w:lang w:eastAsia="en-AU"/>
          </w:rPr>
          <w:t>2.0</w:t>
        </w:r>
        <w:r w:rsidR="005564B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Scope</w:t>
        </w:r>
      </w:hyperlink>
    </w:p>
    <w:p w14:paraId="5092C8CF" w14:textId="1C3591F7" w:rsidR="00840B9D" w:rsidRPr="0004265A" w:rsidRDefault="00C1445E" w:rsidP="0004265A">
      <w:pPr>
        <w:pStyle w:val="Heading2"/>
        <w:tabs>
          <w:tab w:val="clear" w:pos="567"/>
        </w:tabs>
        <w:spacing w:before="0" w:line="240" w:lineRule="auto"/>
        <w:ind w:left="720" w:hanging="720"/>
        <w:jc w:val="left"/>
        <w:rPr>
          <w:rStyle w:val="Hyperlink"/>
          <w:rFonts w:ascii="Griffith Sans Text" w:hAnsi="Griffith Sans Text"/>
          <w:b w:val="0"/>
          <w:bCs w:val="0"/>
          <w:sz w:val="24"/>
          <w:szCs w:val="18"/>
          <w:u w:val="none"/>
        </w:rPr>
      </w:pPr>
      <w:hyperlink w:anchor="_Toc164836300" w:history="1">
        <w:r w:rsidR="00840B9D" w:rsidRPr="0004265A">
          <w:rPr>
            <w:rStyle w:val="Hyperlink"/>
            <w:rFonts w:ascii="Griffith Sans Text" w:hAnsi="Griffith Sans Text"/>
            <w:b w:val="0"/>
            <w:bCs w:val="0"/>
            <w:kern w:val="2"/>
            <w:sz w:val="24"/>
            <w:szCs w:val="18"/>
            <w:u w:val="none"/>
            <w:lang w:eastAsia="en-AU"/>
          </w:rPr>
          <w:t>3.0</w:t>
        </w:r>
        <w:r w:rsidR="005564B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Procedure</w:t>
        </w:r>
      </w:hyperlink>
      <w:r w:rsidR="00751890" w:rsidRPr="0004265A">
        <w:rPr>
          <w:rStyle w:val="Hyperlink"/>
          <w:rFonts w:ascii="Griffith Sans Text" w:hAnsi="Griffith Sans Text"/>
          <w:b w:val="0"/>
          <w:bCs w:val="0"/>
          <w:kern w:val="2"/>
          <w:sz w:val="24"/>
          <w:szCs w:val="18"/>
          <w:u w:val="none"/>
          <w:lang w:eastAsia="en-AU"/>
        </w:rPr>
        <w:t xml:space="preserve"> | </w:t>
      </w:r>
      <w:hyperlink w:anchor="_Toc164836301" w:history="1">
        <w:r w:rsidR="00840B9D" w:rsidRPr="0004265A">
          <w:rPr>
            <w:rStyle w:val="Hyperlink"/>
            <w:rFonts w:ascii="Griffith Sans Text" w:hAnsi="Griffith Sans Text"/>
            <w:b w:val="0"/>
            <w:bCs w:val="0"/>
            <w:kern w:val="2"/>
            <w:sz w:val="24"/>
            <w:szCs w:val="18"/>
            <w:u w:val="none"/>
            <w:lang w:eastAsia="en-AU"/>
          </w:rPr>
          <w:t>3.1</w:t>
        </w:r>
        <w:r w:rsidR="005C6B48" w:rsidRPr="0004265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Casual professional staff - minimum periods of engagement</w:t>
        </w:r>
      </w:hyperlink>
      <w:r w:rsidR="005C6B48" w:rsidRPr="0004265A">
        <w:rPr>
          <w:rStyle w:val="Hyperlink"/>
          <w:rFonts w:ascii="Griffith Sans Text" w:hAnsi="Griffith Sans Text"/>
          <w:b w:val="0"/>
          <w:bCs w:val="0"/>
          <w:kern w:val="2"/>
          <w:sz w:val="24"/>
          <w:szCs w:val="18"/>
          <w:u w:val="none"/>
          <w:lang w:eastAsia="en-AU"/>
        </w:rPr>
        <w:t xml:space="preserve"> | </w:t>
      </w:r>
      <w:hyperlink w:anchor="_Toc164836302" w:history="1">
        <w:r w:rsidR="00840B9D" w:rsidRPr="0004265A">
          <w:rPr>
            <w:rStyle w:val="Hyperlink"/>
            <w:rFonts w:ascii="Griffith Sans Text" w:hAnsi="Griffith Sans Text"/>
            <w:b w:val="0"/>
            <w:bCs w:val="0"/>
            <w:kern w:val="2"/>
            <w:sz w:val="24"/>
            <w:szCs w:val="18"/>
            <w:u w:val="none"/>
            <w:lang w:eastAsia="en-AU"/>
          </w:rPr>
          <w:t>3.2</w:t>
        </w:r>
        <w:r w:rsidR="005C6B48" w:rsidRPr="0004265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Casual academic staff - minimum periods of engagement</w:t>
        </w:r>
      </w:hyperlink>
      <w:r w:rsidR="005C6B48" w:rsidRPr="0004265A">
        <w:rPr>
          <w:rStyle w:val="Hyperlink"/>
          <w:rFonts w:ascii="Griffith Sans Text" w:hAnsi="Griffith Sans Text"/>
          <w:b w:val="0"/>
          <w:bCs w:val="0"/>
          <w:kern w:val="2"/>
          <w:sz w:val="24"/>
          <w:szCs w:val="18"/>
          <w:u w:val="none"/>
          <w:lang w:eastAsia="en-AU"/>
        </w:rPr>
        <w:t xml:space="preserve"> | </w:t>
      </w:r>
      <w:hyperlink w:anchor="_Toc164836303" w:history="1">
        <w:r w:rsidR="00840B9D" w:rsidRPr="0004265A">
          <w:rPr>
            <w:rStyle w:val="Hyperlink"/>
            <w:rFonts w:ascii="Griffith Sans Text" w:hAnsi="Griffith Sans Text"/>
            <w:b w:val="0"/>
            <w:bCs w:val="0"/>
            <w:kern w:val="2"/>
            <w:sz w:val="24"/>
            <w:szCs w:val="18"/>
            <w:u w:val="none"/>
            <w:lang w:eastAsia="en-AU"/>
          </w:rPr>
          <w:t>3.3</w:t>
        </w:r>
        <w:r w:rsidR="005C6B48" w:rsidRPr="0004265A">
          <w:rPr>
            <w:rStyle w:val="Hyperlink"/>
            <w:rFonts w:ascii="Griffith Sans Text" w:hAnsi="Griffith Sans Text"/>
            <w:b w:val="0"/>
            <w:bCs w:val="0"/>
            <w:sz w:val="24"/>
            <w:szCs w:val="18"/>
            <w:u w:val="none"/>
          </w:rPr>
          <w:t xml:space="preserve"> </w:t>
        </w:r>
        <w:r w:rsidR="00840B9D" w:rsidRPr="0004265A">
          <w:rPr>
            <w:rStyle w:val="Hyperlink"/>
            <w:rFonts w:ascii="Griffith Sans Text" w:hAnsi="Griffith Sans Text"/>
            <w:b w:val="0"/>
            <w:bCs w:val="0"/>
            <w:kern w:val="2"/>
            <w:sz w:val="24"/>
            <w:szCs w:val="18"/>
            <w:u w:val="none"/>
            <w:lang w:eastAsia="en-AU"/>
          </w:rPr>
          <w:t>Casual staff timesheets</w:t>
        </w:r>
      </w:hyperlink>
      <w:r w:rsidR="005C6B48" w:rsidRPr="0004265A">
        <w:rPr>
          <w:rStyle w:val="Hyperlink"/>
          <w:rFonts w:ascii="Griffith Sans Text" w:hAnsi="Griffith Sans Text"/>
          <w:b w:val="0"/>
          <w:bCs w:val="0"/>
          <w:kern w:val="2"/>
          <w:sz w:val="24"/>
          <w:szCs w:val="18"/>
          <w:u w:val="none"/>
          <w:lang w:eastAsia="en-AU"/>
        </w:rPr>
        <w:t xml:space="preserve"> | </w:t>
      </w:r>
      <w:hyperlink w:anchor="_Toc164836304" w:history="1">
        <w:r w:rsidR="00840B9D" w:rsidRPr="0004265A">
          <w:rPr>
            <w:rStyle w:val="Hyperlink"/>
            <w:rFonts w:ascii="Griffith Sans Text" w:hAnsi="Griffith Sans Text"/>
            <w:b w:val="0"/>
            <w:bCs w:val="0"/>
            <w:kern w:val="2"/>
            <w:sz w:val="24"/>
            <w:szCs w:val="18"/>
            <w:u w:val="none"/>
            <w:lang w:eastAsia="en-AU"/>
          </w:rPr>
          <w:t>3.4</w:t>
        </w:r>
        <w:r w:rsidR="005C6B48" w:rsidRPr="0004265A">
          <w:rPr>
            <w:rStyle w:val="Hyperlink"/>
            <w:rFonts w:ascii="Griffith Sans Text" w:hAnsi="Griffith Sans Text"/>
            <w:b w:val="0"/>
            <w:bCs w:val="0"/>
            <w:sz w:val="24"/>
            <w:szCs w:val="18"/>
            <w:u w:val="none"/>
          </w:rPr>
          <w:t xml:space="preserve"> </w:t>
        </w:r>
        <w:r w:rsidR="00840B9D" w:rsidRPr="0004265A">
          <w:rPr>
            <w:rStyle w:val="Hyperlink"/>
            <w:rFonts w:ascii="Griffith Sans Text" w:hAnsi="Griffith Sans Text"/>
            <w:b w:val="0"/>
            <w:bCs w:val="0"/>
            <w:kern w:val="2"/>
            <w:sz w:val="24"/>
            <w:szCs w:val="18"/>
            <w:u w:val="none"/>
            <w:lang w:eastAsia="en-AU"/>
          </w:rPr>
          <w:t>Casual sessional academic staff - additional hours</w:t>
        </w:r>
      </w:hyperlink>
      <w:r w:rsidR="00C64DFC" w:rsidRPr="0004265A">
        <w:rPr>
          <w:rStyle w:val="Hyperlink"/>
          <w:rFonts w:ascii="Griffith Sans Text" w:hAnsi="Griffith Sans Text"/>
          <w:b w:val="0"/>
          <w:bCs w:val="0"/>
          <w:kern w:val="2"/>
          <w:sz w:val="24"/>
          <w:szCs w:val="18"/>
          <w:u w:val="none"/>
          <w:lang w:eastAsia="en-AU"/>
        </w:rPr>
        <w:t xml:space="preserve">  | </w:t>
      </w:r>
      <w:hyperlink w:anchor="_Toc164836305" w:history="1">
        <w:r w:rsidR="00840B9D" w:rsidRPr="0004265A">
          <w:rPr>
            <w:rStyle w:val="Hyperlink"/>
            <w:rFonts w:ascii="Griffith Sans Text" w:hAnsi="Griffith Sans Text"/>
            <w:b w:val="0"/>
            <w:bCs w:val="0"/>
            <w:kern w:val="2"/>
            <w:sz w:val="24"/>
            <w:szCs w:val="18"/>
            <w:u w:val="none"/>
            <w:lang w:eastAsia="en-AU"/>
          </w:rPr>
          <w:t>3.5</w:t>
        </w:r>
        <w:r w:rsidR="00C64DFC" w:rsidRPr="0004265A">
          <w:rPr>
            <w:rStyle w:val="Hyperlink"/>
            <w:rFonts w:ascii="Griffith Sans Text" w:hAnsi="Griffith Sans Text"/>
            <w:b w:val="0"/>
            <w:bCs w:val="0"/>
            <w:sz w:val="24"/>
            <w:szCs w:val="18"/>
            <w:u w:val="none"/>
          </w:rPr>
          <w:t xml:space="preserve"> </w:t>
        </w:r>
        <w:r w:rsidR="00840B9D" w:rsidRPr="0004265A">
          <w:rPr>
            <w:rStyle w:val="Hyperlink"/>
            <w:rFonts w:ascii="Griffith Sans Text" w:hAnsi="Griffith Sans Text"/>
            <w:b w:val="0"/>
            <w:bCs w:val="0"/>
            <w:kern w:val="2"/>
            <w:sz w:val="24"/>
            <w:szCs w:val="18"/>
            <w:u w:val="none"/>
            <w:lang w:eastAsia="en-AU"/>
          </w:rPr>
          <w:t>Casual Research Fellows and Casual Research Assistants - additional hours</w:t>
        </w:r>
      </w:hyperlink>
      <w:r w:rsidR="00C64DFC" w:rsidRPr="0004265A">
        <w:rPr>
          <w:rStyle w:val="Hyperlink"/>
          <w:rFonts w:ascii="Griffith Sans Text" w:hAnsi="Griffith Sans Text"/>
          <w:b w:val="0"/>
          <w:bCs w:val="0"/>
          <w:kern w:val="2"/>
          <w:sz w:val="24"/>
          <w:szCs w:val="18"/>
          <w:u w:val="none"/>
          <w:lang w:eastAsia="en-AU"/>
        </w:rPr>
        <w:t xml:space="preserve"> | </w:t>
      </w:r>
      <w:hyperlink w:anchor="_Toc164836306" w:history="1">
        <w:r w:rsidR="00840B9D" w:rsidRPr="0004265A">
          <w:rPr>
            <w:rStyle w:val="Hyperlink"/>
            <w:rFonts w:ascii="Griffith Sans Text" w:hAnsi="Griffith Sans Text"/>
            <w:b w:val="0"/>
            <w:bCs w:val="0"/>
            <w:kern w:val="2"/>
            <w:sz w:val="24"/>
            <w:szCs w:val="18"/>
            <w:u w:val="none"/>
            <w:lang w:eastAsia="en-AU"/>
          </w:rPr>
          <w:t>3.6</w:t>
        </w:r>
        <w:r w:rsidR="00C64DFC" w:rsidRPr="0004265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Casual professional staff - additional hours and overtime</w:t>
        </w:r>
      </w:hyperlink>
      <w:r w:rsidR="00C64DFC" w:rsidRPr="0004265A">
        <w:rPr>
          <w:rStyle w:val="Hyperlink"/>
          <w:rFonts w:ascii="Griffith Sans Text" w:hAnsi="Griffith Sans Text"/>
          <w:b w:val="0"/>
          <w:bCs w:val="0"/>
          <w:kern w:val="2"/>
          <w:sz w:val="24"/>
          <w:szCs w:val="18"/>
          <w:u w:val="none"/>
          <w:lang w:eastAsia="en-AU"/>
        </w:rPr>
        <w:t xml:space="preserve"> | </w:t>
      </w:r>
      <w:hyperlink w:anchor="_Toc164836307" w:history="1">
        <w:r w:rsidR="00840B9D" w:rsidRPr="0004265A">
          <w:rPr>
            <w:rStyle w:val="Hyperlink"/>
            <w:rFonts w:ascii="Griffith Sans Text" w:hAnsi="Griffith Sans Text"/>
            <w:b w:val="0"/>
            <w:bCs w:val="0"/>
            <w:kern w:val="2"/>
            <w:sz w:val="24"/>
            <w:szCs w:val="18"/>
            <w:u w:val="none"/>
            <w:lang w:eastAsia="en-AU"/>
          </w:rPr>
          <w:t>3.7</w:t>
        </w:r>
        <w:r w:rsidR="00A45C88" w:rsidRPr="0004265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Casual academic staff – rate of pay</w:t>
        </w:r>
      </w:hyperlink>
      <w:r w:rsidR="00A45C88" w:rsidRPr="0004265A">
        <w:rPr>
          <w:rStyle w:val="Hyperlink"/>
          <w:rFonts w:ascii="Griffith Sans Text" w:hAnsi="Griffith Sans Text"/>
          <w:b w:val="0"/>
          <w:bCs w:val="0"/>
          <w:kern w:val="2"/>
          <w:sz w:val="24"/>
          <w:szCs w:val="18"/>
          <w:u w:val="none"/>
          <w:lang w:eastAsia="en-AU"/>
        </w:rPr>
        <w:t xml:space="preserve"> </w:t>
      </w:r>
    </w:p>
    <w:p w14:paraId="2A2E89F6" w14:textId="42BFA502" w:rsidR="00840B9D" w:rsidRPr="0004265A" w:rsidRDefault="00C1445E" w:rsidP="0004265A">
      <w:pPr>
        <w:pStyle w:val="Heading2"/>
        <w:tabs>
          <w:tab w:val="clear" w:pos="567"/>
        </w:tabs>
        <w:spacing w:before="0" w:line="240" w:lineRule="auto"/>
        <w:jc w:val="left"/>
        <w:rPr>
          <w:rStyle w:val="Hyperlink"/>
          <w:rFonts w:ascii="Griffith Sans Text" w:hAnsi="Griffith Sans Text"/>
          <w:b w:val="0"/>
          <w:bCs w:val="0"/>
          <w:kern w:val="2"/>
          <w:sz w:val="24"/>
          <w:szCs w:val="18"/>
          <w:u w:val="none"/>
          <w:lang w:eastAsia="en-AU"/>
        </w:rPr>
      </w:pPr>
      <w:hyperlink w:anchor="_Toc164836308" w:history="1">
        <w:r w:rsidR="00840B9D" w:rsidRPr="0004265A">
          <w:rPr>
            <w:rStyle w:val="Hyperlink"/>
            <w:rFonts w:ascii="Griffith Sans Text" w:hAnsi="Griffith Sans Text"/>
            <w:b w:val="0"/>
            <w:bCs w:val="0"/>
            <w:kern w:val="2"/>
            <w:sz w:val="24"/>
            <w:szCs w:val="18"/>
            <w:u w:val="none"/>
            <w:lang w:eastAsia="en-AU"/>
          </w:rPr>
          <w:t>4.0</w:t>
        </w:r>
        <w:r w:rsidR="005564BA">
          <w:rPr>
            <w:rStyle w:val="Hyperlink"/>
            <w:rFonts w:ascii="Griffith Sans Text" w:hAnsi="Griffith Sans Text"/>
            <w:b w:val="0"/>
            <w:bCs w:val="0"/>
            <w:kern w:val="2"/>
            <w:sz w:val="24"/>
            <w:szCs w:val="18"/>
            <w:u w:val="none"/>
            <w:lang w:eastAsia="en-AU"/>
          </w:rPr>
          <w:t xml:space="preserve"> </w:t>
        </w:r>
        <w:r w:rsidR="00840B9D" w:rsidRPr="0004265A">
          <w:rPr>
            <w:rStyle w:val="Hyperlink"/>
            <w:rFonts w:ascii="Griffith Sans Text" w:hAnsi="Griffith Sans Text"/>
            <w:b w:val="0"/>
            <w:bCs w:val="0"/>
            <w:kern w:val="2"/>
            <w:sz w:val="24"/>
            <w:szCs w:val="18"/>
            <w:u w:val="none"/>
            <w:lang w:eastAsia="en-AU"/>
          </w:rPr>
          <w:t>Defin</w:t>
        </w:r>
        <w:r w:rsidR="00840B9D" w:rsidRPr="0004265A">
          <w:rPr>
            <w:rStyle w:val="Hyperlink"/>
            <w:rFonts w:ascii="Griffith Sans Text" w:hAnsi="Griffith Sans Text"/>
            <w:b w:val="0"/>
            <w:bCs w:val="0"/>
            <w:kern w:val="2"/>
            <w:sz w:val="24"/>
            <w:szCs w:val="18"/>
            <w:u w:val="none"/>
            <w:lang w:eastAsia="en-AU"/>
          </w:rPr>
          <w:t>i</w:t>
        </w:r>
        <w:r w:rsidR="00840B9D" w:rsidRPr="0004265A">
          <w:rPr>
            <w:rStyle w:val="Hyperlink"/>
            <w:rFonts w:ascii="Griffith Sans Text" w:hAnsi="Griffith Sans Text"/>
            <w:b w:val="0"/>
            <w:bCs w:val="0"/>
            <w:kern w:val="2"/>
            <w:sz w:val="24"/>
            <w:szCs w:val="18"/>
            <w:u w:val="none"/>
            <w:lang w:eastAsia="en-AU"/>
          </w:rPr>
          <w:t>tions</w:t>
        </w:r>
      </w:hyperlink>
    </w:p>
    <w:p w14:paraId="40015846" w14:textId="601986E7" w:rsidR="0004265A" w:rsidRPr="0004265A" w:rsidRDefault="0004265A" w:rsidP="0004265A">
      <w:pPr>
        <w:pStyle w:val="Heading2"/>
        <w:tabs>
          <w:tab w:val="clear" w:pos="567"/>
        </w:tabs>
        <w:spacing w:before="0" w:line="240" w:lineRule="auto"/>
        <w:jc w:val="left"/>
        <w:rPr>
          <w:rStyle w:val="Hyperlink"/>
          <w:rFonts w:ascii="Griffith Sans Text" w:hAnsi="Griffith Sans Text"/>
          <w:b w:val="0"/>
          <w:bCs w:val="0"/>
          <w:kern w:val="2"/>
          <w:sz w:val="24"/>
          <w:szCs w:val="18"/>
          <w:u w:val="none"/>
          <w:lang w:eastAsia="en-AU"/>
        </w:rPr>
      </w:pPr>
      <w:r w:rsidRPr="0004265A">
        <w:rPr>
          <w:rStyle w:val="Hyperlink"/>
          <w:rFonts w:ascii="Griffith Sans Text" w:hAnsi="Griffith Sans Text"/>
          <w:b w:val="0"/>
          <w:bCs w:val="0"/>
          <w:kern w:val="2"/>
          <w:sz w:val="24"/>
          <w:szCs w:val="18"/>
          <w:u w:val="none"/>
          <w:lang w:eastAsia="en-AU"/>
        </w:rPr>
        <w:t>5.0</w:t>
      </w:r>
      <w:r w:rsidR="005564BA">
        <w:rPr>
          <w:rStyle w:val="Hyperlink"/>
          <w:rFonts w:ascii="Griffith Sans Text" w:hAnsi="Griffith Sans Text"/>
          <w:b w:val="0"/>
          <w:bCs w:val="0"/>
          <w:kern w:val="2"/>
          <w:sz w:val="24"/>
          <w:szCs w:val="18"/>
          <w:u w:val="none"/>
          <w:lang w:eastAsia="en-AU"/>
        </w:rPr>
        <w:t xml:space="preserve"> </w:t>
      </w:r>
      <w:hyperlink w:anchor="_5.0_Information" w:history="1">
        <w:r w:rsidRPr="007A4A5F">
          <w:rPr>
            <w:rStyle w:val="Hyperlink"/>
            <w:rFonts w:ascii="Griffith Sans Text" w:hAnsi="Griffith Sans Text"/>
            <w:b w:val="0"/>
            <w:bCs w:val="0"/>
            <w:kern w:val="2"/>
            <w:sz w:val="24"/>
            <w:szCs w:val="18"/>
            <w:lang w:eastAsia="en-AU"/>
          </w:rPr>
          <w:t>Inform</w:t>
        </w:r>
        <w:r w:rsidRPr="007A4A5F">
          <w:rPr>
            <w:rStyle w:val="Hyperlink"/>
            <w:rFonts w:ascii="Griffith Sans Text" w:hAnsi="Griffith Sans Text"/>
            <w:b w:val="0"/>
            <w:bCs w:val="0"/>
            <w:kern w:val="2"/>
            <w:sz w:val="24"/>
            <w:szCs w:val="18"/>
            <w:lang w:eastAsia="en-AU"/>
          </w:rPr>
          <w:t>a</w:t>
        </w:r>
        <w:r w:rsidRPr="007A4A5F">
          <w:rPr>
            <w:rStyle w:val="Hyperlink"/>
            <w:rFonts w:ascii="Griffith Sans Text" w:hAnsi="Griffith Sans Text"/>
            <w:b w:val="0"/>
            <w:bCs w:val="0"/>
            <w:kern w:val="2"/>
            <w:sz w:val="24"/>
            <w:szCs w:val="18"/>
            <w:lang w:eastAsia="en-AU"/>
          </w:rPr>
          <w:t>tion</w:t>
        </w:r>
      </w:hyperlink>
      <w:r w:rsidRPr="0004265A">
        <w:rPr>
          <w:rStyle w:val="Hyperlink"/>
          <w:rFonts w:ascii="Griffith Sans Text" w:hAnsi="Griffith Sans Text"/>
          <w:b w:val="0"/>
          <w:bCs w:val="0"/>
          <w:kern w:val="2"/>
          <w:sz w:val="24"/>
          <w:szCs w:val="18"/>
          <w:u w:val="none"/>
          <w:lang w:eastAsia="en-AU"/>
        </w:rPr>
        <w:t xml:space="preserve"> </w:t>
      </w:r>
    </w:p>
    <w:p w14:paraId="1D88DBEE" w14:textId="4E592D66" w:rsidR="0004265A" w:rsidRPr="0004265A" w:rsidRDefault="0004265A" w:rsidP="0004265A">
      <w:pPr>
        <w:pStyle w:val="Heading2"/>
        <w:tabs>
          <w:tab w:val="clear" w:pos="567"/>
        </w:tabs>
        <w:spacing w:before="0" w:line="240" w:lineRule="auto"/>
        <w:jc w:val="left"/>
        <w:rPr>
          <w:rStyle w:val="Hyperlink"/>
          <w:rFonts w:ascii="Griffith Sans Text" w:hAnsi="Griffith Sans Text"/>
          <w:b w:val="0"/>
          <w:bCs w:val="0"/>
          <w:kern w:val="2"/>
          <w:sz w:val="24"/>
          <w:szCs w:val="18"/>
          <w:u w:val="none"/>
          <w:lang w:eastAsia="en-AU"/>
        </w:rPr>
      </w:pPr>
      <w:r w:rsidRPr="0004265A">
        <w:rPr>
          <w:rStyle w:val="Hyperlink"/>
          <w:rFonts w:ascii="Griffith Sans Text" w:hAnsi="Griffith Sans Text"/>
          <w:b w:val="0"/>
          <w:bCs w:val="0"/>
          <w:kern w:val="2"/>
          <w:sz w:val="24"/>
          <w:szCs w:val="18"/>
          <w:u w:val="none"/>
          <w:lang w:eastAsia="en-AU"/>
        </w:rPr>
        <w:t xml:space="preserve">6.0 </w:t>
      </w:r>
      <w:hyperlink w:anchor="_7.0_Related_Policy" w:history="1">
        <w:r w:rsidRPr="007A4A5F">
          <w:rPr>
            <w:rStyle w:val="Hyperlink"/>
            <w:rFonts w:ascii="Griffith Sans Text" w:hAnsi="Griffith Sans Text"/>
            <w:b w:val="0"/>
            <w:bCs w:val="0"/>
            <w:kern w:val="2"/>
            <w:sz w:val="24"/>
            <w:szCs w:val="18"/>
            <w:lang w:eastAsia="en-AU"/>
          </w:rPr>
          <w:t>Relate</w:t>
        </w:r>
        <w:r w:rsidRPr="007A4A5F">
          <w:rPr>
            <w:rStyle w:val="Hyperlink"/>
            <w:rFonts w:ascii="Griffith Sans Text" w:hAnsi="Griffith Sans Text"/>
            <w:b w:val="0"/>
            <w:bCs w:val="0"/>
            <w:kern w:val="2"/>
            <w:sz w:val="24"/>
            <w:szCs w:val="18"/>
            <w:lang w:eastAsia="en-AU"/>
          </w:rPr>
          <w:t>d</w:t>
        </w:r>
        <w:r w:rsidRPr="007A4A5F">
          <w:rPr>
            <w:rStyle w:val="Hyperlink"/>
            <w:rFonts w:ascii="Griffith Sans Text" w:hAnsi="Griffith Sans Text"/>
            <w:b w:val="0"/>
            <w:bCs w:val="0"/>
            <w:kern w:val="2"/>
            <w:sz w:val="24"/>
            <w:szCs w:val="18"/>
            <w:lang w:eastAsia="en-AU"/>
          </w:rPr>
          <w:t xml:space="preserve"> Policy Documents and Supporting</w:t>
        </w:r>
      </w:hyperlink>
      <w:r w:rsidRPr="0004265A">
        <w:rPr>
          <w:rStyle w:val="Hyperlink"/>
          <w:rFonts w:ascii="Griffith Sans Text" w:hAnsi="Griffith Sans Text"/>
          <w:b w:val="0"/>
          <w:bCs w:val="0"/>
          <w:kern w:val="2"/>
          <w:sz w:val="24"/>
          <w:szCs w:val="18"/>
          <w:u w:val="none"/>
          <w:lang w:eastAsia="en-AU"/>
        </w:rPr>
        <w:t xml:space="preserve"> Documents</w:t>
      </w:r>
    </w:p>
    <w:p w14:paraId="2E800012" w14:textId="3CE5A198" w:rsidR="00BC55CF" w:rsidRPr="00A14C93" w:rsidRDefault="00840B9D" w:rsidP="005C6B48">
      <w:pPr>
        <w:pStyle w:val="Heading2"/>
        <w:jc w:val="left"/>
      </w:pPr>
      <w:r>
        <w:rPr>
          <w:lang w:val="en-US"/>
        </w:rPr>
        <w:fldChar w:fldCharType="end"/>
      </w:r>
      <w:bookmarkStart w:id="7" w:name="_Toc164836169"/>
      <w:bookmarkStart w:id="8" w:name="_Toc164836298"/>
      <w:r w:rsidR="005564BA">
        <w:rPr>
          <w:lang w:val="en-US"/>
        </w:rPr>
        <w:t xml:space="preserve">1.0 </w:t>
      </w:r>
      <w:r w:rsidR="00BC55CF" w:rsidRPr="00A14C93">
        <w:t>Purpose</w:t>
      </w:r>
      <w:bookmarkEnd w:id="2"/>
      <w:bookmarkEnd w:id="3"/>
      <w:bookmarkEnd w:id="4"/>
      <w:bookmarkEnd w:id="5"/>
      <w:bookmarkEnd w:id="6"/>
      <w:bookmarkEnd w:id="7"/>
      <w:bookmarkEnd w:id="8"/>
    </w:p>
    <w:p w14:paraId="13E980FA" w14:textId="1D1F0B23" w:rsidR="004A476C" w:rsidRPr="00C1445E" w:rsidRDefault="004A476C" w:rsidP="00717738">
      <w:pPr>
        <w:jc w:val="left"/>
        <w:rPr>
          <w:color w:val="auto"/>
          <w:kern w:val="2"/>
          <w:lang w:eastAsia="en-AU"/>
        </w:rPr>
      </w:pPr>
      <w:bookmarkStart w:id="9" w:name="_Ref20318879"/>
      <w:bookmarkStart w:id="10" w:name="_Ref20411801"/>
      <w:r w:rsidRPr="00C1445E">
        <w:rPr>
          <w:color w:val="auto"/>
          <w:kern w:val="2"/>
          <w:lang w:eastAsia="en-AU"/>
        </w:rPr>
        <w:t>The University is committed to paying all staff accurately for work performed. Any concerns or complaint</w:t>
      </w:r>
      <w:r w:rsidR="00566A90" w:rsidRPr="00C1445E">
        <w:rPr>
          <w:color w:val="auto"/>
          <w:kern w:val="2"/>
          <w:lang w:eastAsia="en-AU"/>
        </w:rPr>
        <w:t>s</w:t>
      </w:r>
      <w:r w:rsidRPr="00C1445E">
        <w:rPr>
          <w:color w:val="auto"/>
          <w:kern w:val="2"/>
          <w:lang w:eastAsia="en-AU"/>
        </w:rPr>
        <w:t xml:space="preserve"> raised in relation to casual staff underpayment will be taken seriously and investigated as appropriate through the University </w:t>
      </w:r>
      <w:r w:rsidR="00DD338D" w:rsidRPr="00C1445E">
        <w:rPr>
          <w:color w:val="auto"/>
          <w:kern w:val="2"/>
          <w:lang w:eastAsia="en-AU"/>
        </w:rPr>
        <w:t>complaints process</w:t>
      </w:r>
      <w:r w:rsidRPr="00C1445E">
        <w:rPr>
          <w:color w:val="auto"/>
          <w:kern w:val="2"/>
          <w:lang w:eastAsia="en-AU"/>
        </w:rPr>
        <w:t>. Casual employees are responsible for ensuring that they claim payment for all approved hours worked in accordance with their scope of employment.</w:t>
      </w:r>
    </w:p>
    <w:p w14:paraId="76CFDB58" w14:textId="177D1907" w:rsidR="004A476C" w:rsidRPr="00C1445E" w:rsidRDefault="004A476C" w:rsidP="00717738">
      <w:pPr>
        <w:jc w:val="left"/>
        <w:rPr>
          <w:color w:val="auto"/>
          <w:kern w:val="2"/>
          <w:lang w:eastAsia="en-AU"/>
        </w:rPr>
      </w:pPr>
      <w:r w:rsidRPr="00C1445E">
        <w:rPr>
          <w:color w:val="auto"/>
          <w:kern w:val="2"/>
          <w:lang w:eastAsia="en-AU"/>
        </w:rPr>
        <w:t xml:space="preserve">This procedure outlines the University's requirements for casual professional and casual academic staff to record their hours of work to enable the correct payment of wages in accordance with the relevant Enterprise Agreement. </w:t>
      </w:r>
    </w:p>
    <w:p w14:paraId="4D33ECA7" w14:textId="2ACABE56" w:rsidR="004A476C" w:rsidRPr="00C1445E" w:rsidRDefault="004A476C" w:rsidP="00717738">
      <w:pPr>
        <w:jc w:val="left"/>
        <w:rPr>
          <w:color w:val="auto"/>
          <w:kern w:val="2"/>
          <w:lang w:eastAsia="en-AU"/>
        </w:rPr>
      </w:pPr>
      <w:r w:rsidRPr="00C1445E">
        <w:rPr>
          <w:color w:val="auto"/>
          <w:kern w:val="2"/>
          <w:lang w:eastAsia="en-AU"/>
        </w:rPr>
        <w:lastRenderedPageBreak/>
        <w:t xml:space="preserve">If there is any inconsistency regarding a </w:t>
      </w:r>
      <w:r w:rsidR="00A22823" w:rsidRPr="00C1445E">
        <w:rPr>
          <w:color w:val="auto"/>
          <w:kern w:val="2"/>
          <w:lang w:eastAsia="en-AU"/>
        </w:rPr>
        <w:t>casual staff member’s entitlement</w:t>
      </w:r>
      <w:r w:rsidRPr="00C1445E">
        <w:rPr>
          <w:color w:val="auto"/>
          <w:kern w:val="2"/>
          <w:lang w:eastAsia="en-AU"/>
        </w:rPr>
        <w:t xml:space="preserve"> between this procedure and the relevant Enterprise Agreement, the Enterprise Agreement applies.</w:t>
      </w:r>
    </w:p>
    <w:p w14:paraId="65297E40" w14:textId="492D7816" w:rsidR="00F97A5A" w:rsidRPr="00A14C93" w:rsidRDefault="005564BA" w:rsidP="007F40E1">
      <w:pPr>
        <w:pStyle w:val="Heading2"/>
      </w:pPr>
      <w:bookmarkStart w:id="11" w:name="_Ref20480989"/>
      <w:bookmarkStart w:id="12" w:name="_Toc164784854"/>
      <w:bookmarkStart w:id="13" w:name="_Toc164836170"/>
      <w:bookmarkStart w:id="14" w:name="_Toc164836299"/>
      <w:r>
        <w:t xml:space="preserve">2.0 </w:t>
      </w:r>
      <w:r w:rsidR="002D2E78" w:rsidRPr="00A14C93">
        <w:t>S</w:t>
      </w:r>
      <w:r w:rsidR="00F97A5A" w:rsidRPr="00A14C93">
        <w:t>cope</w:t>
      </w:r>
      <w:bookmarkEnd w:id="9"/>
      <w:bookmarkEnd w:id="10"/>
      <w:bookmarkEnd w:id="11"/>
      <w:bookmarkEnd w:id="12"/>
      <w:bookmarkEnd w:id="13"/>
      <w:bookmarkEnd w:id="14"/>
    </w:p>
    <w:p w14:paraId="09E4EC9B" w14:textId="0C38B977" w:rsidR="004A476C" w:rsidRPr="00D3485D" w:rsidRDefault="004A476C" w:rsidP="00282A33">
      <w:pPr>
        <w:jc w:val="left"/>
      </w:pPr>
      <w:bookmarkStart w:id="15" w:name="_Ref20318910"/>
      <w:bookmarkStart w:id="16" w:name="_Ref20411814"/>
      <w:r w:rsidRPr="00D3485D">
        <w:t xml:space="preserve">This procedure applies to casual professional and academic staff employed under the University's Enterprise Agreements, as well as staff of Griffith University </w:t>
      </w:r>
      <w:r w:rsidR="0074685B" w:rsidRPr="00D3485D">
        <w:t xml:space="preserve">allocating work to </w:t>
      </w:r>
      <w:r w:rsidRPr="00D3485D">
        <w:t xml:space="preserve">casual staff and </w:t>
      </w:r>
      <w:r w:rsidR="000C175A" w:rsidRPr="00D3485D">
        <w:t xml:space="preserve">supporting </w:t>
      </w:r>
      <w:r w:rsidRPr="00D3485D">
        <w:t>their work time recording and associated payments.</w:t>
      </w:r>
      <w:r w:rsidR="000C196F" w:rsidRPr="00D3485D">
        <w:t xml:space="preserve"> This procedure does not apply to those staff who are not covered by the University’s Enterprise Agreement, but may be covered by a </w:t>
      </w:r>
      <w:bookmarkStart w:id="17" w:name="_Hlk117004342"/>
      <w:r w:rsidR="000C196F" w:rsidRPr="00D3485D">
        <w:t xml:space="preserve">Modern Award, the </w:t>
      </w:r>
      <w:r w:rsidR="00ED4586" w:rsidRPr="00D3485D">
        <w:t>E</w:t>
      </w:r>
      <w:r w:rsidR="000C196F" w:rsidRPr="00D3485D">
        <w:t xml:space="preserve">arly </w:t>
      </w:r>
      <w:r w:rsidR="00ED4586" w:rsidRPr="00D3485D">
        <w:t>E</w:t>
      </w:r>
      <w:r w:rsidR="000C196F" w:rsidRPr="00D3485D">
        <w:t>ducation and GELI language instructors</w:t>
      </w:r>
      <w:bookmarkEnd w:id="17"/>
      <w:r w:rsidR="000C196F" w:rsidRPr="00D3485D">
        <w:t xml:space="preserve">. </w:t>
      </w:r>
    </w:p>
    <w:p w14:paraId="63140A33" w14:textId="0C9B8E42" w:rsidR="004A476C" w:rsidRPr="00D3485D" w:rsidRDefault="004A476C" w:rsidP="007F40E1">
      <w:pPr>
        <w:pStyle w:val="Heading2"/>
      </w:pPr>
      <w:bookmarkStart w:id="18" w:name="_Ref20481014"/>
      <w:r w:rsidRPr="00D3485D">
        <w:t xml:space="preserve"> </w:t>
      </w:r>
      <w:bookmarkStart w:id="19" w:name="_Toc164784855"/>
      <w:bookmarkStart w:id="20" w:name="_Toc164836171"/>
      <w:bookmarkStart w:id="21" w:name="_Toc164836300"/>
      <w:r w:rsidR="005564BA">
        <w:t xml:space="preserve">3.0 </w:t>
      </w:r>
      <w:r w:rsidR="00C91165" w:rsidRPr="00D3485D">
        <w:t>P</w:t>
      </w:r>
      <w:bookmarkEnd w:id="15"/>
      <w:r w:rsidR="00A71AD8" w:rsidRPr="00D3485D">
        <w:t>rocedure</w:t>
      </w:r>
      <w:bookmarkEnd w:id="16"/>
      <w:bookmarkEnd w:id="18"/>
      <w:bookmarkEnd w:id="19"/>
      <w:bookmarkEnd w:id="20"/>
      <w:bookmarkEnd w:id="21"/>
    </w:p>
    <w:p w14:paraId="41E7B4C7" w14:textId="7F95B9C3" w:rsidR="004A476C" w:rsidRPr="00D3485D" w:rsidRDefault="004A476C" w:rsidP="00282A33">
      <w:pPr>
        <w:pStyle w:val="Heading3"/>
        <w:jc w:val="left"/>
      </w:pPr>
      <w:bookmarkStart w:id="22" w:name="_Casual_Professional_Staff"/>
      <w:bookmarkEnd w:id="22"/>
      <w:r w:rsidRPr="00D3485D">
        <w:t xml:space="preserve"> </w:t>
      </w:r>
      <w:bookmarkStart w:id="23" w:name="_Toc164784856"/>
      <w:bookmarkStart w:id="24" w:name="_Toc164836301"/>
      <w:r w:rsidRPr="00D3485D">
        <w:t xml:space="preserve">Casual </w:t>
      </w:r>
      <w:r w:rsidR="006724CE" w:rsidRPr="00D3485D">
        <w:t xml:space="preserve">professional staff </w:t>
      </w:r>
      <w:r w:rsidR="00290318">
        <w:t xml:space="preserve">- </w:t>
      </w:r>
      <w:r w:rsidR="006724CE" w:rsidRPr="00D3485D">
        <w:t>minimum periods of engagement</w:t>
      </w:r>
      <w:bookmarkEnd w:id="23"/>
      <w:bookmarkEnd w:id="24"/>
    </w:p>
    <w:p w14:paraId="710F02DE" w14:textId="2F58B86F" w:rsidR="004A476C" w:rsidRPr="00ED519F" w:rsidRDefault="00207D30" w:rsidP="00282A33">
      <w:pPr>
        <w:pStyle w:val="NormalIndent1"/>
      </w:pPr>
      <w:r w:rsidRPr="00ED519F">
        <w:t>C</w:t>
      </w:r>
      <w:r w:rsidR="004A476C" w:rsidRPr="00ED519F">
        <w:t xml:space="preserve">asual professional staff should not be paid for fewer than three hours on any occasion they are required to work. Note there are some exclusions within the Professional and Support Staff Enterprise Agreement </w:t>
      </w:r>
      <w:r w:rsidR="00A94462" w:rsidRPr="00ED519F">
        <w:t>such that</w:t>
      </w:r>
      <w:r w:rsidR="004A476C" w:rsidRPr="00ED519F">
        <w:t xml:space="preserve"> the minimum engagement of three hours does not apply to:</w:t>
      </w:r>
    </w:p>
    <w:p w14:paraId="2D13EDA9" w14:textId="79A846D3" w:rsidR="00095DF1" w:rsidRPr="00ED519F" w:rsidRDefault="000D64A6" w:rsidP="00D51344">
      <w:pPr>
        <w:pStyle w:val="H2bullet"/>
      </w:pPr>
      <w:r w:rsidRPr="00ED519F">
        <w:t>C</w:t>
      </w:r>
      <w:r w:rsidR="004A476C" w:rsidRPr="00ED519F">
        <w:t>asual staff that are students (Monday to Friday during the main teaching weeks excluding public holidays)</w:t>
      </w:r>
      <w:r w:rsidR="00336E94" w:rsidRPr="00ED519F">
        <w:t xml:space="preserve">, </w:t>
      </w:r>
      <w:r w:rsidR="00801FA0" w:rsidRPr="00ED519F">
        <w:t>and</w:t>
      </w:r>
    </w:p>
    <w:p w14:paraId="1FB10D7A" w14:textId="47B1F7F3" w:rsidR="003552B7" w:rsidRPr="00ED519F" w:rsidRDefault="00E16BE2" w:rsidP="00D51344">
      <w:pPr>
        <w:pStyle w:val="H2bullet"/>
      </w:pPr>
      <w:r w:rsidRPr="00ED519F">
        <w:t>p</w:t>
      </w:r>
      <w:r w:rsidR="004A476C" w:rsidRPr="00ED519F">
        <w:t>ersons with a primary occupation elsewhere or with Griffith University</w:t>
      </w:r>
      <w:r w:rsidR="00336E94" w:rsidRPr="00ED519F">
        <w:t>.</w:t>
      </w:r>
      <w:r w:rsidR="004A476C" w:rsidRPr="00ED519F">
        <w:t xml:space="preserve"> </w:t>
      </w:r>
    </w:p>
    <w:p w14:paraId="6C58883E" w14:textId="1A51E804" w:rsidR="004A476C" w:rsidRPr="00ED519F" w:rsidRDefault="004A476C" w:rsidP="00282A33">
      <w:pPr>
        <w:pStyle w:val="NormalIndent1"/>
      </w:pPr>
      <w:r w:rsidRPr="00ED519F">
        <w:t xml:space="preserve">Such staff shall have a minimum engagement of </w:t>
      </w:r>
      <w:r w:rsidR="00592847" w:rsidRPr="00ED519F">
        <w:t>one</w:t>
      </w:r>
      <w:r w:rsidRPr="00ED519F">
        <w:t xml:space="preserve"> hour </w:t>
      </w:r>
      <w:r w:rsidR="003552B7" w:rsidRPr="00ED519F">
        <w:t>(</w:t>
      </w:r>
      <w:r w:rsidRPr="00ED519F">
        <w:t>see section 12.4.</w:t>
      </w:r>
      <w:r w:rsidR="00EB50B5" w:rsidRPr="00ED519F">
        <w:t>4</w:t>
      </w:r>
      <w:r w:rsidRPr="00ED519F">
        <w:t xml:space="preserve">). </w:t>
      </w:r>
    </w:p>
    <w:p w14:paraId="19FD1B9B" w14:textId="14E27D93" w:rsidR="004A476C" w:rsidRPr="00284B31" w:rsidRDefault="00F946FF" w:rsidP="00660F76">
      <w:pPr>
        <w:pStyle w:val="Heading5"/>
      </w:pPr>
      <w:r>
        <w:t>C</w:t>
      </w:r>
      <w:r w:rsidR="006724CE" w:rsidRPr="00284B31">
        <w:t xml:space="preserve">asual </w:t>
      </w:r>
      <w:r>
        <w:t>p</w:t>
      </w:r>
      <w:r w:rsidRPr="00284B31">
        <w:t xml:space="preserve">rofessional </w:t>
      </w:r>
      <w:r w:rsidR="006724CE" w:rsidRPr="00284B31">
        <w:t>staff member’s responsibilities</w:t>
      </w:r>
    </w:p>
    <w:p w14:paraId="1E18C7F3" w14:textId="7F2D9AAD" w:rsidR="004A476C" w:rsidRPr="00D3485D" w:rsidRDefault="00A94462" w:rsidP="00282A33">
      <w:pPr>
        <w:pStyle w:val="NormalIndent1"/>
      </w:pPr>
      <w:r w:rsidRPr="00D3485D">
        <w:t>Professional c</w:t>
      </w:r>
      <w:r w:rsidR="004A476C" w:rsidRPr="00D3485D">
        <w:t xml:space="preserve">asual staff are responsible for entering the actual hours worked (for example, </w:t>
      </w:r>
      <w:r w:rsidR="0070749C" w:rsidRPr="00D3485D">
        <w:t>9am – 10am</w:t>
      </w:r>
      <w:r w:rsidR="004A476C" w:rsidRPr="00D3485D">
        <w:t>). Where time worked is under the minimum period of engagement the payroll system will automatically adjust the hours to reflect the minimum engagement period. It is critical to enter the correct code for the hours worked (i.e., “student and or other job”) in the relevant Timesheet selection to ensure the minimum period of engagement period is correctly applied and that wages are correctly calculated.</w:t>
      </w:r>
    </w:p>
    <w:p w14:paraId="717C507A" w14:textId="5E89062F" w:rsidR="002432DF" w:rsidRPr="00D3485D" w:rsidRDefault="002432DF" w:rsidP="00282A33">
      <w:pPr>
        <w:pStyle w:val="NormalIndent1"/>
      </w:pPr>
      <w:r w:rsidRPr="00D3485D">
        <w:t>This code should be selected based on the specific circumstances of each shift. For example, if a student works on a Saturday, they should not select the “student and or other job” code as it is not a Monday to Friday during the main teaching weeks</w:t>
      </w:r>
      <w:r w:rsidR="009839E9">
        <w:t>,</w:t>
      </w:r>
      <w:r w:rsidRPr="00D3485D">
        <w:t xml:space="preserve"> excluding public holidays.</w:t>
      </w:r>
    </w:p>
    <w:p w14:paraId="3093CD66" w14:textId="5B28879B" w:rsidR="004A476C" w:rsidRPr="00A40293" w:rsidRDefault="004A476C" w:rsidP="00660F76">
      <w:pPr>
        <w:pStyle w:val="Heading5"/>
      </w:pPr>
      <w:r w:rsidRPr="00A40293">
        <w:t xml:space="preserve">Timesheet </w:t>
      </w:r>
      <w:r w:rsidR="006724CE" w:rsidRPr="00A40293">
        <w:t>approver’s responsibilities</w:t>
      </w:r>
    </w:p>
    <w:p w14:paraId="313BA1BD" w14:textId="0CC5137A" w:rsidR="004A476C" w:rsidRPr="00D3485D" w:rsidRDefault="004A476C" w:rsidP="00282A33">
      <w:pPr>
        <w:pStyle w:val="NormalIndent1"/>
      </w:pPr>
      <w:r w:rsidRPr="00D3485D">
        <w:t xml:space="preserve">Where an engagement period of fewer than three hours was agreed </w:t>
      </w:r>
      <w:r w:rsidR="00D24811" w:rsidRPr="00D3485D">
        <w:t>in order to meet the personal circumstances</w:t>
      </w:r>
      <w:r w:rsidRPr="00D3485D">
        <w:t xml:space="preserve"> of the casual staff member, when approving Timesheets, approvers should notify payroll of this agreement so to prevent the automatic uplift of hours from occurring.</w:t>
      </w:r>
      <w:r w:rsidR="002432DF" w:rsidRPr="00D3485D">
        <w:t xml:space="preserve"> This should also be recorded in the notes section of the relevant timesheet by the staff member.</w:t>
      </w:r>
    </w:p>
    <w:p w14:paraId="16F450C2" w14:textId="6FE2D42B" w:rsidR="007175FB" w:rsidRPr="00D3485D" w:rsidRDefault="007175FB" w:rsidP="00282A33">
      <w:pPr>
        <w:pStyle w:val="Heading3"/>
        <w:jc w:val="left"/>
      </w:pPr>
      <w:bookmarkStart w:id="25" w:name="_Casual_Academic_Staff"/>
      <w:bookmarkEnd w:id="25"/>
      <w:r w:rsidRPr="00D3485D">
        <w:t xml:space="preserve"> </w:t>
      </w:r>
      <w:bookmarkStart w:id="26" w:name="_Toc164784857"/>
      <w:bookmarkStart w:id="27" w:name="_Toc164836302"/>
      <w:r w:rsidRPr="00D3485D">
        <w:t xml:space="preserve">Casual </w:t>
      </w:r>
      <w:r w:rsidR="00CF31E9" w:rsidRPr="00D3485D">
        <w:t xml:space="preserve">academic staff </w:t>
      </w:r>
      <w:r w:rsidR="00290318">
        <w:t xml:space="preserve">- </w:t>
      </w:r>
      <w:r w:rsidR="00CF31E9" w:rsidRPr="00D3485D">
        <w:t>minimum periods of engagement</w:t>
      </w:r>
      <w:bookmarkEnd w:id="26"/>
      <w:bookmarkEnd w:id="27"/>
    </w:p>
    <w:p w14:paraId="3C500CC1" w14:textId="7D5B8076" w:rsidR="00905BDA" w:rsidRPr="00D3485D" w:rsidRDefault="00905BDA" w:rsidP="00282A33">
      <w:pPr>
        <w:pStyle w:val="NormalIndent1"/>
      </w:pPr>
      <w:r w:rsidRPr="00D3485D">
        <w:t>A casual academic employee will be engaged and paid a minimum of two hours on each occasion they are required by the University to attend work on campus or other University premises, inclusive of delivery and additional hours, preparation and associated working time</w:t>
      </w:r>
      <w:r w:rsidR="00A86723">
        <w:t>,</w:t>
      </w:r>
      <w:r w:rsidRPr="00D3485D">
        <w:t xml:space="preserve"> including agreed duties provided for in Schedule 3 of the Enterprise Agreement.</w:t>
      </w:r>
    </w:p>
    <w:p w14:paraId="43A01883" w14:textId="0EF35196" w:rsidR="00905BDA" w:rsidRPr="00D3485D" w:rsidRDefault="00905BDA" w:rsidP="00282A33">
      <w:pPr>
        <w:pStyle w:val="NormalIndent1"/>
      </w:pPr>
      <w:r w:rsidRPr="00D3485D">
        <w:lastRenderedPageBreak/>
        <w:t>For example:</w:t>
      </w:r>
    </w:p>
    <w:p w14:paraId="5208BC52" w14:textId="7DFD9395" w:rsidR="00905BDA" w:rsidRPr="00D3485D" w:rsidRDefault="00905BDA" w:rsidP="00D51344">
      <w:pPr>
        <w:pStyle w:val="H2bullet"/>
      </w:pPr>
      <w:r w:rsidRPr="00D3485D">
        <w:t>A one-hour workshop at Nathan campus with no</w:t>
      </w:r>
      <w:r w:rsidR="006E130C" w:rsidRPr="00D3485D">
        <w:t xml:space="preserve"> associated work assigned and no</w:t>
      </w:r>
      <w:r w:rsidRPr="00D3485D">
        <w:t xml:space="preserve"> other Griffith work performed </w:t>
      </w:r>
      <w:r w:rsidR="0041751C" w:rsidRPr="00D3485D">
        <w:t>within one hour of that activity</w:t>
      </w:r>
      <w:r w:rsidRPr="00D3485D">
        <w:t xml:space="preserve"> should be </w:t>
      </w:r>
      <w:r w:rsidR="0041751C" w:rsidRPr="00D3485D">
        <w:t>paid</w:t>
      </w:r>
      <w:r w:rsidRPr="00D3485D">
        <w:t xml:space="preserve"> as two hours. </w:t>
      </w:r>
    </w:p>
    <w:p w14:paraId="1DB81FE7" w14:textId="0413B484" w:rsidR="00905BDA" w:rsidRPr="00D3485D" w:rsidRDefault="00905BDA" w:rsidP="00D51344">
      <w:pPr>
        <w:pStyle w:val="H2bullet"/>
      </w:pPr>
      <w:r w:rsidRPr="00D3485D">
        <w:t xml:space="preserve">A one-hour workshop online should be </w:t>
      </w:r>
      <w:r w:rsidR="006B52E8" w:rsidRPr="00D3485D">
        <w:t>paid</w:t>
      </w:r>
      <w:r w:rsidRPr="00D3485D">
        <w:t xml:space="preserve"> as one hour as it does not require attendance on campus or other University premises.</w:t>
      </w:r>
    </w:p>
    <w:p w14:paraId="61C7757E" w14:textId="5503BF90" w:rsidR="00905BDA" w:rsidRPr="00D3485D" w:rsidRDefault="00905BDA" w:rsidP="00D51344">
      <w:pPr>
        <w:pStyle w:val="H2bullet"/>
      </w:pPr>
      <w:r w:rsidRPr="00D3485D">
        <w:t xml:space="preserve">A one-hour tutorial at Nathan campus should be </w:t>
      </w:r>
      <w:r w:rsidR="006B52E8" w:rsidRPr="00D3485D">
        <w:t>paid</w:t>
      </w:r>
      <w:r w:rsidRPr="00D3485D">
        <w:t xml:space="preserve"> as </w:t>
      </w:r>
      <w:r w:rsidR="006B52E8" w:rsidRPr="00D3485D">
        <w:t xml:space="preserve">a </w:t>
      </w:r>
      <w:proofErr w:type="gramStart"/>
      <w:r w:rsidRPr="00D3485D">
        <w:t>one hour</w:t>
      </w:r>
      <w:proofErr w:type="gramEnd"/>
      <w:r w:rsidR="006B52E8" w:rsidRPr="00D3485D">
        <w:t xml:space="preserve"> tutorial wrapped rate</w:t>
      </w:r>
      <w:r w:rsidRPr="00D3485D">
        <w:t>, as this rate includes associated preparation time (</w:t>
      </w:r>
      <w:r w:rsidR="00D90A5D" w:rsidRPr="00D3485D">
        <w:t xml:space="preserve">minimum </w:t>
      </w:r>
      <w:r w:rsidRPr="00D3485D">
        <w:t xml:space="preserve">total </w:t>
      </w:r>
      <w:r w:rsidR="00D90A5D" w:rsidRPr="00D3485D">
        <w:t>two</w:t>
      </w:r>
      <w:r w:rsidRPr="00D3485D">
        <w:t xml:space="preserve"> hours).</w:t>
      </w:r>
    </w:p>
    <w:p w14:paraId="62094825" w14:textId="1393E725" w:rsidR="004A476C" w:rsidRPr="00D3485D" w:rsidRDefault="00087CB6" w:rsidP="00282A33">
      <w:pPr>
        <w:pStyle w:val="Heading3"/>
        <w:jc w:val="left"/>
      </w:pPr>
      <w:bookmarkStart w:id="28" w:name="_Casual_Professional_Staff_1"/>
      <w:bookmarkEnd w:id="28"/>
      <w:r w:rsidRPr="00D3485D">
        <w:t xml:space="preserve"> </w:t>
      </w:r>
      <w:bookmarkStart w:id="29" w:name="_Toc164784858"/>
      <w:bookmarkStart w:id="30" w:name="_Toc164836303"/>
      <w:r w:rsidR="004A476C" w:rsidRPr="00D3485D">
        <w:t>C</w:t>
      </w:r>
      <w:r w:rsidRPr="00D3485D">
        <w:t xml:space="preserve">asual </w:t>
      </w:r>
      <w:r w:rsidR="00CF31E9">
        <w:t>s</w:t>
      </w:r>
      <w:r w:rsidRPr="00D3485D">
        <w:t xml:space="preserve">taff </w:t>
      </w:r>
      <w:r w:rsidR="00CF31E9">
        <w:t>t</w:t>
      </w:r>
      <w:r w:rsidRPr="00D3485D">
        <w:t>imesheets</w:t>
      </w:r>
      <w:bookmarkEnd w:id="29"/>
      <w:bookmarkEnd w:id="30"/>
      <w:r w:rsidRPr="00D3485D">
        <w:t xml:space="preserve"> </w:t>
      </w:r>
    </w:p>
    <w:p w14:paraId="19219EE4" w14:textId="78F76D1F" w:rsidR="004A476C" w:rsidRPr="00CE3394" w:rsidRDefault="004A476C" w:rsidP="00660F76">
      <w:pPr>
        <w:pStyle w:val="Heading5"/>
      </w:pPr>
      <w:r w:rsidRPr="00CE3394">
        <w:t xml:space="preserve">Casual </w:t>
      </w:r>
      <w:r w:rsidR="00CE3394" w:rsidRPr="00CE3394">
        <w:t xml:space="preserve">staff member’s </w:t>
      </w:r>
      <w:r w:rsidRPr="00CE3394">
        <w:t xml:space="preserve">responsibilities </w:t>
      </w:r>
    </w:p>
    <w:p w14:paraId="39D95670" w14:textId="77777777" w:rsidR="004A476C" w:rsidRPr="00D3485D" w:rsidRDefault="004A476C" w:rsidP="00282A33">
      <w:pPr>
        <w:pStyle w:val="NormalIndent1"/>
      </w:pPr>
      <w:r w:rsidRPr="00D3485D">
        <w:t xml:space="preserve">Casual staff members who complete timesheets must complete and submit the timesheet via the </w:t>
      </w:r>
      <w:hyperlink r:id="rId11" w:history="1">
        <w:r w:rsidRPr="009A18AE">
          <w:rPr>
            <w:rStyle w:val="Hyperlink"/>
          </w:rPr>
          <w:t>Staff Portal </w:t>
        </w:r>
      </w:hyperlink>
      <w:r w:rsidRPr="00D3485D">
        <w:t xml:space="preserve">on a fortnightly basis. Casual staff who miss the cut off times may experience delays in receiving payment, typically to the next payment cycle. </w:t>
      </w:r>
    </w:p>
    <w:p w14:paraId="639ADDA8" w14:textId="0EAA114F" w:rsidR="004A476C" w:rsidRPr="00D3485D" w:rsidRDefault="00D151F9" w:rsidP="00282A33">
      <w:pPr>
        <w:pStyle w:val="NormalIndent1"/>
      </w:pPr>
      <w:r w:rsidRPr="00D3485D">
        <w:t xml:space="preserve">Casual staff members are responsible for ensuring </w:t>
      </w:r>
      <w:r w:rsidR="004A476C" w:rsidRPr="00D3485D">
        <w:t>Timesheets</w:t>
      </w:r>
      <w:r w:rsidRPr="00D3485D">
        <w:t xml:space="preserve"> they</w:t>
      </w:r>
      <w:r w:rsidR="004A476C" w:rsidRPr="00D3485D">
        <w:t xml:space="preserve"> submit for approval accurately reflect</w:t>
      </w:r>
      <w:r w:rsidR="00272A21" w:rsidRPr="00D3485D">
        <w:t>:</w:t>
      </w:r>
      <w:r w:rsidR="004A476C" w:rsidRPr="00D3485D">
        <w:t xml:space="preserve"> </w:t>
      </w:r>
    </w:p>
    <w:p w14:paraId="47365231" w14:textId="47FB7218" w:rsidR="004A476C" w:rsidRPr="00D51344" w:rsidRDefault="009A18AE" w:rsidP="00D51344">
      <w:pPr>
        <w:pStyle w:val="H2bullet"/>
      </w:pPr>
      <w:r w:rsidRPr="00D51344">
        <w:t>d</w:t>
      </w:r>
      <w:r w:rsidR="004A476C" w:rsidRPr="00D51344">
        <w:t xml:space="preserve">ays and dates of work and </w:t>
      </w:r>
    </w:p>
    <w:p w14:paraId="7A799A44" w14:textId="77777777" w:rsidR="00807A2B" w:rsidRPr="00D51344" w:rsidRDefault="004A476C" w:rsidP="00D51344">
      <w:pPr>
        <w:pStyle w:val="H2bullet"/>
      </w:pPr>
      <w:r w:rsidRPr="00D51344">
        <w:t>start and finish times</w:t>
      </w:r>
      <w:r w:rsidR="00272A21" w:rsidRPr="00D51344">
        <w:t>.</w:t>
      </w:r>
    </w:p>
    <w:p w14:paraId="2558B894" w14:textId="7E6EC49C" w:rsidR="004A476C" w:rsidRPr="00D3485D" w:rsidRDefault="004A476C" w:rsidP="00282A33">
      <w:pPr>
        <w:pStyle w:val="NormalIndent1"/>
      </w:pPr>
      <w:r w:rsidRPr="00D3485D">
        <w:t>These details should be those agreed by the relevant Timesheet approver</w:t>
      </w:r>
      <w:r w:rsidR="00272A21" w:rsidRPr="00D3485D">
        <w:t>.</w:t>
      </w:r>
      <w:r w:rsidR="008C0FDE" w:rsidRPr="00D3485D">
        <w:t xml:space="preserve"> </w:t>
      </w:r>
    </w:p>
    <w:p w14:paraId="57ADB93E" w14:textId="49B642A3" w:rsidR="004A476C" w:rsidRPr="00807A2B" w:rsidRDefault="004A476C" w:rsidP="00660F76">
      <w:pPr>
        <w:pStyle w:val="Heading5"/>
      </w:pPr>
      <w:r w:rsidRPr="00807A2B">
        <w:lastRenderedPageBreak/>
        <w:t xml:space="preserve">Timesheet </w:t>
      </w:r>
      <w:r w:rsidR="00807A2B">
        <w:t>a</w:t>
      </w:r>
      <w:r w:rsidRPr="00807A2B">
        <w:t>pprover’s responsibilities</w:t>
      </w:r>
    </w:p>
    <w:p w14:paraId="31707C51" w14:textId="3216655F" w:rsidR="004A476C" w:rsidRPr="00D3485D" w:rsidRDefault="004A476C" w:rsidP="00A22823">
      <w:pPr>
        <w:pStyle w:val="NormalIndent1"/>
      </w:pPr>
      <w:r w:rsidRPr="000425E2">
        <w:t xml:space="preserve">Timesheet approvers are responsible for clearly and explicitly advising their casual staff of the cut off time for submission of timesheets which allow for </w:t>
      </w:r>
      <w:r w:rsidR="00F64EF9" w:rsidRPr="000425E2">
        <w:t xml:space="preserve">the </w:t>
      </w:r>
      <w:r w:rsidRPr="000425E2">
        <w:t>approval process to be completed (see </w:t>
      </w:r>
      <w:hyperlink r:id="rId12" w:tgtFrame="_blank" w:history="1">
        <w:r w:rsidR="00E82F9E" w:rsidRPr="000425E2">
          <w:rPr>
            <w:rStyle w:val="Hyperlink"/>
          </w:rPr>
          <w:t>Pay and Conditions</w:t>
        </w:r>
      </w:hyperlink>
      <w:r w:rsidR="00160327" w:rsidRPr="000425E2">
        <w:t xml:space="preserve"> </w:t>
      </w:r>
      <w:r w:rsidR="00160327" w:rsidRPr="00A22823">
        <w:t>for the current payment schedule and deadlines</w:t>
      </w:r>
      <w:r w:rsidRPr="000425E2">
        <w:t xml:space="preserve">). Timesheet approvers must approve timesheets in the </w:t>
      </w:r>
      <w:hyperlink r:id="rId13" w:history="1">
        <w:r w:rsidRPr="000425E2">
          <w:rPr>
            <w:rStyle w:val="Hyperlink"/>
          </w:rPr>
          <w:t>Staff Portal</w:t>
        </w:r>
        <w:r w:rsidRPr="000425E2">
          <w:rPr>
            <w:rStyle w:val="Hyperlink"/>
            <w:u w:val="none"/>
          </w:rPr>
          <w:t> </w:t>
        </w:r>
      </w:hyperlink>
      <w:r w:rsidRPr="000425E2">
        <w:t>by no later than 4.00 pm of Friday of an off-pay week to allow for payment in the next pay cycle. The deadline for approval may be brought forward where a University Holiday or Public Holiday is within the pay period. Before approving, supervisors or Timesheet approvers must ensure that</w:t>
      </w:r>
      <w:r w:rsidR="00387794" w:rsidRPr="000425E2">
        <w:t xml:space="preserve"> </w:t>
      </w:r>
      <w:r w:rsidRPr="00D3485D">
        <w:t>claims for additional hours meet the requirements of this procedure.</w:t>
      </w:r>
    </w:p>
    <w:p w14:paraId="07827F4E" w14:textId="6BA69B8F" w:rsidR="004A476C" w:rsidRPr="00D3485D" w:rsidRDefault="004A476C" w:rsidP="00282A33">
      <w:pPr>
        <w:pStyle w:val="NormalIndent1"/>
      </w:pPr>
      <w:r w:rsidRPr="00D3485D">
        <w:t xml:space="preserve">Where the casual staff member’s </w:t>
      </w:r>
      <w:r w:rsidR="00BD06C9" w:rsidRPr="00D3485D">
        <w:t>t</w:t>
      </w:r>
      <w:r w:rsidRPr="00D3485D">
        <w:t xml:space="preserve">imesheet does not meet any of the above requirements, the Supervisor or Timesheet Approver must return the </w:t>
      </w:r>
      <w:r w:rsidR="00BD06C9" w:rsidRPr="00D3485D">
        <w:t>t</w:t>
      </w:r>
      <w:r w:rsidRPr="00D3485D">
        <w:t xml:space="preserve">imesheet to the casual staff member for correction. The casual staff member is then required to resubmit the </w:t>
      </w:r>
      <w:r w:rsidR="00BD06C9" w:rsidRPr="00D3485D">
        <w:t>t</w:t>
      </w:r>
      <w:r w:rsidRPr="00D3485D">
        <w:t>imesheet for approval. Where claims for additional hours do not meet the requirements of this procedure, the Supervisor or Timesheet Approver must provide the casual staff member with an appropriate explanation as to why the additional hours were not approved.</w:t>
      </w:r>
    </w:p>
    <w:p w14:paraId="0F26946B" w14:textId="203BB718" w:rsidR="004A476C" w:rsidRPr="00D3485D" w:rsidRDefault="004A476C" w:rsidP="00282A33">
      <w:pPr>
        <w:pStyle w:val="NormalIndent1"/>
      </w:pPr>
      <w:r w:rsidRPr="00D3485D">
        <w:t xml:space="preserve">If the casual staff member is not satisfied with the arrangements made in a single or set of </w:t>
      </w:r>
      <w:r w:rsidR="00BD06C9" w:rsidRPr="00D3485D">
        <w:t>t</w:t>
      </w:r>
      <w:r w:rsidRPr="00D3485D">
        <w:t>imesheets, they should, as soon as reasonably practically, submit a review request to their relevant Head of Element. If</w:t>
      </w:r>
      <w:r w:rsidR="00270BFE">
        <w:t>, after this review,</w:t>
      </w:r>
      <w:r w:rsidRPr="00D3485D">
        <w:t xml:space="preserve"> the staff member remains unsatisfied, the casual staff member is eligible to submit their concerns via the University </w:t>
      </w:r>
      <w:hyperlink r:id="rId14" w:history="1">
        <w:r w:rsidR="00D01D30" w:rsidRPr="00D73C02">
          <w:rPr>
            <w:rStyle w:val="Hyperlink"/>
          </w:rPr>
          <w:t>complaints process</w:t>
        </w:r>
      </w:hyperlink>
      <w:r w:rsidRPr="00D3485D">
        <w:t>.</w:t>
      </w:r>
    </w:p>
    <w:p w14:paraId="088A1F45" w14:textId="6818D924" w:rsidR="004A476C" w:rsidRPr="00D3485D" w:rsidRDefault="00087CB6" w:rsidP="00282A33">
      <w:pPr>
        <w:pStyle w:val="Heading3"/>
        <w:jc w:val="left"/>
      </w:pPr>
      <w:bookmarkStart w:id="31" w:name="_Casual_Sessional_Academic"/>
      <w:bookmarkStart w:id="32" w:name="_Toc164784859"/>
      <w:bookmarkStart w:id="33" w:name="_Toc164836304"/>
      <w:bookmarkStart w:id="34" w:name="_Hlk116485065"/>
      <w:bookmarkEnd w:id="31"/>
      <w:r w:rsidRPr="00D3485D">
        <w:lastRenderedPageBreak/>
        <w:t xml:space="preserve">Casual </w:t>
      </w:r>
      <w:r w:rsidR="00405A96">
        <w:t>s</w:t>
      </w:r>
      <w:r w:rsidRPr="00D3485D">
        <w:t xml:space="preserve">essional </w:t>
      </w:r>
      <w:r w:rsidR="00405A96">
        <w:t>a</w:t>
      </w:r>
      <w:r w:rsidRPr="00D3485D">
        <w:t xml:space="preserve">cademic </w:t>
      </w:r>
      <w:r w:rsidR="00405A96">
        <w:t>s</w:t>
      </w:r>
      <w:r w:rsidRPr="00D3485D">
        <w:t xml:space="preserve">taff </w:t>
      </w:r>
      <w:r w:rsidR="00290318">
        <w:t xml:space="preserve">- </w:t>
      </w:r>
      <w:r w:rsidR="00405A96">
        <w:t>a</w:t>
      </w:r>
      <w:r w:rsidRPr="00D3485D">
        <w:t xml:space="preserve">dditional </w:t>
      </w:r>
      <w:r w:rsidR="00405A96">
        <w:t>h</w:t>
      </w:r>
      <w:r w:rsidRPr="00D3485D">
        <w:t>ours</w:t>
      </w:r>
      <w:bookmarkEnd w:id="32"/>
      <w:bookmarkEnd w:id="33"/>
      <w:r w:rsidRPr="00D3485D">
        <w:t xml:space="preserve"> </w:t>
      </w:r>
      <w:bookmarkEnd w:id="34"/>
    </w:p>
    <w:p w14:paraId="35DE5350" w14:textId="2DEBD56F" w:rsidR="004A476C" w:rsidRPr="00D3485D" w:rsidRDefault="004A476C" w:rsidP="00282A33">
      <w:pPr>
        <w:pStyle w:val="NormalIndent1"/>
      </w:pPr>
      <w:r w:rsidRPr="00D3485D">
        <w:t xml:space="preserve">Casual sessional academic staff may be entitled to be paid additional hours outside of the planned sessional </w:t>
      </w:r>
      <w:r w:rsidR="00D1291E" w:rsidRPr="00D3485D">
        <w:t>timetable</w:t>
      </w:r>
      <w:r w:rsidRPr="00D3485D">
        <w:t xml:space="preserve">, either by formally agreeing </w:t>
      </w:r>
      <w:r w:rsidR="00F9158A">
        <w:t xml:space="preserve">to </w:t>
      </w:r>
      <w:r w:rsidRPr="00D3485D">
        <w:t xml:space="preserve">additional work hours or through the process defined in this clause. </w:t>
      </w:r>
    </w:p>
    <w:p w14:paraId="7D81E797" w14:textId="77777777" w:rsidR="004A476C" w:rsidRPr="00D3485D" w:rsidRDefault="004A476C" w:rsidP="00282A33">
      <w:pPr>
        <w:pStyle w:val="NormalIndent1"/>
      </w:pPr>
      <w:r w:rsidRPr="00D3485D">
        <w:t>Casual sessional academic staff may become eligible for additional hours where the work is identified to potentially exceed scheduled, forecasted, or planned hours. For instance, if after completing an hour of marking it becomes evident that the original planned marking hours will be exceeded.</w:t>
      </w:r>
    </w:p>
    <w:p w14:paraId="094551AB" w14:textId="77777777" w:rsidR="004A476C" w:rsidRPr="00D3485D" w:rsidRDefault="004A476C" w:rsidP="00282A33">
      <w:pPr>
        <w:pStyle w:val="NormalIndent1"/>
      </w:pPr>
      <w:r w:rsidRPr="00D3485D">
        <w:t>In such instances, the casual staff member should:</w:t>
      </w:r>
    </w:p>
    <w:p w14:paraId="435AD26E" w14:textId="3F303E7A" w:rsidR="004A476C" w:rsidRPr="00D3485D" w:rsidRDefault="000C7D79" w:rsidP="00A22823">
      <w:pPr>
        <w:pStyle w:val="H2letteredlist"/>
      </w:pPr>
      <w:r w:rsidRPr="00D3485D">
        <w:t>C</w:t>
      </w:r>
      <w:r w:rsidR="004A476C" w:rsidRPr="00D3485D">
        <w:t xml:space="preserve">omplete the work if it can be done within one further hour and/or if there would </w:t>
      </w:r>
      <w:r w:rsidR="00E9300F" w:rsidRPr="00D3485D">
        <w:t xml:space="preserve">be </w:t>
      </w:r>
      <w:r w:rsidR="004A476C" w:rsidRPr="00D3485D">
        <w:t xml:space="preserve">health and safety implications in stopping that work. (For instance, a laboratory session that is running longer than anticipated where the casual staff </w:t>
      </w:r>
      <w:r w:rsidR="0015454B" w:rsidRPr="00D3485D">
        <w:t xml:space="preserve">member's </w:t>
      </w:r>
      <w:r w:rsidR="004A476C" w:rsidRPr="00D3485D">
        <w:t xml:space="preserve">presence is required to ensure the University meets </w:t>
      </w:r>
      <w:r w:rsidR="0015454B" w:rsidRPr="00D3485D">
        <w:t xml:space="preserve">its </w:t>
      </w:r>
      <w:r w:rsidR="004A476C" w:rsidRPr="00D3485D">
        <w:t xml:space="preserve">health and safety requirements); or </w:t>
      </w:r>
    </w:p>
    <w:p w14:paraId="0E47A07A" w14:textId="77777777" w:rsidR="004A476C" w:rsidRPr="00D3485D" w:rsidRDefault="004A476C" w:rsidP="00A22823">
      <w:pPr>
        <w:pStyle w:val="H2letteredlist"/>
      </w:pPr>
      <w:r w:rsidRPr="00D3485D">
        <w:t>stop work and contact their supervisor to obtain approval for additional hours and provide the following:</w:t>
      </w:r>
    </w:p>
    <w:p w14:paraId="6CE42BFA" w14:textId="5C188E61" w:rsidR="004A476C" w:rsidRPr="00D3485D" w:rsidRDefault="00B12245" w:rsidP="00D51344">
      <w:pPr>
        <w:pStyle w:val="H3bullet"/>
      </w:pPr>
      <w:r>
        <w:t>a</w:t>
      </w:r>
      <w:r w:rsidR="004A476C" w:rsidRPr="00D3485D">
        <w:t>n indication of the anticipated hours to complete the work</w:t>
      </w:r>
      <w:r>
        <w:t>,</w:t>
      </w:r>
      <w:r w:rsidR="004A476C" w:rsidRPr="00D3485D">
        <w:t xml:space="preserve"> and </w:t>
      </w:r>
    </w:p>
    <w:p w14:paraId="087816DA" w14:textId="257984F0" w:rsidR="004A476C" w:rsidRPr="00D3485D" w:rsidRDefault="004A476C" w:rsidP="00D51344">
      <w:pPr>
        <w:pStyle w:val="H3bullet"/>
      </w:pPr>
      <w:r w:rsidRPr="00D3485D">
        <w:t>a brief explanation why the previously allocated time is insufficient. For instance, this may be due to, but not limited to, mistakes on the assessment paper increasing the complexity of reviewing student responses, longer than anticipate</w:t>
      </w:r>
      <w:r w:rsidR="00E9300F" w:rsidRPr="00D3485D">
        <w:t>d</w:t>
      </w:r>
      <w:r w:rsidRPr="00D3485D">
        <w:t xml:space="preserve"> student answers, or unexpected issues with student responses requiring more detailed feedback. </w:t>
      </w:r>
    </w:p>
    <w:p w14:paraId="6DE6921F" w14:textId="6694745B" w:rsidR="004A476C" w:rsidRPr="00D3485D" w:rsidRDefault="004A476C" w:rsidP="00282A33">
      <w:pPr>
        <w:pStyle w:val="NormalIndent1"/>
      </w:pPr>
      <w:r w:rsidRPr="00D3485D">
        <w:lastRenderedPageBreak/>
        <w:t xml:space="preserve">If the additional hours are completed under clause </w:t>
      </w:r>
      <w:r w:rsidR="0028089D" w:rsidRPr="00D3485D">
        <w:t>3.4</w:t>
      </w:r>
      <w:r w:rsidR="00370E7B" w:rsidRPr="00D3485D">
        <w:t xml:space="preserve"> a,</w:t>
      </w:r>
      <w:r w:rsidRPr="00D3485D">
        <w:t xml:space="preserve"> the activity may continue, and the casual sessional academic staff member should adjust their sessional </w:t>
      </w:r>
      <w:r w:rsidR="00807E2F" w:rsidRPr="00D3485D">
        <w:t>t</w:t>
      </w:r>
      <w:r w:rsidRPr="00D3485D">
        <w:t xml:space="preserve">imesheet to reflect the additional time taken. The casual staff member must inform their supervisor, as soon as it is reasonably </w:t>
      </w:r>
      <w:r w:rsidR="00370E7B" w:rsidRPr="00D3485D">
        <w:t xml:space="preserve">practical </w:t>
      </w:r>
      <w:r w:rsidRPr="00D3485D">
        <w:t xml:space="preserve">to do so, of their additional work requirement to prevent delays occurring in the </w:t>
      </w:r>
      <w:r w:rsidR="009C531F" w:rsidRPr="00D3485D">
        <w:t>t</w:t>
      </w:r>
      <w:r w:rsidRPr="00D3485D">
        <w:t xml:space="preserve">imesheet approval process. Approved additional hours will be paid at the normal rate of pay for the relevant activity.  </w:t>
      </w:r>
    </w:p>
    <w:p w14:paraId="368322FB" w14:textId="77777777" w:rsidR="006452F9" w:rsidRDefault="004A476C" w:rsidP="00282A33">
      <w:pPr>
        <w:pStyle w:val="NormalIndent1"/>
      </w:pPr>
      <w:r w:rsidRPr="00D3485D">
        <w:t>If the additional hours are not approved, the supervisor and the staff member should come to an agreement as to how the activity should proceed. This may include the casual continuing with the work within the allocated time or by allocating all or part of the work to another staff member.  Where the work is to be completed within the time originally allocated the supervisor and casual staff member should agree how the work can be completed within the remaining allocated period. For instance, this may involve a reduction in the amount of feedback provided to students or adopting a new or updated marking template.</w:t>
      </w:r>
      <w:r w:rsidR="00B12245">
        <w:t xml:space="preserve"> </w:t>
      </w:r>
    </w:p>
    <w:p w14:paraId="63B1D2ED" w14:textId="1D0B84FA" w:rsidR="004A476C" w:rsidRPr="00D3485D" w:rsidRDefault="004A476C" w:rsidP="00282A33">
      <w:pPr>
        <w:pStyle w:val="NormalIndent1"/>
      </w:pPr>
      <w:r w:rsidRPr="00D3485D">
        <w:t xml:space="preserve">If the casual staff member is not satisfied with this process, they may submit a request for a further review to the relevant Head of Element. If after this review the staff member remains unsatisfied, the casual staff member is eligible to submit their concerns through the University </w:t>
      </w:r>
      <w:hyperlink r:id="rId15" w:history="1">
        <w:r w:rsidR="00B803DC" w:rsidRPr="00282A33">
          <w:rPr>
            <w:rStyle w:val="Hyperlink"/>
          </w:rPr>
          <w:t>complaints process</w:t>
        </w:r>
      </w:hyperlink>
      <w:r w:rsidRPr="00D3485D">
        <w:t>.</w:t>
      </w:r>
    </w:p>
    <w:p w14:paraId="67C801E2" w14:textId="7B6A2E7C" w:rsidR="004A476C" w:rsidRPr="00D3485D" w:rsidRDefault="00087CB6" w:rsidP="00282A33">
      <w:pPr>
        <w:pStyle w:val="Heading3"/>
        <w:jc w:val="left"/>
      </w:pPr>
      <w:bookmarkStart w:id="35" w:name="_Casual_Research_Fellows"/>
      <w:bookmarkEnd w:id="35"/>
      <w:r w:rsidRPr="00D3485D">
        <w:t xml:space="preserve"> </w:t>
      </w:r>
      <w:bookmarkStart w:id="36" w:name="_Toc164784860"/>
      <w:bookmarkStart w:id="37" w:name="_Toc164836305"/>
      <w:bookmarkStart w:id="38" w:name="_Hlk116485095"/>
      <w:r w:rsidRPr="00D3485D">
        <w:t xml:space="preserve">Casual </w:t>
      </w:r>
      <w:r w:rsidR="00B670CB" w:rsidRPr="00D3485D">
        <w:t xml:space="preserve">Research Fellows </w:t>
      </w:r>
      <w:r w:rsidR="00282A33" w:rsidRPr="00D3485D">
        <w:t xml:space="preserve">and </w:t>
      </w:r>
      <w:r w:rsidR="00C10F01">
        <w:t>Casual</w:t>
      </w:r>
      <w:r w:rsidR="00282A33" w:rsidRPr="00D3485D">
        <w:t xml:space="preserve"> </w:t>
      </w:r>
      <w:r w:rsidR="00B670CB" w:rsidRPr="00D3485D">
        <w:t xml:space="preserve">Research Assistants </w:t>
      </w:r>
      <w:r w:rsidR="00E43059">
        <w:t xml:space="preserve">- </w:t>
      </w:r>
      <w:r w:rsidR="00282A33" w:rsidRPr="00D3485D">
        <w:t>additional hours</w:t>
      </w:r>
      <w:bookmarkEnd w:id="36"/>
      <w:bookmarkEnd w:id="37"/>
      <w:r w:rsidR="00282A33" w:rsidRPr="00D3485D">
        <w:t xml:space="preserve"> </w:t>
      </w:r>
      <w:bookmarkEnd w:id="38"/>
    </w:p>
    <w:p w14:paraId="7EFD171C" w14:textId="17A2718C" w:rsidR="004A476C" w:rsidRPr="00D3485D" w:rsidRDefault="004A476C" w:rsidP="00C10F01">
      <w:pPr>
        <w:pStyle w:val="NormalIndent1"/>
      </w:pPr>
      <w:r w:rsidRPr="00D3485D">
        <w:t xml:space="preserve">Casual </w:t>
      </w:r>
      <w:r w:rsidR="006C06F0" w:rsidRPr="00D3485D">
        <w:t>R</w:t>
      </w:r>
      <w:r w:rsidRPr="00D3485D">
        <w:t xml:space="preserve">esearch </w:t>
      </w:r>
      <w:r w:rsidR="006C06F0" w:rsidRPr="00D3485D">
        <w:t>Fellows (</w:t>
      </w:r>
      <w:r w:rsidR="0008278E" w:rsidRPr="00D3485D">
        <w:t>i.e.,</w:t>
      </w:r>
      <w:r w:rsidR="006C06F0" w:rsidRPr="00D3485D">
        <w:t xml:space="preserve"> Covered by the Academic Enterprise Agreement) and Casual Research Assistants (</w:t>
      </w:r>
      <w:r w:rsidR="0008278E" w:rsidRPr="00D3485D">
        <w:t>i.e.,</w:t>
      </w:r>
      <w:r w:rsidR="006C06F0" w:rsidRPr="00D3485D">
        <w:t xml:space="preserve"> Covered by the Professional Enterprise Agreement)</w:t>
      </w:r>
      <w:r w:rsidRPr="00D3485D">
        <w:t xml:space="preserve"> may be entitled to additional paid hours outside of the planned schedule, other than where previously agreed. Casual research staff may become eligible for additional hours where the work is identified to </w:t>
      </w:r>
      <w:r w:rsidRPr="00D3485D">
        <w:lastRenderedPageBreak/>
        <w:t>potentially exceed scheduled, forecasted, or planned hours. For instance, the completion of documentation is predicted to exceed that originally planned or a supervised activity (such as an experiment) is taking longer to complete than expected.</w:t>
      </w:r>
    </w:p>
    <w:p w14:paraId="4E6C8F79" w14:textId="77777777" w:rsidR="004A476C" w:rsidRPr="00D3485D" w:rsidRDefault="004A476C" w:rsidP="00C10F01">
      <w:pPr>
        <w:pStyle w:val="NormalIndent1"/>
      </w:pPr>
      <w:r w:rsidRPr="00D3485D">
        <w:t>In such instances, the casual staff member should:</w:t>
      </w:r>
    </w:p>
    <w:p w14:paraId="35C8EA00" w14:textId="2A736ADB" w:rsidR="004A476C" w:rsidRPr="00D3485D" w:rsidRDefault="00B81F53" w:rsidP="001C6242">
      <w:pPr>
        <w:pStyle w:val="H2letteredlist"/>
        <w:numPr>
          <w:ilvl w:val="0"/>
          <w:numId w:val="38"/>
        </w:numPr>
      </w:pPr>
      <w:r>
        <w:t>c</w:t>
      </w:r>
      <w:r w:rsidR="004A476C" w:rsidRPr="00D3485D">
        <w:t xml:space="preserve">omplete the work if it can be done within one further hour </w:t>
      </w:r>
      <w:r w:rsidR="00CC7F77" w:rsidRPr="00D3485D">
        <w:t>(or within the minimum engagement period)</w:t>
      </w:r>
      <w:r w:rsidR="004A476C" w:rsidRPr="00D3485D">
        <w:t xml:space="preserve"> and/or if there would </w:t>
      </w:r>
      <w:r w:rsidR="00E9300F" w:rsidRPr="00D3485D">
        <w:t xml:space="preserve">be </w:t>
      </w:r>
      <w:r w:rsidR="004A476C" w:rsidRPr="00D3485D">
        <w:t>health and safety implications in stopping that work (</w:t>
      </w:r>
      <w:r w:rsidR="00ED65E6">
        <w:t>f</w:t>
      </w:r>
      <w:r w:rsidR="004A476C" w:rsidRPr="00D3485D">
        <w:t xml:space="preserve">or instance, a laboratory session that is running longer than anticipated where the casual staff </w:t>
      </w:r>
      <w:r w:rsidR="006A26C6" w:rsidRPr="00D3485D">
        <w:t xml:space="preserve">member's </w:t>
      </w:r>
      <w:r w:rsidR="004A476C" w:rsidRPr="00D3485D">
        <w:t xml:space="preserve">presence is required to </w:t>
      </w:r>
      <w:r w:rsidR="004A476C" w:rsidRPr="00C6287E">
        <w:t>ensure</w:t>
      </w:r>
      <w:r w:rsidR="004A476C" w:rsidRPr="00D3485D">
        <w:t xml:space="preserve"> the University meets </w:t>
      </w:r>
      <w:r w:rsidR="006A26C6" w:rsidRPr="00D3485D">
        <w:t xml:space="preserve">its </w:t>
      </w:r>
      <w:r w:rsidR="004A476C" w:rsidRPr="00D3485D">
        <w:t>health and safety requirements)</w:t>
      </w:r>
      <w:r>
        <w:t>,</w:t>
      </w:r>
      <w:r w:rsidR="004A476C" w:rsidRPr="00D3485D">
        <w:t xml:space="preserve"> or </w:t>
      </w:r>
    </w:p>
    <w:p w14:paraId="77C5E20E" w14:textId="77777777" w:rsidR="004A476C" w:rsidRPr="00D3485D" w:rsidRDefault="004A476C" w:rsidP="001C6242">
      <w:pPr>
        <w:pStyle w:val="H2letteredlist"/>
      </w:pPr>
      <w:r w:rsidRPr="00D3485D">
        <w:t>stop work and contact their supervisor to obtain approval for additional hours and provide:</w:t>
      </w:r>
    </w:p>
    <w:p w14:paraId="7D7E2E0A" w14:textId="6E2E640F" w:rsidR="004A476C" w:rsidRPr="00D3485D" w:rsidRDefault="00B81F53" w:rsidP="00D51344">
      <w:pPr>
        <w:pStyle w:val="H3bullet"/>
      </w:pPr>
      <w:r>
        <w:t>a</w:t>
      </w:r>
      <w:r w:rsidR="004A476C" w:rsidRPr="00D3485D">
        <w:t xml:space="preserve">n indication of the anticipated hours to complete the work and </w:t>
      </w:r>
    </w:p>
    <w:p w14:paraId="6CB938AE" w14:textId="354163CF" w:rsidR="004A476C" w:rsidRPr="00D3485D" w:rsidRDefault="004A476C" w:rsidP="00D51344">
      <w:pPr>
        <w:pStyle w:val="H3bullet"/>
      </w:pPr>
      <w:r w:rsidRPr="00D3485D">
        <w:t xml:space="preserve">a brief explanation </w:t>
      </w:r>
      <w:r w:rsidR="00947E6B">
        <w:t xml:space="preserve">of </w:t>
      </w:r>
      <w:r w:rsidRPr="00D3485D">
        <w:t>why the previously allocated time is insufficient.</w:t>
      </w:r>
    </w:p>
    <w:p w14:paraId="271F67B1" w14:textId="2C5A5C16" w:rsidR="004A476C" w:rsidRPr="00D3485D" w:rsidRDefault="004A476C" w:rsidP="00C10F01">
      <w:pPr>
        <w:pStyle w:val="NormalIndent1"/>
      </w:pPr>
      <w:r w:rsidRPr="00D3485D">
        <w:t xml:space="preserve">If the additional hours are completed under clause </w:t>
      </w:r>
      <w:r w:rsidR="00BB5913" w:rsidRPr="00D3485D">
        <w:t xml:space="preserve">3.5 </w:t>
      </w:r>
      <w:r w:rsidR="00947E6B">
        <w:t>(</w:t>
      </w:r>
      <w:r w:rsidRPr="00D3485D">
        <w:t>a), the casual researcher should adjust their schedule (</w:t>
      </w:r>
      <w:r w:rsidR="00D06304" w:rsidRPr="00D3485D">
        <w:t>casual</w:t>
      </w:r>
      <w:r w:rsidRPr="00D3485D">
        <w:t xml:space="preserve"> Timesheet) to reflect the additional time taken. Approved additional hours will be paid at the normal rate of pay. </w:t>
      </w:r>
    </w:p>
    <w:p w14:paraId="0B650E87" w14:textId="77777777" w:rsidR="004A476C" w:rsidRPr="00D3485D" w:rsidRDefault="004A476C" w:rsidP="00C10F01">
      <w:pPr>
        <w:pStyle w:val="NormalIndent1"/>
      </w:pPr>
      <w:r w:rsidRPr="00D3485D">
        <w:t>If the additional hours are not approved, the supervisor and the staff member should come to an agreement as to how the activity may proceed. This may include the casual researcher continuing with the work modified to be completed within the allocated time or by allocating all or part of the work to another staff member.  Where the work is to be completed within the time originally allocated the supervisor and casual staff member should agree how the work can be completed within the remaining allocated period. For instance, this may involve a reduction in the scope of the work.</w:t>
      </w:r>
    </w:p>
    <w:p w14:paraId="59F3AA29" w14:textId="5B43E825" w:rsidR="004A476C" w:rsidRPr="00D3485D" w:rsidRDefault="00087CB6" w:rsidP="00C6287E">
      <w:pPr>
        <w:pStyle w:val="Heading3"/>
      </w:pPr>
      <w:bookmarkStart w:id="39" w:name="_Casual_Professional_Staff_2"/>
      <w:bookmarkEnd w:id="39"/>
      <w:r w:rsidRPr="00D3485D">
        <w:lastRenderedPageBreak/>
        <w:t xml:space="preserve"> </w:t>
      </w:r>
      <w:bookmarkStart w:id="40" w:name="_Toc164784861"/>
      <w:bookmarkStart w:id="41" w:name="_Toc164836306"/>
      <w:r w:rsidR="00C6287E">
        <w:t>C</w:t>
      </w:r>
      <w:r w:rsidR="00C6287E" w:rsidRPr="00D3485D">
        <w:t xml:space="preserve">asual professional staff </w:t>
      </w:r>
      <w:r w:rsidR="00C6287E">
        <w:t xml:space="preserve">- </w:t>
      </w:r>
      <w:r w:rsidR="00C6287E" w:rsidRPr="00D3485D">
        <w:t>additional hours and overtime</w:t>
      </w:r>
      <w:bookmarkEnd w:id="40"/>
      <w:bookmarkEnd w:id="41"/>
      <w:r w:rsidR="00C6287E" w:rsidRPr="00D3485D">
        <w:t xml:space="preserve"> </w:t>
      </w:r>
    </w:p>
    <w:p w14:paraId="0A44248D" w14:textId="3331F30B" w:rsidR="00F125F7" w:rsidRPr="00E43059" w:rsidRDefault="00F125F7" w:rsidP="00E43059">
      <w:pPr>
        <w:pStyle w:val="NormalIndent1"/>
      </w:pPr>
      <w:r w:rsidRPr="00E43059">
        <w:t>Any hours worked in addition to the agreed hours worked, including overtime if applicable, requires prior approval from the staff</w:t>
      </w:r>
      <w:r w:rsidR="00D06304" w:rsidRPr="00E43059">
        <w:t xml:space="preserve"> member</w:t>
      </w:r>
      <w:r w:rsidRPr="00E43059">
        <w:t xml:space="preserve">’s supervisor or manager. </w:t>
      </w:r>
    </w:p>
    <w:p w14:paraId="73D3B9FD" w14:textId="7B23B210" w:rsidR="004A476C" w:rsidRPr="00E43059" w:rsidRDefault="0041751C" w:rsidP="00E43059">
      <w:pPr>
        <w:pStyle w:val="NormalIndent1"/>
      </w:pPr>
      <w:r w:rsidRPr="00E43059">
        <w:t>A</w:t>
      </w:r>
      <w:r w:rsidR="004A476C" w:rsidRPr="00E43059">
        <w:t xml:space="preserve">greed hours worked, in addition to those hours rostered or ordinarily worked, will be paid at the normal Base Rate of Pay plus casual loading unless the work is performed: </w:t>
      </w:r>
    </w:p>
    <w:p w14:paraId="4FE47253" w14:textId="7F4E5063" w:rsidR="004A476C" w:rsidRPr="00E43059" w:rsidRDefault="004A476C" w:rsidP="00D51344">
      <w:pPr>
        <w:pStyle w:val="H2bullet"/>
      </w:pPr>
      <w:r w:rsidRPr="00E43059">
        <w:t>Monday to Friday</w:t>
      </w:r>
      <w:r w:rsidR="00DB32C2" w:rsidRPr="00E43059">
        <w:t xml:space="preserve"> outside the relevant span of hours in the Enterprise Agreement</w:t>
      </w:r>
    </w:p>
    <w:p w14:paraId="0A02AD07" w14:textId="4C7C9509" w:rsidR="004A476C" w:rsidRPr="00E43059" w:rsidRDefault="00244B4D" w:rsidP="00D51344">
      <w:pPr>
        <w:pStyle w:val="H2bullet"/>
      </w:pPr>
      <w:r>
        <w:t>i</w:t>
      </w:r>
      <w:r w:rsidR="004A476C" w:rsidRPr="00E43059">
        <w:t>n excess of 7.25 hours per day (excluding an unpaid meal break) or 36.25 hours per week</w:t>
      </w:r>
      <w:r>
        <w:t xml:space="preserve">, </w:t>
      </w:r>
      <w:r w:rsidR="004A476C" w:rsidRPr="00E43059">
        <w:t>or</w:t>
      </w:r>
    </w:p>
    <w:p w14:paraId="23B494FA" w14:textId="77777777" w:rsidR="004A476C" w:rsidRPr="00E43059" w:rsidRDefault="004A476C" w:rsidP="00D51344">
      <w:pPr>
        <w:pStyle w:val="H2bullet"/>
      </w:pPr>
      <w:r w:rsidRPr="00E43059">
        <w:t>on Saturdays, Sundays, and Public Holidays.</w:t>
      </w:r>
    </w:p>
    <w:p w14:paraId="2A837BEE" w14:textId="3B9732D1" w:rsidR="00574E7F" w:rsidRPr="00E43059" w:rsidRDefault="00574E7F" w:rsidP="00E43059">
      <w:pPr>
        <w:pStyle w:val="NormalIndent1"/>
      </w:pPr>
      <w:r w:rsidRPr="00E43059">
        <w:t xml:space="preserve">Any hours worked in excess of these hours will be paid at overtime or penalty rates. </w:t>
      </w:r>
    </w:p>
    <w:p w14:paraId="2588D0DB" w14:textId="7B61D0B0" w:rsidR="004A476C" w:rsidRPr="00E43059" w:rsidRDefault="004A476C" w:rsidP="00660F76">
      <w:pPr>
        <w:pStyle w:val="Heading5"/>
      </w:pPr>
      <w:r w:rsidRPr="00E43059">
        <w:t xml:space="preserve">Requested and </w:t>
      </w:r>
      <w:r w:rsidR="00244B4D">
        <w:t>a</w:t>
      </w:r>
      <w:r w:rsidRPr="00E43059">
        <w:t xml:space="preserve">pproved </w:t>
      </w:r>
      <w:r w:rsidR="00244B4D">
        <w:t>o</w:t>
      </w:r>
      <w:r w:rsidRPr="00E43059">
        <w:t>vertime</w:t>
      </w:r>
    </w:p>
    <w:p w14:paraId="0CC12DB0" w14:textId="77777777" w:rsidR="004A476C" w:rsidRPr="00E43059" w:rsidRDefault="004A476C" w:rsidP="00E43059">
      <w:pPr>
        <w:pStyle w:val="NormalIndent1"/>
      </w:pPr>
      <w:r w:rsidRPr="00E43059">
        <w:t>As defined in the relevant </w:t>
      </w:r>
      <w:hyperlink r:id="rId16" w:tgtFrame="_blank" w:history="1">
        <w:r w:rsidRPr="00E43059">
          <w:rPr>
            <w:rStyle w:val="Hyperlink"/>
          </w:rPr>
          <w:t>Enterprise Agreement</w:t>
        </w:r>
      </w:hyperlink>
      <w:r w:rsidRPr="00E43059">
        <w:t xml:space="preserve">, casual staff may be asked to work overtime. Casual staff will, whenever possible, be given reasonable notice of being requested to work overtime. Casual staff should discuss their overtime commitments with their supervisor if the scheduling or duration of the proposed overtime work is impractical or unreasonable. </w:t>
      </w:r>
    </w:p>
    <w:p w14:paraId="7D2ACBF7" w14:textId="77777777" w:rsidR="004A476C" w:rsidRPr="00E43059" w:rsidRDefault="004A476C" w:rsidP="00E43059">
      <w:pPr>
        <w:pStyle w:val="NormalIndent1"/>
      </w:pPr>
      <w:r w:rsidRPr="00E43059">
        <w:t xml:space="preserve">All overtime must be approved in writing by the appropriate supervisor prior to the commencement of the work. </w:t>
      </w:r>
    </w:p>
    <w:p w14:paraId="3BC1E285" w14:textId="77777777" w:rsidR="004A476C" w:rsidRPr="00E43059" w:rsidRDefault="004A476C" w:rsidP="00E43059">
      <w:pPr>
        <w:pStyle w:val="NormalIndent1"/>
      </w:pPr>
      <w:r w:rsidRPr="00E43059">
        <w:t>Each day’s overtime will stand alone and will be calculated to the nearest quarter of an hour.</w:t>
      </w:r>
    </w:p>
    <w:p w14:paraId="0166A2B5" w14:textId="5D6BACDC" w:rsidR="004A476C" w:rsidRPr="00E43059" w:rsidRDefault="004A476C" w:rsidP="00660F76">
      <w:pPr>
        <w:pStyle w:val="Heading5"/>
      </w:pPr>
      <w:r w:rsidRPr="00E43059">
        <w:t xml:space="preserve">Rates for </w:t>
      </w:r>
      <w:r w:rsidR="00467F0A">
        <w:t>a</w:t>
      </w:r>
      <w:r w:rsidRPr="00E43059">
        <w:t xml:space="preserve">pproved </w:t>
      </w:r>
      <w:r w:rsidR="00467F0A">
        <w:t>o</w:t>
      </w:r>
      <w:r w:rsidRPr="00E43059">
        <w:t>vertime</w:t>
      </w:r>
    </w:p>
    <w:p w14:paraId="597CA3F0" w14:textId="77777777" w:rsidR="004A476C" w:rsidRPr="00E43059" w:rsidRDefault="004A476C" w:rsidP="00E43059">
      <w:pPr>
        <w:pStyle w:val="NormalIndent1"/>
      </w:pPr>
      <w:r w:rsidRPr="00E43059">
        <w:t>Approved overtime will be paid in accordance with the following table for eligible casual professional staff:</w:t>
      </w:r>
    </w:p>
    <w:tbl>
      <w:tblPr>
        <w:tblStyle w:val="TableGrid"/>
        <w:tblW w:w="5000" w:type="pct"/>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173"/>
        <w:gridCol w:w="6686"/>
      </w:tblGrid>
      <w:tr w:rsidR="00FC6731" w:rsidRPr="00D3485D" w14:paraId="33C7AAA5" w14:textId="77777777" w:rsidTr="00467F0A">
        <w:trPr>
          <w:trHeight w:val="454"/>
        </w:trPr>
        <w:tc>
          <w:tcPr>
            <w:tcW w:w="1609" w:type="pct"/>
            <w:shd w:val="clear" w:color="auto" w:fill="auto"/>
          </w:tcPr>
          <w:p w14:paraId="546C5D2F" w14:textId="15C39F06" w:rsidR="00FC6731" w:rsidRPr="00D3485D" w:rsidRDefault="00FC6731" w:rsidP="00660F76">
            <w:pPr>
              <w:pStyle w:val="Tableheading"/>
              <w:rPr>
                <w:bCs/>
              </w:rPr>
            </w:pPr>
            <w:r w:rsidRPr="00D3485D">
              <w:lastRenderedPageBreak/>
              <w:t>Time of Work</w:t>
            </w:r>
          </w:p>
        </w:tc>
        <w:tc>
          <w:tcPr>
            <w:tcW w:w="3391" w:type="pct"/>
            <w:shd w:val="clear" w:color="auto" w:fill="auto"/>
          </w:tcPr>
          <w:p w14:paraId="5C3FC73D" w14:textId="0CB874DC" w:rsidR="00FC6731" w:rsidRPr="00D3485D" w:rsidRDefault="00FC6731" w:rsidP="00660F76">
            <w:pPr>
              <w:pStyle w:val="Tableheading"/>
              <w:rPr>
                <w:szCs w:val="20"/>
              </w:rPr>
            </w:pPr>
            <w:r w:rsidRPr="00D3485D">
              <w:t>Overtime Rate</w:t>
            </w:r>
          </w:p>
        </w:tc>
      </w:tr>
      <w:tr w:rsidR="00FC6731" w:rsidRPr="00D3485D" w14:paraId="3F50D84E" w14:textId="77777777" w:rsidTr="00467F0A">
        <w:tc>
          <w:tcPr>
            <w:tcW w:w="1609" w:type="pct"/>
            <w:shd w:val="clear" w:color="auto" w:fill="auto"/>
          </w:tcPr>
          <w:p w14:paraId="0DEA55B5" w14:textId="3695FA91" w:rsidR="00FC6731" w:rsidRPr="00C01EDA" w:rsidRDefault="00FC6731" w:rsidP="00660F76">
            <w:pPr>
              <w:pStyle w:val="Tableheading"/>
            </w:pPr>
            <w:r w:rsidRPr="00C01EDA">
              <w:t>Monday to Saturday</w:t>
            </w:r>
          </w:p>
        </w:tc>
        <w:tc>
          <w:tcPr>
            <w:tcW w:w="3391" w:type="pct"/>
            <w:shd w:val="clear" w:color="auto" w:fill="auto"/>
          </w:tcPr>
          <w:p w14:paraId="7E30306A" w14:textId="77777777" w:rsidR="00FC6731" w:rsidRPr="00D3485D" w:rsidRDefault="00FC6731" w:rsidP="00C01EDA">
            <w:pPr>
              <w:pStyle w:val="Tablecopy"/>
            </w:pPr>
            <w:r w:rsidRPr="00D3485D">
              <w:t>1.5 times (150%) of the Base Rate of Pay for the first three (3) hours.</w:t>
            </w:r>
          </w:p>
          <w:p w14:paraId="71E6CB74" w14:textId="19BE4081" w:rsidR="00FC6731" w:rsidRPr="00D3485D" w:rsidRDefault="00FC6731" w:rsidP="00C01EDA">
            <w:pPr>
              <w:pStyle w:val="Tablecopy"/>
              <w:rPr>
                <w:szCs w:val="20"/>
              </w:rPr>
            </w:pPr>
            <w:r w:rsidRPr="00D3485D">
              <w:t>2 times (200%) of the Base Rate of Pay for all hours thereafter until the completion of overtime.</w:t>
            </w:r>
          </w:p>
        </w:tc>
      </w:tr>
      <w:tr w:rsidR="00FC6731" w:rsidRPr="00D3485D" w14:paraId="6F9241E3" w14:textId="77777777" w:rsidTr="00467F0A">
        <w:tc>
          <w:tcPr>
            <w:tcW w:w="1609" w:type="pct"/>
            <w:shd w:val="clear" w:color="auto" w:fill="auto"/>
          </w:tcPr>
          <w:p w14:paraId="1B86F79D" w14:textId="4A291046" w:rsidR="00FC6731" w:rsidRPr="00C01EDA" w:rsidRDefault="00FC6731" w:rsidP="00660F76">
            <w:pPr>
              <w:pStyle w:val="Tableheading"/>
            </w:pPr>
            <w:r w:rsidRPr="00C01EDA">
              <w:t xml:space="preserve">Between midnight Saturday and </w:t>
            </w:r>
            <w:r w:rsidR="00C01EDA">
              <w:br/>
            </w:r>
            <w:r w:rsidRPr="00C01EDA">
              <w:t>midnight Sunday</w:t>
            </w:r>
          </w:p>
        </w:tc>
        <w:tc>
          <w:tcPr>
            <w:tcW w:w="3391" w:type="pct"/>
            <w:shd w:val="clear" w:color="auto" w:fill="auto"/>
          </w:tcPr>
          <w:p w14:paraId="23D5FC42" w14:textId="7C72E9D4" w:rsidR="00FC6731" w:rsidRPr="00D3485D" w:rsidRDefault="00FC6731" w:rsidP="00C01EDA">
            <w:pPr>
              <w:pStyle w:val="Tablecopy"/>
            </w:pPr>
            <w:r w:rsidRPr="00D3485D">
              <w:t>2 times (200%) of the Base Rate of Pay for hours worked.</w:t>
            </w:r>
          </w:p>
        </w:tc>
      </w:tr>
      <w:tr w:rsidR="00FC6731" w:rsidRPr="00D3485D" w14:paraId="26095255" w14:textId="77777777" w:rsidTr="00467F0A">
        <w:tc>
          <w:tcPr>
            <w:tcW w:w="1609" w:type="pct"/>
            <w:shd w:val="clear" w:color="auto" w:fill="auto"/>
          </w:tcPr>
          <w:p w14:paraId="5806387D" w14:textId="53DA8FF7" w:rsidR="00FC6731" w:rsidRPr="00C01EDA" w:rsidRDefault="00FC6731" w:rsidP="00660F76">
            <w:pPr>
              <w:pStyle w:val="Tableheading"/>
            </w:pPr>
            <w:r w:rsidRPr="00C01EDA">
              <w:t>Public holidays</w:t>
            </w:r>
          </w:p>
        </w:tc>
        <w:tc>
          <w:tcPr>
            <w:tcW w:w="3391" w:type="pct"/>
            <w:shd w:val="clear" w:color="auto" w:fill="auto"/>
            <w:vAlign w:val="bottom"/>
          </w:tcPr>
          <w:p w14:paraId="01B208D4" w14:textId="6F24DE93" w:rsidR="00FC6731" w:rsidRPr="00D3485D" w:rsidRDefault="00FC6731" w:rsidP="00C01EDA">
            <w:pPr>
              <w:pStyle w:val="Tablecopy"/>
            </w:pPr>
            <w:r w:rsidRPr="00D3485D">
              <w:t>2.5 times (250%) of the Base Rate of Pay for hours worked.</w:t>
            </w:r>
          </w:p>
        </w:tc>
      </w:tr>
    </w:tbl>
    <w:p w14:paraId="47930047" w14:textId="77777777" w:rsidR="004A476C" w:rsidRPr="00D3485D" w:rsidRDefault="004A476C" w:rsidP="00C01EDA">
      <w:pPr>
        <w:pStyle w:val="NormalIndent1"/>
      </w:pPr>
      <w:r w:rsidRPr="00D3485D">
        <w:t>Note: The casual loading is not paid on top of overtime rates.</w:t>
      </w:r>
    </w:p>
    <w:p w14:paraId="2605DFCA" w14:textId="6ED472C3" w:rsidR="004A476C" w:rsidRPr="00660F76" w:rsidRDefault="00660F76" w:rsidP="00660F76">
      <w:pPr>
        <w:pStyle w:val="Heading5"/>
      </w:pPr>
      <w:r>
        <w:t>M</w:t>
      </w:r>
      <w:r w:rsidRPr="00660F76">
        <w:t>inimum rest periods or alternative payment terms</w:t>
      </w:r>
    </w:p>
    <w:p w14:paraId="4A6700A7" w14:textId="77777777" w:rsidR="004A476C" w:rsidRPr="00D3485D" w:rsidRDefault="004A476C" w:rsidP="00C01EDA">
      <w:pPr>
        <w:pStyle w:val="NormalIndent1"/>
      </w:pPr>
      <w:r w:rsidRPr="00D3485D">
        <w:t xml:space="preserve">Casual professional staff are not required to work more than five consecutive hours without an unpaid meal break of at least 30 minutes. </w:t>
      </w:r>
    </w:p>
    <w:p w14:paraId="6C90F051" w14:textId="77777777" w:rsidR="004A476C" w:rsidRPr="00D3485D" w:rsidRDefault="004A476C" w:rsidP="00C01EDA">
      <w:pPr>
        <w:pStyle w:val="NormalIndent1"/>
      </w:pPr>
      <w:r w:rsidRPr="00D3485D">
        <w:t xml:space="preserve">Casual professional staff are expected to have at least 10 consecutive hours break in work performed on successive days. Where the supervisor has requested a work pattern with a break of less than 10 hours, rates will be paid at the ordinary rate of pay plus 100% for all hours worked until such time as a break of not less than 10 hours has been received. </w:t>
      </w:r>
    </w:p>
    <w:p w14:paraId="785C13F2" w14:textId="04BD8C4A" w:rsidR="004A476C" w:rsidRPr="00D3485D" w:rsidRDefault="00122C02" w:rsidP="00122C02">
      <w:pPr>
        <w:pStyle w:val="Heading3"/>
      </w:pPr>
      <w:bookmarkStart w:id="42" w:name="_Casual_Academic_Staff_1"/>
      <w:bookmarkEnd w:id="42"/>
      <w:r w:rsidRPr="00D3485D">
        <w:rPr>
          <w:rFonts w:ascii="Arial" w:hAnsi="Arial" w:cs="Arial"/>
          <w:sz w:val="20"/>
        </w:rPr>
        <w:lastRenderedPageBreak/>
        <w:t xml:space="preserve"> </w:t>
      </w:r>
      <w:bookmarkStart w:id="43" w:name="_Toc164784862"/>
      <w:bookmarkStart w:id="44" w:name="_Toc164836307"/>
      <w:r>
        <w:t>C</w:t>
      </w:r>
      <w:r w:rsidRPr="00D3485D">
        <w:t>asual academic staff – rate of pay</w:t>
      </w:r>
      <w:bookmarkEnd w:id="43"/>
      <w:bookmarkEnd w:id="44"/>
      <w:r w:rsidRPr="00D3485D">
        <w:t xml:space="preserve">  </w:t>
      </w:r>
    </w:p>
    <w:p w14:paraId="7F7628CA" w14:textId="77777777" w:rsidR="004A476C" w:rsidRPr="00D3485D" w:rsidRDefault="004A476C" w:rsidP="00122C02">
      <w:pPr>
        <w:pStyle w:val="NormalIndent1"/>
      </w:pPr>
      <w:r w:rsidRPr="00D3485D">
        <w:t xml:space="preserve">The casual academic staff salary rates are set out in Schedule 3 of the Academic Staff Enterprise Agreement. </w:t>
      </w:r>
    </w:p>
    <w:p w14:paraId="0E4CBAE5" w14:textId="071914DB" w:rsidR="004A476C" w:rsidRPr="00D3485D" w:rsidRDefault="004A476C" w:rsidP="00122C02">
      <w:pPr>
        <w:pStyle w:val="NormalIndent1"/>
      </w:pPr>
      <w:r w:rsidRPr="00D3485D">
        <w:t xml:space="preserve">If a casual academic staff member has obtained a doctoral qualification or is performing full course coordination, they are eligible to be paid at a higher rate for tutoring, marking, clinical facilitation and other required academic activity as outlined in </w:t>
      </w:r>
      <w:r w:rsidRPr="00D3485D">
        <w:rPr>
          <w:i/>
          <w:iCs/>
        </w:rPr>
        <w:t>Schedule 3 – Academic Staff Salary Rates</w:t>
      </w:r>
      <w:r w:rsidRPr="00D3485D">
        <w:t xml:space="preserve"> of the Academic Staff Enterprise Agreement. To ensure they receive the correct rate of pay, casual staff should: </w:t>
      </w:r>
    </w:p>
    <w:p w14:paraId="30AAACD9" w14:textId="7AB97472" w:rsidR="004A476C" w:rsidRPr="00D3485D" w:rsidRDefault="00CA0600" w:rsidP="004E6190">
      <w:pPr>
        <w:pStyle w:val="H2bullet"/>
      </w:pPr>
      <w:r w:rsidRPr="00D3485D">
        <w:t>W</w:t>
      </w:r>
      <w:r w:rsidR="004A476C" w:rsidRPr="00D3485D">
        <w:t xml:space="preserve">ith doctoral qualifications </w:t>
      </w:r>
      <w:r w:rsidR="008A61B9" w:rsidRPr="00D3485D">
        <w:t>– notify their Convenor/Head of Element and</w:t>
      </w:r>
      <w:r w:rsidR="004A476C" w:rsidRPr="00D3485D">
        <w:t xml:space="preserve"> upload evidence of their doctoral qualification to the Staff Portal as soon as practicable when commencing work for the University or after conferral of their qualification.</w:t>
      </w:r>
    </w:p>
    <w:p w14:paraId="1EB5C984" w14:textId="37B54289" w:rsidR="004A476C" w:rsidRPr="00D3485D" w:rsidRDefault="00CA0600" w:rsidP="004E6190">
      <w:pPr>
        <w:pStyle w:val="H2bullet"/>
      </w:pPr>
      <w:r w:rsidRPr="00D3485D">
        <w:t>W</w:t>
      </w:r>
      <w:r w:rsidR="004A476C" w:rsidRPr="00D3485D">
        <w:t xml:space="preserve">hen conducting full subject coordination - ensure the course profile reflects their role as Course Coordinator. If the Course Convenor is incorrect, email </w:t>
      </w:r>
      <w:r w:rsidR="00403B1C" w:rsidRPr="00D3485D">
        <w:t xml:space="preserve">your supervisor </w:t>
      </w:r>
      <w:r w:rsidR="004A476C" w:rsidRPr="00D3485D">
        <w:t>to advise change of Convenor.</w:t>
      </w:r>
    </w:p>
    <w:p w14:paraId="126580F6" w14:textId="3FEF4DF5" w:rsidR="004A476C" w:rsidRPr="00D3485D" w:rsidRDefault="004A476C" w:rsidP="00122C02">
      <w:pPr>
        <w:pStyle w:val="NormalIndent1"/>
      </w:pPr>
      <w:r w:rsidRPr="00D3485D">
        <w:rPr>
          <w:i/>
          <w:iCs/>
        </w:rPr>
        <w:t>Schedule 3</w:t>
      </w:r>
      <w:r w:rsidRPr="00D3485D">
        <w:t xml:space="preserve"> of the Academic Staff Enterprise Agreement details the casual </w:t>
      </w:r>
      <w:r w:rsidR="00176545">
        <w:t>research-only</w:t>
      </w:r>
      <w:r w:rsidRPr="00D3485D">
        <w:t xml:space="preserve"> appointment hourly rates. These research rates should not be used for any teaching activities. To ensure the correct hourly rate is applied, casual staff should discuss their appointment with their supervisor should their qualifications, or the nature of their responsibilities from their existing position description, change during the period of their engagement.</w:t>
      </w:r>
    </w:p>
    <w:p w14:paraId="29D75CE1" w14:textId="28E69BAE" w:rsidR="00B54CE9" w:rsidRPr="00176545" w:rsidRDefault="0004265A" w:rsidP="0004265A">
      <w:pPr>
        <w:pStyle w:val="Heading2"/>
        <w:ind w:left="170" w:hanging="170"/>
      </w:pPr>
      <w:bookmarkStart w:id="45" w:name="_3.1_&lt;Insert_sub-heading&gt;"/>
      <w:bookmarkStart w:id="46" w:name="_Ref20320732"/>
      <w:bookmarkStart w:id="47" w:name="_Toc164784863"/>
      <w:bookmarkStart w:id="48" w:name="_Toc164836172"/>
      <w:bookmarkStart w:id="49" w:name="_Toc164836308"/>
      <w:bookmarkStart w:id="50" w:name="_Ref20320710"/>
      <w:bookmarkEnd w:id="45"/>
      <w:r>
        <w:lastRenderedPageBreak/>
        <w:t xml:space="preserve">4.0 </w:t>
      </w:r>
      <w:r w:rsidR="00B54CE9" w:rsidRPr="00176545">
        <w:t>Definitions</w:t>
      </w:r>
      <w:bookmarkEnd w:id="46"/>
      <w:bookmarkEnd w:id="47"/>
      <w:bookmarkEnd w:id="48"/>
      <w:bookmarkEnd w:id="49"/>
    </w:p>
    <w:bookmarkEnd w:id="50"/>
    <w:p w14:paraId="235D47AE" w14:textId="6DE1CD40" w:rsidR="004A476C" w:rsidRPr="00D3485D" w:rsidRDefault="004A476C" w:rsidP="00282A33">
      <w:pPr>
        <w:jc w:val="left"/>
      </w:pPr>
      <w:r w:rsidRPr="00D3485D">
        <w:rPr>
          <w:b/>
          <w:bCs/>
        </w:rPr>
        <w:t>Base Rate of Pay</w:t>
      </w:r>
      <w:r w:rsidRPr="00D3485D">
        <w:t xml:space="preserve"> means the hourly rate of pay according to the staff members position excluding any casual loading or allowances.</w:t>
      </w:r>
    </w:p>
    <w:p w14:paraId="4C939E6D" w14:textId="37B3E2AB" w:rsidR="004A476C" w:rsidRPr="00D3485D" w:rsidRDefault="004A476C" w:rsidP="00282A33">
      <w:pPr>
        <w:jc w:val="left"/>
      </w:pPr>
      <w:r w:rsidRPr="00D3485D">
        <w:rPr>
          <w:b/>
          <w:bCs/>
        </w:rPr>
        <w:t>Head of Element</w:t>
      </w:r>
      <w:r w:rsidRPr="00D3485D">
        <w:t xml:space="preserve"> means the head of your organisational area such as a Head of School or Director.</w:t>
      </w:r>
    </w:p>
    <w:p w14:paraId="36877C87" w14:textId="77777777" w:rsidR="004A476C" w:rsidRDefault="004A476C" w:rsidP="00282A33">
      <w:pPr>
        <w:jc w:val="left"/>
      </w:pPr>
      <w:r w:rsidRPr="00D3485D">
        <w:rPr>
          <w:b/>
          <w:bCs/>
        </w:rPr>
        <w:t>Timesheet</w:t>
      </w:r>
      <w:r w:rsidRPr="006170DC">
        <w:rPr>
          <w:b/>
          <w:bCs/>
        </w:rPr>
        <w:t xml:space="preserve"> </w:t>
      </w:r>
      <w:r w:rsidRPr="006170DC">
        <w:t>means the electronic timesheet that records rostered hours of work, activities worked, and overtime, and is available within the Staff Portal.</w:t>
      </w:r>
    </w:p>
    <w:p w14:paraId="35387671" w14:textId="555A522A" w:rsidR="001F0A0C" w:rsidRPr="00237AB3" w:rsidRDefault="00E94B89" w:rsidP="007F40E1">
      <w:pPr>
        <w:pStyle w:val="Heading2"/>
      </w:pPr>
      <w:bookmarkStart w:id="51" w:name="_5.0_Information"/>
      <w:bookmarkEnd w:id="51"/>
      <w:r>
        <w:t>5.0</w:t>
      </w:r>
      <w:r w:rsidR="0004265A">
        <w:t xml:space="preserve"> </w:t>
      </w:r>
      <w:r w:rsidRPr="00237AB3">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867"/>
        <w:gridCol w:w="6884"/>
      </w:tblGrid>
      <w:tr w:rsidR="001F0A0C" w14:paraId="56969504" w14:textId="77777777" w:rsidTr="00654EDB">
        <w:tc>
          <w:tcPr>
            <w:tcW w:w="2943" w:type="dxa"/>
          </w:tcPr>
          <w:p w14:paraId="52249030" w14:textId="77777777" w:rsidR="001F0A0C" w:rsidRPr="004922AF" w:rsidRDefault="001F0A0C" w:rsidP="00654EDB">
            <w:pPr>
              <w:rPr>
                <w:szCs w:val="28"/>
              </w:rPr>
            </w:pPr>
            <w:r w:rsidRPr="004922AF">
              <w:rPr>
                <w:szCs w:val="28"/>
              </w:rPr>
              <w:t>Title</w:t>
            </w:r>
          </w:p>
        </w:tc>
        <w:tc>
          <w:tcPr>
            <w:tcW w:w="7147" w:type="dxa"/>
          </w:tcPr>
          <w:p w14:paraId="5FBC51AF" w14:textId="7B48B3D2" w:rsidR="001F0A0C" w:rsidRPr="00EA25E2" w:rsidRDefault="0006462D" w:rsidP="00654EDB">
            <w:pPr>
              <w:rPr>
                <w:szCs w:val="28"/>
              </w:rPr>
            </w:pPr>
            <w:r w:rsidRPr="00EA25E2">
              <w:rPr>
                <w:szCs w:val="28"/>
              </w:rPr>
              <w:t xml:space="preserve">Casual Staff Time Recording </w:t>
            </w:r>
            <w:r w:rsidR="00EA25E2">
              <w:rPr>
                <w:szCs w:val="28"/>
              </w:rPr>
              <w:t>Procedure</w:t>
            </w:r>
          </w:p>
        </w:tc>
      </w:tr>
      <w:tr w:rsidR="001F0A0C" w14:paraId="75C8B56E" w14:textId="77777777" w:rsidTr="00654EDB">
        <w:tc>
          <w:tcPr>
            <w:tcW w:w="2943" w:type="dxa"/>
          </w:tcPr>
          <w:p w14:paraId="69DFB09D" w14:textId="77777777" w:rsidR="001F0A0C" w:rsidRPr="004922AF" w:rsidRDefault="001F0A0C" w:rsidP="00654EDB">
            <w:pPr>
              <w:rPr>
                <w:szCs w:val="28"/>
              </w:rPr>
            </w:pPr>
            <w:r w:rsidRPr="004922AF">
              <w:rPr>
                <w:szCs w:val="28"/>
              </w:rPr>
              <w:t>Document number</w:t>
            </w:r>
          </w:p>
        </w:tc>
        <w:tc>
          <w:tcPr>
            <w:tcW w:w="7147" w:type="dxa"/>
          </w:tcPr>
          <w:p w14:paraId="45876208" w14:textId="4B7BC6BE" w:rsidR="001F0A0C" w:rsidRPr="004922AF" w:rsidRDefault="00D2512F" w:rsidP="00654EDB">
            <w:pPr>
              <w:rPr>
                <w:szCs w:val="28"/>
                <w:lang w:val="en-GB"/>
              </w:rPr>
            </w:pPr>
            <w:r>
              <w:t>2024/0001057</w:t>
            </w:r>
          </w:p>
        </w:tc>
      </w:tr>
      <w:tr w:rsidR="001F0A0C" w14:paraId="4F3DDCD0" w14:textId="77777777" w:rsidTr="00654EDB">
        <w:tc>
          <w:tcPr>
            <w:tcW w:w="2943" w:type="dxa"/>
          </w:tcPr>
          <w:p w14:paraId="2FE525B6" w14:textId="77777777" w:rsidR="001F0A0C" w:rsidRPr="004922AF" w:rsidRDefault="001F0A0C" w:rsidP="00654EDB">
            <w:pPr>
              <w:rPr>
                <w:szCs w:val="28"/>
              </w:rPr>
            </w:pPr>
            <w:r w:rsidRPr="004922AF">
              <w:rPr>
                <w:szCs w:val="28"/>
              </w:rPr>
              <w:t>Purpose</w:t>
            </w:r>
          </w:p>
        </w:tc>
        <w:tc>
          <w:tcPr>
            <w:tcW w:w="7147" w:type="dxa"/>
          </w:tcPr>
          <w:p w14:paraId="7213B1F2" w14:textId="378D6212" w:rsidR="004E2C9D" w:rsidRPr="004E3C96" w:rsidRDefault="004E2C9D" w:rsidP="004E2C9D">
            <w:pPr>
              <w:jc w:val="left"/>
            </w:pPr>
            <w:r w:rsidRPr="004E3C96">
              <w:t>The University is committed to paying all staff accurately for work performed. Any concerns or complaints raised in relation to casual staff underpayment will be taken seriously and investigated as appropriate through the University complaints process. Casual employees are responsible for ensuring that they claim payment for all approved hours worked in accordance with their scope of employment.</w:t>
            </w:r>
          </w:p>
          <w:p w14:paraId="789E9289" w14:textId="466BA4BF" w:rsidR="004E2C9D" w:rsidRPr="004E3C96" w:rsidRDefault="004E2C9D" w:rsidP="004E2C9D">
            <w:pPr>
              <w:jc w:val="left"/>
            </w:pPr>
            <w:r w:rsidRPr="004E3C96">
              <w:t xml:space="preserve">This procedure outlines the University's requirements for casual professional and casual academic staff to record their hours of work to enable the correct payment of wages in accordance with the relevant Enterprise Agreement. </w:t>
            </w:r>
          </w:p>
          <w:p w14:paraId="04E48E90" w14:textId="2D677D2D" w:rsidR="001F0A0C" w:rsidRPr="004E2C9D" w:rsidRDefault="004E2C9D" w:rsidP="004E2C9D">
            <w:pPr>
              <w:jc w:val="left"/>
            </w:pPr>
            <w:r w:rsidRPr="004E3C96">
              <w:t xml:space="preserve">If there is any inconsistency regarding a </w:t>
            </w:r>
            <w:r w:rsidR="00DA283E" w:rsidRPr="004E3C96">
              <w:t>casual staff member’s entitlement</w:t>
            </w:r>
            <w:r w:rsidRPr="004E3C96">
              <w:t xml:space="preserve"> between this procedure and the relevant Enterprise Agreement, the Enterprise Agreement applies.</w:t>
            </w:r>
          </w:p>
        </w:tc>
      </w:tr>
      <w:tr w:rsidR="001F0A0C" w14:paraId="52464DE9" w14:textId="77777777" w:rsidTr="00654EDB">
        <w:tc>
          <w:tcPr>
            <w:tcW w:w="2943" w:type="dxa"/>
          </w:tcPr>
          <w:p w14:paraId="134D01BD" w14:textId="77777777" w:rsidR="001F0A0C" w:rsidRPr="004922AF" w:rsidRDefault="001F0A0C" w:rsidP="00654EDB">
            <w:pPr>
              <w:rPr>
                <w:szCs w:val="28"/>
              </w:rPr>
            </w:pPr>
            <w:r w:rsidRPr="004922AF">
              <w:rPr>
                <w:szCs w:val="28"/>
              </w:rPr>
              <w:lastRenderedPageBreak/>
              <w:t>Audience</w:t>
            </w:r>
          </w:p>
        </w:tc>
        <w:tc>
          <w:tcPr>
            <w:tcW w:w="7147" w:type="dxa"/>
          </w:tcPr>
          <w:sdt>
            <w:sdtPr>
              <w:rPr>
                <w:szCs w:val="28"/>
              </w:rPr>
              <w:id w:val="-305943360"/>
              <w:placeholder>
                <w:docPart w:val="78423D439776409C8D808D9532C7070E"/>
              </w:placeholder>
              <w15:color w:val="E51F30"/>
              <w:dropDownList>
                <w:listItem w:displayText="Staff" w:value="Staff"/>
                <w:listItem w:displayText="Students" w:value="Students"/>
                <w:listItem w:displayText="Public" w:value="Public"/>
              </w:dropDownList>
            </w:sdtPr>
            <w:sdtEndPr/>
            <w:sdtContent>
              <w:p w14:paraId="0C4871E6" w14:textId="0485BC37" w:rsidR="001F0A0C" w:rsidRPr="004922AF" w:rsidRDefault="004E2C9D" w:rsidP="00654EDB">
                <w:pPr>
                  <w:rPr>
                    <w:szCs w:val="28"/>
                  </w:rPr>
                </w:pPr>
                <w:r>
                  <w:rPr>
                    <w:szCs w:val="28"/>
                  </w:rPr>
                  <w:t>Staff</w:t>
                </w:r>
              </w:p>
            </w:sdtContent>
          </w:sdt>
        </w:tc>
      </w:tr>
      <w:tr w:rsidR="001F0A0C" w14:paraId="1EF60F0B" w14:textId="77777777" w:rsidTr="00654EDB">
        <w:tc>
          <w:tcPr>
            <w:tcW w:w="2943" w:type="dxa"/>
          </w:tcPr>
          <w:p w14:paraId="6E27B6D0" w14:textId="77777777" w:rsidR="001F0A0C" w:rsidRPr="004922AF" w:rsidRDefault="001F0A0C" w:rsidP="00654EDB">
            <w:pPr>
              <w:rPr>
                <w:szCs w:val="28"/>
              </w:rPr>
            </w:pPr>
            <w:r w:rsidRPr="004922AF">
              <w:rPr>
                <w:szCs w:val="28"/>
              </w:rPr>
              <w:t>Category</w:t>
            </w:r>
          </w:p>
        </w:tc>
        <w:tc>
          <w:tcPr>
            <w:tcW w:w="7147" w:type="dxa"/>
          </w:tcPr>
          <w:sdt>
            <w:sdtPr>
              <w:rPr>
                <w:szCs w:val="28"/>
              </w:rPr>
              <w:id w:val="683178401"/>
              <w:placeholder>
                <w:docPart w:val="3F4FFBA0C4724F8CA16304321F9E4CA3"/>
              </w:placeholder>
              <w15:color w:val="E51F30"/>
              <w:dropDownList>
                <w:listItem w:displayText="Academic" w:value="Academic"/>
                <w:listItem w:displayText="Governance" w:value="Governance"/>
                <w:listItem w:displayText="Operational" w:value="Operational"/>
              </w:dropDownList>
            </w:sdtPr>
            <w:sdtEndPr/>
            <w:sdtContent>
              <w:p w14:paraId="049D3B3C" w14:textId="1C51EBE6" w:rsidR="001F0A0C" w:rsidRPr="004922AF" w:rsidRDefault="004E2C9D" w:rsidP="00654EDB">
                <w:pPr>
                  <w:rPr>
                    <w:szCs w:val="28"/>
                  </w:rPr>
                </w:pPr>
                <w:r>
                  <w:rPr>
                    <w:szCs w:val="28"/>
                  </w:rPr>
                  <w:t>Operational</w:t>
                </w:r>
              </w:p>
            </w:sdtContent>
          </w:sdt>
        </w:tc>
      </w:tr>
      <w:tr w:rsidR="001F0A0C" w14:paraId="23CE6B8F" w14:textId="77777777" w:rsidTr="00654EDB">
        <w:tc>
          <w:tcPr>
            <w:tcW w:w="2943" w:type="dxa"/>
          </w:tcPr>
          <w:p w14:paraId="60ABCCD8" w14:textId="77777777" w:rsidR="001F0A0C" w:rsidRPr="004922AF" w:rsidRDefault="001F0A0C" w:rsidP="00654EDB">
            <w:pPr>
              <w:rPr>
                <w:szCs w:val="28"/>
              </w:rPr>
            </w:pPr>
            <w:r w:rsidRPr="004922AF">
              <w:rPr>
                <w:szCs w:val="28"/>
              </w:rPr>
              <w:t>Subcategory</w:t>
            </w:r>
          </w:p>
        </w:tc>
        <w:tc>
          <w:tcPr>
            <w:tcW w:w="7147" w:type="dxa"/>
          </w:tcPr>
          <w:sdt>
            <w:sdtPr>
              <w:rPr>
                <w:szCs w:val="28"/>
                <w:lang w:val="en-GB"/>
              </w:rPr>
              <w:id w:val="-2032876321"/>
              <w:placeholder>
                <w:docPart w:val="55851B4072C5424EAAA6D7E550F0A560"/>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709F2153" w14:textId="25AF6A88" w:rsidR="001F0A0C" w:rsidRPr="004922AF" w:rsidRDefault="004E2C9D" w:rsidP="00654EDB">
                <w:pPr>
                  <w:rPr>
                    <w:szCs w:val="28"/>
                    <w:lang w:val="en-GB"/>
                  </w:rPr>
                </w:pPr>
                <w:r>
                  <w:rPr>
                    <w:szCs w:val="28"/>
                    <w:lang w:val="en-GB"/>
                  </w:rPr>
                  <w:t>Staff</w:t>
                </w:r>
              </w:p>
            </w:sdtContent>
          </w:sdt>
        </w:tc>
      </w:tr>
      <w:tr w:rsidR="001F0A0C" w14:paraId="2FBAC4DF" w14:textId="77777777" w:rsidTr="00654EDB">
        <w:tc>
          <w:tcPr>
            <w:tcW w:w="2943" w:type="dxa"/>
          </w:tcPr>
          <w:p w14:paraId="410110E9" w14:textId="545F5739" w:rsidR="001F0A0C" w:rsidRPr="004922AF" w:rsidRDefault="001F0A0C" w:rsidP="00920F24">
            <w:pPr>
              <w:jc w:val="left"/>
              <w:rPr>
                <w:szCs w:val="28"/>
              </w:rPr>
            </w:pPr>
            <w:r w:rsidRPr="004922AF">
              <w:rPr>
                <w:szCs w:val="28"/>
              </w:rPr>
              <w:t xml:space="preserve">UN Sustainable </w:t>
            </w:r>
            <w:r w:rsidR="00920F24">
              <w:rPr>
                <w:szCs w:val="28"/>
              </w:rPr>
              <w:br/>
            </w:r>
            <w:r w:rsidRPr="004922AF">
              <w:rPr>
                <w:szCs w:val="28"/>
              </w:rPr>
              <w:t xml:space="preserve">Development Goals </w:t>
            </w:r>
            <w:r w:rsidR="00920F24">
              <w:rPr>
                <w:szCs w:val="28"/>
              </w:rPr>
              <w:br/>
            </w:r>
            <w:r w:rsidRPr="004922AF">
              <w:rPr>
                <w:szCs w:val="28"/>
              </w:rPr>
              <w:t>(SDGs)</w:t>
            </w:r>
          </w:p>
        </w:tc>
        <w:tc>
          <w:tcPr>
            <w:tcW w:w="7147" w:type="dxa"/>
          </w:tcPr>
          <w:p w14:paraId="60F28AD1" w14:textId="7F45726D" w:rsidR="001F0A0C" w:rsidRPr="004922AF" w:rsidRDefault="001F0A0C" w:rsidP="00654EDB">
            <w:pPr>
              <w:rPr>
                <w:szCs w:val="28"/>
              </w:rPr>
            </w:pPr>
            <w:r w:rsidRPr="004922AF">
              <w:rPr>
                <w:szCs w:val="28"/>
              </w:rPr>
              <w:t>This document aligns with Sustainable Development Goal:</w:t>
            </w:r>
          </w:p>
          <w:sdt>
            <w:sdtPr>
              <w:rPr>
                <w:szCs w:val="28"/>
              </w:rPr>
              <w:id w:val="942722431"/>
              <w:placeholder>
                <w:docPart w:val="DEBAB63E61F14466BC6B51B7939C756F"/>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7690E554" w14:textId="56F9BA2A" w:rsidR="001F0A0C" w:rsidRPr="004922AF" w:rsidRDefault="004E2C9D" w:rsidP="00654EDB">
                <w:pPr>
                  <w:rPr>
                    <w:szCs w:val="28"/>
                  </w:rPr>
                </w:pPr>
                <w:r>
                  <w:rPr>
                    <w:szCs w:val="28"/>
                  </w:rPr>
                  <w:t>8: Decent Work and Economic Growth</w:t>
                </w:r>
              </w:p>
            </w:sdtContent>
          </w:sdt>
        </w:tc>
      </w:tr>
      <w:tr w:rsidR="001F0A0C" w14:paraId="5E756461" w14:textId="77777777" w:rsidTr="00654EDB">
        <w:tc>
          <w:tcPr>
            <w:tcW w:w="2943" w:type="dxa"/>
          </w:tcPr>
          <w:p w14:paraId="2B1F7482" w14:textId="77777777" w:rsidR="001F0A0C" w:rsidRPr="004922AF" w:rsidRDefault="001F0A0C" w:rsidP="00654EDB">
            <w:pPr>
              <w:rPr>
                <w:szCs w:val="28"/>
              </w:rPr>
            </w:pPr>
            <w:r w:rsidRPr="004922AF">
              <w:rPr>
                <w:szCs w:val="28"/>
              </w:rPr>
              <w:t>Approval date</w:t>
            </w:r>
          </w:p>
        </w:tc>
        <w:tc>
          <w:tcPr>
            <w:tcW w:w="7147" w:type="dxa"/>
          </w:tcPr>
          <w:p w14:paraId="70C55C5E" w14:textId="6E9722B6" w:rsidR="001F0A0C" w:rsidRPr="004922AF" w:rsidRDefault="00923EF8" w:rsidP="00654EDB">
            <w:pPr>
              <w:rPr>
                <w:szCs w:val="28"/>
              </w:rPr>
            </w:pPr>
            <w:r>
              <w:rPr>
                <w:szCs w:val="28"/>
              </w:rPr>
              <w:t>April 2024</w:t>
            </w:r>
          </w:p>
        </w:tc>
      </w:tr>
      <w:tr w:rsidR="001F0A0C" w14:paraId="6B863024" w14:textId="77777777" w:rsidTr="00654EDB">
        <w:tc>
          <w:tcPr>
            <w:tcW w:w="2943" w:type="dxa"/>
          </w:tcPr>
          <w:p w14:paraId="5898BC2C" w14:textId="77777777" w:rsidR="001F0A0C" w:rsidRPr="004922AF" w:rsidRDefault="001F0A0C" w:rsidP="00654EDB">
            <w:pPr>
              <w:rPr>
                <w:szCs w:val="28"/>
              </w:rPr>
            </w:pPr>
            <w:r w:rsidRPr="004922AF">
              <w:rPr>
                <w:szCs w:val="28"/>
              </w:rPr>
              <w:t>Effective date</w:t>
            </w:r>
          </w:p>
        </w:tc>
        <w:tc>
          <w:tcPr>
            <w:tcW w:w="7147" w:type="dxa"/>
          </w:tcPr>
          <w:p w14:paraId="7677C324" w14:textId="2C3BBA3D" w:rsidR="001F0A0C" w:rsidRPr="004922AF" w:rsidRDefault="00092538" w:rsidP="00654EDB">
            <w:pPr>
              <w:rPr>
                <w:szCs w:val="28"/>
              </w:rPr>
            </w:pPr>
            <w:r>
              <w:rPr>
                <w:szCs w:val="28"/>
              </w:rPr>
              <w:t>April 2024</w:t>
            </w:r>
          </w:p>
        </w:tc>
      </w:tr>
      <w:tr w:rsidR="001F0A0C" w14:paraId="363B31EC" w14:textId="77777777" w:rsidTr="00654EDB">
        <w:tc>
          <w:tcPr>
            <w:tcW w:w="2943" w:type="dxa"/>
          </w:tcPr>
          <w:p w14:paraId="15F1BCDB" w14:textId="77777777" w:rsidR="001F0A0C" w:rsidRPr="004922AF" w:rsidRDefault="001F0A0C" w:rsidP="00654EDB">
            <w:pPr>
              <w:rPr>
                <w:szCs w:val="28"/>
              </w:rPr>
            </w:pPr>
            <w:r w:rsidRPr="004922AF">
              <w:rPr>
                <w:szCs w:val="28"/>
              </w:rPr>
              <w:t>Review date</w:t>
            </w:r>
          </w:p>
        </w:tc>
        <w:tc>
          <w:tcPr>
            <w:tcW w:w="7147" w:type="dxa"/>
          </w:tcPr>
          <w:p w14:paraId="75E6E70F" w14:textId="02823B1A" w:rsidR="001F0A0C" w:rsidRPr="004922AF" w:rsidRDefault="00920F24" w:rsidP="00654EDB">
            <w:pPr>
              <w:rPr>
                <w:szCs w:val="28"/>
              </w:rPr>
            </w:pPr>
            <w:r>
              <w:rPr>
                <w:szCs w:val="28"/>
              </w:rPr>
              <w:t>202</w:t>
            </w:r>
            <w:r w:rsidR="0091420B">
              <w:rPr>
                <w:szCs w:val="28"/>
              </w:rPr>
              <w:t>5</w:t>
            </w:r>
          </w:p>
        </w:tc>
      </w:tr>
      <w:tr w:rsidR="001F0A0C" w14:paraId="5A36EC87" w14:textId="77777777" w:rsidTr="00654EDB">
        <w:tc>
          <w:tcPr>
            <w:tcW w:w="2943" w:type="dxa"/>
          </w:tcPr>
          <w:p w14:paraId="17F6EDCC" w14:textId="77777777" w:rsidR="001F0A0C" w:rsidRPr="004922AF" w:rsidRDefault="001F0A0C" w:rsidP="00654EDB">
            <w:pPr>
              <w:rPr>
                <w:szCs w:val="28"/>
              </w:rPr>
            </w:pPr>
            <w:r w:rsidRPr="004922AF">
              <w:rPr>
                <w:szCs w:val="28"/>
              </w:rPr>
              <w:t>Policy advisor</w:t>
            </w:r>
          </w:p>
        </w:tc>
        <w:tc>
          <w:tcPr>
            <w:tcW w:w="7147" w:type="dxa"/>
          </w:tcPr>
          <w:p w14:paraId="770D7463" w14:textId="1B2DE3A8" w:rsidR="001F0A0C" w:rsidRPr="004922AF" w:rsidRDefault="006F5E05" w:rsidP="00654EDB">
            <w:pPr>
              <w:rPr>
                <w:szCs w:val="28"/>
              </w:rPr>
            </w:pPr>
            <w:r>
              <w:rPr>
                <w:szCs w:val="28"/>
              </w:rPr>
              <w:t>Director, HR</w:t>
            </w:r>
          </w:p>
        </w:tc>
      </w:tr>
      <w:tr w:rsidR="001F0A0C" w14:paraId="58281B6D" w14:textId="77777777" w:rsidTr="00654EDB">
        <w:tc>
          <w:tcPr>
            <w:tcW w:w="2943" w:type="dxa"/>
          </w:tcPr>
          <w:p w14:paraId="081CECE9" w14:textId="77777777" w:rsidR="001F0A0C" w:rsidRPr="004922AF" w:rsidRDefault="001F0A0C" w:rsidP="00654EDB">
            <w:pPr>
              <w:rPr>
                <w:szCs w:val="28"/>
              </w:rPr>
            </w:pPr>
            <w:r w:rsidRPr="004922AF">
              <w:rPr>
                <w:szCs w:val="28"/>
              </w:rPr>
              <w:t>Approving authority</w:t>
            </w:r>
          </w:p>
        </w:tc>
        <w:tc>
          <w:tcPr>
            <w:tcW w:w="7147" w:type="dxa"/>
          </w:tcPr>
          <w:p w14:paraId="58B94F68" w14:textId="0B746458" w:rsidR="001F0A0C" w:rsidRPr="004922AF" w:rsidRDefault="00920F24" w:rsidP="00654EDB">
            <w:pPr>
              <w:rPr>
                <w:szCs w:val="28"/>
              </w:rPr>
            </w:pPr>
            <w:r>
              <w:rPr>
                <w:szCs w:val="28"/>
              </w:rPr>
              <w:t>Vice Chancellor</w:t>
            </w:r>
          </w:p>
        </w:tc>
      </w:tr>
    </w:tbl>
    <w:p w14:paraId="44206936" w14:textId="293DF15C" w:rsidR="001F0A0C" w:rsidRPr="00237AB3" w:rsidRDefault="0004265A" w:rsidP="0004265A">
      <w:pPr>
        <w:pStyle w:val="Heading2"/>
      </w:pPr>
      <w:bookmarkStart w:id="52" w:name="_7.0_Related_Policy"/>
      <w:bookmarkStart w:id="53" w:name="_6.0_Related_Policy"/>
      <w:bookmarkStart w:id="54" w:name="_Toc146729456"/>
      <w:bookmarkEnd w:id="52"/>
      <w:bookmarkEnd w:id="53"/>
      <w:r>
        <w:t>6.0 Related</w:t>
      </w:r>
      <w:r w:rsidR="001F0A0C" w:rsidRPr="00237AB3">
        <w:t xml:space="preserve"> Policy Documents and Supporting Documents</w:t>
      </w:r>
      <w:bookmarkEnd w:id="5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864"/>
        <w:gridCol w:w="6887"/>
      </w:tblGrid>
      <w:tr w:rsidR="001F0A0C" w:rsidRPr="004922AF" w14:paraId="34A9AF30" w14:textId="77777777" w:rsidTr="006A257A">
        <w:tc>
          <w:tcPr>
            <w:tcW w:w="2864" w:type="dxa"/>
          </w:tcPr>
          <w:p w14:paraId="2A710D3E" w14:textId="77777777" w:rsidR="001F0A0C" w:rsidRPr="004922AF" w:rsidRDefault="001F0A0C" w:rsidP="00654EDB">
            <w:r w:rsidRPr="004922AF">
              <w:t>Legislation</w:t>
            </w:r>
          </w:p>
        </w:tc>
        <w:tc>
          <w:tcPr>
            <w:tcW w:w="6887" w:type="dxa"/>
          </w:tcPr>
          <w:p w14:paraId="02ABA70B" w14:textId="71B39316" w:rsidR="001F0A0C" w:rsidRDefault="00C1445E" w:rsidP="00654EDB">
            <w:pPr>
              <w:rPr>
                <w:lang w:val="en-GB"/>
              </w:rPr>
            </w:pPr>
            <w:hyperlink r:id="rId17" w:history="1">
              <w:r w:rsidR="006A257A" w:rsidRPr="00B00D32">
                <w:rPr>
                  <w:rStyle w:val="Hyperlink"/>
                  <w:lang w:val="en-GB"/>
                </w:rPr>
                <w:t>Academic Staff Enterprise Agreement</w:t>
              </w:r>
              <w:r w:rsidR="00B00D32" w:rsidRPr="00B00D32">
                <w:rPr>
                  <w:rStyle w:val="Hyperlink"/>
                  <w:lang w:val="en-GB"/>
                </w:rPr>
                <w:t xml:space="preserve"> 2023-2025</w:t>
              </w:r>
            </w:hyperlink>
          </w:p>
          <w:p w14:paraId="4E15C815" w14:textId="4B08647A" w:rsidR="006A257A" w:rsidRPr="004922AF" w:rsidRDefault="00C1445E" w:rsidP="00654EDB">
            <w:pPr>
              <w:rPr>
                <w:lang w:val="en-GB"/>
              </w:rPr>
            </w:pPr>
            <w:hyperlink r:id="rId18" w:history="1">
              <w:r w:rsidR="006A257A" w:rsidRPr="00B00D32">
                <w:rPr>
                  <w:rStyle w:val="Hyperlink"/>
                  <w:lang w:val="en-GB"/>
                </w:rPr>
                <w:t xml:space="preserve">Professional and Support Staff Enterprise Agreement </w:t>
              </w:r>
              <w:r w:rsidR="00B00D32" w:rsidRPr="00B00D32">
                <w:rPr>
                  <w:rStyle w:val="Hyperlink"/>
                  <w:lang w:val="en-GB"/>
                </w:rPr>
                <w:t>2023-2025</w:t>
              </w:r>
            </w:hyperlink>
          </w:p>
        </w:tc>
      </w:tr>
      <w:tr w:rsidR="001F0A0C" w:rsidRPr="004922AF" w14:paraId="63EF85D4" w14:textId="77777777" w:rsidTr="006A257A">
        <w:tc>
          <w:tcPr>
            <w:tcW w:w="2864" w:type="dxa"/>
          </w:tcPr>
          <w:p w14:paraId="6CB28AF1" w14:textId="77777777" w:rsidR="001F0A0C" w:rsidRPr="004922AF" w:rsidRDefault="001F0A0C" w:rsidP="00654EDB">
            <w:r w:rsidRPr="004922AF">
              <w:lastRenderedPageBreak/>
              <w:t>Policy</w:t>
            </w:r>
          </w:p>
        </w:tc>
        <w:tc>
          <w:tcPr>
            <w:tcW w:w="6887" w:type="dxa"/>
          </w:tcPr>
          <w:p w14:paraId="18893CD5" w14:textId="178C8280" w:rsidR="001F0A0C" w:rsidRPr="004922AF" w:rsidRDefault="006A257A" w:rsidP="00654EDB">
            <w:pPr>
              <w:rPr>
                <w:lang w:val="en-GB"/>
              </w:rPr>
            </w:pPr>
            <w:r>
              <w:rPr>
                <w:lang w:val="en-GB"/>
              </w:rPr>
              <w:t>N/A</w:t>
            </w:r>
          </w:p>
        </w:tc>
      </w:tr>
      <w:tr w:rsidR="006A257A" w:rsidRPr="004922AF" w14:paraId="4F2732F3" w14:textId="77777777" w:rsidTr="006A257A">
        <w:tc>
          <w:tcPr>
            <w:tcW w:w="2864" w:type="dxa"/>
          </w:tcPr>
          <w:p w14:paraId="76EDF6AC" w14:textId="77777777" w:rsidR="006A257A" w:rsidRPr="004922AF" w:rsidRDefault="006A257A" w:rsidP="006A257A">
            <w:r w:rsidRPr="004922AF">
              <w:t>Procedures</w:t>
            </w:r>
          </w:p>
        </w:tc>
        <w:tc>
          <w:tcPr>
            <w:tcW w:w="6887" w:type="dxa"/>
          </w:tcPr>
          <w:p w14:paraId="221D0A77" w14:textId="171D4E46" w:rsidR="006A257A" w:rsidRPr="004922AF" w:rsidRDefault="006A257A" w:rsidP="006A257A">
            <w:pPr>
              <w:rPr>
                <w:lang w:val="en-GB"/>
              </w:rPr>
            </w:pPr>
            <w:r>
              <w:rPr>
                <w:lang w:val="en-GB"/>
              </w:rPr>
              <w:t>N/A</w:t>
            </w:r>
          </w:p>
        </w:tc>
      </w:tr>
      <w:tr w:rsidR="006A257A" w:rsidRPr="004922AF" w14:paraId="1547EF71" w14:textId="77777777" w:rsidTr="006A257A">
        <w:tc>
          <w:tcPr>
            <w:tcW w:w="2864" w:type="dxa"/>
          </w:tcPr>
          <w:p w14:paraId="2DDA6534" w14:textId="77777777" w:rsidR="006A257A" w:rsidRPr="004922AF" w:rsidRDefault="006A257A" w:rsidP="006A257A">
            <w:r w:rsidRPr="004922AF">
              <w:t>Local Protocol</w:t>
            </w:r>
          </w:p>
        </w:tc>
        <w:tc>
          <w:tcPr>
            <w:tcW w:w="6887" w:type="dxa"/>
          </w:tcPr>
          <w:p w14:paraId="2E6935F6" w14:textId="4C953AF3" w:rsidR="006A257A" w:rsidRPr="004922AF" w:rsidRDefault="00C1445E" w:rsidP="006A257A">
            <w:hyperlink r:id="rId19" w:history="1">
              <w:r w:rsidR="00AF5BFF" w:rsidRPr="006F14A8">
                <w:rPr>
                  <w:rStyle w:val="Hyperlink"/>
                </w:rPr>
                <w:t>Pay and conditions web page</w:t>
              </w:r>
            </w:hyperlink>
          </w:p>
        </w:tc>
      </w:tr>
      <w:tr w:rsidR="006A257A" w:rsidRPr="004922AF" w14:paraId="084CD4EA" w14:textId="77777777" w:rsidTr="006A257A">
        <w:tc>
          <w:tcPr>
            <w:tcW w:w="2864" w:type="dxa"/>
          </w:tcPr>
          <w:p w14:paraId="03B98A10" w14:textId="77777777" w:rsidR="006A257A" w:rsidRPr="004922AF" w:rsidRDefault="006A257A" w:rsidP="006A257A">
            <w:r w:rsidRPr="004922AF">
              <w:t>Forms</w:t>
            </w:r>
          </w:p>
        </w:tc>
        <w:tc>
          <w:tcPr>
            <w:tcW w:w="6887" w:type="dxa"/>
          </w:tcPr>
          <w:p w14:paraId="7FF22A47" w14:textId="08EC468B" w:rsidR="006A257A" w:rsidRPr="004922AF" w:rsidRDefault="006A257A" w:rsidP="006A257A">
            <w:r>
              <w:rPr>
                <w:lang w:val="en-GB"/>
              </w:rPr>
              <w:t>N/A</w:t>
            </w:r>
          </w:p>
        </w:tc>
      </w:tr>
    </w:tbl>
    <w:p w14:paraId="237DB944" w14:textId="7FDC10A9" w:rsidR="00814590" w:rsidRPr="00D3485D" w:rsidRDefault="00814590" w:rsidP="00282A33">
      <w:pPr>
        <w:jc w:val="left"/>
      </w:pPr>
    </w:p>
    <w:sectPr w:rsidR="00814590" w:rsidRPr="00D3485D" w:rsidSect="00D2512F">
      <w:headerReference w:type="default" r:id="rId20"/>
      <w:footerReference w:type="default" r:id="rId21"/>
      <w:headerReference w:type="first" r:id="rId22"/>
      <w:footerReference w:type="first" r:id="rId23"/>
      <w:pgSz w:w="11901"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F7FB" w14:textId="77777777" w:rsidR="005C7D4D" w:rsidRDefault="005C7D4D" w:rsidP="004E3C96">
      <w:r>
        <w:separator/>
      </w:r>
    </w:p>
  </w:endnote>
  <w:endnote w:type="continuationSeparator" w:id="0">
    <w:p w14:paraId="494C9649" w14:textId="77777777" w:rsidR="005C7D4D" w:rsidRDefault="005C7D4D" w:rsidP="004E3C96">
      <w:r>
        <w:continuationSeparator/>
      </w:r>
    </w:p>
  </w:endnote>
  <w:endnote w:type="continuationNotice" w:id="1">
    <w:p w14:paraId="7F7D81DA" w14:textId="77777777" w:rsidR="005C7D4D" w:rsidRDefault="005C7D4D" w:rsidP="004E3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Display">
    <w:altName w:val="Calibri"/>
    <w:panose1 w:val="00000000000000000000"/>
    <w:charset w:val="00"/>
    <w:family w:val="modern"/>
    <w:notTrueType/>
    <w:pitch w:val="variable"/>
    <w:sig w:usb0="A00000AF" w:usb1="0000305B" w:usb2="00000000" w:usb3="00000000" w:csb0="00000093"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Lucida Grande">
    <w:altName w:val="Segoe UI"/>
    <w:charset w:val="00"/>
    <w:family w:val="auto"/>
    <w:pitch w:val="variable"/>
    <w:sig w:usb0="00000000"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undrySterling-Book">
    <w:altName w:val="Calibri"/>
    <w:charset w:val="00"/>
    <w:family w:val="auto"/>
    <w:pitch w:val="variable"/>
    <w:sig w:usb0="00000003" w:usb1="00000000" w:usb2="00000000" w:usb3="00000000" w:csb0="00000001" w:csb1="00000000"/>
  </w:font>
  <w:font w:name="Foundry Sterling Demi">
    <w:panose1 w:val="00000000000000000000"/>
    <w:charset w:val="00"/>
    <w:family w:val="modern"/>
    <w:notTrueType/>
    <w:pitch w:val="variable"/>
    <w:sig w:usb0="A00000AF" w:usb1="4000204A" w:usb2="00000000" w:usb3="00000000" w:csb0="00000111" w:csb1="00000000"/>
  </w:font>
  <w:font w:name="Copernicus Medium">
    <w:charset w:val="00"/>
    <w:family w:val="auto"/>
    <w:pitch w:val="variable"/>
    <w:sig w:usb0="A000006F" w:usb1="500160F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auto"/>
        <w:sz w:val="15"/>
        <w:szCs w:val="15"/>
      </w:rPr>
      <w:id w:val="1054360465"/>
      <w:docPartObj>
        <w:docPartGallery w:val="Page Numbers (Bottom of Page)"/>
        <w:docPartUnique/>
      </w:docPartObj>
    </w:sdtPr>
    <w:sdtEndPr>
      <w:rPr>
        <w:noProof/>
        <w:color w:val="70787B"/>
      </w:rPr>
    </w:sdtEndPr>
    <w:sdtContent>
      <w:p w14:paraId="590C7357" w14:textId="423A3707" w:rsidR="00B26870" w:rsidRPr="008E01B7" w:rsidRDefault="007C1483" w:rsidP="004E49BF">
        <w:pPr>
          <w:pStyle w:val="Footer"/>
          <w:jc w:val="right"/>
          <w:rPr>
            <w:noProof/>
            <w:sz w:val="20"/>
            <w:szCs w:val="20"/>
          </w:rPr>
        </w:pPr>
        <w:r w:rsidRPr="008E01B7">
          <w:rPr>
            <w:sz w:val="20"/>
            <w:szCs w:val="20"/>
          </w:rPr>
          <w:fldChar w:fldCharType="begin"/>
        </w:r>
        <w:r w:rsidRPr="008E01B7">
          <w:rPr>
            <w:sz w:val="20"/>
            <w:szCs w:val="20"/>
          </w:rPr>
          <w:instrText xml:space="preserve"> PAGE   \* MERGEFORMAT </w:instrText>
        </w:r>
        <w:r w:rsidRPr="008E01B7">
          <w:rPr>
            <w:sz w:val="20"/>
            <w:szCs w:val="20"/>
          </w:rPr>
          <w:fldChar w:fldCharType="separate"/>
        </w:r>
        <w:r w:rsidRPr="008E01B7">
          <w:rPr>
            <w:noProof/>
            <w:sz w:val="20"/>
            <w:szCs w:val="20"/>
          </w:rPr>
          <w:t>2</w:t>
        </w:r>
        <w:r w:rsidRPr="008E01B7">
          <w:rPr>
            <w:noProof/>
            <w:sz w:val="20"/>
            <w:szCs w:val="20"/>
          </w:rPr>
          <w:fldChar w:fldCharType="end"/>
        </w:r>
      </w:p>
      <w:p w14:paraId="300342EB" w14:textId="30CC950E" w:rsidR="00B26870" w:rsidRDefault="008F5A17" w:rsidP="004E3C96">
        <w:pPr>
          <w:pStyle w:val="Footernospacing"/>
        </w:pPr>
        <w:r>
          <w:t>Casual Staff Time Recording Procedure</w:t>
        </w:r>
        <w:r w:rsidR="00D2294B">
          <w:t xml:space="preserve"> </w:t>
        </w:r>
        <w:r w:rsidRPr="00102B8A">
          <w:t xml:space="preserve">| </w:t>
        </w:r>
        <w:r w:rsidR="00B26870">
          <w:t>April</w:t>
        </w:r>
        <w:r w:rsidR="00B1756D">
          <w:t xml:space="preserve"> 2024</w:t>
        </w:r>
      </w:p>
      <w:p w14:paraId="3C600227" w14:textId="249F0617" w:rsidR="008F5A17" w:rsidRPr="00102B8A" w:rsidRDefault="008F5A17" w:rsidP="004E3C96">
        <w:pPr>
          <w:pStyle w:val="Footernospacing"/>
        </w:pPr>
        <w:r>
          <w:t xml:space="preserve">Document number: </w:t>
        </w:r>
        <w:r w:rsidR="001C4E78" w:rsidRPr="001C4E78">
          <w:t>202</w:t>
        </w:r>
        <w:r w:rsidR="00D2512F">
          <w:t>4/0001057</w:t>
        </w:r>
      </w:p>
      <w:p w14:paraId="59A619E6" w14:textId="0D639778" w:rsidR="00152D7D" w:rsidRPr="00102B8A" w:rsidRDefault="007C1483" w:rsidP="004E3C96">
        <w:pPr>
          <w:pStyle w:val="Footernospacing"/>
        </w:pPr>
        <w:r w:rsidRPr="00102B8A">
          <w:rPr>
            <w:shd w:val="clear" w:color="auto" w:fill="FFFFFF"/>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sdtContent>
      <w:p w14:paraId="4076D881" w14:textId="42E9E85C" w:rsidR="007C1483" w:rsidRPr="007028D4" w:rsidRDefault="007C1483" w:rsidP="004E3C96">
        <w:pPr>
          <w:pStyle w:val="Footer"/>
          <w:rPr>
            <w:noProof/>
          </w:rPr>
        </w:pPr>
        <w:r w:rsidRPr="007028D4">
          <w:fldChar w:fldCharType="begin"/>
        </w:r>
        <w:r w:rsidRPr="007028D4">
          <w:instrText xml:space="preserve"> PAGE   \* MERGEFORMAT </w:instrText>
        </w:r>
        <w:r w:rsidRPr="007028D4">
          <w:fldChar w:fldCharType="separate"/>
        </w:r>
        <w:r w:rsidRPr="007028D4">
          <w:rPr>
            <w:noProof/>
          </w:rPr>
          <w:t>2</w:t>
        </w:r>
        <w:r w:rsidRPr="007028D4">
          <w:rPr>
            <w:noProof/>
          </w:rPr>
          <w:fldChar w:fldCharType="end"/>
        </w:r>
        <w:r w:rsidR="008E01B7">
          <w:rPr>
            <w:noProof/>
          </w:rPr>
          <w:tab/>
        </w:r>
        <w:r w:rsidR="008E01B7">
          <w:rPr>
            <w:noProof/>
          </w:rPr>
          <w:tab/>
        </w:r>
        <w:r w:rsidR="008E01B7">
          <w:rPr>
            <w:noProof/>
          </w:rPr>
          <w:tab/>
        </w:r>
        <w:r w:rsidR="008E01B7">
          <w:rPr>
            <w:noProof/>
          </w:rPr>
          <w:tab/>
          <w:t xml:space="preserve">     </w:t>
        </w:r>
        <w:r w:rsidR="00D2512F">
          <w:rPr>
            <w:noProof/>
          </w:rPr>
          <w:tab/>
        </w:r>
        <w:r w:rsidR="00D2512F">
          <w:rPr>
            <w:noProof/>
          </w:rPr>
          <w:tab/>
          <w:t xml:space="preserve">      </w:t>
        </w:r>
        <w:r w:rsidR="008E01B7" w:rsidRPr="008E01B7">
          <w:rPr>
            <w:noProof/>
            <w:sz w:val="20"/>
            <w:szCs w:val="20"/>
          </w:rPr>
          <w:t>1</w:t>
        </w:r>
      </w:p>
    </w:sdtContent>
  </w:sdt>
  <w:p w14:paraId="6573319C" w14:textId="36FE58CF" w:rsidR="007C1483" w:rsidRPr="00782CA0" w:rsidRDefault="007C1483" w:rsidP="004E3C96">
    <w:pPr>
      <w:pStyle w:val="Footernospacing"/>
    </w:pPr>
    <w:r w:rsidRPr="00782CA0">
      <w:rPr>
        <w:noProof/>
      </w:rPr>
      <mc:AlternateContent>
        <mc:Choice Requires="wpg">
          <w:drawing>
            <wp:anchor distT="0" distB="0" distL="114300" distR="114300" simplePos="0" relativeHeight="251657216" behindDoc="0" locked="0" layoutInCell="1" allowOverlap="1" wp14:anchorId="4DDBA2AD" wp14:editId="188702B7">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D4698" id="Group 8" o:spid="_x0000_s1026" style="position:absolute;margin-left:0;margin-top:-218.95pt;width:280.7pt;height:280.65pt;z-index:251657216;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8F5A17" w:rsidRPr="00782CA0">
      <w:t>Casual Staff Time Recording Procedure</w:t>
    </w:r>
    <w:r w:rsidR="00D2294B">
      <w:t xml:space="preserve"> </w:t>
    </w:r>
    <w:r w:rsidRPr="00782CA0">
      <w:t xml:space="preserve">| </w:t>
    </w:r>
    <w:r w:rsidR="00B1756D">
      <w:t>April</w:t>
    </w:r>
    <w:r w:rsidR="004C6BEE">
      <w:t xml:space="preserve"> 2024</w:t>
    </w:r>
    <w:r w:rsidRPr="00782CA0">
      <w:t xml:space="preserve"> </w:t>
    </w:r>
  </w:p>
  <w:p w14:paraId="0F431CCB" w14:textId="38300290" w:rsidR="007C1483" w:rsidRPr="00782CA0" w:rsidRDefault="007C1483" w:rsidP="004E3C96">
    <w:pPr>
      <w:pStyle w:val="Footernospacing"/>
    </w:pPr>
    <w:r w:rsidRPr="00782CA0">
      <w:t xml:space="preserve">Document number: </w:t>
    </w:r>
    <w:r w:rsidR="001543FE" w:rsidRPr="00782CA0">
      <w:t>2023/0001061</w:t>
    </w:r>
  </w:p>
  <w:p w14:paraId="1CB45989" w14:textId="77777777" w:rsidR="007C1483" w:rsidRPr="00782CA0" w:rsidRDefault="007C1483" w:rsidP="004E3C96">
    <w:pPr>
      <w:pStyle w:val="Footernospacing"/>
    </w:pPr>
    <w:r w:rsidRPr="00782CA0">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532F" w14:textId="77777777" w:rsidR="005C7D4D" w:rsidRDefault="005C7D4D" w:rsidP="004E3C96">
      <w:r>
        <w:separator/>
      </w:r>
    </w:p>
  </w:footnote>
  <w:footnote w:type="continuationSeparator" w:id="0">
    <w:p w14:paraId="469F76E4" w14:textId="77777777" w:rsidR="005C7D4D" w:rsidRDefault="005C7D4D" w:rsidP="004E3C96">
      <w:r>
        <w:continuationSeparator/>
      </w:r>
    </w:p>
  </w:footnote>
  <w:footnote w:type="continuationNotice" w:id="1">
    <w:p w14:paraId="2ADFE5EB" w14:textId="77777777" w:rsidR="005C7D4D" w:rsidRDefault="005C7D4D" w:rsidP="004E3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1D040BC6" w:rsidR="00F45E9C" w:rsidRPr="009B12E4" w:rsidRDefault="009B12E4" w:rsidP="00D2512F">
    <w:pPr>
      <w:pStyle w:val="Heading1"/>
      <w:tabs>
        <w:tab w:val="left" w:pos="4739"/>
      </w:tabs>
    </w:pPr>
    <w:r>
      <w:rPr>
        <w:noProof/>
      </w:rPr>
      <w:drawing>
        <wp:anchor distT="0" distB="0" distL="114300" distR="114300" simplePos="0" relativeHeight="251658243" behindDoc="1" locked="0" layoutInCell="1" allowOverlap="1" wp14:anchorId="0F48E976" wp14:editId="3F446AFE">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64054649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color w:val="FFFFFF" w:themeColor="background1"/>
        <w:sz w:val="52"/>
        <w:szCs w:val="52"/>
      </w:rPr>
      <w:t xml:space="preserve"> </w:t>
    </w:r>
    <w:r w:rsidR="00D2512F">
      <w:rPr>
        <w:color w:val="FFFFFF" w:themeColor="background1"/>
        <w:sz w:val="52"/>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6E24" w14:textId="17DADA5A" w:rsidR="00057D22" w:rsidRPr="00A40293" w:rsidRDefault="00D2512F" w:rsidP="00A40293">
    <w:pPr>
      <w:pStyle w:val="Whitetitle"/>
    </w:pPr>
    <w:r w:rsidRPr="00A40293">
      <w:rPr>
        <w:noProof/>
      </w:rPr>
      <mc:AlternateContent>
        <mc:Choice Requires="wps">
          <w:drawing>
            <wp:anchor distT="0" distB="0" distL="114300" distR="114300" simplePos="0" relativeHeight="251658241" behindDoc="1" locked="0" layoutInCell="1" allowOverlap="1" wp14:anchorId="3EFAD9A0" wp14:editId="145EE775">
              <wp:simplePos x="0" y="0"/>
              <wp:positionH relativeFrom="column">
                <wp:posOffset>2737647</wp:posOffset>
              </wp:positionH>
              <wp:positionV relativeFrom="page">
                <wp:posOffset>-802640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E421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15.55pt;margin-top:-63.2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" fillcolor="#f40609" stroked="f" strokeweight="1pt">
              <w10:wrap anchory="page"/>
            </v:shape>
          </w:pict>
        </mc:Fallback>
      </mc:AlternateContent>
    </w:r>
    <w:r w:rsidR="00057D22" w:rsidRPr="00A40293">
      <w:rPr>
        <w:noProof/>
      </w:rPr>
      <w:drawing>
        <wp:anchor distT="0" distB="0" distL="114300" distR="114300" simplePos="0" relativeHeight="251658242" behindDoc="1" locked="0" layoutInCell="1" allowOverlap="1" wp14:anchorId="13941E24" wp14:editId="772F0DAE">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5744438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57D22" w:rsidRPr="00A40293">
      <w:t xml:space="preserve">Procedure </w:t>
    </w:r>
  </w:p>
  <w:p w14:paraId="6D6E5F4B" w14:textId="3C7A7DB4" w:rsidR="007C1483" w:rsidRPr="00057D22" w:rsidRDefault="007C1483" w:rsidP="004E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F32"/>
    <w:multiLevelType w:val="hybridMultilevel"/>
    <w:tmpl w:val="2068B19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144AC"/>
    <w:multiLevelType w:val="hybridMultilevel"/>
    <w:tmpl w:val="B160436A"/>
    <w:lvl w:ilvl="0" w:tplc="C63462E6">
      <w:start w:val="1"/>
      <w:numFmt w:val="bullet"/>
      <w:pStyle w:val="H3Bulletindent"/>
      <w:lvlText w:val=""/>
      <w:lvlJc w:val="left"/>
      <w:pPr>
        <w:ind w:left="2457" w:hanging="360"/>
      </w:pPr>
      <w:rPr>
        <w:rFonts w:ascii="Symbol" w:hAnsi="Symbol" w:hint="default"/>
        <w:color w:val="E51F30"/>
      </w:rPr>
    </w:lvl>
    <w:lvl w:ilvl="1" w:tplc="08090003">
      <w:start w:val="1"/>
      <w:numFmt w:val="bullet"/>
      <w:lvlText w:val="o"/>
      <w:lvlJc w:val="left"/>
      <w:pPr>
        <w:ind w:left="2871" w:hanging="360"/>
      </w:pPr>
      <w:rPr>
        <w:rFonts w:ascii="Courier New" w:hAnsi="Courier New" w:cs="Courier New" w:hint="default"/>
      </w:rPr>
    </w:lvl>
    <w:lvl w:ilvl="2" w:tplc="2FD6763A">
      <w:start w:val="1"/>
      <w:numFmt w:val="bullet"/>
      <w:lvlText w:val=""/>
      <w:lvlJc w:val="left"/>
      <w:pPr>
        <w:ind w:left="3897" w:hanging="360"/>
      </w:pPr>
      <w:rPr>
        <w:rFonts w:ascii="Wingdings" w:hAnsi="Wingdings" w:hint="default"/>
        <w:color w:val="E30918"/>
      </w:rPr>
    </w:lvl>
    <w:lvl w:ilvl="3" w:tplc="0C090001" w:tentative="1">
      <w:start w:val="1"/>
      <w:numFmt w:val="bullet"/>
      <w:lvlText w:val=""/>
      <w:lvlJc w:val="left"/>
      <w:pPr>
        <w:ind w:left="4617" w:hanging="360"/>
      </w:pPr>
      <w:rPr>
        <w:rFonts w:ascii="Symbol" w:hAnsi="Symbol" w:hint="default"/>
      </w:rPr>
    </w:lvl>
    <w:lvl w:ilvl="4" w:tplc="0C090003" w:tentative="1">
      <w:start w:val="1"/>
      <w:numFmt w:val="bullet"/>
      <w:lvlText w:val="o"/>
      <w:lvlJc w:val="left"/>
      <w:pPr>
        <w:ind w:left="5337" w:hanging="360"/>
      </w:pPr>
      <w:rPr>
        <w:rFonts w:ascii="Courier New" w:hAnsi="Courier New" w:cs="Courier New" w:hint="default"/>
      </w:rPr>
    </w:lvl>
    <w:lvl w:ilvl="5" w:tplc="0C090005" w:tentative="1">
      <w:start w:val="1"/>
      <w:numFmt w:val="bullet"/>
      <w:lvlText w:val=""/>
      <w:lvlJc w:val="left"/>
      <w:pPr>
        <w:ind w:left="6057" w:hanging="360"/>
      </w:pPr>
      <w:rPr>
        <w:rFonts w:ascii="Wingdings" w:hAnsi="Wingdings" w:hint="default"/>
      </w:rPr>
    </w:lvl>
    <w:lvl w:ilvl="6" w:tplc="0C090001" w:tentative="1">
      <w:start w:val="1"/>
      <w:numFmt w:val="bullet"/>
      <w:lvlText w:val=""/>
      <w:lvlJc w:val="left"/>
      <w:pPr>
        <w:ind w:left="6777" w:hanging="360"/>
      </w:pPr>
      <w:rPr>
        <w:rFonts w:ascii="Symbol" w:hAnsi="Symbol" w:hint="default"/>
      </w:rPr>
    </w:lvl>
    <w:lvl w:ilvl="7" w:tplc="0C090003" w:tentative="1">
      <w:start w:val="1"/>
      <w:numFmt w:val="bullet"/>
      <w:lvlText w:val="o"/>
      <w:lvlJc w:val="left"/>
      <w:pPr>
        <w:ind w:left="7497" w:hanging="360"/>
      </w:pPr>
      <w:rPr>
        <w:rFonts w:ascii="Courier New" w:hAnsi="Courier New" w:cs="Courier New" w:hint="default"/>
      </w:rPr>
    </w:lvl>
    <w:lvl w:ilvl="8" w:tplc="0C090005" w:tentative="1">
      <w:start w:val="1"/>
      <w:numFmt w:val="bullet"/>
      <w:lvlText w:val=""/>
      <w:lvlJc w:val="left"/>
      <w:pPr>
        <w:ind w:left="8217" w:hanging="360"/>
      </w:pPr>
      <w:rPr>
        <w:rFonts w:ascii="Wingdings" w:hAnsi="Wingdings" w:hint="default"/>
      </w:rPr>
    </w:lvl>
  </w:abstractNum>
  <w:abstractNum w:abstractNumId="2" w15:restartNumberingAfterBreak="0">
    <w:nsid w:val="0C746C23"/>
    <w:multiLevelType w:val="hybridMultilevel"/>
    <w:tmpl w:val="A1C69B18"/>
    <w:lvl w:ilvl="0" w:tplc="A0E4C22E">
      <w:start w:val="1"/>
      <w:numFmt w:val="bullet"/>
      <w:lvlText w:val="•"/>
      <w:lvlJc w:val="left"/>
      <w:pPr>
        <w:ind w:left="1004" w:hanging="360"/>
      </w:pPr>
      <w:rPr>
        <w:rFonts w:ascii="Arial" w:hAnsi="Arial" w:hint="default"/>
        <w:color w:val="E30918"/>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0CA133A8"/>
    <w:multiLevelType w:val="hybridMultilevel"/>
    <w:tmpl w:val="E5101362"/>
    <w:lvl w:ilvl="0" w:tplc="6DC6B7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00E8A"/>
    <w:multiLevelType w:val="multilevel"/>
    <w:tmpl w:val="F996820A"/>
    <w:lvl w:ilvl="0">
      <w:start w:val="1"/>
      <w:numFmt w:val="decimal"/>
      <w:lvlText w:val="%1.0"/>
      <w:lvlJc w:val="left"/>
      <w:pPr>
        <w:ind w:left="170" w:hanging="170"/>
      </w:pPr>
    </w:lvl>
    <w:lvl w:ilvl="1">
      <w:start w:val="1"/>
      <w:numFmt w:val="decimal"/>
      <w:lvlText w:val="%1.%2"/>
      <w:lvlJc w:val="left"/>
      <w:pPr>
        <w:ind w:left="170" w:firstLine="114"/>
      </w:pPr>
      <w:rPr>
        <w:rFonts w:asciiTheme="minorHAnsi" w:hAnsiTheme="minorHAnsi"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192D10E2"/>
    <w:multiLevelType w:val="hybridMultilevel"/>
    <w:tmpl w:val="B98A6998"/>
    <w:lvl w:ilvl="0" w:tplc="6A361DAA">
      <w:start w:val="1"/>
      <w:numFmt w:val="lowerLetter"/>
      <w:lvlText w:val="%1."/>
      <w:lvlJc w:val="left"/>
      <w:pPr>
        <w:ind w:left="720" w:hanging="360"/>
      </w:pPr>
      <w:rPr>
        <w:rFonts w:ascii="Arial" w:hAnsi="Arial" w:hint="default"/>
        <w:caps w:val="0"/>
        <w:strike w:val="0"/>
        <w:dstrike w:val="0"/>
        <w:vanish w:val="0"/>
        <w:color w:val="E51F30"/>
        <w:sz w:val="22"/>
        <w:vertAlign w:val="baseline"/>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E923B9"/>
    <w:multiLevelType w:val="hybridMultilevel"/>
    <w:tmpl w:val="0FB637C6"/>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0B5615"/>
    <w:multiLevelType w:val="multilevel"/>
    <w:tmpl w:val="3BAECD2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7E6681"/>
    <w:multiLevelType w:val="hybridMultilevel"/>
    <w:tmpl w:val="AE101F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666487"/>
    <w:multiLevelType w:val="multilevel"/>
    <w:tmpl w:val="27E4C4E4"/>
    <w:lvl w:ilvl="0">
      <w:start w:val="3"/>
      <w:numFmt w:val="decimal"/>
      <w:lvlText w:val="%1"/>
      <w:lvlJc w:val="left"/>
      <w:pPr>
        <w:ind w:left="360" w:hanging="360"/>
      </w:pPr>
      <w:rPr>
        <w:rFonts w:hint="default"/>
      </w:rPr>
    </w:lvl>
    <w:lvl w:ilvl="1">
      <w:start w:val="1"/>
      <w:numFmt w:val="decimal"/>
      <w:pStyle w:val="Heading3"/>
      <w:lvlText w:val="%1.%2"/>
      <w:lvlJc w:val="left"/>
      <w:pPr>
        <w:ind w:left="851" w:hanging="567"/>
      </w:pPr>
    </w:lvl>
    <w:lvl w:ilvl="2">
      <w:start w:val="1"/>
      <w:numFmt w:val="decimal"/>
      <w:pStyle w:val="Heading4"/>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0" w15:restartNumberingAfterBreak="0">
    <w:nsid w:val="39EB3907"/>
    <w:multiLevelType w:val="multilevel"/>
    <w:tmpl w:val="F52EA58E"/>
    <w:lvl w:ilvl="0">
      <w:start w:val="1"/>
      <w:numFmt w:val="lowerLetter"/>
      <w:lvlText w:val="%1."/>
      <w:lvlJc w:val="left"/>
      <w:pPr>
        <w:tabs>
          <w:tab w:val="num" w:pos="720"/>
        </w:tabs>
        <w:ind w:left="720" w:hanging="360"/>
      </w:pPr>
    </w:lvl>
    <w:lvl w:ilvl="1">
      <w:start w:val="1"/>
      <w:numFmt w:val="bullet"/>
      <w:lvlText w:val=""/>
      <w:lvlJc w:val="left"/>
      <w:pPr>
        <w:ind w:left="720" w:hanging="360"/>
      </w:pPr>
      <w:rPr>
        <w:rFonts w:ascii="Wingdings" w:hAnsi="Wingdings" w:hint="default"/>
        <w:color w:val="E3091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07532B"/>
    <w:multiLevelType w:val="hybridMultilevel"/>
    <w:tmpl w:val="3B42E45C"/>
    <w:lvl w:ilvl="0" w:tplc="08090017">
      <w:start w:val="1"/>
      <w:numFmt w:val="lowerLetter"/>
      <w:lvlText w:val="%1)"/>
      <w:lvlJc w:val="left"/>
      <w:pPr>
        <w:ind w:left="1080" w:hanging="360"/>
      </w:pPr>
    </w:lvl>
    <w:lvl w:ilvl="1" w:tplc="693EC99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D674F4"/>
    <w:multiLevelType w:val="hybridMultilevel"/>
    <w:tmpl w:val="0E1CB3BC"/>
    <w:lvl w:ilvl="0" w:tplc="08090017">
      <w:start w:val="1"/>
      <w:numFmt w:val="lowerLetter"/>
      <w:lvlText w:val="%1)"/>
      <w:lvlJc w:val="lef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217BA6"/>
    <w:multiLevelType w:val="hybridMultilevel"/>
    <w:tmpl w:val="B88C73B0"/>
    <w:lvl w:ilvl="0" w:tplc="10A0259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0454E"/>
    <w:multiLevelType w:val="multilevel"/>
    <w:tmpl w:val="E90400AE"/>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50D362D"/>
    <w:multiLevelType w:val="hybridMultilevel"/>
    <w:tmpl w:val="10200B1C"/>
    <w:lvl w:ilvl="0" w:tplc="BEA4178E">
      <w:start w:val="1"/>
      <w:numFmt w:val="bullet"/>
      <w:lvlText w:val=""/>
      <w:lvlJc w:val="left"/>
      <w:pPr>
        <w:ind w:left="720" w:hanging="360"/>
      </w:pPr>
      <w:rPr>
        <w:rFonts w:ascii="Wingdings" w:hAnsi="Wingdings" w:hint="default"/>
        <w:color w:val="E309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4C7788"/>
    <w:multiLevelType w:val="hybridMultilevel"/>
    <w:tmpl w:val="3D92954A"/>
    <w:lvl w:ilvl="0" w:tplc="A6A0BEB8">
      <w:start w:val="1"/>
      <w:numFmt w:val="bullet"/>
      <w:pStyle w:val="H2bullet"/>
      <w:lvlText w:val="•"/>
      <w:lvlJc w:val="left"/>
      <w:pPr>
        <w:ind w:left="1080" w:hanging="360"/>
      </w:pPr>
      <w:rPr>
        <w:rFonts w:ascii="Arial" w:hAnsi="Arial" w:hint="default"/>
        <w:color w:val="E30918"/>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1D20F0F"/>
    <w:multiLevelType w:val="hybridMultilevel"/>
    <w:tmpl w:val="CC0ECFCA"/>
    <w:lvl w:ilvl="0" w:tplc="06DEF426">
      <w:start w:val="1"/>
      <w:numFmt w:val="lowerLetter"/>
      <w:pStyle w:val="H2letteredlist"/>
      <w:lvlText w:val="%1."/>
      <w:lvlJc w:val="left"/>
      <w:pPr>
        <w:ind w:left="644" w:hanging="360"/>
      </w:pPr>
      <w:rPr>
        <w:rFonts w:ascii="Arial" w:hAnsi="Arial" w:hint="default"/>
        <w:caps w:val="0"/>
        <w:strike w:val="0"/>
        <w:dstrike w:val="0"/>
        <w:vanish w:val="0"/>
        <w:color w:val="E51F30"/>
        <w:sz w:val="22"/>
        <w:vertAlign w:val="baseline"/>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62B1756E"/>
    <w:multiLevelType w:val="multilevel"/>
    <w:tmpl w:val="0B60B13E"/>
    <w:lvl w:ilvl="0">
      <w:start w:val="1"/>
      <w:numFmt w:val="lowerLetter"/>
      <w:lvlText w:val="%1."/>
      <w:lvlJc w:val="left"/>
      <w:pPr>
        <w:tabs>
          <w:tab w:val="num" w:pos="720"/>
        </w:tabs>
        <w:ind w:left="720" w:hanging="360"/>
      </w:pPr>
    </w:lvl>
    <w:lvl w:ilvl="1">
      <w:start w:val="1"/>
      <w:numFmt w:val="bullet"/>
      <w:lvlText w:val=""/>
      <w:lvlJc w:val="left"/>
      <w:pPr>
        <w:ind w:left="720" w:hanging="360"/>
      </w:pPr>
      <w:rPr>
        <w:rFonts w:ascii="Wingdings" w:hAnsi="Wingdings" w:hint="default"/>
        <w:color w:val="E3091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2F06403"/>
    <w:multiLevelType w:val="hybridMultilevel"/>
    <w:tmpl w:val="08EA5CEC"/>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57E6B79"/>
    <w:multiLevelType w:val="multilevel"/>
    <w:tmpl w:val="E098A0A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554101"/>
    <w:multiLevelType w:val="hybridMultilevel"/>
    <w:tmpl w:val="D8F84C18"/>
    <w:lvl w:ilvl="0" w:tplc="BEA4178E">
      <w:start w:val="1"/>
      <w:numFmt w:val="bullet"/>
      <w:lvlText w:val=""/>
      <w:lvlJc w:val="left"/>
      <w:pPr>
        <w:ind w:left="1080" w:hanging="360"/>
      </w:pPr>
      <w:rPr>
        <w:rFonts w:ascii="Wingdings" w:hAnsi="Wingdings" w:hint="default"/>
        <w:color w:val="E309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CB237D3"/>
    <w:multiLevelType w:val="hybridMultilevel"/>
    <w:tmpl w:val="D3AE318A"/>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D41051"/>
    <w:multiLevelType w:val="hybridMultilevel"/>
    <w:tmpl w:val="701091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61C56E3"/>
    <w:multiLevelType w:val="hybridMultilevel"/>
    <w:tmpl w:val="2068B19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076927"/>
    <w:multiLevelType w:val="hybridMultilevel"/>
    <w:tmpl w:val="15CA6832"/>
    <w:lvl w:ilvl="0" w:tplc="BEA4178E">
      <w:start w:val="1"/>
      <w:numFmt w:val="bullet"/>
      <w:lvlText w:val=""/>
      <w:lvlJc w:val="left"/>
      <w:pPr>
        <w:ind w:left="720" w:hanging="360"/>
      </w:pPr>
      <w:rPr>
        <w:rFonts w:ascii="Wingdings" w:hAnsi="Wingdings" w:hint="default"/>
        <w:color w:val="E309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8A1276"/>
    <w:multiLevelType w:val="hybridMultilevel"/>
    <w:tmpl w:val="53B0F55E"/>
    <w:lvl w:ilvl="0" w:tplc="BEA4178E">
      <w:start w:val="1"/>
      <w:numFmt w:val="bullet"/>
      <w:lvlText w:val=""/>
      <w:lvlJc w:val="left"/>
      <w:pPr>
        <w:ind w:left="1440" w:hanging="360"/>
      </w:pPr>
      <w:rPr>
        <w:rFonts w:ascii="Wingdings" w:hAnsi="Wingdings" w:hint="default"/>
        <w:color w:val="E30918"/>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9B913CE"/>
    <w:multiLevelType w:val="hybridMultilevel"/>
    <w:tmpl w:val="1CF08E52"/>
    <w:lvl w:ilvl="0" w:tplc="0C090017">
      <w:start w:val="1"/>
      <w:numFmt w:val="lowerLetter"/>
      <w:lvlText w:val="%1)"/>
      <w:lvlJc w:val="left"/>
      <w:pPr>
        <w:ind w:left="1440" w:hanging="360"/>
      </w:pPr>
    </w:lvl>
    <w:lvl w:ilvl="1" w:tplc="4918B5FE">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D2A1B0A"/>
    <w:multiLevelType w:val="hybridMultilevel"/>
    <w:tmpl w:val="5302061A"/>
    <w:lvl w:ilvl="0" w:tplc="52CE0FCC">
      <w:start w:val="1"/>
      <w:numFmt w:val="decimal"/>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AD3BA1"/>
    <w:multiLevelType w:val="hybridMultilevel"/>
    <w:tmpl w:val="982EB766"/>
    <w:lvl w:ilvl="0" w:tplc="987C403A">
      <w:start w:val="1"/>
      <w:numFmt w:val="lowerLetter"/>
      <w:pStyle w:val="Letteredlist"/>
      <w:lvlText w:val="%1."/>
      <w:lvlJc w:val="left"/>
      <w:pPr>
        <w:ind w:left="1710" w:hanging="360"/>
      </w:pPr>
      <w:rPr>
        <w:rFonts w:ascii="Arial" w:hAnsi="Arial" w:hint="default"/>
        <w:color w:val="7D0A0A" w:themeColor="accent2"/>
        <w:sz w:val="22"/>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16cid:durableId="2084834132">
    <w:abstractNumId w:val="13"/>
  </w:num>
  <w:num w:numId="2" w16cid:durableId="1432965613">
    <w:abstractNumId w:val="28"/>
  </w:num>
  <w:num w:numId="3" w16cid:durableId="361827179">
    <w:abstractNumId w:val="27"/>
  </w:num>
  <w:num w:numId="4" w16cid:durableId="150409858">
    <w:abstractNumId w:val="14"/>
  </w:num>
  <w:num w:numId="5" w16cid:durableId="284242173">
    <w:abstractNumId w:val="20"/>
  </w:num>
  <w:num w:numId="6" w16cid:durableId="1722754589">
    <w:abstractNumId w:val="0"/>
  </w:num>
  <w:num w:numId="7" w16cid:durableId="1681158522">
    <w:abstractNumId w:val="24"/>
  </w:num>
  <w:num w:numId="8" w16cid:durableId="1369834018">
    <w:abstractNumId w:val="11"/>
  </w:num>
  <w:num w:numId="9" w16cid:durableId="1767841903">
    <w:abstractNumId w:val="12"/>
  </w:num>
  <w:num w:numId="10" w16cid:durableId="1323587446">
    <w:abstractNumId w:val="7"/>
  </w:num>
  <w:num w:numId="11" w16cid:durableId="937953019">
    <w:abstractNumId w:val="22"/>
  </w:num>
  <w:num w:numId="12" w16cid:durableId="912158088">
    <w:abstractNumId w:val="8"/>
  </w:num>
  <w:num w:numId="13" w16cid:durableId="1157569784">
    <w:abstractNumId w:val="3"/>
  </w:num>
  <w:num w:numId="14" w16cid:durableId="992832492">
    <w:abstractNumId w:val="25"/>
  </w:num>
  <w:num w:numId="15" w16cid:durableId="413943188">
    <w:abstractNumId w:val="19"/>
  </w:num>
  <w:num w:numId="16" w16cid:durableId="737823648">
    <w:abstractNumId w:val="6"/>
  </w:num>
  <w:num w:numId="17" w16cid:durableId="1795754168">
    <w:abstractNumId w:val="26"/>
  </w:num>
  <w:num w:numId="18" w16cid:durableId="2018456271">
    <w:abstractNumId w:val="21"/>
  </w:num>
  <w:num w:numId="19" w16cid:durableId="1726641451">
    <w:abstractNumId w:val="15"/>
  </w:num>
  <w:num w:numId="20" w16cid:durableId="1845390396">
    <w:abstractNumId w:val="10"/>
  </w:num>
  <w:num w:numId="21" w16cid:durableId="1239905144">
    <w:abstractNumId w:val="18"/>
  </w:num>
  <w:num w:numId="22" w16cid:durableId="1935474688">
    <w:abstractNumId w:val="17"/>
  </w:num>
  <w:num w:numId="23" w16cid:durableId="1411268460">
    <w:abstractNumId w:val="5"/>
  </w:num>
  <w:num w:numId="24" w16cid:durableId="599681164">
    <w:abstractNumId w:val="1"/>
  </w:num>
  <w:num w:numId="25" w16cid:durableId="155994485">
    <w:abstractNumId w:val="1"/>
  </w:num>
  <w:num w:numId="26" w16cid:durableId="1305894086">
    <w:abstractNumId w:val="29"/>
  </w:num>
  <w:num w:numId="27" w16cid:durableId="1653178002">
    <w:abstractNumId w:val="1"/>
  </w:num>
  <w:num w:numId="28" w16cid:durableId="1840921783">
    <w:abstractNumId w:val="4"/>
  </w:num>
  <w:num w:numId="29" w16cid:durableId="7291408">
    <w:abstractNumId w:val="9"/>
  </w:num>
  <w:num w:numId="30" w16cid:durableId="290789723">
    <w:abstractNumId w:val="9"/>
  </w:num>
  <w:num w:numId="31" w16cid:durableId="2078742977">
    <w:abstractNumId w:val="1"/>
  </w:num>
  <w:num w:numId="32" w16cid:durableId="1231116786">
    <w:abstractNumId w:val="1"/>
  </w:num>
  <w:num w:numId="33" w16cid:durableId="1533304479">
    <w:abstractNumId w:val="29"/>
  </w:num>
  <w:num w:numId="34" w16cid:durableId="1225483032">
    <w:abstractNumId w:val="1"/>
  </w:num>
  <w:num w:numId="35" w16cid:durableId="344326406">
    <w:abstractNumId w:val="23"/>
  </w:num>
  <w:num w:numId="36" w16cid:durableId="1550414452">
    <w:abstractNumId w:val="2"/>
  </w:num>
  <w:num w:numId="37" w16cid:durableId="1789280326">
    <w:abstractNumId w:val="16"/>
  </w:num>
  <w:num w:numId="38" w16cid:durableId="1272930387">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1941"/>
    <w:rsid w:val="000120D2"/>
    <w:rsid w:val="0001254D"/>
    <w:rsid w:val="00012F47"/>
    <w:rsid w:val="00021C01"/>
    <w:rsid w:val="0002258D"/>
    <w:rsid w:val="00025D91"/>
    <w:rsid w:val="0003074B"/>
    <w:rsid w:val="0003204F"/>
    <w:rsid w:val="00035CC7"/>
    <w:rsid w:val="000372F6"/>
    <w:rsid w:val="00037E6F"/>
    <w:rsid w:val="000408E3"/>
    <w:rsid w:val="00040BB8"/>
    <w:rsid w:val="00041559"/>
    <w:rsid w:val="00041B5B"/>
    <w:rsid w:val="000425E2"/>
    <w:rsid w:val="0004265A"/>
    <w:rsid w:val="00042FBA"/>
    <w:rsid w:val="00045D5F"/>
    <w:rsid w:val="0004719A"/>
    <w:rsid w:val="000475AC"/>
    <w:rsid w:val="00050910"/>
    <w:rsid w:val="00051573"/>
    <w:rsid w:val="00051E50"/>
    <w:rsid w:val="00052E7B"/>
    <w:rsid w:val="00052F81"/>
    <w:rsid w:val="00053A5F"/>
    <w:rsid w:val="00056724"/>
    <w:rsid w:val="000576DF"/>
    <w:rsid w:val="00057D22"/>
    <w:rsid w:val="00063FCF"/>
    <w:rsid w:val="0006462D"/>
    <w:rsid w:val="000674C0"/>
    <w:rsid w:val="00082220"/>
    <w:rsid w:val="0008278E"/>
    <w:rsid w:val="00083679"/>
    <w:rsid w:val="000849AD"/>
    <w:rsid w:val="00087697"/>
    <w:rsid w:val="00087CB6"/>
    <w:rsid w:val="0009125F"/>
    <w:rsid w:val="00092538"/>
    <w:rsid w:val="00095DF1"/>
    <w:rsid w:val="000B2888"/>
    <w:rsid w:val="000B3767"/>
    <w:rsid w:val="000B43C9"/>
    <w:rsid w:val="000B71BA"/>
    <w:rsid w:val="000B7D0C"/>
    <w:rsid w:val="000C175A"/>
    <w:rsid w:val="000C196F"/>
    <w:rsid w:val="000C2C05"/>
    <w:rsid w:val="000C7D79"/>
    <w:rsid w:val="000D2806"/>
    <w:rsid w:val="000D5843"/>
    <w:rsid w:val="000D64A6"/>
    <w:rsid w:val="000D6652"/>
    <w:rsid w:val="000D6B1A"/>
    <w:rsid w:val="000E2A8A"/>
    <w:rsid w:val="000E4CBE"/>
    <w:rsid w:val="000E51B4"/>
    <w:rsid w:val="000E5D52"/>
    <w:rsid w:val="000E5D83"/>
    <w:rsid w:val="000E6B26"/>
    <w:rsid w:val="0010181D"/>
    <w:rsid w:val="00102763"/>
    <w:rsid w:val="00102B8A"/>
    <w:rsid w:val="00102D19"/>
    <w:rsid w:val="00103CA9"/>
    <w:rsid w:val="00104000"/>
    <w:rsid w:val="00105063"/>
    <w:rsid w:val="001071B1"/>
    <w:rsid w:val="0010768E"/>
    <w:rsid w:val="00110F1E"/>
    <w:rsid w:val="00111163"/>
    <w:rsid w:val="00122C02"/>
    <w:rsid w:val="00122CF0"/>
    <w:rsid w:val="001254E2"/>
    <w:rsid w:val="0013141E"/>
    <w:rsid w:val="00141733"/>
    <w:rsid w:val="00147A35"/>
    <w:rsid w:val="00147B11"/>
    <w:rsid w:val="00150B01"/>
    <w:rsid w:val="00152D7D"/>
    <w:rsid w:val="001537D5"/>
    <w:rsid w:val="001543FE"/>
    <w:rsid w:val="0015454B"/>
    <w:rsid w:val="00160327"/>
    <w:rsid w:val="001625A8"/>
    <w:rsid w:val="00162972"/>
    <w:rsid w:val="001641FB"/>
    <w:rsid w:val="00167117"/>
    <w:rsid w:val="00171283"/>
    <w:rsid w:val="001735D3"/>
    <w:rsid w:val="0017412E"/>
    <w:rsid w:val="00176545"/>
    <w:rsid w:val="001767EF"/>
    <w:rsid w:val="00180158"/>
    <w:rsid w:val="00180673"/>
    <w:rsid w:val="00180A28"/>
    <w:rsid w:val="00181BF5"/>
    <w:rsid w:val="00184796"/>
    <w:rsid w:val="00187159"/>
    <w:rsid w:val="0019292F"/>
    <w:rsid w:val="00192ACD"/>
    <w:rsid w:val="001A138A"/>
    <w:rsid w:val="001A1ABF"/>
    <w:rsid w:val="001A779F"/>
    <w:rsid w:val="001C2477"/>
    <w:rsid w:val="001C4E78"/>
    <w:rsid w:val="001C6193"/>
    <w:rsid w:val="001C6242"/>
    <w:rsid w:val="001D0DB6"/>
    <w:rsid w:val="001D2660"/>
    <w:rsid w:val="001E11ED"/>
    <w:rsid w:val="001E5320"/>
    <w:rsid w:val="001E6438"/>
    <w:rsid w:val="001F0A0C"/>
    <w:rsid w:val="001F389F"/>
    <w:rsid w:val="001F5E2B"/>
    <w:rsid w:val="002015FA"/>
    <w:rsid w:val="002043F8"/>
    <w:rsid w:val="00207D30"/>
    <w:rsid w:val="00216402"/>
    <w:rsid w:val="00224098"/>
    <w:rsid w:val="002301BB"/>
    <w:rsid w:val="00231CF0"/>
    <w:rsid w:val="00233068"/>
    <w:rsid w:val="002432DF"/>
    <w:rsid w:val="0024475D"/>
    <w:rsid w:val="00244B4D"/>
    <w:rsid w:val="00246CB4"/>
    <w:rsid w:val="00266018"/>
    <w:rsid w:val="00270BFE"/>
    <w:rsid w:val="00272168"/>
    <w:rsid w:val="002729DC"/>
    <w:rsid w:val="00272A21"/>
    <w:rsid w:val="00272A33"/>
    <w:rsid w:val="0027526D"/>
    <w:rsid w:val="0028089D"/>
    <w:rsid w:val="00282A33"/>
    <w:rsid w:val="002848DA"/>
    <w:rsid w:val="00284B31"/>
    <w:rsid w:val="00284D80"/>
    <w:rsid w:val="00290318"/>
    <w:rsid w:val="002A1DE8"/>
    <w:rsid w:val="002A3F0E"/>
    <w:rsid w:val="002A78A0"/>
    <w:rsid w:val="002A78ED"/>
    <w:rsid w:val="002B02ED"/>
    <w:rsid w:val="002B100C"/>
    <w:rsid w:val="002B432B"/>
    <w:rsid w:val="002B5AE6"/>
    <w:rsid w:val="002C3B99"/>
    <w:rsid w:val="002C4450"/>
    <w:rsid w:val="002D1224"/>
    <w:rsid w:val="002D2E78"/>
    <w:rsid w:val="002E14B8"/>
    <w:rsid w:val="002E285B"/>
    <w:rsid w:val="002E4FA8"/>
    <w:rsid w:val="002F13EA"/>
    <w:rsid w:val="002F369E"/>
    <w:rsid w:val="002F5132"/>
    <w:rsid w:val="002F52A9"/>
    <w:rsid w:val="002F6138"/>
    <w:rsid w:val="003045F8"/>
    <w:rsid w:val="00305299"/>
    <w:rsid w:val="00305C35"/>
    <w:rsid w:val="003071C3"/>
    <w:rsid w:val="00311F29"/>
    <w:rsid w:val="00320C55"/>
    <w:rsid w:val="00322FF9"/>
    <w:rsid w:val="00332215"/>
    <w:rsid w:val="00332EC1"/>
    <w:rsid w:val="00333B53"/>
    <w:rsid w:val="00336E94"/>
    <w:rsid w:val="00350CB0"/>
    <w:rsid w:val="003552B7"/>
    <w:rsid w:val="00365B52"/>
    <w:rsid w:val="00370300"/>
    <w:rsid w:val="00370E7B"/>
    <w:rsid w:val="0037658D"/>
    <w:rsid w:val="00376FB2"/>
    <w:rsid w:val="00382F39"/>
    <w:rsid w:val="0038519F"/>
    <w:rsid w:val="003873FF"/>
    <w:rsid w:val="00387794"/>
    <w:rsid w:val="00387873"/>
    <w:rsid w:val="00394AC0"/>
    <w:rsid w:val="003A0506"/>
    <w:rsid w:val="003B0C9A"/>
    <w:rsid w:val="003B0CC1"/>
    <w:rsid w:val="003B1029"/>
    <w:rsid w:val="003B1D32"/>
    <w:rsid w:val="003C20B4"/>
    <w:rsid w:val="003C4CA3"/>
    <w:rsid w:val="003D0FE4"/>
    <w:rsid w:val="003D13F9"/>
    <w:rsid w:val="003D2B3A"/>
    <w:rsid w:val="003D418D"/>
    <w:rsid w:val="003D49BF"/>
    <w:rsid w:val="003D51F2"/>
    <w:rsid w:val="003D5267"/>
    <w:rsid w:val="003D5AFA"/>
    <w:rsid w:val="003D6F3F"/>
    <w:rsid w:val="003E0B6D"/>
    <w:rsid w:val="003E0B93"/>
    <w:rsid w:val="003E1E69"/>
    <w:rsid w:val="003E5024"/>
    <w:rsid w:val="003E514B"/>
    <w:rsid w:val="003E5436"/>
    <w:rsid w:val="003F32AF"/>
    <w:rsid w:val="003F67AC"/>
    <w:rsid w:val="00403B1C"/>
    <w:rsid w:val="00405A96"/>
    <w:rsid w:val="004127D7"/>
    <w:rsid w:val="004144E6"/>
    <w:rsid w:val="0041751C"/>
    <w:rsid w:val="00422851"/>
    <w:rsid w:val="004251EE"/>
    <w:rsid w:val="00426B7D"/>
    <w:rsid w:val="00432D5F"/>
    <w:rsid w:val="00441014"/>
    <w:rsid w:val="004430BB"/>
    <w:rsid w:val="00443ADF"/>
    <w:rsid w:val="00452F4C"/>
    <w:rsid w:val="004617E4"/>
    <w:rsid w:val="00466B7E"/>
    <w:rsid w:val="00467F0A"/>
    <w:rsid w:val="00470DC3"/>
    <w:rsid w:val="004715FD"/>
    <w:rsid w:val="004723ED"/>
    <w:rsid w:val="00473800"/>
    <w:rsid w:val="00474D3C"/>
    <w:rsid w:val="00490953"/>
    <w:rsid w:val="0049225D"/>
    <w:rsid w:val="00495020"/>
    <w:rsid w:val="00495A8B"/>
    <w:rsid w:val="004A476C"/>
    <w:rsid w:val="004B38E1"/>
    <w:rsid w:val="004B67EB"/>
    <w:rsid w:val="004B767C"/>
    <w:rsid w:val="004C49E3"/>
    <w:rsid w:val="004C6BEE"/>
    <w:rsid w:val="004C752D"/>
    <w:rsid w:val="004C77E1"/>
    <w:rsid w:val="004D2293"/>
    <w:rsid w:val="004D2859"/>
    <w:rsid w:val="004D2BE0"/>
    <w:rsid w:val="004D7998"/>
    <w:rsid w:val="004E17AF"/>
    <w:rsid w:val="004E2C9D"/>
    <w:rsid w:val="004E2E48"/>
    <w:rsid w:val="004E3C96"/>
    <w:rsid w:val="004E49BF"/>
    <w:rsid w:val="004E50B9"/>
    <w:rsid w:val="004E6190"/>
    <w:rsid w:val="004F01DA"/>
    <w:rsid w:val="004F3E9A"/>
    <w:rsid w:val="00503A3B"/>
    <w:rsid w:val="0050415F"/>
    <w:rsid w:val="00504E01"/>
    <w:rsid w:val="005104A1"/>
    <w:rsid w:val="00511137"/>
    <w:rsid w:val="00521758"/>
    <w:rsid w:val="00525C75"/>
    <w:rsid w:val="005279AC"/>
    <w:rsid w:val="00533343"/>
    <w:rsid w:val="005411C6"/>
    <w:rsid w:val="00541F5A"/>
    <w:rsid w:val="00545FF8"/>
    <w:rsid w:val="00547ADF"/>
    <w:rsid w:val="0055123D"/>
    <w:rsid w:val="00551428"/>
    <w:rsid w:val="00553B87"/>
    <w:rsid w:val="005564BA"/>
    <w:rsid w:val="0055651E"/>
    <w:rsid w:val="00556AE1"/>
    <w:rsid w:val="00557E43"/>
    <w:rsid w:val="00560079"/>
    <w:rsid w:val="00561625"/>
    <w:rsid w:val="005625B9"/>
    <w:rsid w:val="00564685"/>
    <w:rsid w:val="005649EC"/>
    <w:rsid w:val="00566A90"/>
    <w:rsid w:val="005703AB"/>
    <w:rsid w:val="0057293A"/>
    <w:rsid w:val="005738ED"/>
    <w:rsid w:val="00573A3D"/>
    <w:rsid w:val="00574E7F"/>
    <w:rsid w:val="005758D8"/>
    <w:rsid w:val="00582B51"/>
    <w:rsid w:val="005838D9"/>
    <w:rsid w:val="005841FC"/>
    <w:rsid w:val="00585205"/>
    <w:rsid w:val="00590C60"/>
    <w:rsid w:val="00592847"/>
    <w:rsid w:val="005943D5"/>
    <w:rsid w:val="005A00C4"/>
    <w:rsid w:val="005A03C1"/>
    <w:rsid w:val="005A09EF"/>
    <w:rsid w:val="005A612B"/>
    <w:rsid w:val="005A7A34"/>
    <w:rsid w:val="005B3085"/>
    <w:rsid w:val="005B3CB1"/>
    <w:rsid w:val="005B5914"/>
    <w:rsid w:val="005B5C34"/>
    <w:rsid w:val="005C6B48"/>
    <w:rsid w:val="005C7D4D"/>
    <w:rsid w:val="005E1E03"/>
    <w:rsid w:val="005E4006"/>
    <w:rsid w:val="005E494F"/>
    <w:rsid w:val="006052A1"/>
    <w:rsid w:val="00612B78"/>
    <w:rsid w:val="006170DC"/>
    <w:rsid w:val="006205FC"/>
    <w:rsid w:val="00625F01"/>
    <w:rsid w:val="00631232"/>
    <w:rsid w:val="00634387"/>
    <w:rsid w:val="00643A6B"/>
    <w:rsid w:val="006452F9"/>
    <w:rsid w:val="0064557D"/>
    <w:rsid w:val="006464BB"/>
    <w:rsid w:val="00647006"/>
    <w:rsid w:val="00650F00"/>
    <w:rsid w:val="0065542A"/>
    <w:rsid w:val="00660F76"/>
    <w:rsid w:val="00661D55"/>
    <w:rsid w:val="00662558"/>
    <w:rsid w:val="006626D7"/>
    <w:rsid w:val="00662A4D"/>
    <w:rsid w:val="006640BF"/>
    <w:rsid w:val="006664D5"/>
    <w:rsid w:val="00667F87"/>
    <w:rsid w:val="006724CE"/>
    <w:rsid w:val="00674AC7"/>
    <w:rsid w:val="00675E94"/>
    <w:rsid w:val="006841F8"/>
    <w:rsid w:val="00684443"/>
    <w:rsid w:val="00686AED"/>
    <w:rsid w:val="0069439E"/>
    <w:rsid w:val="00696054"/>
    <w:rsid w:val="006A257A"/>
    <w:rsid w:val="006A26C6"/>
    <w:rsid w:val="006A2939"/>
    <w:rsid w:val="006A4F70"/>
    <w:rsid w:val="006A5ADC"/>
    <w:rsid w:val="006B31ED"/>
    <w:rsid w:val="006B52E8"/>
    <w:rsid w:val="006C06F0"/>
    <w:rsid w:val="006C182A"/>
    <w:rsid w:val="006C2418"/>
    <w:rsid w:val="006D1A97"/>
    <w:rsid w:val="006D2A66"/>
    <w:rsid w:val="006D4D5D"/>
    <w:rsid w:val="006D60E7"/>
    <w:rsid w:val="006E130C"/>
    <w:rsid w:val="006E5D4B"/>
    <w:rsid w:val="006F14A8"/>
    <w:rsid w:val="006F246A"/>
    <w:rsid w:val="006F413A"/>
    <w:rsid w:val="006F4E4C"/>
    <w:rsid w:val="006F5E05"/>
    <w:rsid w:val="00701F3E"/>
    <w:rsid w:val="00702795"/>
    <w:rsid w:val="007028D4"/>
    <w:rsid w:val="00704A2C"/>
    <w:rsid w:val="0070749C"/>
    <w:rsid w:val="00707E82"/>
    <w:rsid w:val="0071121B"/>
    <w:rsid w:val="00715D61"/>
    <w:rsid w:val="007175FB"/>
    <w:rsid w:val="00717738"/>
    <w:rsid w:val="007210AF"/>
    <w:rsid w:val="00724851"/>
    <w:rsid w:val="0072491E"/>
    <w:rsid w:val="00732D64"/>
    <w:rsid w:val="00734F6E"/>
    <w:rsid w:val="00735474"/>
    <w:rsid w:val="00735DA1"/>
    <w:rsid w:val="00742899"/>
    <w:rsid w:val="00744D44"/>
    <w:rsid w:val="00745535"/>
    <w:rsid w:val="0074685B"/>
    <w:rsid w:val="00751890"/>
    <w:rsid w:val="0075505C"/>
    <w:rsid w:val="0075730D"/>
    <w:rsid w:val="00764F26"/>
    <w:rsid w:val="0076688A"/>
    <w:rsid w:val="007706AB"/>
    <w:rsid w:val="00771F35"/>
    <w:rsid w:val="00773B30"/>
    <w:rsid w:val="00776C5D"/>
    <w:rsid w:val="0078241D"/>
    <w:rsid w:val="00782C02"/>
    <w:rsid w:val="00782CA0"/>
    <w:rsid w:val="00782D6D"/>
    <w:rsid w:val="00784315"/>
    <w:rsid w:val="007866BC"/>
    <w:rsid w:val="0078767D"/>
    <w:rsid w:val="00792AD8"/>
    <w:rsid w:val="0079386C"/>
    <w:rsid w:val="00794944"/>
    <w:rsid w:val="00796615"/>
    <w:rsid w:val="007A132E"/>
    <w:rsid w:val="007A3046"/>
    <w:rsid w:val="007A36D7"/>
    <w:rsid w:val="007A4A5F"/>
    <w:rsid w:val="007A578C"/>
    <w:rsid w:val="007B0365"/>
    <w:rsid w:val="007B100E"/>
    <w:rsid w:val="007B685A"/>
    <w:rsid w:val="007C00D0"/>
    <w:rsid w:val="007C1483"/>
    <w:rsid w:val="007C14CB"/>
    <w:rsid w:val="007C68AC"/>
    <w:rsid w:val="007D2C38"/>
    <w:rsid w:val="007D2CF5"/>
    <w:rsid w:val="007D2D8A"/>
    <w:rsid w:val="007D65B8"/>
    <w:rsid w:val="007D7343"/>
    <w:rsid w:val="007F1C81"/>
    <w:rsid w:val="007F2B02"/>
    <w:rsid w:val="007F40E1"/>
    <w:rsid w:val="007F4A55"/>
    <w:rsid w:val="008013F7"/>
    <w:rsid w:val="00801FA0"/>
    <w:rsid w:val="00807345"/>
    <w:rsid w:val="008075B2"/>
    <w:rsid w:val="00807A2B"/>
    <w:rsid w:val="00807E2F"/>
    <w:rsid w:val="00811646"/>
    <w:rsid w:val="00813D87"/>
    <w:rsid w:val="00814590"/>
    <w:rsid w:val="0081659D"/>
    <w:rsid w:val="00823301"/>
    <w:rsid w:val="00825110"/>
    <w:rsid w:val="008267C5"/>
    <w:rsid w:val="008268D7"/>
    <w:rsid w:val="00831703"/>
    <w:rsid w:val="00832012"/>
    <w:rsid w:val="008342CC"/>
    <w:rsid w:val="00834839"/>
    <w:rsid w:val="008372C0"/>
    <w:rsid w:val="00840B9D"/>
    <w:rsid w:val="00843997"/>
    <w:rsid w:val="0084464F"/>
    <w:rsid w:val="0084695A"/>
    <w:rsid w:val="008542C4"/>
    <w:rsid w:val="00854ED8"/>
    <w:rsid w:val="0086273D"/>
    <w:rsid w:val="00863385"/>
    <w:rsid w:val="00871013"/>
    <w:rsid w:val="008752F2"/>
    <w:rsid w:val="008805DD"/>
    <w:rsid w:val="0088135D"/>
    <w:rsid w:val="00883DC1"/>
    <w:rsid w:val="0088405A"/>
    <w:rsid w:val="0089398C"/>
    <w:rsid w:val="008A35D3"/>
    <w:rsid w:val="008A54D4"/>
    <w:rsid w:val="008A61B9"/>
    <w:rsid w:val="008B77AF"/>
    <w:rsid w:val="008C0FDE"/>
    <w:rsid w:val="008D030A"/>
    <w:rsid w:val="008D0D8F"/>
    <w:rsid w:val="008D1E3C"/>
    <w:rsid w:val="008D566A"/>
    <w:rsid w:val="008E01B7"/>
    <w:rsid w:val="008E1D32"/>
    <w:rsid w:val="008E2673"/>
    <w:rsid w:val="008E4171"/>
    <w:rsid w:val="008E4C9F"/>
    <w:rsid w:val="008E5D69"/>
    <w:rsid w:val="008F01F9"/>
    <w:rsid w:val="008F5A17"/>
    <w:rsid w:val="008F5D03"/>
    <w:rsid w:val="00905BDA"/>
    <w:rsid w:val="009060E6"/>
    <w:rsid w:val="00911012"/>
    <w:rsid w:val="00911B41"/>
    <w:rsid w:val="0091205A"/>
    <w:rsid w:val="0091420B"/>
    <w:rsid w:val="00920F24"/>
    <w:rsid w:val="00921567"/>
    <w:rsid w:val="00923EF8"/>
    <w:rsid w:val="009252DB"/>
    <w:rsid w:val="0092595E"/>
    <w:rsid w:val="00925E0C"/>
    <w:rsid w:val="0092637C"/>
    <w:rsid w:val="00926581"/>
    <w:rsid w:val="00933D23"/>
    <w:rsid w:val="00935A83"/>
    <w:rsid w:val="009459B4"/>
    <w:rsid w:val="00945B70"/>
    <w:rsid w:val="00946B2D"/>
    <w:rsid w:val="00947E6B"/>
    <w:rsid w:val="00947F35"/>
    <w:rsid w:val="00950014"/>
    <w:rsid w:val="0095399A"/>
    <w:rsid w:val="00954F24"/>
    <w:rsid w:val="00966883"/>
    <w:rsid w:val="00967839"/>
    <w:rsid w:val="0097437D"/>
    <w:rsid w:val="00974E55"/>
    <w:rsid w:val="00980F8E"/>
    <w:rsid w:val="009839E9"/>
    <w:rsid w:val="00984F34"/>
    <w:rsid w:val="0098690D"/>
    <w:rsid w:val="0098747B"/>
    <w:rsid w:val="00987959"/>
    <w:rsid w:val="009907CF"/>
    <w:rsid w:val="0099187B"/>
    <w:rsid w:val="00997D62"/>
    <w:rsid w:val="00997DEA"/>
    <w:rsid w:val="009A18AE"/>
    <w:rsid w:val="009A6028"/>
    <w:rsid w:val="009B1247"/>
    <w:rsid w:val="009B12E4"/>
    <w:rsid w:val="009B2CEA"/>
    <w:rsid w:val="009B3179"/>
    <w:rsid w:val="009B7685"/>
    <w:rsid w:val="009C1955"/>
    <w:rsid w:val="009C3D6A"/>
    <w:rsid w:val="009C531F"/>
    <w:rsid w:val="009E2F2F"/>
    <w:rsid w:val="009E5815"/>
    <w:rsid w:val="009E7471"/>
    <w:rsid w:val="009F15CB"/>
    <w:rsid w:val="009F1BD8"/>
    <w:rsid w:val="009F313A"/>
    <w:rsid w:val="009F6C05"/>
    <w:rsid w:val="00A023DA"/>
    <w:rsid w:val="00A04082"/>
    <w:rsid w:val="00A06C38"/>
    <w:rsid w:val="00A127BD"/>
    <w:rsid w:val="00A14C93"/>
    <w:rsid w:val="00A14E83"/>
    <w:rsid w:val="00A14E95"/>
    <w:rsid w:val="00A22823"/>
    <w:rsid w:val="00A24E55"/>
    <w:rsid w:val="00A25AA1"/>
    <w:rsid w:val="00A36943"/>
    <w:rsid w:val="00A40293"/>
    <w:rsid w:val="00A40A7C"/>
    <w:rsid w:val="00A45C88"/>
    <w:rsid w:val="00A50ED4"/>
    <w:rsid w:val="00A55AB3"/>
    <w:rsid w:val="00A60321"/>
    <w:rsid w:val="00A63331"/>
    <w:rsid w:val="00A63634"/>
    <w:rsid w:val="00A64338"/>
    <w:rsid w:val="00A65908"/>
    <w:rsid w:val="00A67DAE"/>
    <w:rsid w:val="00A70E6F"/>
    <w:rsid w:val="00A71AD8"/>
    <w:rsid w:val="00A736EF"/>
    <w:rsid w:val="00A7785F"/>
    <w:rsid w:val="00A804BA"/>
    <w:rsid w:val="00A8131C"/>
    <w:rsid w:val="00A8142C"/>
    <w:rsid w:val="00A82A75"/>
    <w:rsid w:val="00A84CEC"/>
    <w:rsid w:val="00A86723"/>
    <w:rsid w:val="00A8677D"/>
    <w:rsid w:val="00A94462"/>
    <w:rsid w:val="00A95F56"/>
    <w:rsid w:val="00A961AC"/>
    <w:rsid w:val="00AA227D"/>
    <w:rsid w:val="00AA4460"/>
    <w:rsid w:val="00AB30DD"/>
    <w:rsid w:val="00AC1D3C"/>
    <w:rsid w:val="00AC25B5"/>
    <w:rsid w:val="00AC54F7"/>
    <w:rsid w:val="00AC6D99"/>
    <w:rsid w:val="00AD1316"/>
    <w:rsid w:val="00AD6696"/>
    <w:rsid w:val="00AE215B"/>
    <w:rsid w:val="00AE4EA8"/>
    <w:rsid w:val="00AE51FB"/>
    <w:rsid w:val="00AF120D"/>
    <w:rsid w:val="00AF3B1E"/>
    <w:rsid w:val="00AF4034"/>
    <w:rsid w:val="00AF56C6"/>
    <w:rsid w:val="00AF5BF6"/>
    <w:rsid w:val="00AF5BFF"/>
    <w:rsid w:val="00B00D32"/>
    <w:rsid w:val="00B0284B"/>
    <w:rsid w:val="00B02B70"/>
    <w:rsid w:val="00B03A41"/>
    <w:rsid w:val="00B04BAA"/>
    <w:rsid w:val="00B107A4"/>
    <w:rsid w:val="00B12245"/>
    <w:rsid w:val="00B15D0B"/>
    <w:rsid w:val="00B1756D"/>
    <w:rsid w:val="00B264BF"/>
    <w:rsid w:val="00B26870"/>
    <w:rsid w:val="00B26C9A"/>
    <w:rsid w:val="00B30B6C"/>
    <w:rsid w:val="00B337CC"/>
    <w:rsid w:val="00B34AA7"/>
    <w:rsid w:val="00B43C60"/>
    <w:rsid w:val="00B46014"/>
    <w:rsid w:val="00B500A1"/>
    <w:rsid w:val="00B51DF8"/>
    <w:rsid w:val="00B53615"/>
    <w:rsid w:val="00B54CE9"/>
    <w:rsid w:val="00B56FD6"/>
    <w:rsid w:val="00B57117"/>
    <w:rsid w:val="00B5770B"/>
    <w:rsid w:val="00B670CB"/>
    <w:rsid w:val="00B67E0A"/>
    <w:rsid w:val="00B803DC"/>
    <w:rsid w:val="00B81F53"/>
    <w:rsid w:val="00B867B9"/>
    <w:rsid w:val="00B90033"/>
    <w:rsid w:val="00B954C5"/>
    <w:rsid w:val="00BA0015"/>
    <w:rsid w:val="00BA0CFB"/>
    <w:rsid w:val="00BA0D7E"/>
    <w:rsid w:val="00BA4BF0"/>
    <w:rsid w:val="00BA5B5E"/>
    <w:rsid w:val="00BA6219"/>
    <w:rsid w:val="00BA70D7"/>
    <w:rsid w:val="00BA7F01"/>
    <w:rsid w:val="00BB0B98"/>
    <w:rsid w:val="00BB1D3B"/>
    <w:rsid w:val="00BB332B"/>
    <w:rsid w:val="00BB3D5F"/>
    <w:rsid w:val="00BB407A"/>
    <w:rsid w:val="00BB5913"/>
    <w:rsid w:val="00BB66B5"/>
    <w:rsid w:val="00BB71D7"/>
    <w:rsid w:val="00BC3ED3"/>
    <w:rsid w:val="00BC44CB"/>
    <w:rsid w:val="00BC55CF"/>
    <w:rsid w:val="00BD06C9"/>
    <w:rsid w:val="00BD107C"/>
    <w:rsid w:val="00BD32B2"/>
    <w:rsid w:val="00BE5645"/>
    <w:rsid w:val="00BF158A"/>
    <w:rsid w:val="00BF3090"/>
    <w:rsid w:val="00BF3D50"/>
    <w:rsid w:val="00BF573A"/>
    <w:rsid w:val="00C01EDA"/>
    <w:rsid w:val="00C10F01"/>
    <w:rsid w:val="00C1445E"/>
    <w:rsid w:val="00C16500"/>
    <w:rsid w:val="00C30E3F"/>
    <w:rsid w:val="00C31ECA"/>
    <w:rsid w:val="00C33CC5"/>
    <w:rsid w:val="00C3473C"/>
    <w:rsid w:val="00C40554"/>
    <w:rsid w:val="00C414EC"/>
    <w:rsid w:val="00C43588"/>
    <w:rsid w:val="00C47490"/>
    <w:rsid w:val="00C550E6"/>
    <w:rsid w:val="00C5755D"/>
    <w:rsid w:val="00C61357"/>
    <w:rsid w:val="00C6287E"/>
    <w:rsid w:val="00C644BC"/>
    <w:rsid w:val="00C64DFC"/>
    <w:rsid w:val="00C655EF"/>
    <w:rsid w:val="00C70075"/>
    <w:rsid w:val="00C74C4D"/>
    <w:rsid w:val="00C74FCB"/>
    <w:rsid w:val="00C80B51"/>
    <w:rsid w:val="00C80F2E"/>
    <w:rsid w:val="00C91165"/>
    <w:rsid w:val="00C97251"/>
    <w:rsid w:val="00C97759"/>
    <w:rsid w:val="00CA0600"/>
    <w:rsid w:val="00CA7E35"/>
    <w:rsid w:val="00CB0FD4"/>
    <w:rsid w:val="00CC43B2"/>
    <w:rsid w:val="00CC5E89"/>
    <w:rsid w:val="00CC69B4"/>
    <w:rsid w:val="00CC7F77"/>
    <w:rsid w:val="00CD4C02"/>
    <w:rsid w:val="00CD4DCE"/>
    <w:rsid w:val="00CD6D22"/>
    <w:rsid w:val="00CE0A50"/>
    <w:rsid w:val="00CE3394"/>
    <w:rsid w:val="00CE4484"/>
    <w:rsid w:val="00CF2EBA"/>
    <w:rsid w:val="00CF31E9"/>
    <w:rsid w:val="00CF6D79"/>
    <w:rsid w:val="00CF7F1B"/>
    <w:rsid w:val="00D01D30"/>
    <w:rsid w:val="00D06304"/>
    <w:rsid w:val="00D1291E"/>
    <w:rsid w:val="00D14EF0"/>
    <w:rsid w:val="00D151F9"/>
    <w:rsid w:val="00D1605A"/>
    <w:rsid w:val="00D20DE3"/>
    <w:rsid w:val="00D2294B"/>
    <w:rsid w:val="00D22A18"/>
    <w:rsid w:val="00D24811"/>
    <w:rsid w:val="00D2512F"/>
    <w:rsid w:val="00D31975"/>
    <w:rsid w:val="00D33E0C"/>
    <w:rsid w:val="00D3485D"/>
    <w:rsid w:val="00D35A2C"/>
    <w:rsid w:val="00D41A10"/>
    <w:rsid w:val="00D446BA"/>
    <w:rsid w:val="00D44766"/>
    <w:rsid w:val="00D4582E"/>
    <w:rsid w:val="00D46A19"/>
    <w:rsid w:val="00D5114B"/>
    <w:rsid w:val="00D51344"/>
    <w:rsid w:val="00D66192"/>
    <w:rsid w:val="00D66ECF"/>
    <w:rsid w:val="00D67F1F"/>
    <w:rsid w:val="00D71353"/>
    <w:rsid w:val="00D724D1"/>
    <w:rsid w:val="00D73C02"/>
    <w:rsid w:val="00D77C9B"/>
    <w:rsid w:val="00D8453B"/>
    <w:rsid w:val="00D855AA"/>
    <w:rsid w:val="00D86597"/>
    <w:rsid w:val="00D90A5D"/>
    <w:rsid w:val="00D94F19"/>
    <w:rsid w:val="00D95767"/>
    <w:rsid w:val="00DA283E"/>
    <w:rsid w:val="00DA348D"/>
    <w:rsid w:val="00DA3C93"/>
    <w:rsid w:val="00DA4A4E"/>
    <w:rsid w:val="00DB0A25"/>
    <w:rsid w:val="00DB32C2"/>
    <w:rsid w:val="00DB46CC"/>
    <w:rsid w:val="00DB53FB"/>
    <w:rsid w:val="00DB5DDD"/>
    <w:rsid w:val="00DC4670"/>
    <w:rsid w:val="00DD338D"/>
    <w:rsid w:val="00DD657E"/>
    <w:rsid w:val="00DD6A23"/>
    <w:rsid w:val="00DD7190"/>
    <w:rsid w:val="00DD72B2"/>
    <w:rsid w:val="00DE207C"/>
    <w:rsid w:val="00DE2C8C"/>
    <w:rsid w:val="00DE5CC4"/>
    <w:rsid w:val="00DE745A"/>
    <w:rsid w:val="00DF173D"/>
    <w:rsid w:val="00E00AD2"/>
    <w:rsid w:val="00E02A2F"/>
    <w:rsid w:val="00E05125"/>
    <w:rsid w:val="00E05349"/>
    <w:rsid w:val="00E136B5"/>
    <w:rsid w:val="00E13B35"/>
    <w:rsid w:val="00E14ADF"/>
    <w:rsid w:val="00E15BB0"/>
    <w:rsid w:val="00E16BE2"/>
    <w:rsid w:val="00E17726"/>
    <w:rsid w:val="00E225C6"/>
    <w:rsid w:val="00E235C1"/>
    <w:rsid w:val="00E26058"/>
    <w:rsid w:val="00E3370E"/>
    <w:rsid w:val="00E33EAB"/>
    <w:rsid w:val="00E3489D"/>
    <w:rsid w:val="00E40115"/>
    <w:rsid w:val="00E40567"/>
    <w:rsid w:val="00E406BB"/>
    <w:rsid w:val="00E4242A"/>
    <w:rsid w:val="00E43059"/>
    <w:rsid w:val="00E4546F"/>
    <w:rsid w:val="00E5065A"/>
    <w:rsid w:val="00E5353E"/>
    <w:rsid w:val="00E5631A"/>
    <w:rsid w:val="00E5772B"/>
    <w:rsid w:val="00E60B4D"/>
    <w:rsid w:val="00E61154"/>
    <w:rsid w:val="00E75883"/>
    <w:rsid w:val="00E75C4D"/>
    <w:rsid w:val="00E82F9E"/>
    <w:rsid w:val="00E83148"/>
    <w:rsid w:val="00E84685"/>
    <w:rsid w:val="00E870F4"/>
    <w:rsid w:val="00E9300F"/>
    <w:rsid w:val="00E94B89"/>
    <w:rsid w:val="00EA25E2"/>
    <w:rsid w:val="00EA6390"/>
    <w:rsid w:val="00EA6454"/>
    <w:rsid w:val="00EA794F"/>
    <w:rsid w:val="00EB04C1"/>
    <w:rsid w:val="00EB262B"/>
    <w:rsid w:val="00EB50B5"/>
    <w:rsid w:val="00EB5C45"/>
    <w:rsid w:val="00EB67EB"/>
    <w:rsid w:val="00EB789F"/>
    <w:rsid w:val="00EC0BCC"/>
    <w:rsid w:val="00EC1778"/>
    <w:rsid w:val="00EC17FD"/>
    <w:rsid w:val="00ED12B6"/>
    <w:rsid w:val="00ED4586"/>
    <w:rsid w:val="00ED519F"/>
    <w:rsid w:val="00ED65E6"/>
    <w:rsid w:val="00EE02E1"/>
    <w:rsid w:val="00EE421A"/>
    <w:rsid w:val="00EF083E"/>
    <w:rsid w:val="00EF0FC1"/>
    <w:rsid w:val="00EF2D1C"/>
    <w:rsid w:val="00EF391B"/>
    <w:rsid w:val="00F014A2"/>
    <w:rsid w:val="00F02DBB"/>
    <w:rsid w:val="00F035C0"/>
    <w:rsid w:val="00F125F7"/>
    <w:rsid w:val="00F3151F"/>
    <w:rsid w:val="00F32BFD"/>
    <w:rsid w:val="00F362BF"/>
    <w:rsid w:val="00F41226"/>
    <w:rsid w:val="00F45E9C"/>
    <w:rsid w:val="00F471E2"/>
    <w:rsid w:val="00F60C1B"/>
    <w:rsid w:val="00F64EF9"/>
    <w:rsid w:val="00F65E11"/>
    <w:rsid w:val="00F673C0"/>
    <w:rsid w:val="00F7147F"/>
    <w:rsid w:val="00F71CBA"/>
    <w:rsid w:val="00F73B5B"/>
    <w:rsid w:val="00F86E95"/>
    <w:rsid w:val="00F87541"/>
    <w:rsid w:val="00F9158A"/>
    <w:rsid w:val="00F92F84"/>
    <w:rsid w:val="00F932CD"/>
    <w:rsid w:val="00F946FF"/>
    <w:rsid w:val="00F952DD"/>
    <w:rsid w:val="00F97A5A"/>
    <w:rsid w:val="00FA1219"/>
    <w:rsid w:val="00FA1762"/>
    <w:rsid w:val="00FA54D1"/>
    <w:rsid w:val="00FA64E1"/>
    <w:rsid w:val="00FB01BB"/>
    <w:rsid w:val="00FB0914"/>
    <w:rsid w:val="00FB353A"/>
    <w:rsid w:val="00FB60AE"/>
    <w:rsid w:val="00FB6309"/>
    <w:rsid w:val="00FC25DD"/>
    <w:rsid w:val="00FC3547"/>
    <w:rsid w:val="00FC4EBB"/>
    <w:rsid w:val="00FC6731"/>
    <w:rsid w:val="00FD1E0B"/>
    <w:rsid w:val="00FD30E1"/>
    <w:rsid w:val="00FD4F36"/>
    <w:rsid w:val="00FD540F"/>
    <w:rsid w:val="00FE0943"/>
    <w:rsid w:val="00FE18D1"/>
    <w:rsid w:val="00FE28CF"/>
    <w:rsid w:val="00FE505D"/>
    <w:rsid w:val="00FE611E"/>
    <w:rsid w:val="00FF5957"/>
    <w:rsid w:val="00FF5AB3"/>
    <w:rsid w:val="00FF5F83"/>
    <w:rsid w:val="0D17C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619C4"/>
  <w14:defaultImageDpi w14:val="32767"/>
  <w15:chartTrackingRefBased/>
  <w15:docId w15:val="{D98DABD6-A344-4BF1-9C92-4D0F6FA9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5E89"/>
    <w:pPr>
      <w:spacing w:before="120" w:after="120" w:line="240" w:lineRule="auto"/>
      <w:jc w:val="both"/>
    </w:pPr>
    <w:rPr>
      <w:rFonts w:ascii="Arial" w:hAnsi="Arial" w:cs="Arial"/>
      <w:color w:val="000000" w:themeColor="text1"/>
      <w:u w:color="F04E45"/>
      <w:lang w:eastAsia="en-GB"/>
    </w:rPr>
  </w:style>
  <w:style w:type="paragraph" w:styleId="Heading1">
    <w:name w:val="heading 1"/>
    <w:basedOn w:val="Normal"/>
    <w:next w:val="Normal"/>
    <w:link w:val="Heading1Char"/>
    <w:uiPriority w:val="9"/>
    <w:qFormat/>
    <w:rsid w:val="00B107A4"/>
    <w:pPr>
      <w:spacing w:before="240" w:after="480"/>
      <w:contextualSpacing/>
      <w:outlineLvl w:val="0"/>
    </w:pPr>
    <w:rPr>
      <w:rFonts w:ascii="Griffith Sans Display" w:eastAsiaTheme="majorEastAsia" w:hAnsi="Griffith Sans Display"/>
      <w:b/>
      <w:color w:val="E30918"/>
      <w:spacing w:val="-10"/>
      <w:kern w:val="28"/>
      <w:sz w:val="48"/>
      <w:szCs w:val="48"/>
      <w:lang w:val="en-US"/>
    </w:rPr>
  </w:style>
  <w:style w:type="paragraph" w:styleId="Heading2">
    <w:name w:val="heading 2"/>
    <w:basedOn w:val="Normal"/>
    <w:next w:val="Normal"/>
    <w:link w:val="Heading2Char"/>
    <w:uiPriority w:val="9"/>
    <w:unhideWhenUsed/>
    <w:qFormat/>
    <w:rsid w:val="00782CA0"/>
    <w:pPr>
      <w:keepNext/>
      <w:keepLines/>
      <w:tabs>
        <w:tab w:val="left" w:pos="567"/>
      </w:tabs>
      <w:spacing w:before="200" w:after="0" w:line="276" w:lineRule="auto"/>
      <w:outlineLvl w:val="1"/>
    </w:pPr>
    <w:rPr>
      <w:rFonts w:ascii="Griffith Sans Text" w:eastAsiaTheme="majorEastAsia" w:hAnsi="Griffith Sans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782CA0"/>
    <w:pPr>
      <w:keepNext/>
      <w:keepLines/>
      <w:numPr>
        <w:ilvl w:val="1"/>
        <w:numId w:val="30"/>
      </w:numPr>
      <w:tabs>
        <w:tab w:val="left" w:pos="1134"/>
      </w:tabs>
      <w:spacing w:before="200" w:after="0" w:line="276" w:lineRule="auto"/>
      <w:outlineLvl w:val="2"/>
    </w:pPr>
    <w:rPr>
      <w:rFonts w:ascii="Griffith Sans Text" w:eastAsiaTheme="majorEastAsia" w:hAnsi="Griffith Sans Text" w:cs="Times New Roman (Headings CS)"/>
      <w:b/>
      <w:bCs/>
      <w:color w:val="E51F30"/>
      <w:sz w:val="28"/>
      <w14:ligatures w14:val="all"/>
    </w:rPr>
  </w:style>
  <w:style w:type="paragraph" w:styleId="Heading4">
    <w:name w:val="heading 4"/>
    <w:basedOn w:val="Heading5"/>
    <w:next w:val="Normal"/>
    <w:link w:val="Heading4Char"/>
    <w:uiPriority w:val="9"/>
    <w:unhideWhenUsed/>
    <w:qFormat/>
    <w:rsid w:val="00782CA0"/>
    <w:pPr>
      <w:numPr>
        <w:ilvl w:val="2"/>
        <w:numId w:val="30"/>
      </w:numPr>
      <w:outlineLvl w:val="3"/>
    </w:pPr>
    <w:rPr>
      <w:b w:val="0"/>
      <w:bCs/>
    </w:rPr>
  </w:style>
  <w:style w:type="paragraph" w:styleId="Heading5">
    <w:name w:val="heading 5"/>
    <w:basedOn w:val="Normal"/>
    <w:next w:val="Normal"/>
    <w:link w:val="Heading5Char"/>
    <w:uiPriority w:val="9"/>
    <w:unhideWhenUsed/>
    <w:qFormat/>
    <w:rsid w:val="00660F76"/>
    <w:pPr>
      <w:keepNext/>
      <w:keepLines/>
      <w:ind w:left="284"/>
      <w:outlineLvl w:val="4"/>
    </w:pPr>
    <w:rPr>
      <w:rFonts w:ascii="Griffith Sans Text" w:eastAsiaTheme="majorEastAsia" w:hAnsi="Griffith Sans Text" w:cs="Times New Roman (Headings CS)"/>
      <w:b/>
      <w:sz w:val="24"/>
      <w:szCs w:val="24"/>
    </w:rPr>
  </w:style>
  <w:style w:type="paragraph" w:styleId="Heading6">
    <w:name w:val="heading 6"/>
    <w:basedOn w:val="Normal"/>
    <w:next w:val="Normal"/>
    <w:link w:val="Heading6Char"/>
    <w:uiPriority w:val="9"/>
    <w:unhideWhenUsed/>
    <w:qFormat/>
    <w:rsid w:val="00782CA0"/>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unhideWhenUsed/>
    <w:qFormat/>
    <w:rsid w:val="00782CA0"/>
    <w:pPr>
      <w:spacing w:before="240" w:after="60"/>
      <w:outlineLvl w:val="6"/>
    </w:pPr>
    <w:rPr>
      <w:rFonts w:eastAsiaTheme="minorEastAsia"/>
      <w:szCs w:val="24"/>
    </w:rPr>
  </w:style>
  <w:style w:type="paragraph" w:styleId="Heading8">
    <w:name w:val="heading 8"/>
    <w:basedOn w:val="Normal"/>
    <w:next w:val="Normal"/>
    <w:link w:val="Heading8Char"/>
    <w:uiPriority w:val="9"/>
    <w:unhideWhenUsed/>
    <w:qFormat/>
    <w:rsid w:val="00782CA0"/>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782CA0"/>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pPr>
  </w:style>
  <w:style w:type="character" w:customStyle="1" w:styleId="HeaderChar">
    <w:name w:val="Header Char"/>
    <w:basedOn w:val="DefaultParagraphFont"/>
    <w:link w:val="Header"/>
    <w:uiPriority w:val="99"/>
    <w:rsid w:val="00E02A2F"/>
    <w:rPr>
      <w:rFonts w:ascii="Arial" w:hAnsi="Arial" w:cs="Times New Roman (Body CS)"/>
      <w:kern w:val="2"/>
    </w:rPr>
  </w:style>
  <w:style w:type="paragraph" w:styleId="Footer">
    <w:name w:val="footer"/>
    <w:basedOn w:val="Normal"/>
    <w:link w:val="FooterChar"/>
    <w:uiPriority w:val="99"/>
    <w:unhideWhenUsed/>
    <w:rsid w:val="00E02A2F"/>
    <w:pPr>
      <w:tabs>
        <w:tab w:val="center" w:pos="4513"/>
        <w:tab w:val="right" w:pos="9026"/>
      </w:tabs>
      <w:spacing w:after="0"/>
    </w:pPr>
    <w:rPr>
      <w:color w:val="808080" w:themeColor="background1" w:themeShade="80"/>
    </w:rPr>
  </w:style>
  <w:style w:type="character" w:customStyle="1" w:styleId="FooterChar">
    <w:name w:val="Footer Char"/>
    <w:basedOn w:val="DefaultParagraphFont"/>
    <w:link w:val="Footer"/>
    <w:uiPriority w:val="99"/>
    <w:rsid w:val="00E02A2F"/>
    <w:rPr>
      <w:rFonts w:ascii="Arial" w:hAnsi="Arial" w:cs="Times New Roman (Body CS)"/>
      <w:color w:val="808080" w:themeColor="background1" w:themeShade="80"/>
      <w:kern w:val="2"/>
    </w:rPr>
  </w:style>
  <w:style w:type="paragraph" w:styleId="ListParagraph">
    <w:name w:val="List Paragraph"/>
    <w:basedOn w:val="Normal"/>
    <w:uiPriority w:val="34"/>
    <w:qFormat/>
    <w:rsid w:val="00782CA0"/>
    <w:pPr>
      <w:ind w:left="433" w:hanging="433"/>
    </w:pPr>
  </w:style>
  <w:style w:type="paragraph" w:styleId="BalloonText">
    <w:name w:val="Balloon Text"/>
    <w:basedOn w:val="Normal"/>
    <w:link w:val="BalloonTextChar"/>
    <w:uiPriority w:val="99"/>
    <w:semiHidden/>
    <w:unhideWhenUsed/>
    <w:rsid w:val="00E02A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kern w:val="2"/>
      <w:sz w:val="18"/>
      <w:szCs w:val="18"/>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782CA0"/>
    <w:pPr>
      <w:spacing w:before="240" w:line="276" w:lineRule="auto"/>
      <w:ind w:left="709" w:hanging="360"/>
    </w:pPr>
    <w:rPr>
      <w:sz w:val="20"/>
      <w:szCs w:val="20"/>
    </w:rPr>
  </w:style>
  <w:style w:type="paragraph" w:styleId="Caption">
    <w:name w:val="caption"/>
    <w:basedOn w:val="Normal"/>
    <w:next w:val="Normal"/>
    <w:uiPriority w:val="35"/>
    <w:semiHidden/>
    <w:unhideWhenUsed/>
    <w:qFormat/>
    <w:rsid w:val="00782CA0"/>
    <w:rPr>
      <w:bCs/>
      <w:sz w:val="16"/>
      <w:szCs w:val="20"/>
    </w:rPr>
  </w:style>
  <w:style w:type="paragraph" w:customStyle="1" w:styleId="ContentsHeading1">
    <w:name w:val="Contents Heading 1"/>
    <w:basedOn w:val="Normal"/>
    <w:rsid w:val="00E02A2F"/>
    <w:pPr>
      <w:pBdr>
        <w:bottom w:val="single" w:sz="4" w:space="4" w:color="E30618"/>
      </w:pBdr>
      <w:spacing w:after="480"/>
      <w:contextualSpacing/>
    </w:pPr>
    <w:rPr>
      <w:rFonts w:ascii="Jotia" w:eastAsiaTheme="majorEastAsia" w:hAnsi="Jotia" w:cstheme="majorBidi"/>
      <w:b/>
      <w:color w:val="E30918"/>
      <w:spacing w:val="-10"/>
      <w:kern w:val="28"/>
      <w:sz w:val="56"/>
      <w:szCs w:val="56"/>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rsid w:val="00E02A2F"/>
    <w:pPr>
      <w:spacing w:after="0"/>
      <w:contextualSpacing/>
    </w:pPr>
    <w:rPr>
      <w:rFonts w:ascii="Jotia" w:eastAsiaTheme="majorEastAsia" w:hAnsi="Jotia" w:cstheme="majorBidi"/>
      <w:b/>
      <w:caps/>
      <w:color w:val="E30618"/>
      <w:spacing w:val="-10"/>
      <w:kern w:val="28"/>
      <w:sz w:val="96"/>
      <w:szCs w:val="96"/>
    </w:rPr>
  </w:style>
  <w:style w:type="character" w:styleId="Emphasis">
    <w:name w:val="Emphasis"/>
    <w:uiPriority w:val="20"/>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107A4"/>
    <w:rPr>
      <w:rFonts w:ascii="Griffith Sans Display" w:eastAsiaTheme="majorEastAsia" w:hAnsi="Griffith Sans Display" w:cs="Arial"/>
      <w:b/>
      <w:color w:val="E30918"/>
      <w:spacing w:val="-10"/>
      <w:kern w:val="28"/>
      <w:sz w:val="48"/>
      <w:szCs w:val="48"/>
      <w:u w:color="F04E45"/>
      <w:lang w:val="en-US"/>
    </w:rPr>
  </w:style>
  <w:style w:type="paragraph" w:customStyle="1" w:styleId="Heading1White">
    <w:name w:val="Heading 1 (White)"/>
    <w:basedOn w:val="Normal"/>
    <w:rsid w:val="00E02A2F"/>
    <w:rPr>
      <w:rFonts w:ascii="Jotia" w:hAnsi="Jotia"/>
      <w:b/>
      <w:bCs/>
      <w:color w:val="FFFFFF" w:themeColor="background1"/>
      <w:sz w:val="36"/>
    </w:rPr>
  </w:style>
  <w:style w:type="character" w:customStyle="1" w:styleId="Heading2Char">
    <w:name w:val="Heading 2 Char"/>
    <w:link w:val="Heading2"/>
    <w:uiPriority w:val="9"/>
    <w:rsid w:val="00782CA0"/>
    <w:rPr>
      <w:rFonts w:ascii="Griffith Sans Text" w:eastAsiaTheme="majorEastAsia" w:hAnsi="Griffith Sans Text" w:cs="Times New Roman (Headings CS)"/>
      <w:b/>
      <w:bCs/>
      <w:iCs/>
      <w:color w:val="E51F30"/>
      <w:kern w:val="2"/>
      <w:sz w:val="32"/>
      <w:szCs w:val="26"/>
      <w14:ligatures w14:val="all"/>
    </w:rPr>
  </w:style>
  <w:style w:type="character" w:customStyle="1" w:styleId="Heading3Char">
    <w:name w:val="Heading 3 Char"/>
    <w:link w:val="Heading3"/>
    <w:uiPriority w:val="9"/>
    <w:rsid w:val="00782CA0"/>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782CA0"/>
    <w:rPr>
      <w:rFonts w:ascii="Griffith Sans Text" w:eastAsiaTheme="majorEastAsia" w:hAnsi="Griffith Sans Text" w:cs="Times New Roman (Headings CS)"/>
      <w:bCs/>
      <w:kern w:val="2"/>
      <w:szCs w:val="24"/>
    </w:rPr>
  </w:style>
  <w:style w:type="character" w:customStyle="1" w:styleId="Heading5Char">
    <w:name w:val="Heading 5 Char"/>
    <w:link w:val="Heading5"/>
    <w:uiPriority w:val="9"/>
    <w:rsid w:val="00660F76"/>
    <w:rPr>
      <w:rFonts w:ascii="Griffith Sans Text" w:eastAsiaTheme="majorEastAsia" w:hAnsi="Griffith Sans Text" w:cs="Times New Roman (Headings CS)"/>
      <w:b/>
      <w:color w:val="000000" w:themeColor="text1"/>
      <w:sz w:val="24"/>
      <w:szCs w:val="24"/>
      <w:u w:color="F04E45"/>
      <w:lang w:eastAsia="en-GB"/>
    </w:rPr>
  </w:style>
  <w:style w:type="character" w:customStyle="1" w:styleId="Heading6Char">
    <w:name w:val="Heading 6 Char"/>
    <w:link w:val="Heading6"/>
    <w:uiPriority w:val="9"/>
    <w:rsid w:val="00782CA0"/>
    <w:rPr>
      <w:rFonts w:ascii="Arial" w:eastAsiaTheme="majorEastAsia" w:hAnsi="Arial" w:cs="Times New Roman (Headings CS)"/>
      <w:i/>
      <w:iCs/>
      <w:kern w:val="2"/>
    </w:rPr>
  </w:style>
  <w:style w:type="character" w:customStyle="1" w:styleId="Heading7Char">
    <w:name w:val="Heading 7 Char"/>
    <w:basedOn w:val="DefaultParagraphFont"/>
    <w:link w:val="Heading7"/>
    <w:uiPriority w:val="9"/>
    <w:rsid w:val="00782CA0"/>
    <w:rPr>
      <w:rFonts w:ascii="Arial" w:eastAsiaTheme="minorEastAsia" w:hAnsi="Arial" w:cs="Times New Roman (Body CS)"/>
      <w:kern w:val="2"/>
      <w:szCs w:val="24"/>
    </w:rPr>
  </w:style>
  <w:style w:type="character" w:customStyle="1" w:styleId="Heading8Char">
    <w:name w:val="Heading 8 Char"/>
    <w:basedOn w:val="DefaultParagraphFont"/>
    <w:link w:val="Heading8"/>
    <w:uiPriority w:val="9"/>
    <w:rsid w:val="00782CA0"/>
    <w:rPr>
      <w:rFonts w:ascii="Arial" w:eastAsiaTheme="minorEastAsia" w:hAnsi="Arial" w:cs="Times New Roman (Body CS)"/>
      <w:i/>
      <w:iCs/>
      <w:kern w:val="2"/>
      <w:sz w:val="24"/>
      <w:szCs w:val="24"/>
    </w:rPr>
  </w:style>
  <w:style w:type="character" w:customStyle="1" w:styleId="Heading9Char">
    <w:name w:val="Heading 9 Char"/>
    <w:basedOn w:val="DefaultParagraphFont"/>
    <w:link w:val="Heading9"/>
    <w:uiPriority w:val="9"/>
    <w:rsid w:val="00782CA0"/>
    <w:rPr>
      <w:rFonts w:ascii="Arial" w:eastAsiaTheme="majorEastAsia" w:hAnsi="Arial" w:cs="Times New Roman (Headings CS)"/>
      <w:i/>
      <w:kern w:val="2"/>
    </w:rPr>
  </w:style>
  <w:style w:type="character" w:styleId="Hyperlink">
    <w:name w:val="Hyperlink"/>
    <w:basedOn w:val="DefaultParagraphFont"/>
    <w:uiPriority w:val="99"/>
    <w:unhideWhenUsed/>
    <w:qFormat/>
    <w:rsid w:val="00CE3394"/>
    <w:rPr>
      <w:rFonts w:ascii="Arial" w:hAnsi="Arial"/>
      <w:color w:val="E30918"/>
      <w:sz w:val="22"/>
      <w:u w:val="single"/>
    </w:rPr>
  </w:style>
  <w:style w:type="character" w:styleId="IntenseEmphasis">
    <w:name w:val="Intense Emphasis"/>
    <w:uiPriority w:val="21"/>
    <w:qFormat/>
    <w:rsid w:val="00782CA0"/>
    <w:rPr>
      <w:b/>
      <w:bCs/>
      <w:i/>
      <w:iCs/>
      <w:color w:val="E51F30"/>
    </w:rPr>
  </w:style>
  <w:style w:type="paragraph" w:styleId="Subtitle">
    <w:name w:val="Subtitle"/>
    <w:basedOn w:val="Normal"/>
    <w:next w:val="Normal"/>
    <w:link w:val="SubtitleChar"/>
    <w:uiPriority w:val="11"/>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rsid w:val="00E02A2F"/>
    <w:rPr>
      <w:b/>
      <w:bCs/>
      <w:smallCaps/>
      <w:color w:val="E30918"/>
      <w:spacing w:val="5"/>
      <w:u w:val="single"/>
    </w:rPr>
  </w:style>
  <w:style w:type="paragraph" w:customStyle="1" w:styleId="IntroCopy">
    <w:name w:val="Intro Copy"/>
    <w:basedOn w:val="Normal"/>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782CA0"/>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782CA0"/>
    <w:rPr>
      <w:rFonts w:ascii="FoundrySterling-Book" w:hAnsi="FoundrySterling-Book"/>
      <w:sz w:val="20"/>
    </w:rPr>
  </w:style>
  <w:style w:type="paragraph" w:customStyle="1" w:styleId="NormalWhite">
    <w:name w:val="Normal (White)"/>
    <w:basedOn w:val="Normal"/>
    <w:link w:val="NormalWhiteChar"/>
    <w:qFormat/>
    <w:rsid w:val="00782CA0"/>
    <w:rPr>
      <w:rFonts w:cstheme="minorBidi"/>
      <w:color w:val="FFFFFF" w:themeColor="background1"/>
      <w:sz w:val="20"/>
    </w:rPr>
  </w:style>
  <w:style w:type="paragraph" w:customStyle="1" w:styleId="Numberedlist">
    <w:name w:val="Numbered list"/>
    <w:basedOn w:val="ListParagraph"/>
    <w:qFormat/>
    <w:rsid w:val="00782CA0"/>
    <w:pPr>
      <w:ind w:left="567" w:hanging="207"/>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rsid w:val="00E02A2F"/>
    <w:rPr>
      <w:i/>
      <w:iCs/>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rPr>
  </w:style>
  <w:style w:type="character" w:styleId="Strong">
    <w:name w:val="Strong"/>
    <w:basedOn w:val="DefaultParagraphFont"/>
    <w:uiPriority w:val="22"/>
    <w:rsid w:val="00E02A2F"/>
    <w:rPr>
      <w:rFonts w:ascii="Foundry Sterling Demi" w:hAnsi="Foundry Sterling Demi"/>
      <w:b/>
      <w:bCs/>
    </w:rPr>
  </w:style>
  <w:style w:type="character" w:styleId="SubtleEmphasis">
    <w:name w:val="Subtle Emphasis"/>
    <w:uiPriority w:val="19"/>
    <w:rsid w:val="00E02A2F"/>
    <w:rPr>
      <w:i/>
      <w:iCs/>
      <w:color w:val="808080" w:themeColor="text1" w:themeTint="7F"/>
    </w:rPr>
  </w:style>
  <w:style w:type="character" w:styleId="SubtleReference">
    <w:name w:val="Subtle Reference"/>
    <w:uiPriority w:val="31"/>
    <w:rsid w:val="00E02A2F"/>
    <w:rPr>
      <w:smallCaps/>
      <w:color w:val="E30918"/>
      <w:u w:val="single"/>
    </w:rPr>
  </w:style>
  <w:style w:type="table" w:styleId="TableGrid">
    <w:name w:val="Table Grid"/>
    <w:basedOn w:val="TableNormal"/>
    <w:uiPriority w:val="59"/>
    <w:rsid w:val="00E02A2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1"/>
    <w:next w:val="Normal"/>
    <w:link w:val="TitleChar"/>
    <w:uiPriority w:val="10"/>
    <w:qFormat/>
    <w:rsid w:val="002729DC"/>
    <w:rPr>
      <w:rFonts w:asciiTheme="majorHAnsi" w:hAnsiTheme="majorHAnsi"/>
    </w:rPr>
  </w:style>
  <w:style w:type="character" w:customStyle="1" w:styleId="TitleChar">
    <w:name w:val="Title Char"/>
    <w:aliases w:val="Title Table Char"/>
    <w:link w:val="Title"/>
    <w:uiPriority w:val="10"/>
    <w:rsid w:val="002729DC"/>
    <w:rPr>
      <w:rFonts w:asciiTheme="majorHAnsi" w:eastAsiaTheme="majorEastAsia" w:hAnsiTheme="majorHAnsi" w:cs="Arial"/>
      <w:b/>
      <w:color w:val="E30918"/>
      <w:spacing w:val="-10"/>
      <w:kern w:val="28"/>
      <w:sz w:val="48"/>
      <w:szCs w:val="48"/>
      <w:u w:color="F04E45"/>
      <w:lang w:val="en-US"/>
    </w:rPr>
  </w:style>
  <w:style w:type="paragraph" w:styleId="TOC1">
    <w:name w:val="toc 1"/>
    <w:basedOn w:val="Normal"/>
    <w:next w:val="Normal"/>
    <w:autoRedefine/>
    <w:uiPriority w:val="39"/>
    <w:unhideWhenUsed/>
    <w:qFormat/>
    <w:rsid w:val="00751890"/>
    <w:pPr>
      <w:tabs>
        <w:tab w:val="left" w:pos="600"/>
        <w:tab w:val="right" w:leader="dot" w:pos="10194"/>
      </w:tabs>
      <w:spacing w:before="0" w:after="0"/>
      <w:jc w:val="left"/>
    </w:pPr>
    <w:rPr>
      <w:rFonts w:asciiTheme="minorHAnsi" w:hAnsiTheme="minorHAnsi"/>
      <w:bCs/>
      <w:iCs/>
      <w:noProof/>
      <w:color w:val="ED2223" w:themeColor="accent1"/>
      <w:sz w:val="24"/>
      <w:szCs w:val="24"/>
    </w:rPr>
  </w:style>
  <w:style w:type="paragraph" w:styleId="TOC2">
    <w:name w:val="toc 2"/>
    <w:basedOn w:val="Normal"/>
    <w:next w:val="Normal"/>
    <w:autoRedefine/>
    <w:uiPriority w:val="39"/>
    <w:unhideWhenUsed/>
    <w:rsid w:val="00E02A2F"/>
    <w:pPr>
      <w:spacing w:after="0"/>
      <w:ind w:left="200"/>
    </w:pPr>
    <w:rPr>
      <w:rFonts w:asciiTheme="minorHAnsi" w:hAnsiTheme="minorHAnsi"/>
      <w:b/>
      <w:bCs/>
    </w:rPr>
  </w:style>
  <w:style w:type="paragraph" w:styleId="TOC3">
    <w:name w:val="toc 3"/>
    <w:basedOn w:val="Normal"/>
    <w:next w:val="Normal"/>
    <w:autoRedefine/>
    <w:uiPriority w:val="39"/>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782CA0"/>
    <w:pPr>
      <w:spacing w:after="60"/>
      <w:outlineLvl w:val="9"/>
    </w:pPr>
    <w:rPr>
      <w:rFonts w:asciiTheme="majorHAnsi" w:hAnsiTheme="majorHAnsi"/>
      <w:caps/>
      <w:color w:val="auto"/>
      <w:kern w:val="32"/>
      <w:sz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link w:val="ListNumberChar"/>
    <w:uiPriority w:val="1"/>
    <w:unhideWhenUsed/>
    <w:rsid w:val="00BF3090"/>
    <w:pPr>
      <w:spacing w:line="312" w:lineRule="auto"/>
    </w:pPr>
    <w:rPr>
      <w:rFonts w:asciiTheme="minorHAnsi" w:hAnsiTheme="minorHAnsi"/>
      <w:sz w:val="24"/>
      <w:szCs w:val="20"/>
    </w:rPr>
  </w:style>
  <w:style w:type="character" w:styleId="CommentReference">
    <w:name w:val="annotation reference"/>
    <w:basedOn w:val="DefaultParagraphFont"/>
    <w:uiPriority w:val="99"/>
    <w:semiHidden/>
    <w:unhideWhenUsed/>
    <w:rsid w:val="00DA4A4E"/>
    <w:rPr>
      <w:sz w:val="16"/>
      <w:szCs w:val="16"/>
    </w:rPr>
  </w:style>
  <w:style w:type="paragraph" w:styleId="CommentText">
    <w:name w:val="annotation text"/>
    <w:basedOn w:val="Normal"/>
    <w:link w:val="CommentTextChar"/>
    <w:uiPriority w:val="99"/>
    <w:unhideWhenUsed/>
    <w:rsid w:val="00DA4A4E"/>
    <w:rPr>
      <w:szCs w:val="20"/>
    </w:rPr>
  </w:style>
  <w:style w:type="character" w:customStyle="1" w:styleId="CommentTextChar">
    <w:name w:val="Comment Text Char"/>
    <w:basedOn w:val="DefaultParagraphFont"/>
    <w:link w:val="CommentText"/>
    <w:uiPriority w:val="99"/>
    <w:rsid w:val="00DA4A4E"/>
    <w:rPr>
      <w:rFonts w:ascii="Arial" w:hAnsi="Arial" w:cs="Times New Roman (Body CS)"/>
      <w:kern w:val="2"/>
      <w:szCs w:val="20"/>
    </w:rPr>
  </w:style>
  <w:style w:type="paragraph" w:styleId="CommentSubject">
    <w:name w:val="annotation subject"/>
    <w:basedOn w:val="CommentText"/>
    <w:next w:val="CommentText"/>
    <w:link w:val="CommentSubjectChar"/>
    <w:uiPriority w:val="99"/>
    <w:semiHidden/>
    <w:unhideWhenUsed/>
    <w:rsid w:val="00DA4A4E"/>
    <w:rPr>
      <w:b/>
      <w:bCs/>
    </w:rPr>
  </w:style>
  <w:style w:type="character" w:customStyle="1" w:styleId="CommentSubjectChar">
    <w:name w:val="Comment Subject Char"/>
    <w:basedOn w:val="CommentTextChar"/>
    <w:link w:val="CommentSubject"/>
    <w:uiPriority w:val="99"/>
    <w:semiHidden/>
    <w:rsid w:val="00DA4A4E"/>
    <w:rPr>
      <w:rFonts w:ascii="FoundrySterling-Book" w:hAnsi="FoundrySterling-Book" w:cs="Times New Roman (Body CS)"/>
      <w:b/>
      <w:bCs/>
      <w:kern w:val="2"/>
      <w:sz w:val="20"/>
      <w:szCs w:val="20"/>
      <w:lang w:eastAsia="en-AU"/>
    </w:rPr>
  </w:style>
  <w:style w:type="paragraph" w:styleId="Revision">
    <w:name w:val="Revision"/>
    <w:hidden/>
    <w:uiPriority w:val="99"/>
    <w:semiHidden/>
    <w:rsid w:val="00D24811"/>
    <w:rPr>
      <w:rFonts w:ascii="FoundrySterling-Book" w:hAnsi="FoundrySterling-Book"/>
      <w:sz w:val="20"/>
      <w:lang w:eastAsia="en-AU"/>
    </w:rPr>
  </w:style>
  <w:style w:type="paragraph" w:customStyle="1" w:styleId="blockquote">
    <w:name w:val="block quote"/>
    <w:basedOn w:val="Normal"/>
    <w:link w:val="blockquoteChar"/>
    <w:qFormat/>
    <w:rsid w:val="00782CA0"/>
    <w:pPr>
      <w:spacing w:after="240"/>
      <w:ind w:left="454" w:right="454"/>
    </w:pPr>
  </w:style>
  <w:style w:type="character" w:customStyle="1" w:styleId="blockquoteChar">
    <w:name w:val="block quote Char"/>
    <w:basedOn w:val="DefaultParagraphFont"/>
    <w:link w:val="blockquote"/>
    <w:rsid w:val="00782CA0"/>
    <w:rPr>
      <w:rFonts w:ascii="Arial" w:hAnsi="Arial" w:cs="Times New Roman (Body CS)"/>
      <w:kern w:val="2"/>
    </w:rPr>
  </w:style>
  <w:style w:type="paragraph" w:customStyle="1" w:styleId="Footernospacing">
    <w:name w:val="Footer no spacing"/>
    <w:basedOn w:val="Normal"/>
    <w:link w:val="FooternospacingChar"/>
    <w:qFormat/>
    <w:rsid w:val="00782CA0"/>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782CA0"/>
    <w:rPr>
      <w:rFonts w:cstheme="minorHAnsi"/>
      <w:color w:val="70787B"/>
      <w:kern w:val="2"/>
      <w:sz w:val="15"/>
      <w:szCs w:val="15"/>
    </w:rPr>
  </w:style>
  <w:style w:type="paragraph" w:customStyle="1" w:styleId="Contentsstylered">
    <w:name w:val="Contents style red"/>
    <w:basedOn w:val="Normal"/>
    <w:link w:val="ContentsstyleredChar"/>
    <w:qFormat/>
    <w:rsid w:val="00782CA0"/>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782CA0"/>
    <w:rPr>
      <w:rFonts w:ascii="Griffith Sans Text" w:eastAsiaTheme="majorEastAsia" w:hAnsi="Griffith Sans Text" w:cs="Times New Roman (Headings CS)"/>
      <w:iCs/>
      <w:color w:val="E51F30"/>
      <w:kern w:val="2"/>
      <w:sz w:val="32"/>
      <w:szCs w:val="26"/>
      <w14:ligatures w14:val="all"/>
    </w:rPr>
  </w:style>
  <w:style w:type="paragraph" w:customStyle="1" w:styleId="H3Normalindent">
    <w:name w:val="H3 Normal indent"/>
    <w:basedOn w:val="Normal"/>
    <w:link w:val="H3NormalindentChar"/>
    <w:qFormat/>
    <w:rsid w:val="00782CA0"/>
    <w:pPr>
      <w:ind w:left="567"/>
    </w:pPr>
  </w:style>
  <w:style w:type="character" w:customStyle="1" w:styleId="H3NormalindentChar">
    <w:name w:val="H3 Normal indent Char"/>
    <w:basedOn w:val="DefaultParagraphFont"/>
    <w:link w:val="H3Normalindent"/>
    <w:rsid w:val="00782CA0"/>
    <w:rPr>
      <w:rFonts w:ascii="Arial" w:hAnsi="Arial" w:cs="Arial"/>
      <w:kern w:val="2"/>
    </w:rPr>
  </w:style>
  <w:style w:type="paragraph" w:customStyle="1" w:styleId="H3Bulletindent">
    <w:name w:val="H3 Bullet indent"/>
    <w:basedOn w:val="NormalWhite"/>
    <w:link w:val="H3BulletindentChar"/>
    <w:qFormat/>
    <w:rsid w:val="00782CA0"/>
    <w:pPr>
      <w:numPr>
        <w:numId w:val="34"/>
      </w:numPr>
      <w:jc w:val="left"/>
    </w:pPr>
    <w:rPr>
      <w:rFonts w:cs="Arial"/>
    </w:rPr>
  </w:style>
  <w:style w:type="character" w:customStyle="1" w:styleId="H3BulletindentChar">
    <w:name w:val="H3 Bullet indent Char"/>
    <w:basedOn w:val="NormalWhiteChar"/>
    <w:link w:val="H3Bulletindent"/>
    <w:rsid w:val="00782CA0"/>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qFormat/>
    <w:rsid w:val="00782CA0"/>
    <w:pPr>
      <w:ind w:left="1560" w:hanging="284"/>
    </w:pPr>
  </w:style>
  <w:style w:type="character" w:customStyle="1" w:styleId="H4BulletindentChar">
    <w:name w:val="H4 Bullet indent Char"/>
    <w:basedOn w:val="H3BulletindentChar"/>
    <w:link w:val="H4Bulletindent"/>
    <w:rsid w:val="00782CA0"/>
    <w:rPr>
      <w:rFonts w:ascii="Arial" w:hAnsi="Arial" w:cs="Arial"/>
      <w:color w:val="FFFFFF" w:themeColor="background1"/>
      <w:sz w:val="20"/>
      <w:u w:color="F04E45"/>
    </w:rPr>
  </w:style>
  <w:style w:type="paragraph" w:customStyle="1" w:styleId="NormalIndent1">
    <w:name w:val="Normal Indent1"/>
    <w:basedOn w:val="Normal"/>
    <w:link w:val="NormalindentChar"/>
    <w:qFormat/>
    <w:rsid w:val="00717738"/>
    <w:pPr>
      <w:ind w:left="284"/>
      <w:jc w:val="left"/>
    </w:pPr>
  </w:style>
  <w:style w:type="character" w:customStyle="1" w:styleId="NormalindentChar">
    <w:name w:val="Normal indent Char"/>
    <w:basedOn w:val="DefaultParagraphFont"/>
    <w:link w:val="NormalIndent1"/>
    <w:rsid w:val="00717738"/>
    <w:rPr>
      <w:rFonts w:ascii="Arial" w:hAnsi="Arial" w:cs="Arial"/>
      <w:color w:val="000000" w:themeColor="text1"/>
      <w:u w:color="F04E45"/>
      <w:lang w:eastAsia="en-GB"/>
    </w:rPr>
  </w:style>
  <w:style w:type="paragraph" w:customStyle="1" w:styleId="Tableheading">
    <w:name w:val="Table heading"/>
    <w:basedOn w:val="Heading4"/>
    <w:link w:val="TableheadingChar"/>
    <w:autoRedefine/>
    <w:qFormat/>
    <w:rsid w:val="00C01EDA"/>
    <w:pPr>
      <w:numPr>
        <w:ilvl w:val="0"/>
        <w:numId w:val="0"/>
      </w:numPr>
      <w:jc w:val="left"/>
    </w:pPr>
    <w:rPr>
      <w:b/>
      <w:bCs w:val="0"/>
      <w:caps/>
    </w:rPr>
  </w:style>
  <w:style w:type="character" w:customStyle="1" w:styleId="TableheadingChar">
    <w:name w:val="Table heading Char"/>
    <w:basedOn w:val="Heading4Char"/>
    <w:link w:val="Tableheading"/>
    <w:rsid w:val="00C01EDA"/>
    <w:rPr>
      <w:rFonts w:ascii="Griffith Sans Text" w:eastAsiaTheme="majorEastAsia" w:hAnsi="Griffith Sans Text" w:cs="Times New Roman (Headings CS)"/>
      <w:b/>
      <w:bCs w:val="0"/>
      <w:caps/>
      <w:color w:val="000000" w:themeColor="text1"/>
      <w:kern w:val="2"/>
      <w:sz w:val="24"/>
      <w:szCs w:val="24"/>
      <w:u w:color="F04E45"/>
      <w:lang w:eastAsia="en-GB"/>
    </w:rPr>
  </w:style>
  <w:style w:type="paragraph" w:customStyle="1" w:styleId="Tablecopy">
    <w:name w:val="Table copy"/>
    <w:basedOn w:val="Normal"/>
    <w:link w:val="TablecopyChar"/>
    <w:autoRedefine/>
    <w:qFormat/>
    <w:rsid w:val="00C01EDA"/>
    <w:pPr>
      <w:ind w:right="227"/>
    </w:pPr>
  </w:style>
  <w:style w:type="character" w:customStyle="1" w:styleId="TablecopyChar">
    <w:name w:val="Table copy Char"/>
    <w:basedOn w:val="DefaultParagraphFont"/>
    <w:link w:val="Tablecopy"/>
    <w:rsid w:val="00C01EDA"/>
    <w:rPr>
      <w:rFonts w:ascii="Arial" w:hAnsi="Arial" w:cs="Arial"/>
      <w:color w:val="000000" w:themeColor="text1"/>
      <w:u w:color="F04E45"/>
      <w:lang w:eastAsia="en-GB"/>
    </w:rPr>
  </w:style>
  <w:style w:type="paragraph" w:customStyle="1" w:styleId="Letteredlist">
    <w:name w:val="Lettered list"/>
    <w:basedOn w:val="H4Bulletindent"/>
    <w:link w:val="LetteredlistChar"/>
    <w:qFormat/>
    <w:rsid w:val="00782CA0"/>
    <w:pPr>
      <w:numPr>
        <w:numId w:val="33"/>
      </w:numPr>
    </w:pPr>
  </w:style>
  <w:style w:type="character" w:customStyle="1" w:styleId="LetteredlistChar">
    <w:name w:val="Lettered list Char"/>
    <w:basedOn w:val="H4BulletindentChar"/>
    <w:link w:val="Letteredlist"/>
    <w:rsid w:val="00782CA0"/>
    <w:rPr>
      <w:rFonts w:ascii="Arial" w:hAnsi="Arial" w:cs="Arial"/>
      <w:color w:val="FFFFFF" w:themeColor="background1"/>
      <w:sz w:val="20"/>
      <w:u w:color="F04E45"/>
    </w:rPr>
  </w:style>
  <w:style w:type="paragraph" w:customStyle="1" w:styleId="H5bullet">
    <w:name w:val="H5 bullet"/>
    <w:basedOn w:val="H3Bulletindent"/>
    <w:qFormat/>
    <w:rsid w:val="00782CA0"/>
    <w:pPr>
      <w:ind w:left="1985" w:hanging="284"/>
    </w:pPr>
    <w:rPr>
      <w:color w:val="auto"/>
    </w:rPr>
  </w:style>
  <w:style w:type="paragraph" w:customStyle="1" w:styleId="Normalindent3">
    <w:name w:val="Normal indent 3"/>
    <w:basedOn w:val="NormalIndent1"/>
    <w:qFormat/>
    <w:rsid w:val="00782CA0"/>
    <w:pPr>
      <w:ind w:left="567"/>
    </w:pPr>
  </w:style>
  <w:style w:type="paragraph" w:customStyle="1" w:styleId="H3Criteria">
    <w:name w:val="H3 Criteria"/>
    <w:basedOn w:val="Heading3"/>
    <w:qFormat/>
    <w:rsid w:val="00782CA0"/>
    <w:pPr>
      <w:numPr>
        <w:ilvl w:val="0"/>
        <w:numId w:val="0"/>
      </w:numPr>
    </w:pPr>
  </w:style>
  <w:style w:type="character" w:customStyle="1" w:styleId="NormalWhiteChar">
    <w:name w:val="Normal (White) Char"/>
    <w:basedOn w:val="DefaultParagraphFont"/>
    <w:link w:val="NormalWhite"/>
    <w:rsid w:val="00782CA0"/>
    <w:rPr>
      <w:rFonts w:ascii="Arial" w:hAnsi="Arial"/>
      <w:color w:val="FFFFFF" w:themeColor="background1"/>
      <w:sz w:val="20"/>
      <w:u w:color="F04E45"/>
    </w:rPr>
  </w:style>
  <w:style w:type="paragraph" w:customStyle="1" w:styleId="H2bullet">
    <w:name w:val="H2 bullet"/>
    <w:basedOn w:val="NormalIndent1"/>
    <w:link w:val="H2bulletChar"/>
    <w:qFormat/>
    <w:rsid w:val="00D51344"/>
    <w:pPr>
      <w:numPr>
        <w:numId w:val="37"/>
      </w:numPr>
      <w:ind w:left="709"/>
    </w:pPr>
  </w:style>
  <w:style w:type="character" w:customStyle="1" w:styleId="H2bulletChar">
    <w:name w:val="H2 bullet Char"/>
    <w:basedOn w:val="NormalindentChar"/>
    <w:link w:val="H2bullet"/>
    <w:rsid w:val="00D51344"/>
    <w:rPr>
      <w:rFonts w:ascii="Arial" w:hAnsi="Arial" w:cs="Arial"/>
      <w:color w:val="000000" w:themeColor="text1"/>
      <w:u w:color="F04E45"/>
      <w:lang w:eastAsia="en-GB"/>
    </w:rPr>
  </w:style>
  <w:style w:type="paragraph" w:customStyle="1" w:styleId="Whitetitle">
    <w:name w:val="White title"/>
    <w:basedOn w:val="Header"/>
    <w:link w:val="WhitetitleChar"/>
    <w:qFormat/>
    <w:rsid w:val="00A40293"/>
    <w:pPr>
      <w:jc w:val="right"/>
    </w:pPr>
    <w:rPr>
      <w:rFonts w:asciiTheme="majorHAnsi" w:hAnsiTheme="majorHAnsi"/>
      <w:b/>
      <w:bCs/>
      <w:color w:val="FFFFFF" w:themeColor="background1"/>
      <w:sz w:val="52"/>
      <w:szCs w:val="52"/>
    </w:rPr>
  </w:style>
  <w:style w:type="character" w:customStyle="1" w:styleId="WhitetitleChar">
    <w:name w:val="White title Char"/>
    <w:basedOn w:val="HeaderChar"/>
    <w:link w:val="Whitetitle"/>
    <w:rsid w:val="00A40293"/>
    <w:rPr>
      <w:rFonts w:asciiTheme="majorHAnsi" w:hAnsiTheme="majorHAnsi" w:cs="Arial"/>
      <w:b/>
      <w:bCs/>
      <w:color w:val="FFFFFF" w:themeColor="background1"/>
      <w:kern w:val="2"/>
      <w:sz w:val="52"/>
      <w:szCs w:val="52"/>
      <w:u w:color="F04E45"/>
      <w:lang w:eastAsia="en-GB"/>
    </w:rPr>
  </w:style>
  <w:style w:type="paragraph" w:customStyle="1" w:styleId="H2letteredlist">
    <w:name w:val="H2 lettered list"/>
    <w:basedOn w:val="ListNumber"/>
    <w:link w:val="H2letteredlistChar"/>
    <w:qFormat/>
    <w:rsid w:val="00C6287E"/>
    <w:pPr>
      <w:numPr>
        <w:numId w:val="22"/>
      </w:numPr>
      <w:spacing w:line="240" w:lineRule="auto"/>
      <w:jc w:val="left"/>
    </w:pPr>
    <w:rPr>
      <w:sz w:val="22"/>
    </w:rPr>
  </w:style>
  <w:style w:type="character" w:customStyle="1" w:styleId="ListNumberChar">
    <w:name w:val="List Number Char"/>
    <w:basedOn w:val="DefaultParagraphFont"/>
    <w:link w:val="ListNumber"/>
    <w:uiPriority w:val="1"/>
    <w:rsid w:val="00FD30E1"/>
    <w:rPr>
      <w:rFonts w:cs="Arial"/>
      <w:color w:val="000000" w:themeColor="text1"/>
      <w:sz w:val="24"/>
      <w:szCs w:val="20"/>
      <w:u w:color="F04E45"/>
      <w:lang w:eastAsia="en-GB"/>
    </w:rPr>
  </w:style>
  <w:style w:type="character" w:customStyle="1" w:styleId="H2letteredlistChar">
    <w:name w:val="H2 lettered list Char"/>
    <w:basedOn w:val="ListNumberChar"/>
    <w:link w:val="H2letteredlist"/>
    <w:rsid w:val="00C6287E"/>
    <w:rPr>
      <w:rFonts w:cs="Arial"/>
      <w:color w:val="000000" w:themeColor="text1"/>
      <w:sz w:val="24"/>
      <w:szCs w:val="20"/>
      <w:u w:color="F04E45"/>
      <w:lang w:eastAsia="en-GB"/>
    </w:rPr>
  </w:style>
  <w:style w:type="paragraph" w:customStyle="1" w:styleId="H3bullet">
    <w:name w:val="H3 bullet"/>
    <w:basedOn w:val="H2bullet"/>
    <w:link w:val="H3bulletChar"/>
    <w:qFormat/>
    <w:rsid w:val="00B12245"/>
    <w:pPr>
      <w:ind w:left="1077" w:hanging="357"/>
    </w:pPr>
  </w:style>
  <w:style w:type="character" w:customStyle="1" w:styleId="H3bulletChar">
    <w:name w:val="H3 bullet Char"/>
    <w:basedOn w:val="H2bulletChar"/>
    <w:link w:val="H3bullet"/>
    <w:rsid w:val="00B12245"/>
    <w:rPr>
      <w:rFonts w:ascii="Arial" w:hAnsi="Arial" w:cs="Arial"/>
      <w:color w:val="000000" w:themeColor="text1"/>
      <w:u w:color="F04E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4544691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78209889">
      <w:bodyDiv w:val="1"/>
      <w:marLeft w:val="0"/>
      <w:marRight w:val="0"/>
      <w:marTop w:val="0"/>
      <w:marBottom w:val="0"/>
      <w:divBdr>
        <w:top w:val="none" w:sz="0" w:space="0" w:color="auto"/>
        <w:left w:val="none" w:sz="0" w:space="0" w:color="auto"/>
        <w:bottom w:val="none" w:sz="0" w:space="0" w:color="auto"/>
        <w:right w:val="none" w:sz="0" w:space="0" w:color="auto"/>
      </w:divBdr>
      <w:divsChild>
        <w:div w:id="464348008">
          <w:marLeft w:val="0"/>
          <w:marRight w:val="0"/>
          <w:marTop w:val="0"/>
          <w:marBottom w:val="0"/>
          <w:divBdr>
            <w:top w:val="none" w:sz="0" w:space="0" w:color="auto"/>
            <w:left w:val="none" w:sz="0" w:space="0" w:color="auto"/>
            <w:bottom w:val="none" w:sz="0" w:space="0" w:color="auto"/>
            <w:right w:val="none" w:sz="0" w:space="0" w:color="auto"/>
          </w:divBdr>
        </w:div>
      </w:divsChild>
    </w:div>
    <w:div w:id="1084494618">
      <w:bodyDiv w:val="1"/>
      <w:marLeft w:val="0"/>
      <w:marRight w:val="0"/>
      <w:marTop w:val="0"/>
      <w:marBottom w:val="0"/>
      <w:divBdr>
        <w:top w:val="none" w:sz="0" w:space="0" w:color="auto"/>
        <w:left w:val="none" w:sz="0" w:space="0" w:color="auto"/>
        <w:bottom w:val="none" w:sz="0" w:space="0" w:color="auto"/>
        <w:right w:val="none" w:sz="0" w:space="0" w:color="auto"/>
      </w:divBdr>
      <w:divsChild>
        <w:div w:id="1413895199">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07140062">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hr.secure.griffith.edu.au/" TargetMode="External"/><Relationship Id="rId18" Type="http://schemas.openxmlformats.org/officeDocument/2006/relationships/hyperlink" Target="https://www.griffith.edu.au/__data/assets/pdf_file/0026/1833632/Griffith-University-Professional-and-Support-Staff-Enterprise-Agreement-2023-2025.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secure.griffith.edu.au/employment/pay-conditions" TargetMode="External"/><Relationship Id="rId17" Type="http://schemas.openxmlformats.org/officeDocument/2006/relationships/hyperlink" Target="https://www.griffith.edu.au/__data/assets/pdf_file/0025/1824721/Griffith-University-Academic-Staff-Enterprise-Agreement-2023-2025.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riffith.edu.au/staff/human-resources/enterprise-bargaining/_nocache?_gl=1*1n9utb4*_ga*NjQwMzYyMTI1LjE2MzcwMzg2ODE.*_ga_5GKYJEBSN9*MTY0NjE5MzA0My4xMzAuMS4xNjQ2MTkzMDY2Lj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hr.secure.griffith.edu.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riffith.edu.au/about-griffith/corporate-governance/complaints-and-grievanc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secure.griffith.edu.au/employment/pay-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bout-griffith/corporate-governance/complaints-and-grievanc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23D439776409C8D808D9532C7070E"/>
        <w:category>
          <w:name w:val="General"/>
          <w:gallery w:val="placeholder"/>
        </w:category>
        <w:types>
          <w:type w:val="bbPlcHdr"/>
        </w:types>
        <w:behaviors>
          <w:behavior w:val="content"/>
        </w:behaviors>
        <w:guid w:val="{1C6C773C-16D9-4A0C-9ED2-AF7CF0FFF706}"/>
      </w:docPartPr>
      <w:docPartBody>
        <w:p w:rsidR="00067AAD" w:rsidRDefault="00237E10" w:rsidP="00237E10">
          <w:pPr>
            <w:pStyle w:val="78423D439776409C8D808D9532C7070E"/>
          </w:pPr>
          <w:r>
            <w:rPr>
              <w:rFonts w:ascii="Arial" w:hAnsi="Arial" w:cs="Arial"/>
              <w:sz w:val="20"/>
              <w:szCs w:val="24"/>
            </w:rPr>
            <w:t>Select an Audience</w:t>
          </w:r>
        </w:p>
      </w:docPartBody>
    </w:docPart>
    <w:docPart>
      <w:docPartPr>
        <w:name w:val="3F4FFBA0C4724F8CA16304321F9E4CA3"/>
        <w:category>
          <w:name w:val="General"/>
          <w:gallery w:val="placeholder"/>
        </w:category>
        <w:types>
          <w:type w:val="bbPlcHdr"/>
        </w:types>
        <w:behaviors>
          <w:behavior w:val="content"/>
        </w:behaviors>
        <w:guid w:val="{15EBDE3B-1FEC-4B57-9791-BC4E52DF4FFF}"/>
      </w:docPartPr>
      <w:docPartBody>
        <w:p w:rsidR="00067AAD" w:rsidRDefault="00237E10" w:rsidP="00237E10">
          <w:pPr>
            <w:pStyle w:val="3F4FFBA0C4724F8CA16304321F9E4CA3"/>
          </w:pPr>
          <w:r>
            <w:rPr>
              <w:rFonts w:ascii="Arial" w:hAnsi="Arial" w:cs="Arial"/>
              <w:sz w:val="20"/>
              <w:szCs w:val="24"/>
            </w:rPr>
            <w:t>Select a Category</w:t>
          </w:r>
        </w:p>
      </w:docPartBody>
    </w:docPart>
    <w:docPart>
      <w:docPartPr>
        <w:name w:val="55851B4072C5424EAAA6D7E550F0A560"/>
        <w:category>
          <w:name w:val="General"/>
          <w:gallery w:val="placeholder"/>
        </w:category>
        <w:types>
          <w:type w:val="bbPlcHdr"/>
        </w:types>
        <w:behaviors>
          <w:behavior w:val="content"/>
        </w:behaviors>
        <w:guid w:val="{95E5C7E0-294B-43BE-BECB-B84E54F13004}"/>
      </w:docPartPr>
      <w:docPartBody>
        <w:p w:rsidR="00067AAD" w:rsidRDefault="00237E10" w:rsidP="00237E10">
          <w:pPr>
            <w:pStyle w:val="55851B4072C5424EAAA6D7E550F0A560"/>
          </w:pPr>
          <w:r>
            <w:rPr>
              <w:rFonts w:ascii="Arial" w:hAnsi="Arial" w:cs="Arial"/>
              <w:sz w:val="20"/>
              <w:szCs w:val="24"/>
              <w:lang w:val="en-GB"/>
            </w:rPr>
            <w:t>Select an Operational Policy Subcategory</w:t>
          </w:r>
        </w:p>
      </w:docPartBody>
    </w:docPart>
    <w:docPart>
      <w:docPartPr>
        <w:name w:val="DEBAB63E61F14466BC6B51B7939C756F"/>
        <w:category>
          <w:name w:val="General"/>
          <w:gallery w:val="placeholder"/>
        </w:category>
        <w:types>
          <w:type w:val="bbPlcHdr"/>
        </w:types>
        <w:behaviors>
          <w:behavior w:val="content"/>
        </w:behaviors>
        <w:guid w:val="{B7CADBAF-E59A-4000-8B87-6C758DF81C2A}"/>
      </w:docPartPr>
      <w:docPartBody>
        <w:p w:rsidR="00067AAD" w:rsidRDefault="00237E10" w:rsidP="00237E10">
          <w:pPr>
            <w:pStyle w:val="DEBAB63E61F14466BC6B51B7939C756F"/>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Display">
    <w:altName w:val="Calibri"/>
    <w:panose1 w:val="00000000000000000000"/>
    <w:charset w:val="00"/>
    <w:family w:val="modern"/>
    <w:notTrueType/>
    <w:pitch w:val="variable"/>
    <w:sig w:usb0="A00000AF" w:usb1="0000305B" w:usb2="00000000" w:usb3="00000000" w:csb0="00000093"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Lucida Grande">
    <w:altName w:val="Segoe UI"/>
    <w:charset w:val="00"/>
    <w:family w:val="auto"/>
    <w:pitch w:val="variable"/>
    <w:sig w:usb0="00000000"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undrySterling-Book">
    <w:altName w:val="Calibri"/>
    <w:charset w:val="00"/>
    <w:family w:val="auto"/>
    <w:pitch w:val="variable"/>
    <w:sig w:usb0="00000003" w:usb1="00000000" w:usb2="00000000" w:usb3="00000000" w:csb0="00000001" w:csb1="00000000"/>
  </w:font>
  <w:font w:name="Foundry Sterling Demi">
    <w:panose1 w:val="00000000000000000000"/>
    <w:charset w:val="00"/>
    <w:family w:val="modern"/>
    <w:notTrueType/>
    <w:pitch w:val="variable"/>
    <w:sig w:usb0="A00000AF" w:usb1="4000204A" w:usb2="00000000" w:usb3="00000000" w:csb0="00000111" w:csb1="00000000"/>
  </w:font>
  <w:font w:name="Copernicus Medium">
    <w:charset w:val="00"/>
    <w:family w:val="auto"/>
    <w:pitch w:val="variable"/>
    <w:sig w:usb0="A000006F" w:usb1="500160F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10"/>
    <w:rsid w:val="00067AAD"/>
    <w:rsid w:val="000C2038"/>
    <w:rsid w:val="0021418C"/>
    <w:rsid w:val="00237E10"/>
    <w:rsid w:val="004C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23D439776409C8D808D9532C7070E">
    <w:name w:val="78423D439776409C8D808D9532C7070E"/>
    <w:rsid w:val="00237E10"/>
  </w:style>
  <w:style w:type="paragraph" w:customStyle="1" w:styleId="3F4FFBA0C4724F8CA16304321F9E4CA3">
    <w:name w:val="3F4FFBA0C4724F8CA16304321F9E4CA3"/>
    <w:rsid w:val="00237E10"/>
  </w:style>
  <w:style w:type="paragraph" w:customStyle="1" w:styleId="55851B4072C5424EAAA6D7E550F0A560">
    <w:name w:val="55851B4072C5424EAAA6D7E550F0A560"/>
    <w:rsid w:val="00237E10"/>
  </w:style>
  <w:style w:type="paragraph" w:customStyle="1" w:styleId="DEBAB63E61F14466BC6B51B7939C756F">
    <w:name w:val="DEBAB63E61F14466BC6B51B7939C756F"/>
    <w:rsid w:val="00237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0000"/>
      </a:dk2>
      <a:lt2>
        <a:srgbClr val="FEFFFF"/>
      </a:lt2>
      <a:accent1>
        <a:srgbClr val="ED2223"/>
      </a:accent1>
      <a:accent2>
        <a:srgbClr val="7D0A0A"/>
      </a:accent2>
      <a:accent3>
        <a:srgbClr val="BB0F10"/>
      </a:accent3>
      <a:accent4>
        <a:srgbClr val="F47A7B"/>
      </a:accent4>
      <a:accent5>
        <a:srgbClr val="F7A6A7"/>
      </a:accent5>
      <a:accent6>
        <a:srgbClr val="FBD2D2"/>
      </a:accent6>
      <a:hlink>
        <a:srgbClr val="BB0F10"/>
      </a:hlink>
      <a:folHlink>
        <a:srgbClr val="BB0F10"/>
      </a:folHlink>
    </a:clrScheme>
    <a:fontScheme name="Custom 3">
      <a:majorFont>
        <a:latin typeface="Griffith Sans Tex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522</Value>
      <Value>116</Value>
      <Value>77</Value>
      <Value>550</Value>
    </TaxCatchAll>
    <SharedWithUsers xmlns="b40c662e-0380-4817-843d-2c7e10d40c39">
      <UserInfo>
        <DisplayName>Charlie Partridge</DisplayName>
        <AccountId>181</AccountId>
        <AccountType/>
      </UserInfo>
      <UserInfo>
        <DisplayName>Jacques Liebenberg</DisplayName>
        <AccountId>196</AccountId>
        <AccountType/>
      </UserInfo>
      <UserInfo>
        <DisplayName>Melanie Carroll</DisplayName>
        <AccountId>12</AccountId>
        <AccountType/>
      </UserInfo>
    </SharedWithUsers>
    <PublishOn xmlns="2f261a70-825f-4a37-b7b5-f6ecc2f4c5fa">2022-10-28T04:44:57+00:00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The University is committed to paying all staff accurately for work performed. Any concerns or complaints raised in relation to casual staff underpayment will be taken seriously and investigated as appropriate through the University complaints process. Casual employees are responsible for ensuring that they claim payment for all approved hours worked in accordance with their scope of employment.
This procedure outlines the University's requirements for casual professional and casual academic staff to record their hours of work to enable the correct payment of wages in accordance with the relevant Enterprise Agreement. If there is any inconsistency regarding a casual staff member’s entitlement between this procedure and the relevant Enterprise Agreement, the Enterprise Agreement applies.</policysummary>
    <PolicyCategoryPath xmlns="2f261a70-825f-4a37-b7b5-f6ecc2f4c5fa">Operational:Staff</PolicyCategoryPath>
    <PolicyCategory0 xmlns="2f261a70-825f-4a37-b7b5-f6ecc2f4c5fa">Staff</PolicyCategory0>
    <docsort xmlns="2f261a70-825f-4a37-b7b5-f6ecc2f4c5fa">2</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2022-11-01T14:00:00+00:00</LastPublished>
    <doccomments xmlns="2f261a70-825f-4a37-b7b5-f6ecc2f4c5fa" xsi:nil="true"/>
    <datedeclared xmlns="2f261a70-825f-4a37-b7b5-f6ecc2f4c5fa">2022-10-11T14:00:00+00:00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schemas.microsoft.com/sharepoint/v3"/>
    <ds:schemaRef ds:uri="http://purl.org/dc/terms/"/>
    <ds:schemaRef ds:uri="http://schemas.microsoft.com/office/2006/documentManagement/types"/>
    <ds:schemaRef ds:uri="ebdb7a31-67a2-42bf-8390-10aec6a6e294"/>
    <ds:schemaRef ds:uri="5dc9e49d-ec77-4808-9e82-5163c82690c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8F406B63-09A9-4725-B536-6F980E609D41}"/>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48</TotalTime>
  <Pages>7</Pages>
  <Words>2741</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Casual Staff Time Recording Procedure</vt:lpstr>
    </vt:vector>
  </TitlesOfParts>
  <Company/>
  <LinksUpToDate>false</LinksUpToDate>
  <CharactersWithSpaces>19076</CharactersWithSpaces>
  <SharedDoc>false</SharedDoc>
  <HLinks>
    <vt:vector size="120" baseType="variant">
      <vt:variant>
        <vt:i4>1245189</vt:i4>
      </vt:variant>
      <vt:variant>
        <vt:i4>60</vt:i4>
      </vt:variant>
      <vt:variant>
        <vt:i4>0</vt:i4>
      </vt:variant>
      <vt:variant>
        <vt:i4>5</vt:i4>
      </vt:variant>
      <vt:variant>
        <vt:lpwstr>https://intranet.secure.griffith.edu.au/employment/pay-conditions</vt:lpwstr>
      </vt:variant>
      <vt:variant>
        <vt:lpwstr/>
      </vt:variant>
      <vt:variant>
        <vt:i4>1114228</vt:i4>
      </vt:variant>
      <vt:variant>
        <vt:i4>57</vt:i4>
      </vt:variant>
      <vt:variant>
        <vt:i4>0</vt:i4>
      </vt:variant>
      <vt:variant>
        <vt:i4>5</vt:i4>
      </vt:variant>
      <vt:variant>
        <vt:lpwstr>https://www.griffith.edu.au/__data/assets/pdf_file/0026/1833632/Griffith-University-Professional-and-Support-Staff-Enterprise-Agreement-2023-2025.pdf</vt:lpwstr>
      </vt:variant>
      <vt:variant>
        <vt:lpwstr/>
      </vt:variant>
      <vt:variant>
        <vt:i4>983142</vt:i4>
      </vt:variant>
      <vt:variant>
        <vt:i4>54</vt:i4>
      </vt:variant>
      <vt:variant>
        <vt:i4>0</vt:i4>
      </vt:variant>
      <vt:variant>
        <vt:i4>5</vt:i4>
      </vt:variant>
      <vt:variant>
        <vt:lpwstr>https://www.griffith.edu.au/__data/assets/pdf_file/0025/1824721/Griffith-University-Academic-Staff-Enterprise-Agreement-2023-2025.pdf</vt:lpwstr>
      </vt:variant>
      <vt:variant>
        <vt:lpwstr/>
      </vt:variant>
      <vt:variant>
        <vt:i4>5701742</vt:i4>
      </vt:variant>
      <vt:variant>
        <vt:i4>51</vt:i4>
      </vt:variant>
      <vt:variant>
        <vt:i4>0</vt:i4>
      </vt:variant>
      <vt:variant>
        <vt:i4>5</vt:i4>
      </vt:variant>
      <vt:variant>
        <vt:lpwstr>https://www.griffith.edu.au/staff/human-resources/enterprise-bargaining/_nocache?_gl=1*1n9utb4*_ga*NjQwMzYyMTI1LjE2MzcwMzg2ODE.*_ga_5GKYJEBSN9*MTY0NjE5MzA0My4xMzAuMS4xNjQ2MTkzMDY2LjA.</vt:lpwstr>
      </vt:variant>
      <vt:variant>
        <vt:lpwstr/>
      </vt:variant>
      <vt:variant>
        <vt:i4>852059</vt:i4>
      </vt:variant>
      <vt:variant>
        <vt:i4>48</vt:i4>
      </vt:variant>
      <vt:variant>
        <vt:i4>0</vt:i4>
      </vt:variant>
      <vt:variant>
        <vt:i4>5</vt:i4>
      </vt:variant>
      <vt:variant>
        <vt:lpwstr>https://www.griffith.edu.au/about-griffith/corporate-governance/complaints-and-grievances</vt:lpwstr>
      </vt:variant>
      <vt:variant>
        <vt:lpwstr/>
      </vt:variant>
      <vt:variant>
        <vt:i4>852059</vt:i4>
      </vt:variant>
      <vt:variant>
        <vt:i4>45</vt:i4>
      </vt:variant>
      <vt:variant>
        <vt:i4>0</vt:i4>
      </vt:variant>
      <vt:variant>
        <vt:i4>5</vt:i4>
      </vt:variant>
      <vt:variant>
        <vt:lpwstr>https://www.griffith.edu.au/about-griffith/corporate-governance/complaints-and-grievances</vt:lpwstr>
      </vt:variant>
      <vt:variant>
        <vt:lpwstr/>
      </vt:variant>
      <vt:variant>
        <vt:i4>6029383</vt:i4>
      </vt:variant>
      <vt:variant>
        <vt:i4>42</vt:i4>
      </vt:variant>
      <vt:variant>
        <vt:i4>0</vt:i4>
      </vt:variant>
      <vt:variant>
        <vt:i4>5</vt:i4>
      </vt:variant>
      <vt:variant>
        <vt:lpwstr>https://ps-hr.secure.griffith.edu.au/</vt:lpwstr>
      </vt:variant>
      <vt:variant>
        <vt:lpwstr/>
      </vt:variant>
      <vt:variant>
        <vt:i4>1245189</vt:i4>
      </vt:variant>
      <vt:variant>
        <vt:i4>39</vt:i4>
      </vt:variant>
      <vt:variant>
        <vt:i4>0</vt:i4>
      </vt:variant>
      <vt:variant>
        <vt:i4>5</vt:i4>
      </vt:variant>
      <vt:variant>
        <vt:lpwstr>https://intranet.secure.griffith.edu.au/employment/pay-conditions</vt:lpwstr>
      </vt:variant>
      <vt:variant>
        <vt:lpwstr/>
      </vt:variant>
      <vt:variant>
        <vt:i4>6029383</vt:i4>
      </vt:variant>
      <vt:variant>
        <vt:i4>36</vt:i4>
      </vt:variant>
      <vt:variant>
        <vt:i4>0</vt:i4>
      </vt:variant>
      <vt:variant>
        <vt:i4>5</vt:i4>
      </vt:variant>
      <vt:variant>
        <vt:lpwstr>https://ps-hr.secure.griffith.edu.au/</vt:lpwstr>
      </vt:variant>
      <vt:variant>
        <vt:lpwstr/>
      </vt:variant>
      <vt:variant>
        <vt:i4>2031669</vt:i4>
      </vt:variant>
      <vt:variant>
        <vt:i4>32</vt:i4>
      </vt:variant>
      <vt:variant>
        <vt:i4>0</vt:i4>
      </vt:variant>
      <vt:variant>
        <vt:i4>5</vt:i4>
      </vt:variant>
      <vt:variant>
        <vt:lpwstr/>
      </vt:variant>
      <vt:variant>
        <vt:lpwstr>_Toc164836308</vt:lpwstr>
      </vt:variant>
      <vt:variant>
        <vt:i4>2031669</vt:i4>
      </vt:variant>
      <vt:variant>
        <vt:i4>29</vt:i4>
      </vt:variant>
      <vt:variant>
        <vt:i4>0</vt:i4>
      </vt:variant>
      <vt:variant>
        <vt:i4>5</vt:i4>
      </vt:variant>
      <vt:variant>
        <vt:lpwstr/>
      </vt:variant>
      <vt:variant>
        <vt:lpwstr>_Toc164836307</vt:lpwstr>
      </vt:variant>
      <vt:variant>
        <vt:i4>2031669</vt:i4>
      </vt:variant>
      <vt:variant>
        <vt:i4>26</vt:i4>
      </vt:variant>
      <vt:variant>
        <vt:i4>0</vt:i4>
      </vt:variant>
      <vt:variant>
        <vt:i4>5</vt:i4>
      </vt:variant>
      <vt:variant>
        <vt:lpwstr/>
      </vt:variant>
      <vt:variant>
        <vt:lpwstr>_Toc164836306</vt:lpwstr>
      </vt:variant>
      <vt:variant>
        <vt:i4>2031669</vt:i4>
      </vt:variant>
      <vt:variant>
        <vt:i4>23</vt:i4>
      </vt:variant>
      <vt:variant>
        <vt:i4>0</vt:i4>
      </vt:variant>
      <vt:variant>
        <vt:i4>5</vt:i4>
      </vt:variant>
      <vt:variant>
        <vt:lpwstr/>
      </vt:variant>
      <vt:variant>
        <vt:lpwstr>_Toc164836305</vt:lpwstr>
      </vt:variant>
      <vt:variant>
        <vt:i4>2031669</vt:i4>
      </vt:variant>
      <vt:variant>
        <vt:i4>20</vt:i4>
      </vt:variant>
      <vt:variant>
        <vt:i4>0</vt:i4>
      </vt:variant>
      <vt:variant>
        <vt:i4>5</vt:i4>
      </vt:variant>
      <vt:variant>
        <vt:lpwstr/>
      </vt:variant>
      <vt:variant>
        <vt:lpwstr>_Toc164836304</vt:lpwstr>
      </vt:variant>
      <vt:variant>
        <vt:i4>2031669</vt:i4>
      </vt:variant>
      <vt:variant>
        <vt:i4>17</vt:i4>
      </vt:variant>
      <vt:variant>
        <vt:i4>0</vt:i4>
      </vt:variant>
      <vt:variant>
        <vt:i4>5</vt:i4>
      </vt:variant>
      <vt:variant>
        <vt:lpwstr/>
      </vt:variant>
      <vt:variant>
        <vt:lpwstr>_Toc164836303</vt:lpwstr>
      </vt:variant>
      <vt:variant>
        <vt:i4>2031669</vt:i4>
      </vt:variant>
      <vt:variant>
        <vt:i4>14</vt:i4>
      </vt:variant>
      <vt:variant>
        <vt:i4>0</vt:i4>
      </vt:variant>
      <vt:variant>
        <vt:i4>5</vt:i4>
      </vt:variant>
      <vt:variant>
        <vt:lpwstr/>
      </vt:variant>
      <vt:variant>
        <vt:lpwstr>_Toc164836302</vt:lpwstr>
      </vt:variant>
      <vt:variant>
        <vt:i4>2031669</vt:i4>
      </vt:variant>
      <vt:variant>
        <vt:i4>11</vt:i4>
      </vt:variant>
      <vt:variant>
        <vt:i4>0</vt:i4>
      </vt:variant>
      <vt:variant>
        <vt:i4>5</vt:i4>
      </vt:variant>
      <vt:variant>
        <vt:lpwstr/>
      </vt:variant>
      <vt:variant>
        <vt:lpwstr>_Toc164836301</vt:lpwstr>
      </vt:variant>
      <vt:variant>
        <vt:i4>2031669</vt:i4>
      </vt:variant>
      <vt:variant>
        <vt:i4>8</vt:i4>
      </vt:variant>
      <vt:variant>
        <vt:i4>0</vt:i4>
      </vt:variant>
      <vt:variant>
        <vt:i4>5</vt:i4>
      </vt:variant>
      <vt:variant>
        <vt:lpwstr/>
      </vt:variant>
      <vt:variant>
        <vt:lpwstr>_Toc164836300</vt:lpwstr>
      </vt:variant>
      <vt:variant>
        <vt:i4>1441844</vt:i4>
      </vt:variant>
      <vt:variant>
        <vt:i4>5</vt:i4>
      </vt:variant>
      <vt:variant>
        <vt:i4>0</vt:i4>
      </vt:variant>
      <vt:variant>
        <vt:i4>5</vt:i4>
      </vt:variant>
      <vt:variant>
        <vt:lpwstr/>
      </vt:variant>
      <vt:variant>
        <vt:lpwstr>_Toc164836299</vt:lpwstr>
      </vt:variant>
      <vt:variant>
        <vt:i4>1441844</vt:i4>
      </vt:variant>
      <vt:variant>
        <vt:i4>2</vt:i4>
      </vt:variant>
      <vt:variant>
        <vt:i4>0</vt:i4>
      </vt:variant>
      <vt:variant>
        <vt:i4>5</vt:i4>
      </vt:variant>
      <vt:variant>
        <vt:lpwstr/>
      </vt:variant>
      <vt:variant>
        <vt:lpwstr>_Toc164836298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Staff Time Recording Procedure</dc:title>
  <dc:subject/>
  <dc:creator>Rebecca Voisey</dc:creator>
  <cp:keywords/>
  <dc:description/>
  <cp:lastModifiedBy>Charlie Partridge</cp:lastModifiedBy>
  <cp:revision>19</cp:revision>
  <cp:lastPrinted>2019-10-02T04:35:00Z</cp:lastPrinted>
  <dcterms:created xsi:type="dcterms:W3CDTF">2024-04-29T00:16:00Z</dcterms:created>
  <dcterms:modified xsi:type="dcterms:W3CDTF">2024-04-29T01:03:00Z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111;#Vice Chancellor|eaca6187-2c86-4c60-9b31-6cf3c86aa1e1</vt:lpwstr>
  </property>
  <property fmtid="{D5CDD505-2E9C-101B-9397-08002B2CF9AE}" pid="12" name="policycategory">
    <vt:lpwstr/>
  </property>
  <property fmtid="{D5CDD505-2E9C-101B-9397-08002B2CF9AE}" pid="13" name="glossaryterms">
    <vt:lpwstr/>
  </property>
  <property fmtid="{D5CDD505-2E9C-101B-9397-08002B2CF9AE}" pid="14" name="officearea">
    <vt:lpwstr>550;#Human Resources|540241ce-6608-4852-8778-9c8a8484699c</vt:lpwstr>
  </property>
  <property fmtid="{D5CDD505-2E9C-101B-9397-08002B2CF9AE}" pid="15" name="policyaudience">
    <vt:lpwstr>77;#Staff|45ee306d-49ae-43fa-a3ef-02f70754fd2d</vt:lpwstr>
  </property>
  <property fmtid="{D5CDD505-2E9C-101B-9397-08002B2CF9AE}" pid="16" name="policyreview">
    <vt:lpwstr>116;#2025|fa1cf741-e18b-4093-9127-a4b8f49df0e9</vt:lpwstr>
  </property>
  <property fmtid="{D5CDD505-2E9C-101B-9397-08002B2CF9AE}" pid="17" name="Managed_Testing_Field">
    <vt:lpwstr/>
  </property>
  <property fmtid="{D5CDD505-2E9C-101B-9397-08002B2CF9AE}" pid="18" name="policy-category">
    <vt:lpwstr>522;#Operational:Staff|3e9f4474-6295-47f7-a166-0065c4fb1613</vt:lpwstr>
  </property>
  <property fmtid="{D5CDD505-2E9C-101B-9397-08002B2CF9AE}" pid="19" name="MSIP_Label_adaa4be3-f650-4692-881a-64ae220cbceb_Enabled">
    <vt:lpwstr>true</vt:lpwstr>
  </property>
  <property fmtid="{D5CDD505-2E9C-101B-9397-08002B2CF9AE}" pid="20" name="MSIP_Label_adaa4be3-f650-4692-881a-64ae220cbceb_SetDate">
    <vt:lpwstr>2022-11-14T23:20:07Z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6f018d2f-b891-454c-a705-9b1ea3ba1e41</vt:lpwstr>
  </property>
  <property fmtid="{D5CDD505-2E9C-101B-9397-08002B2CF9AE}" pid="25" name="MSIP_Label_adaa4be3-f650-4692-881a-64ae220cbceb_ContentBits">
    <vt:lpwstr>0</vt:lpwstr>
  </property>
  <property fmtid="{D5CDD505-2E9C-101B-9397-08002B2CF9AE}" pid="26" name="GrammarlyDocumentId">
    <vt:lpwstr>9d76ba54cb307683073b2d6d387f7af3ad102452348e6087e08b5178d1da8808</vt:lpwstr>
  </property>
  <property fmtid="{D5CDD505-2E9C-101B-9397-08002B2CF9AE}" pid="27" name="MediaServiceImageTags">
    <vt:lpwstr/>
  </property>
  <property fmtid="{D5CDD505-2E9C-101B-9397-08002B2CF9AE}" pid="28" name="ComplianceAssetId">
    <vt:lpwstr/>
  </property>
  <property fmtid="{D5CDD505-2E9C-101B-9397-08002B2CF9AE}" pid="29" name="_ExtendedDescription">
    <vt:lpwstr/>
  </property>
  <property fmtid="{D5CDD505-2E9C-101B-9397-08002B2CF9AE}" pid="30" name="TriggerFlowInfo">
    <vt:lpwstr/>
  </property>
</Properties>
</file>