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C9B3" w14:textId="7FE2243F" w:rsidR="00F471E2" w:rsidRPr="00F50032" w:rsidRDefault="008611C8" w:rsidP="00A637DB">
      <w:pPr>
        <w:pStyle w:val="ContentsHeading1"/>
        <w:pBdr>
          <w:bottom w:val="none" w:sz="0" w:space="0" w:color="auto"/>
        </w:pBdr>
        <w:tabs>
          <w:tab w:val="left" w:pos="7880"/>
        </w:tabs>
        <w:spacing w:before="120" w:after="120"/>
        <w:rPr>
          <w:rFonts w:ascii="Arial" w:hAnsi="Arial" w:cs="Arial"/>
          <w:sz w:val="52"/>
          <w:szCs w:val="52"/>
        </w:rPr>
      </w:pPr>
      <w:bookmarkStart w:id="0" w:name="_Ref20321537"/>
      <w:r w:rsidRPr="00F50032">
        <w:rPr>
          <w:rFonts w:ascii="Arial" w:hAnsi="Arial" w:cs="Arial"/>
          <w:sz w:val="52"/>
          <w:szCs w:val="52"/>
        </w:rPr>
        <w:t>Assessment Procedure for Staff</w:t>
      </w:r>
      <w:r w:rsidR="008F78A3" w:rsidRPr="00F50032">
        <w:rPr>
          <w:rFonts w:ascii="Arial" w:hAnsi="Arial" w:cs="Arial"/>
          <w:sz w:val="52"/>
          <w:szCs w:val="52"/>
        </w:rPr>
        <w:tab/>
      </w:r>
    </w:p>
    <w:bookmarkStart w:id="1" w:name="_Ref20411738"/>
    <w:bookmarkStart w:id="2" w:name="_Ref20411785"/>
    <w:p w14:paraId="082D4E48" w14:textId="00D7763B" w:rsidR="00402C9E" w:rsidRPr="00F50032" w:rsidRDefault="00073172" w:rsidP="00A637DB">
      <w:pPr>
        <w:spacing w:after="0" w:line="240" w:lineRule="auto"/>
        <w:rPr>
          <w:rFonts w:ascii="Arial" w:hAnsi="Arial" w:cs="Arial"/>
          <w:color w:val="E30918"/>
          <w:sz w:val="24"/>
          <w:szCs w:val="24"/>
          <w:shd w:val="clear" w:color="auto" w:fill="FFFFFF"/>
        </w:rPr>
      </w:pPr>
      <w:r w:rsidRPr="00F50032">
        <w:rPr>
          <w:rFonts w:ascii="Arial" w:hAnsi="Arial" w:cs="Arial"/>
          <w:color w:val="E30918"/>
          <w:sz w:val="24"/>
          <w:szCs w:val="24"/>
          <w:shd w:val="clear" w:color="auto" w:fill="FFFFFF"/>
        </w:rPr>
        <w:fldChar w:fldCharType="begin"/>
      </w:r>
      <w:r w:rsidRPr="00F50032">
        <w:rPr>
          <w:rFonts w:ascii="Arial" w:hAnsi="Arial" w:cs="Arial"/>
          <w:color w:val="E30918"/>
          <w:sz w:val="24"/>
          <w:szCs w:val="24"/>
          <w:shd w:val="clear" w:color="auto" w:fill="FFFFFF"/>
        </w:rPr>
        <w:instrText xml:space="preserve"> HYPERLINK  \l "_1.0_Purpose" </w:instrText>
      </w:r>
      <w:r w:rsidRPr="00F50032">
        <w:rPr>
          <w:rFonts w:ascii="Arial" w:hAnsi="Arial" w:cs="Arial"/>
          <w:color w:val="E30918"/>
          <w:sz w:val="24"/>
          <w:szCs w:val="24"/>
          <w:shd w:val="clear" w:color="auto" w:fill="FFFFFF"/>
        </w:rPr>
      </w:r>
      <w:r w:rsidRPr="00F50032">
        <w:rPr>
          <w:rFonts w:ascii="Arial" w:hAnsi="Arial" w:cs="Arial"/>
          <w:color w:val="E30918"/>
          <w:sz w:val="24"/>
          <w:szCs w:val="24"/>
          <w:shd w:val="clear" w:color="auto" w:fill="FFFFFF"/>
        </w:rPr>
        <w:fldChar w:fldCharType="separate"/>
      </w:r>
      <w:r w:rsidR="000F037C" w:rsidRPr="00F50032">
        <w:rPr>
          <w:rStyle w:val="Hyperlink"/>
          <w:rFonts w:ascii="Arial" w:hAnsi="Arial" w:cs="Arial"/>
          <w:sz w:val="24"/>
          <w:szCs w:val="24"/>
          <w:u w:val="none"/>
          <w:shd w:val="clear" w:color="auto" w:fill="FFFFFF"/>
        </w:rPr>
        <w:t>1.0 Purpose</w:t>
      </w:r>
      <w:r w:rsidRPr="00F50032">
        <w:rPr>
          <w:rFonts w:ascii="Arial" w:hAnsi="Arial" w:cs="Arial"/>
          <w:color w:val="E30918"/>
          <w:sz w:val="24"/>
          <w:szCs w:val="24"/>
          <w:shd w:val="clear" w:color="auto" w:fill="FFFFFF"/>
        </w:rPr>
        <w:fldChar w:fldCharType="end"/>
      </w:r>
    </w:p>
    <w:p w14:paraId="6ED167C5" w14:textId="44281958" w:rsidR="000F037C" w:rsidRPr="00F50032" w:rsidRDefault="009D262E" w:rsidP="00A637DB">
      <w:pPr>
        <w:spacing w:after="0" w:line="240" w:lineRule="auto"/>
        <w:rPr>
          <w:rFonts w:ascii="Arial" w:hAnsi="Arial" w:cs="Arial"/>
          <w:color w:val="E30918"/>
          <w:sz w:val="24"/>
          <w:szCs w:val="24"/>
          <w:shd w:val="clear" w:color="auto" w:fill="FFFFFF"/>
        </w:rPr>
      </w:pPr>
      <w:hyperlink w:anchor="_2.0__" w:history="1">
        <w:r w:rsidR="000F037C" w:rsidRPr="00F50032">
          <w:rPr>
            <w:rStyle w:val="Hyperlink"/>
            <w:rFonts w:ascii="Arial" w:hAnsi="Arial" w:cs="Arial"/>
            <w:sz w:val="24"/>
            <w:szCs w:val="24"/>
            <w:u w:val="none"/>
            <w:shd w:val="clear" w:color="auto" w:fill="FFFFFF"/>
          </w:rPr>
          <w:t>2.0 Scope</w:t>
        </w:r>
      </w:hyperlink>
    </w:p>
    <w:p w14:paraId="3F1CFD35" w14:textId="5D0C83F5" w:rsidR="000F037C" w:rsidRPr="00F50032" w:rsidRDefault="00073172" w:rsidP="00A637DB">
      <w:pPr>
        <w:spacing w:after="0" w:line="240" w:lineRule="auto"/>
        <w:rPr>
          <w:rStyle w:val="Hyperlink"/>
          <w:rFonts w:ascii="Arial" w:hAnsi="Arial" w:cs="Arial"/>
          <w:sz w:val="24"/>
          <w:szCs w:val="24"/>
          <w:u w:val="none"/>
          <w:shd w:val="clear" w:color="auto" w:fill="FFFFFF"/>
        </w:rPr>
      </w:pPr>
      <w:r w:rsidRPr="00F50032">
        <w:rPr>
          <w:rFonts w:ascii="Arial" w:hAnsi="Arial" w:cs="Arial"/>
          <w:color w:val="E30918"/>
          <w:sz w:val="24"/>
          <w:szCs w:val="24"/>
          <w:shd w:val="clear" w:color="auto" w:fill="FFFFFF"/>
        </w:rPr>
        <w:fldChar w:fldCharType="begin"/>
      </w:r>
      <w:r w:rsidRPr="00F50032">
        <w:rPr>
          <w:rFonts w:ascii="Arial" w:hAnsi="Arial" w:cs="Arial"/>
          <w:color w:val="E30918"/>
          <w:sz w:val="24"/>
          <w:szCs w:val="24"/>
          <w:shd w:val="clear" w:color="auto" w:fill="FFFFFF"/>
        </w:rPr>
        <w:instrText xml:space="preserve"> HYPERLINK  \l "_3.0__" </w:instrText>
      </w:r>
      <w:r w:rsidRPr="00F50032">
        <w:rPr>
          <w:rFonts w:ascii="Arial" w:hAnsi="Arial" w:cs="Arial"/>
          <w:color w:val="E30918"/>
          <w:sz w:val="24"/>
          <w:szCs w:val="24"/>
          <w:shd w:val="clear" w:color="auto" w:fill="FFFFFF"/>
        </w:rPr>
      </w:r>
      <w:r w:rsidRPr="00F50032">
        <w:rPr>
          <w:rFonts w:ascii="Arial" w:hAnsi="Arial" w:cs="Arial"/>
          <w:color w:val="E30918"/>
          <w:sz w:val="24"/>
          <w:szCs w:val="24"/>
          <w:shd w:val="clear" w:color="auto" w:fill="FFFFFF"/>
        </w:rPr>
        <w:fldChar w:fldCharType="separate"/>
      </w:r>
      <w:r w:rsidR="000F037C" w:rsidRPr="00F50032">
        <w:rPr>
          <w:rStyle w:val="Hyperlink"/>
          <w:rFonts w:ascii="Arial" w:hAnsi="Arial" w:cs="Arial"/>
          <w:sz w:val="24"/>
          <w:szCs w:val="24"/>
          <w:u w:val="none"/>
          <w:shd w:val="clear" w:color="auto" w:fill="FFFFFF"/>
        </w:rPr>
        <w:t>3.0 Procedure</w:t>
      </w:r>
    </w:p>
    <w:p w14:paraId="037E2C60" w14:textId="26F9A617" w:rsidR="004C3FBC" w:rsidRPr="00F50032" w:rsidRDefault="00073172" w:rsidP="00215B57">
      <w:pPr>
        <w:spacing w:after="0" w:line="240" w:lineRule="auto"/>
        <w:ind w:left="567"/>
        <w:rPr>
          <w:rFonts w:ascii="Arial" w:hAnsi="Arial" w:cs="Arial"/>
          <w:color w:val="E30918"/>
          <w:sz w:val="24"/>
          <w:szCs w:val="24"/>
          <w:shd w:val="clear" w:color="auto" w:fill="FFFFFF"/>
        </w:rPr>
      </w:pPr>
      <w:r w:rsidRPr="00F50032">
        <w:rPr>
          <w:rFonts w:ascii="Arial" w:hAnsi="Arial" w:cs="Arial"/>
          <w:color w:val="E30918"/>
          <w:sz w:val="24"/>
          <w:szCs w:val="24"/>
          <w:shd w:val="clear" w:color="auto" w:fill="FFFFFF"/>
        </w:rPr>
        <w:fldChar w:fldCharType="end"/>
      </w:r>
      <w:hyperlink w:anchor="_3.1_The_role" w:history="1">
        <w:r w:rsidR="004C3FBC" w:rsidRPr="00F50032">
          <w:rPr>
            <w:rStyle w:val="Hyperlink"/>
            <w:rFonts w:ascii="Arial" w:hAnsi="Arial" w:cs="Arial"/>
            <w:sz w:val="24"/>
            <w:szCs w:val="24"/>
            <w:u w:val="none"/>
            <w:shd w:val="clear" w:color="auto" w:fill="FFFFFF"/>
          </w:rPr>
          <w:t xml:space="preserve">3.1 The role of the student </w:t>
        </w:r>
      </w:hyperlink>
      <w:r w:rsidR="004C3FBC" w:rsidRPr="00F50032">
        <w:rPr>
          <w:rFonts w:ascii="Arial" w:hAnsi="Arial" w:cs="Arial"/>
          <w:color w:val="E30918"/>
          <w:sz w:val="24"/>
          <w:szCs w:val="24"/>
          <w:shd w:val="clear" w:color="auto" w:fill="FFFFFF"/>
        </w:rPr>
        <w:t xml:space="preserve">I </w:t>
      </w:r>
      <w:hyperlink w:anchor="_3.2_Assessment_Plan" w:history="1">
        <w:r w:rsidR="004C3FBC" w:rsidRPr="00F50032">
          <w:rPr>
            <w:rStyle w:val="Hyperlink"/>
            <w:rFonts w:ascii="Arial" w:hAnsi="Arial" w:cs="Arial"/>
            <w:sz w:val="24"/>
            <w:szCs w:val="24"/>
            <w:u w:val="none"/>
            <w:shd w:val="clear" w:color="auto" w:fill="FFFFFF"/>
          </w:rPr>
          <w:t xml:space="preserve">3.2 Assessment Plan </w:t>
        </w:r>
      </w:hyperlink>
      <w:hyperlink w:anchor="_3.3__Assessment" w:history="1">
        <w:r w:rsidR="004C3FBC" w:rsidRPr="00F50032">
          <w:rPr>
            <w:rStyle w:val="Hyperlink"/>
            <w:rFonts w:ascii="Arial" w:hAnsi="Arial" w:cs="Arial"/>
            <w:sz w:val="24"/>
            <w:szCs w:val="24"/>
            <w:u w:val="none"/>
            <w:shd w:val="clear" w:color="auto" w:fill="FFFFFF"/>
          </w:rPr>
          <w:t>I 3.3 Assessment involves I</w:t>
        </w:r>
      </w:hyperlink>
      <w:r w:rsidR="004C3FBC" w:rsidRPr="00F50032">
        <w:rPr>
          <w:rStyle w:val="Hyperlink"/>
          <w:rFonts w:ascii="Arial" w:hAnsi="Arial" w:cs="Arial"/>
          <w:sz w:val="24"/>
          <w:szCs w:val="24"/>
          <w:u w:val="none"/>
          <w:shd w:val="clear" w:color="auto" w:fill="FFFFFF"/>
        </w:rPr>
        <w:t xml:space="preserve"> </w:t>
      </w:r>
      <w:hyperlink w:anchor="_3.4_Exams" w:history="1">
        <w:r w:rsidR="004C3FBC" w:rsidRPr="00F50032">
          <w:rPr>
            <w:rStyle w:val="Hyperlink"/>
            <w:rFonts w:ascii="Arial" w:hAnsi="Arial" w:cs="Arial"/>
            <w:sz w:val="24"/>
            <w:szCs w:val="24"/>
            <w:u w:val="none"/>
            <w:shd w:val="clear" w:color="auto" w:fill="FFFFFF"/>
          </w:rPr>
          <w:t>3.4 Exams</w:t>
        </w:r>
      </w:hyperlink>
      <w:r w:rsidR="004C3FBC" w:rsidRPr="00F50032">
        <w:rPr>
          <w:rStyle w:val="Hyperlink"/>
          <w:rFonts w:ascii="Arial" w:hAnsi="Arial" w:cs="Arial"/>
          <w:sz w:val="24"/>
          <w:szCs w:val="24"/>
          <w:u w:val="none"/>
          <w:shd w:val="clear" w:color="auto" w:fill="FFFFFF"/>
        </w:rPr>
        <w:t xml:space="preserve"> </w:t>
      </w:r>
      <w:hyperlink w:anchor="_3.5__Student" w:history="1">
        <w:r w:rsidR="004C3FBC" w:rsidRPr="00F50032">
          <w:rPr>
            <w:rStyle w:val="Hyperlink"/>
            <w:rFonts w:ascii="Arial" w:hAnsi="Arial" w:cs="Arial"/>
            <w:sz w:val="24"/>
            <w:szCs w:val="24"/>
            <w:u w:val="none"/>
            <w:shd w:val="clear" w:color="auto" w:fill="FFFFFF"/>
          </w:rPr>
          <w:t>I 3.5 Student support I</w:t>
        </w:r>
      </w:hyperlink>
      <w:r w:rsidR="004C3FBC" w:rsidRPr="00F50032">
        <w:rPr>
          <w:rStyle w:val="Hyperlink"/>
          <w:rFonts w:ascii="Arial" w:hAnsi="Arial" w:cs="Arial"/>
          <w:sz w:val="24"/>
          <w:szCs w:val="24"/>
          <w:u w:val="none"/>
          <w:shd w:val="clear" w:color="auto" w:fill="FFFFFF"/>
        </w:rPr>
        <w:t xml:space="preserve"> </w:t>
      </w:r>
      <w:hyperlink w:anchor="_3.6_Preparing_the" w:history="1">
        <w:r w:rsidR="004C3FBC" w:rsidRPr="00F50032">
          <w:rPr>
            <w:rStyle w:val="Hyperlink"/>
            <w:rFonts w:ascii="Arial" w:hAnsi="Arial" w:cs="Arial"/>
            <w:sz w:val="24"/>
            <w:szCs w:val="24"/>
            <w:u w:val="none"/>
            <w:shd w:val="clear" w:color="auto" w:fill="FFFFFF"/>
          </w:rPr>
          <w:t xml:space="preserve">3.6 </w:t>
        </w:r>
        <w:r w:rsidR="00287B5B" w:rsidRPr="00F50032">
          <w:rPr>
            <w:rStyle w:val="Hyperlink"/>
            <w:rFonts w:ascii="Arial" w:hAnsi="Arial" w:cs="Arial"/>
            <w:sz w:val="24"/>
            <w:szCs w:val="24"/>
            <w:u w:val="none"/>
            <w:shd w:val="clear" w:color="auto" w:fill="FFFFFF"/>
          </w:rPr>
          <w:t>Preparing the student in assessment submission</w:t>
        </w:r>
      </w:hyperlink>
      <w:r w:rsidR="00287B5B" w:rsidRPr="00F50032">
        <w:rPr>
          <w:rStyle w:val="Hyperlink"/>
          <w:rFonts w:ascii="Arial" w:hAnsi="Arial" w:cs="Arial"/>
          <w:sz w:val="24"/>
          <w:szCs w:val="24"/>
          <w:u w:val="none"/>
          <w:shd w:val="clear" w:color="auto" w:fill="FFFFFF"/>
        </w:rPr>
        <w:t xml:space="preserve"> </w:t>
      </w:r>
      <w:r w:rsidR="004C3FBC" w:rsidRPr="00F50032">
        <w:rPr>
          <w:rStyle w:val="Hyperlink"/>
          <w:rFonts w:ascii="Arial" w:hAnsi="Arial" w:cs="Arial"/>
          <w:sz w:val="24"/>
          <w:szCs w:val="24"/>
          <w:u w:val="none"/>
          <w:shd w:val="clear" w:color="auto" w:fill="FFFFFF"/>
        </w:rPr>
        <w:t>I</w:t>
      </w:r>
      <w:r w:rsidR="00287B5B" w:rsidRPr="00F50032">
        <w:rPr>
          <w:rStyle w:val="Hyperlink"/>
          <w:rFonts w:ascii="Arial" w:hAnsi="Arial" w:cs="Arial"/>
          <w:sz w:val="24"/>
          <w:szCs w:val="24"/>
          <w:u w:val="none"/>
          <w:shd w:val="clear" w:color="auto" w:fill="FFFFFF"/>
        </w:rPr>
        <w:t xml:space="preserve"> </w:t>
      </w:r>
      <w:hyperlink w:anchor="_3.7_Assessment_submission" w:history="1">
        <w:r w:rsidR="00287B5B" w:rsidRPr="00F50032">
          <w:rPr>
            <w:rStyle w:val="Hyperlink"/>
            <w:rFonts w:ascii="Arial" w:hAnsi="Arial" w:cs="Arial"/>
            <w:sz w:val="24"/>
            <w:szCs w:val="24"/>
            <w:u w:val="none"/>
            <w:shd w:val="clear" w:color="auto" w:fill="FFFFFF"/>
          </w:rPr>
          <w:t>3.7 Assessment submission</w:t>
        </w:r>
      </w:hyperlink>
      <w:r w:rsidR="00287B5B" w:rsidRPr="00F50032">
        <w:rPr>
          <w:rStyle w:val="Hyperlink"/>
          <w:rFonts w:ascii="Arial" w:hAnsi="Arial" w:cs="Arial"/>
          <w:sz w:val="24"/>
          <w:szCs w:val="24"/>
          <w:u w:val="none"/>
          <w:shd w:val="clear" w:color="auto" w:fill="FFFFFF"/>
        </w:rPr>
        <w:t xml:space="preserve"> I </w:t>
      </w:r>
      <w:hyperlink w:anchor="_3.8_Managing_late" w:history="1">
        <w:r w:rsidR="00287B5B" w:rsidRPr="00F50032">
          <w:rPr>
            <w:rStyle w:val="Hyperlink"/>
            <w:rFonts w:ascii="Arial" w:hAnsi="Arial" w:cs="Arial"/>
            <w:sz w:val="24"/>
            <w:szCs w:val="24"/>
            <w:u w:val="none"/>
            <w:shd w:val="clear" w:color="auto" w:fill="FFFFFF"/>
          </w:rPr>
          <w:t>3.8 Managing late submission</w:t>
        </w:r>
      </w:hyperlink>
      <w:r w:rsidR="00287B5B" w:rsidRPr="00F50032">
        <w:rPr>
          <w:rStyle w:val="Hyperlink"/>
          <w:rFonts w:ascii="Arial" w:hAnsi="Arial" w:cs="Arial"/>
          <w:sz w:val="24"/>
          <w:szCs w:val="24"/>
          <w:u w:val="none"/>
          <w:shd w:val="clear" w:color="auto" w:fill="FFFFFF"/>
        </w:rPr>
        <w:t xml:space="preserve"> I </w:t>
      </w:r>
      <w:hyperlink w:anchor="_3.9_Managing_issues" w:history="1">
        <w:r w:rsidR="00287B5B" w:rsidRPr="00F50032">
          <w:rPr>
            <w:rStyle w:val="Hyperlink"/>
            <w:rFonts w:ascii="Arial" w:hAnsi="Arial" w:cs="Arial"/>
            <w:sz w:val="24"/>
            <w:szCs w:val="24"/>
            <w:u w:val="none"/>
            <w:shd w:val="clear" w:color="auto" w:fill="FFFFFF"/>
          </w:rPr>
          <w:t>3.9 Managing issues with inability to submit an assessment or attend exams</w:t>
        </w:r>
      </w:hyperlink>
      <w:r w:rsidR="00287B5B" w:rsidRPr="00F50032">
        <w:rPr>
          <w:rStyle w:val="Hyperlink"/>
          <w:rFonts w:ascii="Arial" w:hAnsi="Arial" w:cs="Arial"/>
          <w:sz w:val="24"/>
          <w:szCs w:val="24"/>
          <w:u w:val="none"/>
          <w:shd w:val="clear" w:color="auto" w:fill="FFFFFF"/>
        </w:rPr>
        <w:t xml:space="preserve"> I </w:t>
      </w:r>
      <w:hyperlink w:anchor="_3.10_Marking_Assessment" w:history="1">
        <w:r w:rsidR="00287B5B" w:rsidRPr="00F50032">
          <w:rPr>
            <w:rStyle w:val="Hyperlink"/>
            <w:rFonts w:ascii="Arial" w:hAnsi="Arial" w:cs="Arial"/>
            <w:sz w:val="24"/>
            <w:szCs w:val="24"/>
            <w:u w:val="none"/>
            <w:shd w:val="clear" w:color="auto" w:fill="FFFFFF"/>
          </w:rPr>
          <w:t>3.10 Marking Assessment</w:t>
        </w:r>
      </w:hyperlink>
      <w:r w:rsidR="00287B5B" w:rsidRPr="00F50032">
        <w:rPr>
          <w:rStyle w:val="Hyperlink"/>
          <w:rFonts w:ascii="Arial" w:hAnsi="Arial" w:cs="Arial"/>
          <w:sz w:val="24"/>
          <w:szCs w:val="24"/>
          <w:u w:val="none"/>
          <w:shd w:val="clear" w:color="auto" w:fill="FFFFFF"/>
        </w:rPr>
        <w:t xml:space="preserve"> I </w:t>
      </w:r>
      <w:hyperlink w:anchor="_3.11_Marks_and" w:history="1">
        <w:r w:rsidR="00287B5B" w:rsidRPr="00F50032">
          <w:rPr>
            <w:rStyle w:val="Hyperlink"/>
            <w:rFonts w:ascii="Arial" w:hAnsi="Arial" w:cs="Arial"/>
            <w:sz w:val="24"/>
            <w:szCs w:val="24"/>
            <w:u w:val="none"/>
            <w:shd w:val="clear" w:color="auto" w:fill="FFFFFF"/>
          </w:rPr>
          <w:t>3.11 Marks and Grades</w:t>
        </w:r>
      </w:hyperlink>
      <w:r w:rsidR="00287B5B" w:rsidRPr="00F50032">
        <w:rPr>
          <w:rStyle w:val="Hyperlink"/>
          <w:rFonts w:ascii="Arial" w:hAnsi="Arial" w:cs="Arial"/>
          <w:sz w:val="24"/>
          <w:szCs w:val="24"/>
          <w:u w:val="none"/>
          <w:shd w:val="clear" w:color="auto" w:fill="FFFFFF"/>
        </w:rPr>
        <w:t xml:space="preserve"> I </w:t>
      </w:r>
      <w:hyperlink w:anchor="_3.12_Consensus_moderation" w:history="1">
        <w:r w:rsidR="00287B5B" w:rsidRPr="00F50032">
          <w:rPr>
            <w:rStyle w:val="Hyperlink"/>
            <w:rFonts w:ascii="Arial" w:hAnsi="Arial" w:cs="Arial"/>
            <w:sz w:val="24"/>
            <w:szCs w:val="24"/>
            <w:u w:val="none"/>
            <w:shd w:val="clear" w:color="auto" w:fill="FFFFFF"/>
          </w:rPr>
          <w:t>3.12 Consensus moderation</w:t>
        </w:r>
      </w:hyperlink>
      <w:r w:rsidR="00287B5B" w:rsidRPr="00F50032">
        <w:rPr>
          <w:rStyle w:val="Hyperlink"/>
          <w:rFonts w:ascii="Arial" w:hAnsi="Arial" w:cs="Arial"/>
          <w:sz w:val="24"/>
          <w:szCs w:val="24"/>
          <w:u w:val="none"/>
          <w:shd w:val="clear" w:color="auto" w:fill="FFFFFF"/>
        </w:rPr>
        <w:t xml:space="preserve"> I </w:t>
      </w:r>
      <w:hyperlink w:anchor="_3.13_Supporting_student" w:history="1">
        <w:r w:rsidR="00287B5B" w:rsidRPr="00F50032">
          <w:rPr>
            <w:rStyle w:val="Hyperlink"/>
            <w:rFonts w:ascii="Arial" w:hAnsi="Arial" w:cs="Arial"/>
            <w:sz w:val="24"/>
            <w:szCs w:val="24"/>
            <w:u w:val="none"/>
            <w:shd w:val="clear" w:color="auto" w:fill="FFFFFF"/>
          </w:rPr>
          <w:t>3.13 Supporting student progression (managing underperformance)</w:t>
        </w:r>
      </w:hyperlink>
      <w:r w:rsidR="00287B5B" w:rsidRPr="00F50032">
        <w:rPr>
          <w:rStyle w:val="Hyperlink"/>
          <w:rFonts w:ascii="Arial" w:hAnsi="Arial" w:cs="Arial"/>
          <w:sz w:val="24"/>
          <w:szCs w:val="24"/>
          <w:u w:val="none"/>
          <w:shd w:val="clear" w:color="auto" w:fill="FFFFFF"/>
        </w:rPr>
        <w:t xml:space="preserve"> I </w:t>
      </w:r>
      <w:hyperlink w:anchor="_3.14__Reasonable" w:history="1">
        <w:r w:rsidR="00287B5B" w:rsidRPr="00F50032">
          <w:rPr>
            <w:rStyle w:val="Hyperlink"/>
            <w:rFonts w:ascii="Arial" w:hAnsi="Arial" w:cs="Arial"/>
            <w:sz w:val="24"/>
            <w:szCs w:val="24"/>
            <w:u w:val="none"/>
            <w:shd w:val="clear" w:color="auto" w:fill="FFFFFF"/>
          </w:rPr>
          <w:t>3.14 Reasonable adjustments</w:t>
        </w:r>
      </w:hyperlink>
      <w:r w:rsidR="00287B5B" w:rsidRPr="00F50032">
        <w:rPr>
          <w:rStyle w:val="Hyperlink"/>
          <w:rFonts w:ascii="Arial" w:hAnsi="Arial" w:cs="Arial"/>
          <w:sz w:val="24"/>
          <w:szCs w:val="24"/>
          <w:u w:val="none"/>
          <w:shd w:val="clear" w:color="auto" w:fill="FFFFFF"/>
        </w:rPr>
        <w:t xml:space="preserve"> I </w:t>
      </w:r>
      <w:hyperlink w:anchor="_3.15_Feedback_on" w:history="1">
        <w:r w:rsidR="00287B5B" w:rsidRPr="00F50032">
          <w:rPr>
            <w:rStyle w:val="Hyperlink"/>
            <w:rFonts w:ascii="Arial" w:hAnsi="Arial" w:cs="Arial"/>
            <w:sz w:val="24"/>
            <w:szCs w:val="24"/>
            <w:u w:val="none"/>
            <w:shd w:val="clear" w:color="auto" w:fill="FFFFFF"/>
          </w:rPr>
          <w:t>3.15 Feedback on final assessment items</w:t>
        </w:r>
      </w:hyperlink>
      <w:r w:rsidR="00287B5B" w:rsidRPr="00F50032">
        <w:rPr>
          <w:rStyle w:val="Hyperlink"/>
          <w:rFonts w:ascii="Arial" w:hAnsi="Arial" w:cs="Arial"/>
          <w:sz w:val="24"/>
          <w:szCs w:val="24"/>
          <w:u w:val="none"/>
          <w:shd w:val="clear" w:color="auto" w:fill="FFFFFF"/>
        </w:rPr>
        <w:t xml:space="preserve"> I </w:t>
      </w:r>
      <w:hyperlink w:anchor="_3.16_Student_appeal" w:history="1">
        <w:r w:rsidR="00287B5B" w:rsidRPr="00F50032">
          <w:rPr>
            <w:rStyle w:val="Hyperlink"/>
            <w:rFonts w:ascii="Arial" w:hAnsi="Arial" w:cs="Arial"/>
            <w:sz w:val="24"/>
            <w:szCs w:val="24"/>
            <w:u w:val="none"/>
            <w:shd w:val="clear" w:color="auto" w:fill="FFFFFF"/>
          </w:rPr>
          <w:t>3.16 Student appeal process concerning marks and grades</w:t>
        </w:r>
      </w:hyperlink>
    </w:p>
    <w:p w14:paraId="5CB3ED48" w14:textId="200FFB3E" w:rsidR="000F037C" w:rsidRPr="00F50032" w:rsidRDefault="009D262E" w:rsidP="00A637DB">
      <w:pPr>
        <w:spacing w:after="0" w:line="240" w:lineRule="auto"/>
        <w:rPr>
          <w:rFonts w:ascii="Arial" w:hAnsi="Arial" w:cs="Arial"/>
          <w:color w:val="E30918"/>
          <w:sz w:val="24"/>
          <w:szCs w:val="24"/>
          <w:shd w:val="clear" w:color="auto" w:fill="FFFFFF"/>
        </w:rPr>
      </w:pPr>
      <w:hyperlink w:anchor="_Appendix_1:_Effective" w:history="1">
        <w:r w:rsidR="008E2EC5" w:rsidRPr="00F50032">
          <w:rPr>
            <w:rStyle w:val="Hyperlink"/>
            <w:rFonts w:ascii="Arial" w:hAnsi="Arial" w:cs="Arial"/>
            <w:sz w:val="24"/>
            <w:szCs w:val="24"/>
            <w:u w:val="none"/>
            <w:shd w:val="clear" w:color="auto" w:fill="FFFFFF"/>
          </w:rPr>
          <w:t>Appendix 1:</w:t>
        </w:r>
        <w:r w:rsidR="00073172" w:rsidRPr="00F50032">
          <w:rPr>
            <w:rStyle w:val="Hyperlink"/>
            <w:rFonts w:ascii="Arial" w:hAnsi="Arial" w:cs="Arial"/>
            <w:sz w:val="24"/>
            <w:szCs w:val="24"/>
            <w:u w:val="none"/>
            <w:shd w:val="clear" w:color="auto" w:fill="FFFFFF"/>
          </w:rPr>
          <w:t xml:space="preserve"> </w:t>
        </w:r>
        <w:r w:rsidR="008E2EC5" w:rsidRPr="00F50032">
          <w:rPr>
            <w:rStyle w:val="Hyperlink"/>
            <w:rFonts w:ascii="Arial" w:hAnsi="Arial" w:cs="Arial"/>
            <w:sz w:val="24"/>
            <w:szCs w:val="24"/>
            <w:u w:val="none"/>
            <w:shd w:val="clear" w:color="auto" w:fill="FFFFFF"/>
          </w:rPr>
          <w:t>Effective Assessment Feedback Principles</w:t>
        </w:r>
      </w:hyperlink>
    </w:p>
    <w:p w14:paraId="200A6B22" w14:textId="7653AB3E" w:rsidR="008E2EC5" w:rsidRPr="00F50032" w:rsidRDefault="009D262E" w:rsidP="00A637DB">
      <w:pPr>
        <w:spacing w:after="0" w:line="240" w:lineRule="auto"/>
        <w:rPr>
          <w:rStyle w:val="Hyperlink"/>
          <w:rFonts w:ascii="Arial" w:hAnsi="Arial" w:cs="Arial"/>
          <w:sz w:val="24"/>
          <w:szCs w:val="24"/>
          <w:u w:val="none"/>
          <w:shd w:val="clear" w:color="auto" w:fill="FFFFFF"/>
        </w:rPr>
      </w:pPr>
      <w:hyperlink w:anchor="_Appendix_2:_Assessment" w:history="1">
        <w:r w:rsidR="008E2EC5" w:rsidRPr="00F50032">
          <w:rPr>
            <w:rStyle w:val="Hyperlink"/>
            <w:rFonts w:ascii="Arial" w:hAnsi="Arial" w:cs="Arial"/>
            <w:sz w:val="24"/>
            <w:szCs w:val="24"/>
            <w:u w:val="none"/>
            <w:shd w:val="clear" w:color="auto" w:fill="FFFFFF"/>
          </w:rPr>
          <w:t>Appendix 2:</w:t>
        </w:r>
        <w:r w:rsidR="00073172" w:rsidRPr="00F50032">
          <w:rPr>
            <w:rStyle w:val="Hyperlink"/>
            <w:rFonts w:ascii="Arial" w:hAnsi="Arial" w:cs="Arial"/>
            <w:sz w:val="24"/>
            <w:szCs w:val="24"/>
            <w:u w:val="none"/>
            <w:shd w:val="clear" w:color="auto" w:fill="FFFFFF"/>
          </w:rPr>
          <w:t xml:space="preserve"> </w:t>
        </w:r>
        <w:r w:rsidR="008E2EC5" w:rsidRPr="00F50032">
          <w:rPr>
            <w:rStyle w:val="Hyperlink"/>
            <w:rFonts w:ascii="Arial" w:hAnsi="Arial" w:cs="Arial"/>
            <w:sz w:val="24"/>
            <w:szCs w:val="24"/>
            <w:u w:val="none"/>
            <w:shd w:val="clear" w:color="auto" w:fill="FFFFFF"/>
          </w:rPr>
          <w:t>Assessment types at Griffith</w:t>
        </w:r>
      </w:hyperlink>
    </w:p>
    <w:p w14:paraId="77D82F4E" w14:textId="2CD12333" w:rsidR="009951FA" w:rsidRPr="00F50032" w:rsidRDefault="009D262E" w:rsidP="00A637DB">
      <w:pPr>
        <w:spacing w:after="0" w:line="240" w:lineRule="auto"/>
        <w:rPr>
          <w:rStyle w:val="Hyperlink"/>
          <w:rFonts w:ascii="Arial" w:hAnsi="Arial" w:cs="Arial"/>
          <w:sz w:val="24"/>
          <w:szCs w:val="24"/>
          <w:u w:val="none"/>
          <w:shd w:val="clear" w:color="auto" w:fill="FFFFFF"/>
        </w:rPr>
      </w:pPr>
      <w:hyperlink w:anchor="_5.0_Information" w:history="1">
        <w:r w:rsidR="009951FA" w:rsidRPr="00F50032">
          <w:rPr>
            <w:rStyle w:val="Hyperlink"/>
            <w:rFonts w:ascii="Arial" w:hAnsi="Arial" w:cs="Arial"/>
            <w:sz w:val="24"/>
            <w:szCs w:val="24"/>
            <w:u w:val="none"/>
            <w:shd w:val="clear" w:color="auto" w:fill="FFFFFF"/>
          </w:rPr>
          <w:t>5.0 Information</w:t>
        </w:r>
      </w:hyperlink>
    </w:p>
    <w:p w14:paraId="33C09607" w14:textId="36B82C63" w:rsidR="009951FA" w:rsidRPr="00F50032" w:rsidRDefault="009D262E" w:rsidP="00A637DB">
      <w:pPr>
        <w:spacing w:after="0" w:line="240" w:lineRule="auto"/>
        <w:rPr>
          <w:rFonts w:ascii="Arial" w:hAnsi="Arial" w:cs="Arial"/>
          <w:color w:val="E30918"/>
          <w:sz w:val="24"/>
          <w:szCs w:val="24"/>
          <w:shd w:val="clear" w:color="auto" w:fill="FFFFFF"/>
        </w:rPr>
      </w:pPr>
      <w:hyperlink w:anchor="_6.0_Related_Policy" w:history="1">
        <w:r w:rsidR="009951FA" w:rsidRPr="00F50032">
          <w:rPr>
            <w:rStyle w:val="Hyperlink"/>
            <w:rFonts w:ascii="Arial" w:hAnsi="Arial" w:cs="Arial"/>
            <w:sz w:val="24"/>
            <w:szCs w:val="24"/>
            <w:u w:val="none"/>
            <w:shd w:val="clear" w:color="auto" w:fill="FFFFFF"/>
          </w:rPr>
          <w:t>6.0 Related policy documents and supporting documents</w:t>
        </w:r>
      </w:hyperlink>
    </w:p>
    <w:p w14:paraId="2E800012" w14:textId="06DCC7B6" w:rsidR="00BC55CF" w:rsidRPr="00F50032" w:rsidRDefault="00BC55CF" w:rsidP="00A637DB">
      <w:pPr>
        <w:pStyle w:val="Heading2"/>
        <w:spacing w:before="240" w:line="240" w:lineRule="auto"/>
        <w:rPr>
          <w:rFonts w:ascii="Arial" w:hAnsi="Arial" w:cs="Arial"/>
          <w:b/>
          <w:bCs/>
          <w:sz w:val="32"/>
          <w:szCs w:val="32"/>
        </w:rPr>
      </w:pPr>
      <w:bookmarkStart w:id="3" w:name="_1.0_Purpose"/>
      <w:bookmarkStart w:id="4" w:name="_Ref20480964"/>
      <w:bookmarkEnd w:id="3"/>
      <w:r w:rsidRPr="00F50032">
        <w:rPr>
          <w:rFonts w:ascii="Arial" w:hAnsi="Arial" w:cs="Arial"/>
          <w:b/>
          <w:bCs/>
          <w:sz w:val="32"/>
          <w:szCs w:val="32"/>
        </w:rPr>
        <w:t>1.0</w:t>
      </w:r>
      <w:r w:rsidR="00D22F95" w:rsidRPr="00F50032">
        <w:rPr>
          <w:rFonts w:ascii="Arial" w:hAnsi="Arial" w:cs="Arial"/>
          <w:b/>
          <w:bCs/>
          <w:sz w:val="32"/>
          <w:szCs w:val="32"/>
        </w:rPr>
        <w:tab/>
      </w:r>
      <w:r w:rsidRPr="00F50032">
        <w:rPr>
          <w:rFonts w:ascii="Arial" w:hAnsi="Arial" w:cs="Arial"/>
          <w:b/>
          <w:bCs/>
          <w:sz w:val="32"/>
          <w:szCs w:val="32"/>
        </w:rPr>
        <w:t>Purpose</w:t>
      </w:r>
      <w:bookmarkEnd w:id="0"/>
      <w:bookmarkEnd w:id="1"/>
      <w:bookmarkEnd w:id="2"/>
      <w:bookmarkEnd w:id="4"/>
    </w:p>
    <w:p w14:paraId="5926FD73" w14:textId="3C2CA723" w:rsidR="00311F29" w:rsidRPr="00F50032" w:rsidRDefault="008611C8" w:rsidP="00A637DB">
      <w:pPr>
        <w:pStyle w:val="NormalWhite"/>
        <w:spacing w:before="120" w:after="120" w:line="240" w:lineRule="auto"/>
        <w:rPr>
          <w:rFonts w:ascii="Arial" w:hAnsi="Arial" w:cs="Arial"/>
          <w:color w:val="auto"/>
          <w:sz w:val="22"/>
        </w:rPr>
      </w:pPr>
      <w:bookmarkStart w:id="5" w:name="_Ref20318879"/>
      <w:bookmarkStart w:id="6" w:name="_Ref20411801"/>
      <w:r w:rsidRPr="00F50032">
        <w:rPr>
          <w:rFonts w:ascii="Arial" w:hAnsi="Arial" w:cs="Arial"/>
          <w:color w:val="auto"/>
          <w:sz w:val="22"/>
        </w:rPr>
        <w:t xml:space="preserve">This procedure outlines the requirements of assessment </w:t>
      </w:r>
      <w:r w:rsidR="00751FBB" w:rsidRPr="00F50032">
        <w:rPr>
          <w:rFonts w:ascii="Arial" w:hAnsi="Arial" w:cs="Arial"/>
          <w:color w:val="auto"/>
          <w:sz w:val="22"/>
        </w:rPr>
        <w:t>practices</w:t>
      </w:r>
      <w:r w:rsidRPr="00F50032">
        <w:rPr>
          <w:rFonts w:ascii="Arial" w:hAnsi="Arial" w:cs="Arial"/>
          <w:color w:val="auto"/>
          <w:sz w:val="22"/>
        </w:rPr>
        <w:t xml:space="preserve"> </w:t>
      </w:r>
      <w:r w:rsidR="00602704" w:rsidRPr="00F50032">
        <w:rPr>
          <w:rFonts w:ascii="Arial" w:hAnsi="Arial" w:cs="Arial"/>
          <w:color w:val="auto"/>
          <w:sz w:val="22"/>
        </w:rPr>
        <w:t xml:space="preserve">for staff </w:t>
      </w:r>
      <w:r w:rsidRPr="00F50032">
        <w:rPr>
          <w:rFonts w:ascii="Arial" w:hAnsi="Arial" w:cs="Arial"/>
          <w:color w:val="auto"/>
          <w:sz w:val="22"/>
        </w:rPr>
        <w:t>at Griffith University</w:t>
      </w:r>
      <w:r w:rsidR="00233718" w:rsidRPr="00F50032">
        <w:rPr>
          <w:rFonts w:ascii="Arial" w:hAnsi="Arial" w:cs="Arial"/>
          <w:color w:val="auto"/>
          <w:sz w:val="22"/>
        </w:rPr>
        <w:t xml:space="preserve">. </w:t>
      </w:r>
      <w:r w:rsidR="00830C74" w:rsidRPr="00F50032">
        <w:rPr>
          <w:rFonts w:ascii="Arial" w:hAnsi="Arial" w:cs="Arial"/>
          <w:color w:val="auto"/>
          <w:sz w:val="22"/>
        </w:rPr>
        <w:t xml:space="preserve"> </w:t>
      </w:r>
      <w:r w:rsidR="00233718" w:rsidRPr="00F50032">
        <w:rPr>
          <w:rFonts w:ascii="Arial" w:hAnsi="Arial" w:cs="Arial"/>
          <w:color w:val="auto"/>
          <w:sz w:val="22"/>
        </w:rPr>
        <w:t>It</w:t>
      </w:r>
      <w:r w:rsidRPr="00F50032">
        <w:rPr>
          <w:rFonts w:ascii="Arial" w:hAnsi="Arial" w:cs="Arial"/>
          <w:color w:val="auto"/>
          <w:sz w:val="22"/>
        </w:rPr>
        <w:t xml:space="preserve"> should be read in conjunction with the </w:t>
      </w:r>
      <w:r w:rsidR="00E10330" w:rsidRPr="00F50032">
        <w:rPr>
          <w:rFonts w:ascii="Arial" w:hAnsi="Arial" w:cs="Arial"/>
          <w:i/>
          <w:iCs/>
          <w:color w:val="auto"/>
          <w:sz w:val="22"/>
        </w:rPr>
        <w:t>Assessment Policy</w:t>
      </w:r>
      <w:r w:rsidRPr="00F50032">
        <w:rPr>
          <w:rFonts w:ascii="Arial" w:hAnsi="Arial" w:cs="Arial"/>
          <w:color w:val="auto"/>
          <w:sz w:val="22"/>
        </w:rPr>
        <w:t xml:space="preserve"> and the </w:t>
      </w:r>
      <w:r w:rsidR="00E10330" w:rsidRPr="00F50032">
        <w:rPr>
          <w:rFonts w:ascii="Arial" w:hAnsi="Arial" w:cs="Arial"/>
          <w:i/>
          <w:iCs/>
          <w:color w:val="auto"/>
          <w:sz w:val="22"/>
        </w:rPr>
        <w:t>Assessment Procedure for Students</w:t>
      </w:r>
      <w:r w:rsidR="001B0C9E" w:rsidRPr="00F50032">
        <w:rPr>
          <w:rFonts w:ascii="Arial" w:hAnsi="Arial" w:cs="Arial"/>
          <w:color w:val="auto"/>
          <w:sz w:val="22"/>
        </w:rPr>
        <w:t xml:space="preserve"> and related policy frameworks </w:t>
      </w:r>
      <w:r w:rsidR="00F6041E" w:rsidRPr="00F50032">
        <w:rPr>
          <w:rFonts w:ascii="Arial" w:hAnsi="Arial" w:cs="Arial"/>
          <w:color w:val="auto"/>
          <w:sz w:val="22"/>
        </w:rPr>
        <w:t>(</w:t>
      </w:r>
      <w:r w:rsidR="00FF7B02" w:rsidRPr="00F50032">
        <w:rPr>
          <w:rFonts w:ascii="Arial" w:hAnsi="Arial" w:cs="Arial"/>
          <w:color w:val="auto"/>
          <w:sz w:val="22"/>
        </w:rPr>
        <w:t>refer to</w:t>
      </w:r>
      <w:r w:rsidR="00F6041E" w:rsidRPr="00F50032">
        <w:rPr>
          <w:rFonts w:ascii="Arial" w:hAnsi="Arial" w:cs="Arial"/>
          <w:color w:val="auto"/>
          <w:sz w:val="22"/>
        </w:rPr>
        <w:t xml:space="preserve"> Figure 1).</w:t>
      </w:r>
    </w:p>
    <w:p w14:paraId="0C39FFC0" w14:textId="4D494FA5" w:rsidR="007D0A2C" w:rsidRPr="00F50032" w:rsidRDefault="00EA42C9" w:rsidP="009E60CA">
      <w:pPr>
        <w:pStyle w:val="NormalWhite"/>
        <w:spacing w:before="120" w:after="120" w:line="240" w:lineRule="auto"/>
        <w:jc w:val="right"/>
        <w:rPr>
          <w:rFonts w:ascii="Arial" w:hAnsi="Arial" w:cs="Arial"/>
          <w:color w:val="auto"/>
          <w:sz w:val="22"/>
        </w:rPr>
      </w:pPr>
      <w:r w:rsidRPr="00F50032">
        <w:rPr>
          <w:rFonts w:ascii="Arial" w:hAnsi="Arial" w:cs="Arial"/>
          <w:noProof/>
          <w:sz w:val="22"/>
        </w:rPr>
        <w:drawing>
          <wp:inline distT="0" distB="0" distL="0" distR="0" wp14:anchorId="15CA2417" wp14:editId="7DC95050">
            <wp:extent cx="5929630" cy="2733675"/>
            <wp:effectExtent l="0" t="0" r="0" b="9525"/>
            <wp:docPr id="1645987499" name="Picture 1645987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987499"/>
                    <pic:cNvPicPr/>
                  </pic:nvPicPr>
                  <pic:blipFill rotWithShape="1">
                    <a:blip r:embed="rId11">
                      <a:extLst>
                        <a:ext uri="{28A0092B-C50C-407E-A947-70E740481C1C}">
                          <a14:useLocalDpi xmlns:a14="http://schemas.microsoft.com/office/drawing/2010/main" val="0"/>
                        </a:ext>
                      </a:extLst>
                    </a:blip>
                    <a:srcRect l="955" t="6238" b="8509"/>
                    <a:stretch/>
                  </pic:blipFill>
                  <pic:spPr bwMode="auto">
                    <a:xfrm>
                      <a:off x="0" y="0"/>
                      <a:ext cx="5929994" cy="2733843"/>
                    </a:xfrm>
                    <a:prstGeom prst="rect">
                      <a:avLst/>
                    </a:prstGeom>
                    <a:ln>
                      <a:noFill/>
                    </a:ln>
                    <a:extLst>
                      <a:ext uri="{53640926-AAD7-44D8-BBD7-CCE9431645EC}">
                        <a14:shadowObscured xmlns:a14="http://schemas.microsoft.com/office/drawing/2010/main"/>
                      </a:ext>
                    </a:extLst>
                  </pic:spPr>
                </pic:pic>
              </a:graphicData>
            </a:graphic>
          </wp:inline>
        </w:drawing>
      </w:r>
    </w:p>
    <w:p w14:paraId="19390DB8" w14:textId="5D13DC6C" w:rsidR="00EA42C9" w:rsidRPr="00F50032" w:rsidRDefault="007661EB" w:rsidP="00A637DB">
      <w:pPr>
        <w:pStyle w:val="NormalWhite"/>
        <w:spacing w:before="120" w:after="120" w:line="240" w:lineRule="auto"/>
        <w:ind w:firstLine="426"/>
        <w:rPr>
          <w:rFonts w:ascii="Arial" w:hAnsi="Arial" w:cs="Arial"/>
          <w:color w:val="FF0000"/>
          <w:sz w:val="22"/>
        </w:rPr>
      </w:pPr>
      <w:r w:rsidRPr="00F50032">
        <w:rPr>
          <w:rFonts w:ascii="Arial" w:hAnsi="Arial" w:cs="Arial"/>
          <w:color w:val="FF0000"/>
          <w:sz w:val="22"/>
        </w:rPr>
        <w:t>Figure 1: Assessment Taxonomy</w:t>
      </w:r>
      <w:bookmarkStart w:id="7" w:name="_Ref20318910"/>
      <w:bookmarkStart w:id="8" w:name="_Ref20411814"/>
      <w:bookmarkEnd w:id="5"/>
      <w:bookmarkEnd w:id="6"/>
    </w:p>
    <w:p w14:paraId="3CD0193F" w14:textId="54318F83" w:rsidR="00EA42C9" w:rsidRPr="00F50032" w:rsidRDefault="00EA42C9" w:rsidP="00A637DB">
      <w:pPr>
        <w:pStyle w:val="Heading2"/>
        <w:spacing w:before="240" w:line="240" w:lineRule="auto"/>
        <w:rPr>
          <w:rFonts w:ascii="Arial" w:hAnsi="Arial" w:cs="Arial"/>
          <w:b/>
          <w:bCs/>
          <w:sz w:val="32"/>
          <w:szCs w:val="32"/>
        </w:rPr>
      </w:pPr>
      <w:bookmarkStart w:id="9" w:name="_2.0__"/>
      <w:bookmarkEnd w:id="9"/>
      <w:r w:rsidRPr="00F50032">
        <w:rPr>
          <w:rFonts w:ascii="Arial" w:hAnsi="Arial" w:cs="Arial"/>
          <w:b/>
          <w:bCs/>
          <w:sz w:val="32"/>
          <w:szCs w:val="32"/>
        </w:rPr>
        <w:t xml:space="preserve">2.0 </w:t>
      </w:r>
      <w:r w:rsidRPr="00F50032">
        <w:rPr>
          <w:rFonts w:ascii="Arial" w:hAnsi="Arial" w:cs="Arial"/>
          <w:b/>
          <w:bCs/>
          <w:sz w:val="32"/>
          <w:szCs w:val="32"/>
        </w:rPr>
        <w:tab/>
        <w:t>Scope</w:t>
      </w:r>
    </w:p>
    <w:p w14:paraId="6EC7F2BB" w14:textId="6FC53169" w:rsidR="00765649" w:rsidRPr="00F50032" w:rsidRDefault="00EA42C9" w:rsidP="00A637DB">
      <w:pPr>
        <w:pStyle w:val="NormalWhite"/>
        <w:spacing w:before="120" w:after="120" w:line="240" w:lineRule="auto"/>
        <w:rPr>
          <w:rFonts w:ascii="Arial" w:hAnsi="Arial" w:cs="Arial"/>
          <w:color w:val="auto"/>
          <w:sz w:val="22"/>
        </w:rPr>
      </w:pPr>
      <w:r w:rsidRPr="00F50032">
        <w:rPr>
          <w:rFonts w:ascii="Arial" w:hAnsi="Arial" w:cs="Arial"/>
          <w:color w:val="auto"/>
          <w:sz w:val="22"/>
        </w:rPr>
        <w:t>This procedure applies to staff involved in coursework assessment for all programs and coursework (including the coursework component of the higher degree research program</w:t>
      </w:r>
      <w:r w:rsidR="0037726F" w:rsidRPr="00F50032">
        <w:rPr>
          <w:rFonts w:ascii="Arial" w:hAnsi="Arial" w:cs="Arial"/>
          <w:color w:val="auto"/>
          <w:sz w:val="22"/>
        </w:rPr>
        <w:t>s</w:t>
      </w:r>
      <w:r w:rsidRPr="00F50032">
        <w:rPr>
          <w:rFonts w:ascii="Arial" w:hAnsi="Arial" w:cs="Arial"/>
          <w:color w:val="auto"/>
          <w:sz w:val="22"/>
        </w:rPr>
        <w:t>).</w:t>
      </w:r>
    </w:p>
    <w:p w14:paraId="16734CDB" w14:textId="442F2F43" w:rsidR="00C91165" w:rsidRPr="00F50032" w:rsidRDefault="007706AB" w:rsidP="00A637DB">
      <w:pPr>
        <w:pStyle w:val="Heading2"/>
        <w:spacing w:before="120" w:line="240" w:lineRule="auto"/>
        <w:ind w:left="425" w:hanging="425"/>
        <w:rPr>
          <w:rFonts w:ascii="Arial" w:hAnsi="Arial" w:cs="Arial"/>
          <w:b/>
          <w:bCs/>
          <w:sz w:val="32"/>
          <w:szCs w:val="32"/>
        </w:rPr>
      </w:pPr>
      <w:bookmarkStart w:id="10" w:name="_3.0__"/>
      <w:bookmarkStart w:id="11" w:name="_Ref20481014"/>
      <w:bookmarkEnd w:id="10"/>
      <w:r w:rsidRPr="00F50032">
        <w:rPr>
          <w:rFonts w:ascii="Arial" w:hAnsi="Arial" w:cs="Arial"/>
          <w:b/>
          <w:bCs/>
          <w:sz w:val="32"/>
          <w:szCs w:val="32"/>
        </w:rPr>
        <w:lastRenderedPageBreak/>
        <w:t xml:space="preserve">3.0 </w:t>
      </w:r>
      <w:r w:rsidR="00D22F95" w:rsidRPr="00F50032">
        <w:rPr>
          <w:rFonts w:ascii="Arial" w:hAnsi="Arial" w:cs="Arial"/>
          <w:b/>
          <w:bCs/>
          <w:sz w:val="32"/>
          <w:szCs w:val="32"/>
        </w:rPr>
        <w:tab/>
      </w:r>
      <w:r w:rsidR="00C91165" w:rsidRPr="00F50032">
        <w:rPr>
          <w:rFonts w:ascii="Arial" w:hAnsi="Arial" w:cs="Arial"/>
          <w:b/>
          <w:bCs/>
          <w:sz w:val="32"/>
          <w:szCs w:val="32"/>
        </w:rPr>
        <w:t>P</w:t>
      </w:r>
      <w:bookmarkEnd w:id="7"/>
      <w:r w:rsidR="00A71AD8" w:rsidRPr="00F50032">
        <w:rPr>
          <w:rFonts w:ascii="Arial" w:hAnsi="Arial" w:cs="Arial"/>
          <w:b/>
          <w:bCs/>
          <w:sz w:val="32"/>
          <w:szCs w:val="32"/>
        </w:rPr>
        <w:t>rocedure</w:t>
      </w:r>
      <w:bookmarkStart w:id="12" w:name="_3.1__The"/>
      <w:bookmarkEnd w:id="8"/>
      <w:bookmarkEnd w:id="11"/>
      <w:bookmarkEnd w:id="12"/>
    </w:p>
    <w:p w14:paraId="43526E9F" w14:textId="37D256C1" w:rsidR="00305C35" w:rsidRPr="00F50032" w:rsidRDefault="00305C35" w:rsidP="00A637DB">
      <w:pPr>
        <w:pStyle w:val="Heading3"/>
        <w:spacing w:before="120" w:after="120"/>
        <w:ind w:left="567" w:firstLine="0"/>
        <w:rPr>
          <w:rFonts w:ascii="Arial" w:hAnsi="Arial" w:cs="Arial"/>
          <w:b/>
          <w:bCs/>
          <w:sz w:val="28"/>
          <w:szCs w:val="28"/>
        </w:rPr>
      </w:pPr>
      <w:bookmarkStart w:id="13" w:name="_3.1_The_role"/>
      <w:bookmarkEnd w:id="13"/>
      <w:r w:rsidRPr="00F50032">
        <w:rPr>
          <w:rFonts w:ascii="Arial" w:hAnsi="Arial" w:cs="Arial"/>
          <w:b/>
          <w:bCs/>
          <w:sz w:val="28"/>
          <w:szCs w:val="28"/>
        </w:rPr>
        <w:t xml:space="preserve">3.1 </w:t>
      </w:r>
      <w:r w:rsidR="00336663" w:rsidRPr="00F50032">
        <w:rPr>
          <w:rFonts w:ascii="Arial" w:hAnsi="Arial" w:cs="Arial"/>
          <w:b/>
          <w:bCs/>
          <w:sz w:val="28"/>
          <w:szCs w:val="28"/>
        </w:rPr>
        <w:t>The role of the student</w:t>
      </w:r>
    </w:p>
    <w:p w14:paraId="366F6019" w14:textId="536CB937" w:rsidR="000C2FDC" w:rsidRPr="00F50032" w:rsidRDefault="00336663" w:rsidP="00A637DB">
      <w:pPr>
        <w:pStyle w:val="NormalWhite"/>
        <w:spacing w:before="120" w:after="120" w:line="240" w:lineRule="auto"/>
        <w:ind w:left="567"/>
        <w:rPr>
          <w:rFonts w:ascii="Arial" w:hAnsi="Arial" w:cs="Arial"/>
          <w:color w:val="auto"/>
          <w:sz w:val="22"/>
        </w:rPr>
      </w:pPr>
      <w:r w:rsidRPr="00F50032">
        <w:rPr>
          <w:rFonts w:ascii="Arial" w:hAnsi="Arial" w:cs="Arial"/>
          <w:color w:val="auto"/>
          <w:sz w:val="22"/>
        </w:rPr>
        <w:t>Partnership with students is central to</w:t>
      </w:r>
      <w:r w:rsidR="0018779E" w:rsidRPr="00F50032">
        <w:rPr>
          <w:rFonts w:ascii="Arial" w:hAnsi="Arial" w:cs="Arial"/>
          <w:color w:val="auto"/>
          <w:sz w:val="22"/>
        </w:rPr>
        <w:t xml:space="preserve"> Griffith</w:t>
      </w:r>
      <w:r w:rsidR="00526BD1" w:rsidRPr="00F50032">
        <w:rPr>
          <w:rFonts w:ascii="Arial" w:hAnsi="Arial" w:cs="Arial"/>
          <w:color w:val="auto"/>
          <w:sz w:val="22"/>
        </w:rPr>
        <w:t>’</w:t>
      </w:r>
      <w:r w:rsidR="0018779E" w:rsidRPr="00F50032">
        <w:rPr>
          <w:rFonts w:ascii="Arial" w:hAnsi="Arial" w:cs="Arial"/>
          <w:color w:val="auto"/>
          <w:sz w:val="22"/>
        </w:rPr>
        <w:t xml:space="preserve">s </w:t>
      </w:r>
      <w:hyperlink r:id="rId12" w:history="1">
        <w:r w:rsidR="0018779E" w:rsidRPr="00F50032">
          <w:rPr>
            <w:rStyle w:val="Hyperlink"/>
            <w:rFonts w:ascii="Arial" w:hAnsi="Arial" w:cs="Arial"/>
            <w:i/>
            <w:sz w:val="22"/>
          </w:rPr>
          <w:t>Creating a future for all</w:t>
        </w:r>
        <w:r w:rsidR="0018779E" w:rsidRPr="00F50032">
          <w:rPr>
            <w:rStyle w:val="Hyperlink"/>
            <w:rFonts w:ascii="Arial" w:hAnsi="Arial" w:cs="Arial"/>
            <w:sz w:val="22"/>
          </w:rPr>
          <w:t xml:space="preserve"> – Strategic Plan</w:t>
        </w:r>
        <w:r w:rsidR="00535953" w:rsidRPr="00F50032">
          <w:rPr>
            <w:rStyle w:val="Hyperlink"/>
            <w:rFonts w:ascii="Arial" w:hAnsi="Arial" w:cs="Arial"/>
            <w:sz w:val="22"/>
          </w:rPr>
          <w:t xml:space="preserve"> 2020-2025</w:t>
        </w:r>
        <w:r w:rsidRPr="00F50032">
          <w:rPr>
            <w:rStyle w:val="Hyperlink"/>
            <w:rFonts w:ascii="Arial" w:hAnsi="Arial" w:cs="Arial"/>
            <w:color w:val="auto"/>
            <w:sz w:val="22"/>
          </w:rPr>
          <w:t>.</w:t>
        </w:r>
        <w:r w:rsidR="002306FE" w:rsidRPr="00F50032">
          <w:rPr>
            <w:rStyle w:val="Hyperlink"/>
            <w:rFonts w:ascii="Arial" w:hAnsi="Arial" w:cs="Arial"/>
            <w:color w:val="auto"/>
            <w:sz w:val="22"/>
            <w:u w:val="none"/>
          </w:rPr>
          <w:t xml:space="preserve">  S</w:t>
        </w:r>
        <w:r w:rsidR="00167CB4" w:rsidRPr="00F50032">
          <w:rPr>
            <w:rStyle w:val="Hyperlink"/>
            <w:rFonts w:ascii="Arial" w:hAnsi="Arial" w:cs="Arial"/>
            <w:color w:val="auto"/>
            <w:sz w:val="22"/>
            <w:u w:val="none"/>
          </w:rPr>
          <w:t>tudents</w:t>
        </w:r>
      </w:hyperlink>
      <w:r w:rsidR="00167CB4" w:rsidRPr="00F50032">
        <w:rPr>
          <w:rFonts w:ascii="Arial" w:hAnsi="Arial" w:cs="Arial"/>
          <w:color w:val="auto"/>
          <w:sz w:val="22"/>
        </w:rPr>
        <w:t xml:space="preserve"> should be active contributors to assessment and feedback process</w:t>
      </w:r>
      <w:r w:rsidR="00A13F2F" w:rsidRPr="00F50032">
        <w:rPr>
          <w:rFonts w:ascii="Arial" w:hAnsi="Arial" w:cs="Arial"/>
          <w:color w:val="auto"/>
          <w:sz w:val="22"/>
        </w:rPr>
        <w:t>es</w:t>
      </w:r>
      <w:r w:rsidR="00167CB4" w:rsidRPr="00F50032">
        <w:rPr>
          <w:rFonts w:ascii="Arial" w:hAnsi="Arial" w:cs="Arial"/>
          <w:color w:val="auto"/>
          <w:sz w:val="22"/>
        </w:rPr>
        <w:t xml:space="preserve"> wherever possible</w:t>
      </w:r>
      <w:r w:rsidR="00B67634" w:rsidRPr="00F50032">
        <w:rPr>
          <w:rFonts w:ascii="Arial" w:hAnsi="Arial" w:cs="Arial"/>
          <w:color w:val="auto"/>
          <w:sz w:val="22"/>
        </w:rPr>
        <w:t xml:space="preserve"> and </w:t>
      </w:r>
      <w:r w:rsidR="000341FE" w:rsidRPr="00F50032">
        <w:rPr>
          <w:rFonts w:ascii="Arial" w:hAnsi="Arial" w:cs="Arial"/>
          <w:color w:val="auto"/>
          <w:sz w:val="22"/>
        </w:rPr>
        <w:t>appropriate</w:t>
      </w:r>
      <w:r w:rsidR="00167CB4" w:rsidRPr="00F50032">
        <w:rPr>
          <w:rFonts w:ascii="Arial" w:hAnsi="Arial" w:cs="Arial"/>
          <w:color w:val="auto"/>
          <w:sz w:val="22"/>
        </w:rPr>
        <w:t>.  Engaging students actively in assessment can significantly enhance ownership of the assessment process</w:t>
      </w:r>
      <w:r w:rsidR="00363D9D" w:rsidRPr="00F50032">
        <w:rPr>
          <w:rFonts w:ascii="Arial" w:hAnsi="Arial" w:cs="Arial"/>
          <w:color w:val="auto"/>
          <w:sz w:val="22"/>
        </w:rPr>
        <w:t>,</w:t>
      </w:r>
      <w:r w:rsidR="00167CB4" w:rsidRPr="00F50032">
        <w:rPr>
          <w:rFonts w:ascii="Arial" w:hAnsi="Arial" w:cs="Arial"/>
          <w:color w:val="auto"/>
          <w:sz w:val="22"/>
        </w:rPr>
        <w:t xml:space="preserve"> which leads to greater student support, </w:t>
      </w:r>
      <w:proofErr w:type="gramStart"/>
      <w:r w:rsidR="00167CB4" w:rsidRPr="00F50032">
        <w:rPr>
          <w:rFonts w:ascii="Arial" w:hAnsi="Arial" w:cs="Arial"/>
          <w:color w:val="auto"/>
          <w:sz w:val="22"/>
        </w:rPr>
        <w:t>retention</w:t>
      </w:r>
      <w:proofErr w:type="gramEnd"/>
      <w:r w:rsidR="00167CB4" w:rsidRPr="00F50032">
        <w:rPr>
          <w:rFonts w:ascii="Arial" w:hAnsi="Arial" w:cs="Arial"/>
          <w:color w:val="auto"/>
          <w:sz w:val="22"/>
        </w:rPr>
        <w:t xml:space="preserve"> and attainment</w:t>
      </w:r>
      <w:r w:rsidR="00266C06" w:rsidRPr="00F50032">
        <w:rPr>
          <w:rFonts w:ascii="Arial" w:hAnsi="Arial" w:cs="Arial"/>
          <w:color w:val="auto"/>
          <w:sz w:val="22"/>
        </w:rPr>
        <w:t xml:space="preserve"> (refer to </w:t>
      </w:r>
      <w:hyperlink w:anchor="_Appendix_1:_Effective" w:history="1">
        <w:r w:rsidR="00266C06" w:rsidRPr="00F50032">
          <w:rPr>
            <w:rStyle w:val="Hyperlink"/>
            <w:rFonts w:ascii="Arial" w:hAnsi="Arial" w:cs="Arial"/>
            <w:sz w:val="22"/>
          </w:rPr>
          <w:t xml:space="preserve">Appendix </w:t>
        </w:r>
        <w:r w:rsidR="001B0C9E" w:rsidRPr="00F50032">
          <w:rPr>
            <w:rStyle w:val="Hyperlink"/>
            <w:rFonts w:ascii="Arial" w:hAnsi="Arial" w:cs="Arial"/>
            <w:sz w:val="22"/>
          </w:rPr>
          <w:t>1</w:t>
        </w:r>
      </w:hyperlink>
      <w:r w:rsidR="00266C06" w:rsidRPr="00F50032">
        <w:rPr>
          <w:rFonts w:ascii="Arial" w:hAnsi="Arial" w:cs="Arial"/>
          <w:color w:val="auto"/>
          <w:sz w:val="22"/>
        </w:rPr>
        <w:t>)</w:t>
      </w:r>
      <w:r w:rsidR="00167CB4" w:rsidRPr="00F50032">
        <w:rPr>
          <w:rFonts w:ascii="Arial" w:hAnsi="Arial" w:cs="Arial"/>
          <w:color w:val="auto"/>
          <w:sz w:val="22"/>
        </w:rPr>
        <w:t>.</w:t>
      </w:r>
    </w:p>
    <w:p w14:paraId="0B5ED94B" w14:textId="73889EA8" w:rsidR="001B17C6" w:rsidRPr="00F50032" w:rsidRDefault="001B17C6" w:rsidP="00A637DB">
      <w:pPr>
        <w:pStyle w:val="NormalWhite"/>
        <w:spacing w:before="120" w:after="120" w:line="240" w:lineRule="auto"/>
        <w:ind w:left="567"/>
        <w:rPr>
          <w:rFonts w:ascii="Arial" w:hAnsi="Arial" w:cs="Arial"/>
          <w:color w:val="000000" w:themeColor="text1"/>
          <w:sz w:val="22"/>
          <w:lang w:eastAsia="en-GB"/>
        </w:rPr>
      </w:pPr>
      <w:r w:rsidRPr="00F50032">
        <w:rPr>
          <w:rFonts w:ascii="Arial" w:hAnsi="Arial" w:cs="Arial"/>
          <w:color w:val="000000" w:themeColor="text1"/>
          <w:sz w:val="22"/>
          <w:lang w:eastAsia="en-GB"/>
        </w:rPr>
        <w:t>Assessment plays a central role in student learning whatever the type or mode</w:t>
      </w:r>
      <w:r w:rsidR="000001FE" w:rsidRPr="00F50032">
        <w:rPr>
          <w:rFonts w:ascii="Arial" w:hAnsi="Arial" w:cs="Arial"/>
          <w:color w:val="000000" w:themeColor="text1"/>
          <w:sz w:val="22"/>
          <w:lang w:eastAsia="en-GB"/>
        </w:rPr>
        <w:t xml:space="preserve">, </w:t>
      </w:r>
      <w:r w:rsidRPr="00F50032">
        <w:rPr>
          <w:rFonts w:ascii="Arial" w:hAnsi="Arial" w:cs="Arial"/>
          <w:color w:val="000000" w:themeColor="text1"/>
          <w:sz w:val="22"/>
          <w:lang w:eastAsia="en-GB"/>
        </w:rPr>
        <w:t xml:space="preserve">and the relationship between the purpose of the assessment tasks and the intended learning outcomes of the course </w:t>
      </w:r>
      <w:r w:rsidR="000001FE" w:rsidRPr="00F50032">
        <w:rPr>
          <w:rFonts w:ascii="Arial" w:hAnsi="Arial" w:cs="Arial"/>
          <w:color w:val="000000" w:themeColor="text1"/>
          <w:sz w:val="22"/>
          <w:lang w:eastAsia="en-GB"/>
        </w:rPr>
        <w:t>should be</w:t>
      </w:r>
      <w:r w:rsidR="001B0C9E" w:rsidRPr="00F50032">
        <w:rPr>
          <w:rFonts w:ascii="Arial" w:hAnsi="Arial" w:cs="Arial"/>
          <w:color w:val="000000" w:themeColor="text1"/>
          <w:sz w:val="22"/>
          <w:lang w:eastAsia="en-GB"/>
        </w:rPr>
        <w:t xml:space="preserve"> clear</w:t>
      </w:r>
      <w:r w:rsidRPr="00F50032">
        <w:rPr>
          <w:rFonts w:ascii="Arial" w:hAnsi="Arial" w:cs="Arial"/>
          <w:color w:val="000000" w:themeColor="text1"/>
          <w:sz w:val="22"/>
          <w:lang w:eastAsia="en-GB"/>
        </w:rPr>
        <w:t xml:space="preserve">. </w:t>
      </w:r>
      <w:r w:rsidR="005C78A3" w:rsidRPr="00F50032">
        <w:rPr>
          <w:rFonts w:ascii="Arial" w:hAnsi="Arial" w:cs="Arial"/>
          <w:color w:val="000000" w:themeColor="text1"/>
          <w:sz w:val="22"/>
          <w:lang w:eastAsia="en-GB"/>
        </w:rPr>
        <w:t xml:space="preserve"> </w:t>
      </w:r>
      <w:r w:rsidR="00E55228" w:rsidRPr="00F50032">
        <w:rPr>
          <w:rFonts w:ascii="Arial" w:hAnsi="Arial" w:cs="Arial"/>
          <w:color w:val="000000" w:themeColor="text1"/>
          <w:sz w:val="22"/>
          <w:lang w:eastAsia="en-GB"/>
        </w:rPr>
        <w:t xml:space="preserve">Any </w:t>
      </w:r>
      <w:r w:rsidR="0021347D" w:rsidRPr="00F50032">
        <w:rPr>
          <w:rFonts w:ascii="Arial" w:hAnsi="Arial" w:cs="Arial"/>
          <w:color w:val="000000" w:themeColor="text1"/>
          <w:sz w:val="22"/>
          <w:lang w:eastAsia="en-GB"/>
        </w:rPr>
        <w:t>student role in design, delivery, marking and moderation, and evaluation of assessment practices should be explicit to the student from the outset</w:t>
      </w:r>
      <w:r w:rsidR="00312708" w:rsidRPr="00F50032">
        <w:rPr>
          <w:rFonts w:ascii="Arial" w:hAnsi="Arial" w:cs="Arial"/>
          <w:color w:val="000000" w:themeColor="text1"/>
          <w:sz w:val="22"/>
          <w:lang w:eastAsia="en-GB"/>
        </w:rPr>
        <w:t>,</w:t>
      </w:r>
      <w:r w:rsidR="0021347D" w:rsidRPr="00F50032">
        <w:rPr>
          <w:rFonts w:ascii="Arial" w:hAnsi="Arial" w:cs="Arial"/>
          <w:color w:val="000000" w:themeColor="text1"/>
          <w:sz w:val="22"/>
          <w:lang w:eastAsia="en-GB"/>
        </w:rPr>
        <w:t xml:space="preserve"> along with specific disciplinary or professional requirements. </w:t>
      </w:r>
      <w:r w:rsidR="00167CB4" w:rsidRPr="00F50032">
        <w:rPr>
          <w:rFonts w:ascii="Arial" w:hAnsi="Arial" w:cs="Arial"/>
          <w:color w:val="000000" w:themeColor="text1"/>
          <w:sz w:val="22"/>
          <w:lang w:eastAsia="en-GB"/>
        </w:rPr>
        <w:t xml:space="preserve">Students should be </w:t>
      </w:r>
      <w:r w:rsidR="00A13F2F" w:rsidRPr="00F50032">
        <w:rPr>
          <w:rFonts w:ascii="Arial" w:hAnsi="Arial" w:cs="Arial"/>
          <w:color w:val="000000" w:themeColor="text1"/>
          <w:sz w:val="22"/>
          <w:lang w:eastAsia="en-GB"/>
        </w:rPr>
        <w:t xml:space="preserve">inducted </w:t>
      </w:r>
      <w:r w:rsidR="00167CB4" w:rsidRPr="00F50032">
        <w:rPr>
          <w:rFonts w:ascii="Arial" w:hAnsi="Arial" w:cs="Arial"/>
          <w:color w:val="000000" w:themeColor="text1"/>
          <w:sz w:val="22"/>
          <w:lang w:eastAsia="en-GB"/>
        </w:rPr>
        <w:t xml:space="preserve">in the disciplinary community, into the norms, </w:t>
      </w:r>
      <w:proofErr w:type="gramStart"/>
      <w:r w:rsidR="00167CB4" w:rsidRPr="00F50032">
        <w:rPr>
          <w:rFonts w:ascii="Arial" w:hAnsi="Arial" w:cs="Arial"/>
          <w:color w:val="000000" w:themeColor="text1"/>
          <w:sz w:val="22"/>
          <w:lang w:eastAsia="en-GB"/>
        </w:rPr>
        <w:t>procedures</w:t>
      </w:r>
      <w:proofErr w:type="gramEnd"/>
      <w:r w:rsidR="00167CB4" w:rsidRPr="00F50032">
        <w:rPr>
          <w:rFonts w:ascii="Arial" w:hAnsi="Arial" w:cs="Arial"/>
          <w:color w:val="000000" w:themeColor="text1"/>
          <w:sz w:val="22"/>
          <w:lang w:eastAsia="en-GB"/>
        </w:rPr>
        <w:t xml:space="preserve"> and language of the discipline, and in how to make connections with relevant disciplinary and professional bodies</w:t>
      </w:r>
      <w:r w:rsidR="00E55228" w:rsidRPr="00F50032">
        <w:rPr>
          <w:rFonts w:ascii="Arial" w:hAnsi="Arial" w:cs="Arial"/>
          <w:color w:val="000000" w:themeColor="text1"/>
          <w:sz w:val="22"/>
          <w:lang w:eastAsia="en-GB"/>
        </w:rPr>
        <w:t>,</w:t>
      </w:r>
      <w:r w:rsidR="00125015" w:rsidRPr="00F50032">
        <w:rPr>
          <w:rFonts w:ascii="Arial" w:hAnsi="Arial" w:cs="Arial"/>
          <w:color w:val="000000" w:themeColor="text1"/>
          <w:sz w:val="22"/>
          <w:lang w:eastAsia="en-GB"/>
        </w:rPr>
        <w:t xml:space="preserve"> </w:t>
      </w:r>
      <w:r w:rsidR="00167CB4" w:rsidRPr="00F50032">
        <w:rPr>
          <w:rFonts w:ascii="Arial" w:hAnsi="Arial" w:cs="Arial"/>
          <w:color w:val="000000" w:themeColor="text1"/>
          <w:sz w:val="22"/>
          <w:lang w:eastAsia="en-GB"/>
        </w:rPr>
        <w:t>how to work with others, along with the explanation of professional requirements</w:t>
      </w:r>
      <w:r w:rsidR="00363D9D" w:rsidRPr="00F50032">
        <w:rPr>
          <w:rFonts w:ascii="Arial" w:hAnsi="Arial" w:cs="Arial"/>
          <w:color w:val="000000" w:themeColor="text1"/>
          <w:sz w:val="22"/>
          <w:lang w:eastAsia="en-GB"/>
        </w:rPr>
        <w:t>,</w:t>
      </w:r>
      <w:r w:rsidR="00167CB4" w:rsidRPr="00F50032">
        <w:rPr>
          <w:rFonts w:ascii="Arial" w:hAnsi="Arial" w:cs="Arial"/>
          <w:color w:val="000000" w:themeColor="text1"/>
          <w:sz w:val="22"/>
          <w:lang w:eastAsia="en-GB"/>
        </w:rPr>
        <w:t xml:space="preserve"> should be provided</w:t>
      </w:r>
      <w:r w:rsidR="00DE6B7C" w:rsidRPr="00F50032">
        <w:rPr>
          <w:rFonts w:ascii="Arial" w:hAnsi="Arial" w:cs="Arial"/>
          <w:color w:val="000000" w:themeColor="text1"/>
          <w:sz w:val="22"/>
          <w:lang w:eastAsia="en-GB"/>
        </w:rPr>
        <w:t>.  S</w:t>
      </w:r>
      <w:r w:rsidR="0021347D" w:rsidRPr="00F50032">
        <w:rPr>
          <w:rFonts w:ascii="Arial" w:hAnsi="Arial" w:cs="Arial"/>
          <w:color w:val="000000" w:themeColor="text1"/>
          <w:sz w:val="22"/>
          <w:lang w:eastAsia="en-GB"/>
        </w:rPr>
        <w:t xml:space="preserve">tudents </w:t>
      </w:r>
      <w:r w:rsidR="00E55228" w:rsidRPr="00F50032">
        <w:rPr>
          <w:rFonts w:ascii="Arial" w:hAnsi="Arial" w:cs="Arial"/>
          <w:color w:val="000000" w:themeColor="text1"/>
          <w:sz w:val="22"/>
          <w:lang w:eastAsia="en-GB"/>
        </w:rPr>
        <w:t>should be taught the skills needed</w:t>
      </w:r>
      <w:r w:rsidR="0021347D" w:rsidRPr="00F50032">
        <w:rPr>
          <w:rFonts w:ascii="Arial" w:hAnsi="Arial" w:cs="Arial"/>
          <w:color w:val="000000" w:themeColor="text1"/>
          <w:sz w:val="22"/>
          <w:lang w:eastAsia="en-GB"/>
        </w:rPr>
        <w:t xml:space="preserve"> to judge the quality of their work and that of others.</w:t>
      </w:r>
    </w:p>
    <w:p w14:paraId="2A2C840D" w14:textId="4B5CA656" w:rsidR="009951FA" w:rsidRPr="00F50032" w:rsidRDefault="009951FA" w:rsidP="00A637DB">
      <w:pPr>
        <w:pStyle w:val="Heading3"/>
        <w:spacing w:before="120" w:after="120"/>
        <w:ind w:left="567" w:firstLine="0"/>
        <w:rPr>
          <w:rFonts w:ascii="Arial" w:hAnsi="Arial" w:cs="Arial"/>
          <w:b/>
          <w:bCs/>
          <w:sz w:val="28"/>
          <w:szCs w:val="28"/>
        </w:rPr>
      </w:pPr>
      <w:bookmarkStart w:id="14" w:name="_3.2__Assessment"/>
      <w:bookmarkStart w:id="15" w:name="_3.2_Assessment_Plan"/>
      <w:bookmarkEnd w:id="14"/>
      <w:bookmarkEnd w:id="15"/>
      <w:r w:rsidRPr="00F50032">
        <w:rPr>
          <w:rFonts w:ascii="Arial" w:hAnsi="Arial" w:cs="Arial"/>
          <w:b/>
          <w:bCs/>
          <w:sz w:val="28"/>
          <w:szCs w:val="28"/>
        </w:rPr>
        <w:t>3.2 Assessment Plan</w:t>
      </w:r>
    </w:p>
    <w:p w14:paraId="46DFC243" w14:textId="2124569B" w:rsidR="00261CB0" w:rsidRPr="00F50032" w:rsidRDefault="002A70F9" w:rsidP="00A637DB">
      <w:pPr>
        <w:spacing w:before="120" w:after="120" w:line="240" w:lineRule="auto"/>
        <w:ind w:left="567"/>
        <w:rPr>
          <w:rFonts w:ascii="Arial" w:hAnsi="Arial" w:cs="Arial"/>
          <w:sz w:val="22"/>
          <w:u w:color="F04E45"/>
        </w:rPr>
      </w:pPr>
      <w:r w:rsidRPr="00F50032">
        <w:rPr>
          <w:rFonts w:ascii="Arial" w:hAnsi="Arial" w:cs="Arial"/>
          <w:color w:val="000000" w:themeColor="text1"/>
          <w:sz w:val="22"/>
          <w:u w:color="F04E45"/>
        </w:rPr>
        <w:t xml:space="preserve">The Assessment Plan </w:t>
      </w:r>
      <w:r w:rsidR="00E55228" w:rsidRPr="00F50032">
        <w:rPr>
          <w:rFonts w:ascii="Arial" w:hAnsi="Arial" w:cs="Arial"/>
          <w:color w:val="000000" w:themeColor="text1"/>
          <w:sz w:val="22"/>
          <w:u w:color="F04E45"/>
        </w:rPr>
        <w:t xml:space="preserve">provided in the </w:t>
      </w:r>
      <w:r w:rsidR="00DE07C6" w:rsidRPr="00F50032">
        <w:rPr>
          <w:rFonts w:ascii="Arial" w:hAnsi="Arial" w:cs="Arial"/>
          <w:color w:val="000000" w:themeColor="text1"/>
          <w:sz w:val="22"/>
          <w:u w:color="F04E45"/>
        </w:rPr>
        <w:t>C</w:t>
      </w:r>
      <w:r w:rsidR="00E55228" w:rsidRPr="00F50032">
        <w:rPr>
          <w:rFonts w:ascii="Arial" w:hAnsi="Arial" w:cs="Arial"/>
          <w:color w:val="000000" w:themeColor="text1"/>
          <w:sz w:val="22"/>
          <w:u w:color="F04E45"/>
        </w:rPr>
        <w:t xml:space="preserve">ourse </w:t>
      </w:r>
      <w:r w:rsidR="00DE07C6" w:rsidRPr="00F50032">
        <w:rPr>
          <w:rFonts w:ascii="Arial" w:hAnsi="Arial" w:cs="Arial"/>
          <w:color w:val="000000" w:themeColor="text1"/>
          <w:sz w:val="22"/>
          <w:u w:color="F04E45"/>
        </w:rPr>
        <w:t>P</w:t>
      </w:r>
      <w:r w:rsidR="00E55228" w:rsidRPr="00F50032">
        <w:rPr>
          <w:rFonts w:ascii="Arial" w:hAnsi="Arial" w:cs="Arial"/>
          <w:color w:val="000000" w:themeColor="text1"/>
          <w:sz w:val="22"/>
          <w:u w:color="F04E45"/>
        </w:rPr>
        <w:t>rofile will include</w:t>
      </w:r>
      <w:r w:rsidR="00DF2DA2" w:rsidRPr="00F50032">
        <w:rPr>
          <w:rFonts w:ascii="Arial" w:hAnsi="Arial" w:cs="Arial"/>
          <w:color w:val="000000" w:themeColor="text1"/>
          <w:sz w:val="22"/>
          <w:u w:color="F04E45"/>
        </w:rPr>
        <w:t xml:space="preserve"> a</w:t>
      </w:r>
      <w:r w:rsidR="00E55228" w:rsidRPr="00F50032">
        <w:rPr>
          <w:rFonts w:ascii="Arial" w:hAnsi="Arial" w:cs="Arial"/>
          <w:color w:val="000000" w:themeColor="text1"/>
          <w:sz w:val="22"/>
          <w:u w:color="F04E45"/>
        </w:rPr>
        <w:t xml:space="preserve"> </w:t>
      </w:r>
      <w:r w:rsidRPr="00F50032">
        <w:rPr>
          <w:rFonts w:ascii="Arial" w:hAnsi="Arial" w:cs="Arial"/>
          <w:color w:val="000000" w:themeColor="text1"/>
          <w:sz w:val="22"/>
          <w:u w:color="F04E45"/>
        </w:rPr>
        <w:t xml:space="preserve">summary of both formative </w:t>
      </w:r>
      <w:r w:rsidRPr="00F50032">
        <w:rPr>
          <w:rFonts w:ascii="Arial" w:hAnsi="Arial" w:cs="Arial"/>
          <w:sz w:val="22"/>
          <w:u w:color="F04E45"/>
        </w:rPr>
        <w:t xml:space="preserve">and summative assessment tasks in a course. </w:t>
      </w:r>
      <w:r w:rsidR="005955F3" w:rsidRPr="00F50032">
        <w:rPr>
          <w:rFonts w:ascii="Arial" w:hAnsi="Arial" w:cs="Arial"/>
          <w:sz w:val="22"/>
          <w:u w:color="F04E45"/>
        </w:rPr>
        <w:t xml:space="preserve"> An appropriate </w:t>
      </w:r>
      <w:r w:rsidRPr="00F50032">
        <w:rPr>
          <w:rFonts w:ascii="Arial" w:hAnsi="Arial" w:cs="Arial"/>
          <w:sz w:val="22"/>
          <w:u w:color="F04E45"/>
        </w:rPr>
        <w:t>range of assessment types</w:t>
      </w:r>
      <w:r w:rsidR="00602704" w:rsidRPr="00F50032">
        <w:rPr>
          <w:rFonts w:ascii="Arial" w:hAnsi="Arial" w:cs="Arial"/>
          <w:sz w:val="22"/>
          <w:u w:color="F04E45"/>
        </w:rPr>
        <w:t xml:space="preserve"> (</w:t>
      </w:r>
      <w:r w:rsidR="00C316E3" w:rsidRPr="00F50032">
        <w:rPr>
          <w:rFonts w:ascii="Arial" w:hAnsi="Arial" w:cs="Arial"/>
          <w:sz w:val="22"/>
          <w:u w:color="F04E45"/>
        </w:rPr>
        <w:t xml:space="preserve">refer to </w:t>
      </w:r>
      <w:hyperlink w:anchor="_Appendix_2:_Assessment" w:history="1">
        <w:r w:rsidR="00602704" w:rsidRPr="00F50032">
          <w:rPr>
            <w:rStyle w:val="Hyperlink"/>
            <w:rFonts w:ascii="Arial" w:hAnsi="Arial" w:cs="Arial"/>
            <w:sz w:val="22"/>
          </w:rPr>
          <w:t xml:space="preserve">Appendix </w:t>
        </w:r>
        <w:r w:rsidR="001B0C9E" w:rsidRPr="00F50032">
          <w:rPr>
            <w:rStyle w:val="Hyperlink"/>
            <w:rFonts w:ascii="Arial" w:hAnsi="Arial" w:cs="Arial"/>
            <w:sz w:val="22"/>
          </w:rPr>
          <w:t>2</w:t>
        </w:r>
      </w:hyperlink>
      <w:r w:rsidR="00602704" w:rsidRPr="00F50032">
        <w:rPr>
          <w:rFonts w:ascii="Arial" w:hAnsi="Arial" w:cs="Arial"/>
          <w:sz w:val="22"/>
          <w:u w:color="F04E45"/>
        </w:rPr>
        <w:t>)</w:t>
      </w:r>
      <w:r w:rsidRPr="00F50032">
        <w:rPr>
          <w:rFonts w:ascii="Arial" w:hAnsi="Arial" w:cs="Arial"/>
          <w:sz w:val="22"/>
          <w:u w:color="F04E45"/>
        </w:rPr>
        <w:t xml:space="preserve"> is to be used in an Assessment Plan to assess the range of course and program learning outcomes. Several assessment types may be integrated into a single assessment task</w:t>
      </w:r>
      <w:r w:rsidR="00363D9D" w:rsidRPr="00F50032">
        <w:rPr>
          <w:rFonts w:ascii="Arial" w:hAnsi="Arial" w:cs="Arial"/>
          <w:sz w:val="22"/>
          <w:u w:color="F04E45"/>
        </w:rPr>
        <w:t>,</w:t>
      </w:r>
      <w:r w:rsidRPr="00F50032">
        <w:rPr>
          <w:rFonts w:ascii="Arial" w:hAnsi="Arial" w:cs="Arial"/>
          <w:sz w:val="22"/>
          <w:u w:color="F04E45"/>
        </w:rPr>
        <w:t xml:space="preserve"> or each assessment task may be representative of a single assessment type</w:t>
      </w:r>
      <w:r w:rsidR="00751FBB" w:rsidRPr="00F50032">
        <w:rPr>
          <w:rFonts w:ascii="Arial" w:hAnsi="Arial" w:cs="Arial"/>
          <w:sz w:val="22"/>
          <w:u w:color="F04E45"/>
        </w:rPr>
        <w:t xml:space="preserve">.  </w:t>
      </w:r>
      <w:r w:rsidR="00261CB0" w:rsidRPr="00F50032">
        <w:rPr>
          <w:rFonts w:ascii="Arial" w:hAnsi="Arial" w:cs="Arial"/>
          <w:sz w:val="22"/>
          <w:u w:color="F04E45"/>
        </w:rPr>
        <w:t xml:space="preserve">The Assessment Plan should </w:t>
      </w:r>
      <w:r w:rsidR="001B0C9E" w:rsidRPr="00F50032">
        <w:rPr>
          <w:rFonts w:ascii="Arial" w:hAnsi="Arial" w:cs="Arial"/>
          <w:sz w:val="22"/>
          <w:u w:color="F04E45"/>
        </w:rPr>
        <w:t xml:space="preserve">provide </w:t>
      </w:r>
      <w:r w:rsidR="00261CB0" w:rsidRPr="00F50032">
        <w:rPr>
          <w:rFonts w:ascii="Arial" w:hAnsi="Arial" w:cs="Arial"/>
          <w:sz w:val="22"/>
          <w:u w:color="F04E45"/>
        </w:rPr>
        <w:t>an overview of how all the</w:t>
      </w:r>
      <w:r w:rsidR="001B0C9E" w:rsidRPr="00F50032">
        <w:rPr>
          <w:rFonts w:ascii="Arial" w:hAnsi="Arial" w:cs="Arial"/>
          <w:sz w:val="22"/>
          <w:u w:color="F04E45"/>
        </w:rPr>
        <w:t xml:space="preserve"> </w:t>
      </w:r>
      <w:r w:rsidR="005955F3" w:rsidRPr="00F50032">
        <w:rPr>
          <w:rFonts w:ascii="Arial" w:hAnsi="Arial" w:cs="Arial"/>
          <w:sz w:val="22"/>
          <w:u w:color="F04E45"/>
        </w:rPr>
        <w:t xml:space="preserve">core </w:t>
      </w:r>
      <w:r w:rsidR="00261CB0" w:rsidRPr="00F50032">
        <w:rPr>
          <w:rFonts w:ascii="Arial" w:hAnsi="Arial" w:cs="Arial"/>
          <w:sz w:val="22"/>
          <w:u w:color="F04E45"/>
        </w:rPr>
        <w:t xml:space="preserve">assessment </w:t>
      </w:r>
      <w:r w:rsidR="00461177" w:rsidRPr="00F50032">
        <w:rPr>
          <w:rFonts w:ascii="Arial" w:hAnsi="Arial" w:cs="Arial"/>
          <w:sz w:val="22"/>
          <w:u w:color="F04E45"/>
        </w:rPr>
        <w:t xml:space="preserve">items </w:t>
      </w:r>
      <w:r w:rsidR="00261CB0" w:rsidRPr="00F50032">
        <w:rPr>
          <w:rFonts w:ascii="Arial" w:hAnsi="Arial" w:cs="Arial"/>
          <w:sz w:val="22"/>
          <w:u w:color="F04E45"/>
        </w:rPr>
        <w:t xml:space="preserve">of a </w:t>
      </w:r>
      <w:r w:rsidR="00C73969" w:rsidRPr="00F50032">
        <w:rPr>
          <w:rFonts w:ascii="Arial" w:hAnsi="Arial" w:cs="Arial"/>
          <w:sz w:val="22"/>
          <w:u w:color="F04E45"/>
        </w:rPr>
        <w:t xml:space="preserve">course </w:t>
      </w:r>
      <w:r w:rsidR="00261CB0" w:rsidRPr="00F50032">
        <w:rPr>
          <w:rFonts w:ascii="Arial" w:hAnsi="Arial" w:cs="Arial"/>
          <w:sz w:val="22"/>
          <w:u w:color="F04E45"/>
        </w:rPr>
        <w:t>fit together</w:t>
      </w:r>
      <w:r w:rsidR="007661EB" w:rsidRPr="00F50032">
        <w:rPr>
          <w:rFonts w:ascii="Arial" w:hAnsi="Arial" w:cs="Arial"/>
          <w:sz w:val="22"/>
          <w:u w:color="F04E45"/>
        </w:rPr>
        <w:t>,</w:t>
      </w:r>
      <w:r w:rsidR="00261CB0" w:rsidRPr="00F50032">
        <w:rPr>
          <w:rFonts w:ascii="Arial" w:hAnsi="Arial" w:cs="Arial"/>
          <w:sz w:val="22"/>
          <w:u w:color="F04E45"/>
        </w:rPr>
        <w:t xml:space="preserve"> and a clear rationale needs to be provided about how the nature of assessment is designed to support students in meeting the required learning outcomes.</w:t>
      </w:r>
    </w:p>
    <w:p w14:paraId="019369C8" w14:textId="24955518" w:rsidR="001B17C6" w:rsidRPr="00F50032" w:rsidRDefault="002A70F9" w:rsidP="00A637DB">
      <w:pPr>
        <w:spacing w:before="120" w:after="120" w:line="240" w:lineRule="auto"/>
        <w:ind w:left="567"/>
        <w:rPr>
          <w:rFonts w:ascii="Arial" w:hAnsi="Arial" w:cs="Arial"/>
          <w:sz w:val="22"/>
          <w:u w:color="F04E45"/>
        </w:rPr>
      </w:pPr>
      <w:r w:rsidRPr="00F50032">
        <w:rPr>
          <w:rFonts w:ascii="Arial" w:hAnsi="Arial" w:cs="Arial"/>
          <w:sz w:val="22"/>
          <w:u w:color="F04E45"/>
        </w:rPr>
        <w:t xml:space="preserve">The </w:t>
      </w:r>
      <w:r w:rsidRPr="00F50032">
        <w:rPr>
          <w:rFonts w:ascii="Arial" w:hAnsi="Arial" w:cs="Arial"/>
          <w:color w:val="000000" w:themeColor="text1"/>
          <w:sz w:val="22"/>
          <w:u w:color="F04E45"/>
        </w:rPr>
        <w:t>Assessment</w:t>
      </w:r>
      <w:r w:rsidRPr="00F50032">
        <w:rPr>
          <w:rFonts w:ascii="Arial" w:hAnsi="Arial" w:cs="Arial"/>
          <w:sz w:val="22"/>
          <w:u w:color="F04E45"/>
        </w:rPr>
        <w:t xml:space="preserve"> Plan is to include the assessment type, number, weighting, the due date, and marking criteria for each item of assessment</w:t>
      </w:r>
      <w:r w:rsidR="0021347D" w:rsidRPr="00F50032">
        <w:rPr>
          <w:rFonts w:ascii="Arial" w:hAnsi="Arial" w:cs="Arial"/>
          <w:sz w:val="22"/>
          <w:u w:color="F04E45"/>
        </w:rPr>
        <w:t xml:space="preserve">. </w:t>
      </w:r>
      <w:r w:rsidR="00B63AA3" w:rsidRPr="00F50032">
        <w:rPr>
          <w:rFonts w:ascii="Arial" w:hAnsi="Arial" w:cs="Arial"/>
          <w:sz w:val="22"/>
          <w:u w:color="F04E45"/>
        </w:rPr>
        <w:t xml:space="preserve"> In designing the Assessment Plan, care must be taken to ensure assessment is inclusive</w:t>
      </w:r>
      <w:r w:rsidR="009F6C75" w:rsidRPr="00F50032">
        <w:rPr>
          <w:rFonts w:ascii="Arial" w:hAnsi="Arial" w:cs="Arial"/>
          <w:sz w:val="22"/>
          <w:u w:color="F04E45"/>
        </w:rPr>
        <w:t xml:space="preserve"> and</w:t>
      </w:r>
      <w:r w:rsidR="00461177" w:rsidRPr="00F50032">
        <w:rPr>
          <w:rFonts w:ascii="Arial" w:hAnsi="Arial" w:cs="Arial"/>
          <w:sz w:val="22"/>
          <w:u w:color="F04E45"/>
        </w:rPr>
        <w:t xml:space="preserve"> that</w:t>
      </w:r>
      <w:r w:rsidR="00B63AA3" w:rsidRPr="00F50032">
        <w:rPr>
          <w:rFonts w:ascii="Arial" w:hAnsi="Arial" w:cs="Arial"/>
          <w:sz w:val="22"/>
          <w:u w:color="F04E45"/>
        </w:rPr>
        <w:t>:</w:t>
      </w:r>
    </w:p>
    <w:p w14:paraId="741820E5" w14:textId="239985B7" w:rsidR="00B63AA3" w:rsidRPr="00F50032" w:rsidRDefault="009F6C75" w:rsidP="00215B57">
      <w:pPr>
        <w:pStyle w:val="NormalWhite"/>
        <w:numPr>
          <w:ilvl w:val="0"/>
          <w:numId w:val="5"/>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e</w:t>
      </w:r>
      <w:r w:rsidR="00B63AA3" w:rsidRPr="00F50032">
        <w:rPr>
          <w:rFonts w:ascii="Arial" w:hAnsi="Arial" w:cs="Arial"/>
          <w:color w:val="000000" w:themeColor="text1"/>
          <w:sz w:val="22"/>
        </w:rPr>
        <w:t xml:space="preserve">very student should have an equal opportunity to demonstrate their achievement through the assessment process, with no group or individual </w:t>
      </w:r>
      <w:proofErr w:type="gramStart"/>
      <w:r w:rsidR="00B63AA3" w:rsidRPr="00F50032">
        <w:rPr>
          <w:rFonts w:ascii="Arial" w:hAnsi="Arial" w:cs="Arial"/>
          <w:color w:val="000000" w:themeColor="text1"/>
          <w:sz w:val="22"/>
        </w:rPr>
        <w:t>disadvantaged</w:t>
      </w:r>
      <w:proofErr w:type="gramEnd"/>
    </w:p>
    <w:p w14:paraId="564E0F49" w14:textId="175878E0" w:rsidR="003E2DE0" w:rsidRPr="00F50032" w:rsidRDefault="00312708" w:rsidP="00215B57">
      <w:pPr>
        <w:pStyle w:val="NormalWhite"/>
        <w:numPr>
          <w:ilvl w:val="0"/>
          <w:numId w:val="5"/>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e</w:t>
      </w:r>
      <w:r w:rsidR="001733DE" w:rsidRPr="00F50032">
        <w:rPr>
          <w:rFonts w:ascii="Arial" w:hAnsi="Arial" w:cs="Arial"/>
          <w:color w:val="000000" w:themeColor="text1"/>
          <w:sz w:val="22"/>
        </w:rPr>
        <w:t xml:space="preserve">ach course of study is designed to enable achievement of expected learning outcomes regardless of a student’s place of study or the mode of </w:t>
      </w:r>
      <w:proofErr w:type="gramStart"/>
      <w:r w:rsidR="001733DE" w:rsidRPr="00F50032">
        <w:rPr>
          <w:rFonts w:ascii="Arial" w:hAnsi="Arial" w:cs="Arial"/>
          <w:color w:val="000000" w:themeColor="text1"/>
          <w:sz w:val="22"/>
        </w:rPr>
        <w:t>delivery</w:t>
      </w:r>
      <w:proofErr w:type="gramEnd"/>
    </w:p>
    <w:p w14:paraId="00B3B2F3" w14:textId="1BB6DA80" w:rsidR="00B63AA3" w:rsidRPr="00F50032" w:rsidRDefault="009F6C75" w:rsidP="00215B57">
      <w:pPr>
        <w:pStyle w:val="NormalWhite"/>
        <w:numPr>
          <w:ilvl w:val="0"/>
          <w:numId w:val="5"/>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i</w:t>
      </w:r>
      <w:r w:rsidR="00B63AA3" w:rsidRPr="00F50032">
        <w:rPr>
          <w:rFonts w:ascii="Arial" w:hAnsi="Arial" w:cs="Arial"/>
          <w:color w:val="000000" w:themeColor="text1"/>
          <w:sz w:val="22"/>
        </w:rPr>
        <w:t>nformation on assessment should be available to all students in good time so that they can make informed decisions about study choices</w:t>
      </w:r>
      <w:r w:rsidR="00903AF6" w:rsidRPr="00F50032">
        <w:rPr>
          <w:rFonts w:ascii="Arial" w:hAnsi="Arial" w:cs="Arial"/>
          <w:color w:val="000000" w:themeColor="text1"/>
          <w:sz w:val="22"/>
        </w:rPr>
        <w:t xml:space="preserve">; </w:t>
      </w:r>
      <w:r w:rsidR="00B63AA3" w:rsidRPr="00F50032">
        <w:rPr>
          <w:rFonts w:ascii="Arial" w:hAnsi="Arial" w:cs="Arial"/>
          <w:color w:val="000000" w:themeColor="text1"/>
          <w:sz w:val="22"/>
        </w:rPr>
        <w:t>this is especially important for students with</w:t>
      </w:r>
      <w:r w:rsidR="00092161" w:rsidRPr="00F50032">
        <w:rPr>
          <w:rFonts w:ascii="Arial" w:hAnsi="Arial" w:cs="Arial"/>
          <w:color w:val="000000" w:themeColor="text1"/>
          <w:sz w:val="22"/>
        </w:rPr>
        <w:t xml:space="preserve"> a </w:t>
      </w:r>
      <w:proofErr w:type="gramStart"/>
      <w:r w:rsidR="00092161" w:rsidRPr="00F50032">
        <w:rPr>
          <w:rFonts w:ascii="Arial" w:hAnsi="Arial" w:cs="Arial"/>
          <w:color w:val="000000" w:themeColor="text1"/>
          <w:sz w:val="22"/>
        </w:rPr>
        <w:t>disability</w:t>
      </w:r>
      <w:proofErr w:type="gramEnd"/>
      <w:r w:rsidR="00B63AA3" w:rsidRPr="00F50032">
        <w:rPr>
          <w:rFonts w:ascii="Arial" w:hAnsi="Arial" w:cs="Arial"/>
          <w:color w:val="000000" w:themeColor="text1"/>
          <w:sz w:val="22"/>
        </w:rPr>
        <w:t xml:space="preserve"> </w:t>
      </w:r>
    </w:p>
    <w:p w14:paraId="0180823B" w14:textId="4B991FF5" w:rsidR="00B63AA3" w:rsidRPr="00F50032" w:rsidRDefault="009F6C75" w:rsidP="00215B57">
      <w:pPr>
        <w:pStyle w:val="NormalWhite"/>
        <w:numPr>
          <w:ilvl w:val="0"/>
          <w:numId w:val="5"/>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r</w:t>
      </w:r>
      <w:r w:rsidR="00B63AA3" w:rsidRPr="00F50032">
        <w:rPr>
          <w:rFonts w:ascii="Arial" w:hAnsi="Arial" w:cs="Arial"/>
          <w:color w:val="000000" w:themeColor="text1"/>
          <w:sz w:val="22"/>
        </w:rPr>
        <w:t xml:space="preserve">esources should be available to students </w:t>
      </w:r>
      <w:r w:rsidR="007661EB" w:rsidRPr="00F50032">
        <w:rPr>
          <w:rFonts w:ascii="Arial" w:hAnsi="Arial" w:cs="Arial"/>
          <w:color w:val="000000" w:themeColor="text1"/>
          <w:sz w:val="22"/>
        </w:rPr>
        <w:t>before</w:t>
      </w:r>
      <w:r w:rsidR="00B63AA3" w:rsidRPr="00F50032">
        <w:rPr>
          <w:rFonts w:ascii="Arial" w:hAnsi="Arial" w:cs="Arial"/>
          <w:color w:val="000000" w:themeColor="text1"/>
          <w:sz w:val="22"/>
        </w:rPr>
        <w:t xml:space="preserve"> commencement of study so that students can manage their workloads.</w:t>
      </w:r>
    </w:p>
    <w:p w14:paraId="1ECDFADD" w14:textId="31F9FFC5" w:rsidR="00AB6218" w:rsidRPr="00F50032" w:rsidRDefault="002A70F9" w:rsidP="009E60CA">
      <w:pPr>
        <w:pStyle w:val="Heading4"/>
        <w:spacing w:before="120"/>
        <w:ind w:left="851" w:firstLine="0"/>
        <w:jc w:val="left"/>
        <w:rPr>
          <w:rFonts w:ascii="Arial" w:hAnsi="Arial"/>
          <w:sz w:val="22"/>
        </w:rPr>
      </w:pPr>
      <w:r w:rsidRPr="00F50032">
        <w:rPr>
          <w:rFonts w:ascii="Arial" w:hAnsi="Arial"/>
          <w:sz w:val="22"/>
        </w:rPr>
        <w:t>3.2.1</w:t>
      </w:r>
      <w:r w:rsidR="009951FA" w:rsidRPr="00F50032">
        <w:rPr>
          <w:rFonts w:ascii="Arial" w:hAnsi="Arial"/>
          <w:sz w:val="22"/>
        </w:rPr>
        <w:t xml:space="preserve"> </w:t>
      </w:r>
      <w:r w:rsidR="00AB6218" w:rsidRPr="00F50032">
        <w:rPr>
          <w:rFonts w:ascii="Arial" w:hAnsi="Arial"/>
          <w:sz w:val="22"/>
        </w:rPr>
        <w:t>Assessment Plan Requirements</w:t>
      </w:r>
    </w:p>
    <w:p w14:paraId="0D05A202" w14:textId="79D35ECF" w:rsidR="00AB6218" w:rsidRPr="00F50032" w:rsidRDefault="00AB6218" w:rsidP="009E60C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The Assessment Plan outlines the assessment requirements and provides a summary of formative and summative assessment tasks. The Course Convenor</w:t>
      </w:r>
      <w:r w:rsidR="00766957" w:rsidRPr="00F50032">
        <w:rPr>
          <w:rFonts w:ascii="Arial" w:hAnsi="Arial" w:cs="Arial"/>
          <w:color w:val="000000" w:themeColor="text1"/>
          <w:sz w:val="22"/>
        </w:rPr>
        <w:t>,</w:t>
      </w:r>
      <w:r w:rsidRPr="00F50032">
        <w:rPr>
          <w:rFonts w:ascii="Arial" w:hAnsi="Arial" w:cs="Arial"/>
          <w:color w:val="000000" w:themeColor="text1"/>
          <w:sz w:val="22"/>
        </w:rPr>
        <w:t xml:space="preserve"> when developing the Assessment Plan</w:t>
      </w:r>
      <w:r w:rsidR="00766957" w:rsidRPr="00F50032">
        <w:rPr>
          <w:rFonts w:ascii="Arial" w:hAnsi="Arial" w:cs="Arial"/>
          <w:color w:val="000000" w:themeColor="text1"/>
          <w:sz w:val="22"/>
        </w:rPr>
        <w:t>,</w:t>
      </w:r>
      <w:r w:rsidRPr="00F50032">
        <w:rPr>
          <w:rFonts w:ascii="Arial" w:hAnsi="Arial" w:cs="Arial"/>
          <w:color w:val="000000" w:themeColor="text1"/>
          <w:sz w:val="22"/>
        </w:rPr>
        <w:t xml:space="preserve"> should capture:</w:t>
      </w:r>
    </w:p>
    <w:p w14:paraId="632BF2B6" w14:textId="4E2BA50F" w:rsidR="00AB6218" w:rsidRPr="00F50032" w:rsidRDefault="009F6C75" w:rsidP="00215B57">
      <w:pPr>
        <w:pStyle w:val="NormalWhite"/>
        <w:numPr>
          <w:ilvl w:val="0"/>
          <w:numId w:val="6"/>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l</w:t>
      </w:r>
      <w:r w:rsidR="00AB6218" w:rsidRPr="00F50032">
        <w:rPr>
          <w:rFonts w:ascii="Arial" w:hAnsi="Arial" w:cs="Arial"/>
          <w:color w:val="000000" w:themeColor="text1"/>
          <w:sz w:val="22"/>
        </w:rPr>
        <w:t>earning outcomes</w:t>
      </w:r>
      <w:r w:rsidR="00461177" w:rsidRPr="00F50032">
        <w:rPr>
          <w:rFonts w:ascii="Arial" w:hAnsi="Arial" w:cs="Arial"/>
          <w:color w:val="000000" w:themeColor="text1"/>
          <w:sz w:val="22"/>
        </w:rPr>
        <w:t xml:space="preserve"> and the</w:t>
      </w:r>
      <w:r w:rsidR="00392F49" w:rsidRPr="00F50032">
        <w:rPr>
          <w:rFonts w:ascii="Arial" w:hAnsi="Arial" w:cs="Arial"/>
          <w:color w:val="000000" w:themeColor="text1"/>
          <w:sz w:val="22"/>
        </w:rPr>
        <w:t xml:space="preserve"> </w:t>
      </w:r>
      <w:r w:rsidRPr="00F50032">
        <w:rPr>
          <w:rFonts w:ascii="Arial" w:hAnsi="Arial" w:cs="Arial"/>
          <w:color w:val="000000" w:themeColor="text1"/>
          <w:sz w:val="22"/>
        </w:rPr>
        <w:t>n</w:t>
      </w:r>
      <w:r w:rsidR="00AB6218" w:rsidRPr="00F50032">
        <w:rPr>
          <w:rFonts w:ascii="Arial" w:hAnsi="Arial" w:cs="Arial"/>
          <w:color w:val="000000" w:themeColor="text1"/>
          <w:sz w:val="22"/>
        </w:rPr>
        <w:t xml:space="preserve">ature </w:t>
      </w:r>
      <w:r w:rsidR="00461177" w:rsidRPr="00F50032">
        <w:rPr>
          <w:rFonts w:ascii="Arial" w:hAnsi="Arial" w:cs="Arial"/>
          <w:color w:val="000000" w:themeColor="text1"/>
          <w:sz w:val="22"/>
        </w:rPr>
        <w:t>and</w:t>
      </w:r>
      <w:r w:rsidR="00AB6218" w:rsidRPr="00F50032">
        <w:rPr>
          <w:rFonts w:ascii="Arial" w:hAnsi="Arial" w:cs="Arial"/>
          <w:color w:val="000000" w:themeColor="text1"/>
          <w:sz w:val="22"/>
        </w:rPr>
        <w:t xml:space="preserve"> type of </w:t>
      </w:r>
      <w:r w:rsidR="006930E5" w:rsidRPr="00F50032">
        <w:rPr>
          <w:rFonts w:ascii="Arial" w:hAnsi="Arial" w:cs="Arial"/>
          <w:color w:val="000000" w:themeColor="text1"/>
          <w:sz w:val="22"/>
        </w:rPr>
        <w:t xml:space="preserve">the </w:t>
      </w:r>
      <w:r w:rsidR="00AB6218" w:rsidRPr="00F50032">
        <w:rPr>
          <w:rFonts w:ascii="Arial" w:hAnsi="Arial" w:cs="Arial"/>
          <w:color w:val="000000" w:themeColor="text1"/>
          <w:sz w:val="22"/>
        </w:rPr>
        <w:t>assessment tasks</w:t>
      </w:r>
    </w:p>
    <w:p w14:paraId="54ED571F" w14:textId="11071FAE" w:rsidR="00AB6218" w:rsidRPr="00F50032" w:rsidRDefault="009F6C75" w:rsidP="00215B57">
      <w:pPr>
        <w:pStyle w:val="NormalWhite"/>
        <w:numPr>
          <w:ilvl w:val="0"/>
          <w:numId w:val="6"/>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s</w:t>
      </w:r>
      <w:r w:rsidR="00AB6218" w:rsidRPr="00F50032">
        <w:rPr>
          <w:rFonts w:ascii="Arial" w:hAnsi="Arial" w:cs="Arial"/>
          <w:color w:val="000000" w:themeColor="text1"/>
          <w:sz w:val="22"/>
        </w:rPr>
        <w:t>pecifics of the assessment tasks (e.g.</w:t>
      </w:r>
      <w:r w:rsidR="00123A53" w:rsidRPr="00F50032">
        <w:rPr>
          <w:rFonts w:ascii="Arial" w:hAnsi="Arial" w:cs="Arial"/>
          <w:color w:val="000000" w:themeColor="text1"/>
          <w:sz w:val="22"/>
        </w:rPr>
        <w:t>,</w:t>
      </w:r>
      <w:r w:rsidR="00AB6218" w:rsidRPr="00F50032">
        <w:rPr>
          <w:rFonts w:ascii="Arial" w:hAnsi="Arial" w:cs="Arial"/>
          <w:color w:val="000000" w:themeColor="text1"/>
          <w:sz w:val="22"/>
        </w:rPr>
        <w:t xml:space="preserve"> word lengths or duration for </w:t>
      </w:r>
      <w:r w:rsidR="007661EB" w:rsidRPr="00F50032">
        <w:rPr>
          <w:rFonts w:ascii="Arial" w:hAnsi="Arial" w:cs="Arial"/>
          <w:color w:val="000000" w:themeColor="text1"/>
          <w:sz w:val="22"/>
        </w:rPr>
        <w:t xml:space="preserve">the </w:t>
      </w:r>
      <w:r w:rsidR="00AB6218" w:rsidRPr="00F50032">
        <w:rPr>
          <w:rFonts w:ascii="Arial" w:hAnsi="Arial" w:cs="Arial"/>
          <w:color w:val="000000" w:themeColor="text1"/>
          <w:sz w:val="22"/>
        </w:rPr>
        <w:t>exam)</w:t>
      </w:r>
    </w:p>
    <w:p w14:paraId="3CB58E59" w14:textId="381F3E00" w:rsidR="00AB6218" w:rsidRPr="00F50032" w:rsidRDefault="009F6C75" w:rsidP="00215B57">
      <w:pPr>
        <w:pStyle w:val="NormalWhite"/>
        <w:numPr>
          <w:ilvl w:val="0"/>
          <w:numId w:val="6"/>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a</w:t>
      </w:r>
      <w:r w:rsidR="00AB6218" w:rsidRPr="00F50032">
        <w:rPr>
          <w:rFonts w:ascii="Arial" w:hAnsi="Arial" w:cs="Arial"/>
          <w:color w:val="000000" w:themeColor="text1"/>
          <w:sz w:val="22"/>
        </w:rPr>
        <w:t xml:space="preserve">ssessment criteria against which individual assessment tasks are </w:t>
      </w:r>
      <w:proofErr w:type="gramStart"/>
      <w:r w:rsidR="00AB6218" w:rsidRPr="00F50032">
        <w:rPr>
          <w:rFonts w:ascii="Arial" w:hAnsi="Arial" w:cs="Arial"/>
          <w:color w:val="000000" w:themeColor="text1"/>
          <w:sz w:val="22"/>
        </w:rPr>
        <w:t>assessed</w:t>
      </w:r>
      <w:proofErr w:type="gramEnd"/>
    </w:p>
    <w:p w14:paraId="03A61BEB" w14:textId="18A790AD" w:rsidR="00AB6218" w:rsidRPr="00F50032" w:rsidRDefault="00AB6218" w:rsidP="00215B57">
      <w:pPr>
        <w:pStyle w:val="NormalWhite"/>
        <w:numPr>
          <w:ilvl w:val="0"/>
          <w:numId w:val="6"/>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how the assessment of</w:t>
      </w:r>
      <w:r w:rsidR="00461177" w:rsidRPr="00F50032">
        <w:rPr>
          <w:rFonts w:ascii="Arial" w:hAnsi="Arial" w:cs="Arial"/>
          <w:color w:val="000000" w:themeColor="text1"/>
          <w:sz w:val="22"/>
        </w:rPr>
        <w:t xml:space="preserve"> an</w:t>
      </w:r>
      <w:r w:rsidRPr="00F50032">
        <w:rPr>
          <w:rFonts w:ascii="Arial" w:hAnsi="Arial" w:cs="Arial"/>
          <w:color w:val="000000" w:themeColor="text1"/>
          <w:sz w:val="22"/>
        </w:rPr>
        <w:t xml:space="preserve"> individual assessment task is combined to give an overall </w:t>
      </w:r>
      <w:proofErr w:type="gramStart"/>
      <w:r w:rsidRPr="00F50032">
        <w:rPr>
          <w:rFonts w:ascii="Arial" w:hAnsi="Arial" w:cs="Arial"/>
          <w:color w:val="000000" w:themeColor="text1"/>
          <w:sz w:val="22"/>
        </w:rPr>
        <w:t>grade</w:t>
      </w:r>
      <w:proofErr w:type="gramEnd"/>
    </w:p>
    <w:p w14:paraId="541E364A" w14:textId="2249BE57" w:rsidR="00AB6218" w:rsidRPr="00F50032" w:rsidRDefault="009F6C75" w:rsidP="00215B57">
      <w:pPr>
        <w:pStyle w:val="NormalWhite"/>
        <w:numPr>
          <w:ilvl w:val="0"/>
          <w:numId w:val="6"/>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lastRenderedPageBreak/>
        <w:t>a</w:t>
      </w:r>
      <w:r w:rsidR="00AB6218" w:rsidRPr="00F50032">
        <w:rPr>
          <w:rFonts w:ascii="Arial" w:hAnsi="Arial" w:cs="Arial"/>
          <w:color w:val="000000" w:themeColor="text1"/>
          <w:sz w:val="22"/>
        </w:rPr>
        <w:t>ssessment submission dates and method of submission</w:t>
      </w:r>
    </w:p>
    <w:p w14:paraId="7AAF39BF" w14:textId="6FAE4250" w:rsidR="00AB6218" w:rsidRPr="00F50032" w:rsidRDefault="00F80C33" w:rsidP="00215B57">
      <w:pPr>
        <w:pStyle w:val="NormalWhite"/>
        <w:numPr>
          <w:ilvl w:val="0"/>
          <w:numId w:val="6"/>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what is allowable regarding</w:t>
      </w:r>
      <w:r w:rsidR="00461177" w:rsidRPr="00F50032">
        <w:rPr>
          <w:rFonts w:ascii="Arial" w:hAnsi="Arial" w:cs="Arial"/>
          <w:color w:val="000000" w:themeColor="text1"/>
          <w:sz w:val="22"/>
        </w:rPr>
        <w:t xml:space="preserve"> </w:t>
      </w:r>
      <w:r w:rsidR="00AB6218" w:rsidRPr="00F50032">
        <w:rPr>
          <w:rFonts w:ascii="Arial" w:hAnsi="Arial" w:cs="Arial"/>
          <w:color w:val="000000" w:themeColor="text1"/>
          <w:sz w:val="22"/>
        </w:rPr>
        <w:t>supplementary assessment</w:t>
      </w:r>
      <w:r w:rsidR="00BB5083" w:rsidRPr="00F50032">
        <w:rPr>
          <w:rFonts w:ascii="Arial" w:hAnsi="Arial" w:cs="Arial"/>
          <w:color w:val="000000" w:themeColor="text1"/>
          <w:sz w:val="22"/>
        </w:rPr>
        <w:t xml:space="preserve"> and opportunities for academic recovery</w:t>
      </w:r>
      <w:r w:rsidR="00AB6218" w:rsidRPr="00F50032">
        <w:rPr>
          <w:rFonts w:ascii="Arial" w:hAnsi="Arial" w:cs="Arial"/>
          <w:color w:val="000000" w:themeColor="text1"/>
          <w:sz w:val="22"/>
        </w:rPr>
        <w:t xml:space="preserve"> (refer to section 3.</w:t>
      </w:r>
      <w:r w:rsidR="00653CF7" w:rsidRPr="00F50032">
        <w:rPr>
          <w:rFonts w:ascii="Arial" w:hAnsi="Arial" w:cs="Arial"/>
          <w:color w:val="000000" w:themeColor="text1"/>
          <w:sz w:val="22"/>
        </w:rPr>
        <w:t xml:space="preserve">12 </w:t>
      </w:r>
      <w:r w:rsidR="00AB6218" w:rsidRPr="00F50032">
        <w:rPr>
          <w:rFonts w:ascii="Arial" w:hAnsi="Arial" w:cs="Arial"/>
          <w:color w:val="000000" w:themeColor="text1"/>
          <w:sz w:val="22"/>
        </w:rPr>
        <w:t xml:space="preserve">in the </w:t>
      </w:r>
      <w:r w:rsidR="00E10330" w:rsidRPr="00F50032">
        <w:rPr>
          <w:rFonts w:ascii="Arial" w:hAnsi="Arial" w:cs="Arial"/>
          <w:color w:val="000000" w:themeColor="text1"/>
          <w:sz w:val="22"/>
        </w:rPr>
        <w:t>Assessment Procedure for Students</w:t>
      </w:r>
      <w:r w:rsidR="00AB6218" w:rsidRPr="00F50032">
        <w:rPr>
          <w:rFonts w:ascii="Arial" w:hAnsi="Arial" w:cs="Arial"/>
          <w:color w:val="000000" w:themeColor="text1"/>
          <w:sz w:val="22"/>
        </w:rPr>
        <w:t>)</w:t>
      </w:r>
    </w:p>
    <w:p w14:paraId="6359EEFE" w14:textId="40237753" w:rsidR="00AB6218" w:rsidRPr="00F50032" w:rsidRDefault="00AB6218" w:rsidP="00215B57">
      <w:pPr>
        <w:pStyle w:val="NormalWhite"/>
        <w:numPr>
          <w:ilvl w:val="0"/>
          <w:numId w:val="6"/>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 xml:space="preserve">the maximum extension period for each non-exam assessment task (refer to section 3.8.1 in the </w:t>
      </w:r>
      <w:r w:rsidR="00E10330" w:rsidRPr="00F50032">
        <w:rPr>
          <w:rFonts w:ascii="Arial" w:hAnsi="Arial" w:cs="Arial"/>
          <w:color w:val="000000" w:themeColor="text1"/>
          <w:sz w:val="22"/>
        </w:rPr>
        <w:t>Assessment Procedure for Students</w:t>
      </w:r>
      <w:r w:rsidRPr="00F50032">
        <w:rPr>
          <w:rFonts w:ascii="Arial" w:hAnsi="Arial" w:cs="Arial"/>
          <w:color w:val="000000" w:themeColor="text1"/>
          <w:sz w:val="22"/>
        </w:rPr>
        <w:t>)</w:t>
      </w:r>
    </w:p>
    <w:p w14:paraId="5F99EBFE" w14:textId="1CF3F6DE" w:rsidR="00AB6218" w:rsidRPr="00F50032" w:rsidRDefault="00C30660" w:rsidP="00215B57">
      <w:pPr>
        <w:pStyle w:val="NormalWhite"/>
        <w:numPr>
          <w:ilvl w:val="0"/>
          <w:numId w:val="6"/>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i</w:t>
      </w:r>
      <w:r w:rsidR="00AB6218" w:rsidRPr="00F50032">
        <w:rPr>
          <w:rFonts w:ascii="Arial" w:hAnsi="Arial" w:cs="Arial"/>
          <w:color w:val="000000" w:themeColor="text1"/>
          <w:sz w:val="22"/>
        </w:rPr>
        <w:t>nformation on reasonable adjustments for students with disabilities</w:t>
      </w:r>
      <w:r w:rsidR="00123A53" w:rsidRPr="00F50032">
        <w:rPr>
          <w:rFonts w:ascii="Arial" w:hAnsi="Arial" w:cs="Arial"/>
          <w:color w:val="000000" w:themeColor="text1"/>
          <w:sz w:val="22"/>
        </w:rPr>
        <w:t xml:space="preserve"> (refer to section 3.13 in the </w:t>
      </w:r>
      <w:r w:rsidR="00E10330" w:rsidRPr="00F50032">
        <w:rPr>
          <w:rFonts w:ascii="Arial" w:hAnsi="Arial" w:cs="Arial"/>
          <w:color w:val="000000" w:themeColor="text1"/>
          <w:sz w:val="22"/>
        </w:rPr>
        <w:t>Assessment Procedure for Students</w:t>
      </w:r>
      <w:r w:rsidR="00123A53" w:rsidRPr="00F50032">
        <w:rPr>
          <w:rFonts w:ascii="Arial" w:hAnsi="Arial" w:cs="Arial"/>
          <w:color w:val="000000" w:themeColor="text1"/>
          <w:sz w:val="22"/>
        </w:rPr>
        <w:t>)</w:t>
      </w:r>
    </w:p>
    <w:p w14:paraId="224CFC81" w14:textId="261CB7F2" w:rsidR="00A217EB" w:rsidRPr="00F50032" w:rsidRDefault="00461177" w:rsidP="00215B57">
      <w:pPr>
        <w:pStyle w:val="NormalWhite"/>
        <w:numPr>
          <w:ilvl w:val="0"/>
          <w:numId w:val="6"/>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the</w:t>
      </w:r>
      <w:r w:rsidR="00AB6218" w:rsidRPr="00F50032">
        <w:rPr>
          <w:rFonts w:ascii="Arial" w:hAnsi="Arial" w:cs="Arial"/>
          <w:color w:val="000000" w:themeColor="text1"/>
          <w:sz w:val="22"/>
        </w:rPr>
        <w:t xml:space="preserve"> timeframe and methods by which feedback on each assessment item will be provided to </w:t>
      </w:r>
      <w:proofErr w:type="gramStart"/>
      <w:r w:rsidR="00AB6218" w:rsidRPr="00F50032">
        <w:rPr>
          <w:rFonts w:ascii="Arial" w:hAnsi="Arial" w:cs="Arial"/>
          <w:color w:val="000000" w:themeColor="text1"/>
          <w:sz w:val="22"/>
        </w:rPr>
        <w:t>students</w:t>
      </w:r>
      <w:proofErr w:type="gramEnd"/>
    </w:p>
    <w:p w14:paraId="0F4A1FF2" w14:textId="77777777" w:rsidR="00FF787B" w:rsidRPr="00F50032" w:rsidRDefault="00E9742B" w:rsidP="00A637DB">
      <w:pPr>
        <w:spacing w:before="120" w:after="120" w:line="240" w:lineRule="auto"/>
        <w:ind w:left="851"/>
        <w:rPr>
          <w:rFonts w:ascii="Arial" w:hAnsi="Arial" w:cs="Arial"/>
          <w:color w:val="000000" w:themeColor="text1"/>
          <w:sz w:val="22"/>
        </w:rPr>
      </w:pPr>
      <w:bookmarkStart w:id="16" w:name="_Hlk44544655"/>
      <w:r w:rsidRPr="00F50032">
        <w:rPr>
          <w:rFonts w:ascii="Arial" w:hAnsi="Arial" w:cs="Arial"/>
          <w:sz w:val="22"/>
          <w:u w:color="F04E45"/>
        </w:rPr>
        <w:t>The</w:t>
      </w:r>
      <w:r w:rsidRPr="00F50032">
        <w:rPr>
          <w:rFonts w:ascii="Arial" w:hAnsi="Arial" w:cs="Arial"/>
          <w:color w:val="000000" w:themeColor="text1"/>
          <w:sz w:val="22"/>
        </w:rPr>
        <w:t xml:space="preserve"> overall volume and distribution of assessment tasks need to be carefully considered to ensure students are not overloaded at specific points in time</w:t>
      </w:r>
      <w:r w:rsidR="00CB5F5E" w:rsidRPr="00F50032">
        <w:rPr>
          <w:rFonts w:ascii="Arial" w:hAnsi="Arial" w:cs="Arial"/>
          <w:color w:val="000000" w:themeColor="text1"/>
          <w:sz w:val="22"/>
        </w:rPr>
        <w:t xml:space="preserve">. </w:t>
      </w:r>
      <w:proofErr w:type="gramStart"/>
      <w:r w:rsidR="00CB5F5E" w:rsidRPr="00F50032">
        <w:rPr>
          <w:rFonts w:ascii="Arial" w:hAnsi="Arial" w:cs="Arial"/>
          <w:color w:val="000000" w:themeColor="text1"/>
          <w:sz w:val="22"/>
        </w:rPr>
        <w:t>A</w:t>
      </w:r>
      <w:r w:rsidR="00DF2DA2" w:rsidRPr="00F50032">
        <w:rPr>
          <w:rFonts w:ascii="Arial" w:hAnsi="Arial" w:cs="Arial"/>
          <w:color w:val="000000" w:themeColor="text1"/>
          <w:sz w:val="22"/>
        </w:rPr>
        <w:t>s a general guide, one credit point</w:t>
      </w:r>
      <w:proofErr w:type="gramEnd"/>
      <w:r w:rsidR="00DF2DA2" w:rsidRPr="00F50032">
        <w:rPr>
          <w:rFonts w:ascii="Arial" w:hAnsi="Arial" w:cs="Arial"/>
          <w:color w:val="000000" w:themeColor="text1"/>
          <w:sz w:val="22"/>
        </w:rPr>
        <w:t xml:space="preserve"> is equivalent to approximately 15 hours of learning</w:t>
      </w:r>
      <w:r w:rsidR="004E7489" w:rsidRPr="00F50032">
        <w:rPr>
          <w:rFonts w:ascii="Arial" w:hAnsi="Arial" w:cs="Arial"/>
          <w:color w:val="000000" w:themeColor="text1"/>
          <w:sz w:val="22"/>
        </w:rPr>
        <w:t xml:space="preserve"> (i.e. 150 hours for 10CP)</w:t>
      </w:r>
      <w:r w:rsidR="00DF2DA2" w:rsidRPr="00F50032">
        <w:rPr>
          <w:rFonts w:ascii="Arial" w:hAnsi="Arial" w:cs="Arial"/>
          <w:color w:val="000000" w:themeColor="text1"/>
          <w:sz w:val="22"/>
        </w:rPr>
        <w:t>, which includes all forms of teaching contact (face to face and online), assessment tasks</w:t>
      </w:r>
      <w:r w:rsidR="006930E5" w:rsidRPr="00F50032">
        <w:rPr>
          <w:rFonts w:ascii="Arial" w:hAnsi="Arial" w:cs="Arial"/>
          <w:color w:val="000000" w:themeColor="text1"/>
          <w:sz w:val="22"/>
        </w:rPr>
        <w:t>,</w:t>
      </w:r>
      <w:r w:rsidR="00DF2DA2" w:rsidRPr="00F50032">
        <w:rPr>
          <w:rFonts w:ascii="Arial" w:hAnsi="Arial" w:cs="Arial"/>
          <w:color w:val="000000" w:themeColor="text1"/>
          <w:sz w:val="22"/>
        </w:rPr>
        <w:t xml:space="preserve"> and private study. </w:t>
      </w:r>
      <w:r w:rsidRPr="00F50032">
        <w:rPr>
          <w:rFonts w:ascii="Arial" w:hAnsi="Arial" w:cs="Arial"/>
          <w:color w:val="000000" w:themeColor="text1"/>
          <w:sz w:val="22"/>
        </w:rPr>
        <w:t>Where possible</w:t>
      </w:r>
      <w:r w:rsidR="00766957" w:rsidRPr="00F50032">
        <w:rPr>
          <w:rFonts w:ascii="Arial" w:hAnsi="Arial" w:cs="Arial"/>
          <w:color w:val="000000" w:themeColor="text1"/>
          <w:sz w:val="22"/>
        </w:rPr>
        <w:t>,</w:t>
      </w:r>
      <w:r w:rsidRPr="00F50032">
        <w:rPr>
          <w:rFonts w:ascii="Arial" w:hAnsi="Arial" w:cs="Arial"/>
          <w:color w:val="000000" w:themeColor="text1"/>
          <w:sz w:val="22"/>
        </w:rPr>
        <w:t xml:space="preserve"> Course Convenors are to prevent end</w:t>
      </w:r>
      <w:r w:rsidR="00766957" w:rsidRPr="00F50032">
        <w:rPr>
          <w:rFonts w:ascii="Arial" w:hAnsi="Arial" w:cs="Arial"/>
          <w:color w:val="000000" w:themeColor="text1"/>
          <w:sz w:val="22"/>
        </w:rPr>
        <w:t>-</w:t>
      </w:r>
      <w:r w:rsidRPr="00F50032">
        <w:rPr>
          <w:rFonts w:ascii="Arial" w:hAnsi="Arial" w:cs="Arial"/>
          <w:color w:val="000000" w:themeColor="text1"/>
          <w:sz w:val="22"/>
        </w:rPr>
        <w:t>loading of assessment as much as possible and should give students early assessment opportunities to support their understanding of assessment requirements</w:t>
      </w:r>
      <w:r w:rsidR="006930E5" w:rsidRPr="00F50032">
        <w:rPr>
          <w:rFonts w:ascii="Arial" w:hAnsi="Arial" w:cs="Arial"/>
          <w:color w:val="000000" w:themeColor="text1"/>
          <w:sz w:val="22"/>
        </w:rPr>
        <w:t>.</w:t>
      </w:r>
    </w:p>
    <w:p w14:paraId="6CAD04A2" w14:textId="2CFEEA44" w:rsidR="0062673E" w:rsidRPr="00F50032" w:rsidRDefault="00E9742B" w:rsidP="00A637DB">
      <w:pPr>
        <w:spacing w:before="120" w:after="120" w:line="240" w:lineRule="auto"/>
        <w:ind w:left="851"/>
        <w:rPr>
          <w:rFonts w:ascii="Arial" w:hAnsi="Arial" w:cs="Arial"/>
          <w:color w:val="000000" w:themeColor="text1"/>
          <w:sz w:val="22"/>
        </w:rPr>
      </w:pPr>
      <w:r w:rsidRPr="00F50032">
        <w:rPr>
          <w:rFonts w:ascii="Arial" w:hAnsi="Arial" w:cs="Arial"/>
          <w:sz w:val="22"/>
          <w:u w:color="F04E45"/>
        </w:rPr>
        <w:t>Course</w:t>
      </w:r>
      <w:r w:rsidRPr="00F50032">
        <w:rPr>
          <w:rFonts w:ascii="Arial" w:hAnsi="Arial" w:cs="Arial"/>
          <w:color w:val="000000" w:themeColor="text1"/>
          <w:sz w:val="22"/>
        </w:rPr>
        <w:t xml:space="preserve"> </w:t>
      </w:r>
      <w:r w:rsidRPr="00F50032">
        <w:rPr>
          <w:rFonts w:ascii="Arial" w:hAnsi="Arial" w:cs="Arial"/>
          <w:sz w:val="22"/>
          <w:u w:color="F04E45"/>
        </w:rPr>
        <w:t>learning</w:t>
      </w:r>
      <w:r w:rsidRPr="00F50032">
        <w:rPr>
          <w:rFonts w:ascii="Arial" w:hAnsi="Arial" w:cs="Arial"/>
          <w:color w:val="000000" w:themeColor="text1"/>
          <w:sz w:val="22"/>
        </w:rPr>
        <w:t xml:space="preserve"> outcomes should be mapped to program learning outcomes to enable the progressive development of student understanding </w:t>
      </w:r>
      <w:r w:rsidR="007661EB" w:rsidRPr="00F50032">
        <w:rPr>
          <w:rFonts w:ascii="Arial" w:hAnsi="Arial" w:cs="Arial"/>
          <w:color w:val="000000" w:themeColor="text1"/>
          <w:sz w:val="22"/>
        </w:rPr>
        <w:t>throughout</w:t>
      </w:r>
      <w:r w:rsidRPr="00F50032">
        <w:rPr>
          <w:rFonts w:ascii="Arial" w:hAnsi="Arial" w:cs="Arial"/>
          <w:color w:val="000000" w:themeColor="text1"/>
          <w:sz w:val="22"/>
        </w:rPr>
        <w:t xml:space="preserve"> the program and to prevent any unnecessary duplication of assessment</w:t>
      </w:r>
      <w:r w:rsidR="004F7724" w:rsidRPr="00F50032">
        <w:rPr>
          <w:rFonts w:ascii="Arial" w:hAnsi="Arial" w:cs="Arial"/>
          <w:color w:val="000000" w:themeColor="text1"/>
          <w:sz w:val="22"/>
        </w:rPr>
        <w:t>.</w:t>
      </w:r>
      <w:r w:rsidR="00EA42C9" w:rsidRPr="00F50032">
        <w:rPr>
          <w:rFonts w:ascii="Arial" w:hAnsi="Arial" w:cs="Arial"/>
          <w:color w:val="000000" w:themeColor="text1"/>
          <w:sz w:val="22"/>
        </w:rPr>
        <w:t xml:space="preserve"> </w:t>
      </w:r>
      <w:r w:rsidR="008511E4" w:rsidRPr="00F50032">
        <w:rPr>
          <w:rFonts w:ascii="Arial" w:hAnsi="Arial" w:cs="Arial"/>
          <w:color w:val="000000" w:themeColor="text1"/>
          <w:sz w:val="22"/>
        </w:rPr>
        <w:t xml:space="preserve"> </w:t>
      </w:r>
      <w:r w:rsidR="004F7724" w:rsidRPr="00F50032">
        <w:rPr>
          <w:rFonts w:ascii="Arial" w:hAnsi="Arial" w:cs="Arial"/>
          <w:color w:val="000000" w:themeColor="text1"/>
          <w:sz w:val="22"/>
        </w:rPr>
        <w:t>The relative weighting of individual assessment items should be clearly explained to students to signpost the importance of specific assessments.</w:t>
      </w:r>
      <w:bookmarkEnd w:id="16"/>
      <w:r w:rsidR="00063F36" w:rsidRPr="00F50032">
        <w:rPr>
          <w:rFonts w:ascii="Arial" w:hAnsi="Arial" w:cs="Arial"/>
          <w:color w:val="000000" w:themeColor="text1"/>
          <w:sz w:val="22"/>
        </w:rPr>
        <w:t xml:space="preserve"> </w:t>
      </w:r>
      <w:r w:rsidR="00C87759" w:rsidRPr="00F50032">
        <w:rPr>
          <w:rFonts w:ascii="Arial" w:hAnsi="Arial" w:cs="Arial"/>
          <w:color w:val="000000" w:themeColor="text1"/>
          <w:sz w:val="22"/>
        </w:rPr>
        <w:t xml:space="preserve"> The weighting of an individual piece of assessment within a course should ideally be no greater than </w:t>
      </w:r>
      <w:r w:rsidR="00B7102F" w:rsidRPr="00F50032">
        <w:rPr>
          <w:rFonts w:ascii="Arial" w:hAnsi="Arial" w:cs="Arial"/>
          <w:color w:val="000000" w:themeColor="text1"/>
          <w:sz w:val="22"/>
        </w:rPr>
        <w:t>6</w:t>
      </w:r>
      <w:r w:rsidR="00C87759" w:rsidRPr="00F50032">
        <w:rPr>
          <w:rFonts w:ascii="Arial" w:hAnsi="Arial" w:cs="Arial"/>
          <w:color w:val="000000" w:themeColor="text1"/>
          <w:sz w:val="22"/>
        </w:rPr>
        <w:t>0% of the total marks</w:t>
      </w:r>
      <w:r w:rsidR="006930E5" w:rsidRPr="00F50032">
        <w:rPr>
          <w:rFonts w:ascii="Arial" w:hAnsi="Arial" w:cs="Arial"/>
          <w:color w:val="000000" w:themeColor="text1"/>
          <w:sz w:val="22"/>
        </w:rPr>
        <w:t>,</w:t>
      </w:r>
      <w:r w:rsidR="00C87759" w:rsidRPr="00F50032">
        <w:rPr>
          <w:rFonts w:ascii="Arial" w:hAnsi="Arial" w:cs="Arial"/>
          <w:color w:val="000000" w:themeColor="text1"/>
          <w:sz w:val="22"/>
        </w:rPr>
        <w:t xml:space="preserve"> except where the course is a research course, such as an honours thesis, or where required as part of professional accreditation body requirements.</w:t>
      </w:r>
    </w:p>
    <w:p w14:paraId="53A2C5F4" w14:textId="356BD2B3" w:rsidR="002A70F9" w:rsidRPr="00F50032" w:rsidRDefault="00AB6218" w:rsidP="00A637DB">
      <w:pPr>
        <w:pStyle w:val="Heading4"/>
        <w:spacing w:before="120"/>
        <w:ind w:left="851" w:firstLine="0"/>
        <w:jc w:val="left"/>
        <w:rPr>
          <w:rFonts w:ascii="Arial" w:hAnsi="Arial"/>
          <w:sz w:val="22"/>
        </w:rPr>
      </w:pPr>
      <w:r w:rsidRPr="00F50032">
        <w:rPr>
          <w:rFonts w:ascii="Arial" w:hAnsi="Arial"/>
          <w:sz w:val="22"/>
        </w:rPr>
        <w:t>3.2.2</w:t>
      </w:r>
      <w:r w:rsidR="00963FDA" w:rsidRPr="00F50032">
        <w:rPr>
          <w:rFonts w:ascii="Arial" w:hAnsi="Arial"/>
          <w:sz w:val="22"/>
        </w:rPr>
        <w:t xml:space="preserve"> </w:t>
      </w:r>
      <w:r w:rsidR="002A70F9" w:rsidRPr="00F50032">
        <w:rPr>
          <w:rFonts w:ascii="Arial" w:hAnsi="Arial"/>
          <w:sz w:val="22"/>
        </w:rPr>
        <w:t>Approval of the Assessment Plan</w:t>
      </w:r>
    </w:p>
    <w:p w14:paraId="57D942A7" w14:textId="26400A29" w:rsidR="002A70F9" w:rsidRPr="00F50032" w:rsidRDefault="0095170B" w:rsidP="00A637DB">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The relevant Dean (Learning and Teaching) will initially approve the high-level assessment strategy for new courses as part of new program proposals. </w:t>
      </w:r>
      <w:r w:rsidR="002A70F9" w:rsidRPr="00F50032">
        <w:rPr>
          <w:rFonts w:ascii="Arial" w:hAnsi="Arial" w:cs="Arial"/>
          <w:color w:val="000000" w:themeColor="text1"/>
          <w:sz w:val="22"/>
        </w:rPr>
        <w:t xml:space="preserve">In approving the </w:t>
      </w:r>
      <w:r w:rsidR="00C46E7F" w:rsidRPr="00F50032">
        <w:rPr>
          <w:rFonts w:ascii="Arial" w:hAnsi="Arial" w:cs="Arial"/>
          <w:color w:val="000000" w:themeColor="text1"/>
          <w:sz w:val="22"/>
        </w:rPr>
        <w:t xml:space="preserve">assessment strategy for the </w:t>
      </w:r>
      <w:r w:rsidR="00751FBB" w:rsidRPr="00F50032">
        <w:rPr>
          <w:rFonts w:ascii="Arial" w:hAnsi="Arial" w:cs="Arial"/>
          <w:color w:val="000000" w:themeColor="text1"/>
          <w:sz w:val="22"/>
        </w:rPr>
        <w:t>course,</w:t>
      </w:r>
      <w:r w:rsidR="002A70F9" w:rsidRPr="00F50032">
        <w:rPr>
          <w:rFonts w:ascii="Arial" w:hAnsi="Arial" w:cs="Arial"/>
          <w:color w:val="000000" w:themeColor="text1"/>
          <w:sz w:val="22"/>
        </w:rPr>
        <w:t xml:space="preserve"> the Dean (Learning and Teaching) is to consider the relationship between the assessment methods, assessment tasks</w:t>
      </w:r>
      <w:r w:rsidR="006930E5" w:rsidRPr="00F50032">
        <w:rPr>
          <w:rFonts w:ascii="Arial" w:hAnsi="Arial" w:cs="Arial"/>
          <w:color w:val="000000" w:themeColor="text1"/>
          <w:sz w:val="22"/>
        </w:rPr>
        <w:t>,</w:t>
      </w:r>
      <w:r w:rsidR="002A70F9" w:rsidRPr="00F50032">
        <w:rPr>
          <w:rFonts w:ascii="Arial" w:hAnsi="Arial" w:cs="Arial"/>
          <w:color w:val="000000" w:themeColor="text1"/>
          <w:sz w:val="22"/>
        </w:rPr>
        <w:t xml:space="preserve"> and the learning outcomes expected for the course</w:t>
      </w:r>
      <w:r w:rsidR="004745F0" w:rsidRPr="00F50032">
        <w:rPr>
          <w:rFonts w:ascii="Arial" w:hAnsi="Arial" w:cs="Arial"/>
          <w:color w:val="000000" w:themeColor="text1"/>
          <w:sz w:val="22"/>
        </w:rPr>
        <w:t xml:space="preserve"> and the program, where relevant</w:t>
      </w:r>
      <w:r w:rsidR="002A70F9" w:rsidRPr="00F50032">
        <w:rPr>
          <w:rFonts w:ascii="Arial" w:hAnsi="Arial" w:cs="Arial"/>
          <w:color w:val="000000" w:themeColor="text1"/>
          <w:sz w:val="22"/>
        </w:rPr>
        <w:t>.</w:t>
      </w:r>
    </w:p>
    <w:p w14:paraId="61B53EB4" w14:textId="024558B1" w:rsidR="002A70F9" w:rsidRPr="00F50032" w:rsidRDefault="002A70F9" w:rsidP="00A637DB">
      <w:pPr>
        <w:pStyle w:val="Heading4"/>
        <w:spacing w:before="120"/>
        <w:ind w:left="851" w:firstLine="0"/>
        <w:jc w:val="left"/>
        <w:rPr>
          <w:rFonts w:ascii="Arial" w:hAnsi="Arial"/>
          <w:sz w:val="22"/>
        </w:rPr>
      </w:pPr>
      <w:r w:rsidRPr="00F50032">
        <w:rPr>
          <w:rFonts w:ascii="Arial" w:hAnsi="Arial"/>
          <w:sz w:val="22"/>
        </w:rPr>
        <w:t>3.2.</w:t>
      </w:r>
      <w:r w:rsidR="00363D9D" w:rsidRPr="00F50032">
        <w:rPr>
          <w:rFonts w:ascii="Arial" w:hAnsi="Arial"/>
          <w:sz w:val="22"/>
        </w:rPr>
        <w:t>3</w:t>
      </w:r>
      <w:r w:rsidR="00A637DB" w:rsidRPr="00F50032">
        <w:rPr>
          <w:rFonts w:ascii="Arial" w:hAnsi="Arial"/>
          <w:sz w:val="22"/>
        </w:rPr>
        <w:t xml:space="preserve"> </w:t>
      </w:r>
      <w:r w:rsidRPr="00F50032">
        <w:rPr>
          <w:rFonts w:ascii="Arial" w:hAnsi="Arial"/>
          <w:sz w:val="22"/>
        </w:rPr>
        <w:t>Change to the Assessment Plan</w:t>
      </w:r>
    </w:p>
    <w:p w14:paraId="1F108514" w14:textId="53901C2D" w:rsidR="00547473" w:rsidRPr="00F50032" w:rsidRDefault="00760D03" w:rsidP="00A637DB">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For changes to assessment for an existing course, the </w:t>
      </w:r>
      <w:r w:rsidR="00D55240" w:rsidRPr="00F50032">
        <w:rPr>
          <w:rFonts w:ascii="Arial" w:hAnsi="Arial" w:cs="Arial"/>
          <w:color w:val="000000" w:themeColor="text1"/>
          <w:sz w:val="22"/>
        </w:rPr>
        <w:t xml:space="preserve">relevant </w:t>
      </w:r>
      <w:r w:rsidRPr="00F50032">
        <w:rPr>
          <w:rFonts w:ascii="Arial" w:hAnsi="Arial" w:cs="Arial"/>
          <w:color w:val="000000" w:themeColor="text1"/>
          <w:sz w:val="22"/>
        </w:rPr>
        <w:t>Dep</w:t>
      </w:r>
      <w:r w:rsidR="00D55240" w:rsidRPr="00F50032">
        <w:rPr>
          <w:rFonts w:ascii="Arial" w:hAnsi="Arial" w:cs="Arial"/>
          <w:color w:val="000000" w:themeColor="text1"/>
          <w:sz w:val="22"/>
        </w:rPr>
        <w:t>uty</w:t>
      </w:r>
      <w:r w:rsidRPr="00F50032">
        <w:rPr>
          <w:rFonts w:ascii="Arial" w:hAnsi="Arial" w:cs="Arial"/>
          <w:color w:val="000000" w:themeColor="text1"/>
          <w:sz w:val="22"/>
        </w:rPr>
        <w:t xml:space="preserve"> Head </w:t>
      </w:r>
      <w:r w:rsidR="00D55240" w:rsidRPr="00F50032">
        <w:rPr>
          <w:rFonts w:ascii="Arial" w:hAnsi="Arial" w:cs="Arial"/>
          <w:color w:val="000000" w:themeColor="text1"/>
          <w:sz w:val="22"/>
        </w:rPr>
        <w:t xml:space="preserve">of </w:t>
      </w:r>
      <w:r w:rsidRPr="00F50032">
        <w:rPr>
          <w:rFonts w:ascii="Arial" w:hAnsi="Arial" w:cs="Arial"/>
          <w:color w:val="000000" w:themeColor="text1"/>
          <w:sz w:val="22"/>
        </w:rPr>
        <w:t xml:space="preserve">School </w:t>
      </w:r>
      <w:r w:rsidR="00D55240" w:rsidRPr="00F50032">
        <w:rPr>
          <w:rFonts w:ascii="Arial" w:hAnsi="Arial" w:cs="Arial"/>
          <w:color w:val="000000" w:themeColor="text1"/>
          <w:sz w:val="22"/>
        </w:rPr>
        <w:t>(</w:t>
      </w:r>
      <w:r w:rsidRPr="00F50032">
        <w:rPr>
          <w:rFonts w:ascii="Arial" w:hAnsi="Arial" w:cs="Arial"/>
          <w:color w:val="000000" w:themeColor="text1"/>
          <w:sz w:val="22"/>
        </w:rPr>
        <w:t>L</w:t>
      </w:r>
      <w:r w:rsidR="00D55240" w:rsidRPr="00F50032">
        <w:rPr>
          <w:rFonts w:ascii="Arial" w:hAnsi="Arial" w:cs="Arial"/>
          <w:color w:val="000000" w:themeColor="text1"/>
          <w:sz w:val="22"/>
        </w:rPr>
        <w:t xml:space="preserve">earning and </w:t>
      </w:r>
      <w:r w:rsidRPr="00F50032">
        <w:rPr>
          <w:rFonts w:ascii="Arial" w:hAnsi="Arial" w:cs="Arial"/>
          <w:color w:val="000000" w:themeColor="text1"/>
          <w:sz w:val="22"/>
        </w:rPr>
        <w:t>T</w:t>
      </w:r>
      <w:r w:rsidR="00D55240" w:rsidRPr="00F50032">
        <w:rPr>
          <w:rFonts w:ascii="Arial" w:hAnsi="Arial" w:cs="Arial"/>
          <w:color w:val="000000" w:themeColor="text1"/>
          <w:sz w:val="22"/>
        </w:rPr>
        <w:t>eaching)</w:t>
      </w:r>
      <w:r w:rsidRPr="00F50032">
        <w:rPr>
          <w:rFonts w:ascii="Arial" w:hAnsi="Arial" w:cs="Arial"/>
          <w:color w:val="000000" w:themeColor="text1"/>
          <w:sz w:val="22"/>
        </w:rPr>
        <w:t xml:space="preserve"> will use their discretion to determine if the change is minor and they can approve it, or whether it is a major change that requires Dean </w:t>
      </w:r>
      <w:r w:rsidR="00D55240" w:rsidRPr="00F50032">
        <w:rPr>
          <w:rFonts w:ascii="Arial" w:hAnsi="Arial" w:cs="Arial"/>
          <w:color w:val="000000" w:themeColor="text1"/>
          <w:sz w:val="22"/>
        </w:rPr>
        <w:t>(</w:t>
      </w:r>
      <w:r w:rsidRPr="00F50032">
        <w:rPr>
          <w:rFonts w:ascii="Arial" w:hAnsi="Arial" w:cs="Arial"/>
          <w:color w:val="000000" w:themeColor="text1"/>
          <w:sz w:val="22"/>
        </w:rPr>
        <w:t>L</w:t>
      </w:r>
      <w:r w:rsidR="00D55240" w:rsidRPr="00F50032">
        <w:rPr>
          <w:rFonts w:ascii="Arial" w:hAnsi="Arial" w:cs="Arial"/>
          <w:color w:val="000000" w:themeColor="text1"/>
          <w:sz w:val="22"/>
        </w:rPr>
        <w:t xml:space="preserve">earning and </w:t>
      </w:r>
      <w:r w:rsidRPr="00F50032">
        <w:rPr>
          <w:rFonts w:ascii="Arial" w:hAnsi="Arial" w:cs="Arial"/>
          <w:color w:val="000000" w:themeColor="text1"/>
          <w:sz w:val="22"/>
        </w:rPr>
        <w:t>T</w:t>
      </w:r>
      <w:r w:rsidR="00D55240" w:rsidRPr="00F50032">
        <w:rPr>
          <w:rFonts w:ascii="Arial" w:hAnsi="Arial" w:cs="Arial"/>
          <w:color w:val="000000" w:themeColor="text1"/>
          <w:sz w:val="22"/>
        </w:rPr>
        <w:t>eaching)</w:t>
      </w:r>
      <w:r w:rsidRPr="00F50032">
        <w:rPr>
          <w:rFonts w:ascii="Arial" w:hAnsi="Arial" w:cs="Arial"/>
          <w:color w:val="000000" w:themeColor="text1"/>
          <w:sz w:val="22"/>
        </w:rPr>
        <w:t xml:space="preserve"> approval. </w:t>
      </w:r>
      <w:r w:rsidR="00C73969" w:rsidRPr="00F50032">
        <w:rPr>
          <w:rFonts w:ascii="Arial" w:hAnsi="Arial" w:cs="Arial"/>
          <w:color w:val="000000" w:themeColor="text1"/>
          <w:sz w:val="22"/>
        </w:rPr>
        <w:t xml:space="preserve">Where externally imposed </w:t>
      </w:r>
      <w:r w:rsidR="003A7567" w:rsidRPr="00F50032">
        <w:rPr>
          <w:rFonts w:ascii="Arial" w:hAnsi="Arial" w:cs="Arial"/>
          <w:color w:val="000000" w:themeColor="text1"/>
          <w:sz w:val="22"/>
        </w:rPr>
        <w:t>program</w:t>
      </w:r>
      <w:r w:rsidR="00C73969" w:rsidRPr="00F50032">
        <w:rPr>
          <w:rFonts w:ascii="Arial" w:hAnsi="Arial" w:cs="Arial"/>
          <w:color w:val="000000" w:themeColor="text1"/>
          <w:sz w:val="22"/>
        </w:rPr>
        <w:t xml:space="preserve"> accreditation requir</w:t>
      </w:r>
      <w:r w:rsidR="003A7567" w:rsidRPr="00F50032">
        <w:rPr>
          <w:rFonts w:ascii="Arial" w:hAnsi="Arial" w:cs="Arial"/>
          <w:color w:val="000000" w:themeColor="text1"/>
          <w:sz w:val="22"/>
        </w:rPr>
        <w:t>e</w:t>
      </w:r>
      <w:r w:rsidR="00C73969" w:rsidRPr="00F50032">
        <w:rPr>
          <w:rFonts w:ascii="Arial" w:hAnsi="Arial" w:cs="Arial"/>
          <w:color w:val="000000" w:themeColor="text1"/>
          <w:sz w:val="22"/>
        </w:rPr>
        <w:t>ments apply, the Program Direc</w:t>
      </w:r>
      <w:r w:rsidR="003A7567" w:rsidRPr="00F50032">
        <w:rPr>
          <w:rFonts w:ascii="Arial" w:hAnsi="Arial" w:cs="Arial"/>
          <w:color w:val="000000" w:themeColor="text1"/>
          <w:sz w:val="22"/>
        </w:rPr>
        <w:t>t</w:t>
      </w:r>
      <w:r w:rsidR="00C73969" w:rsidRPr="00F50032">
        <w:rPr>
          <w:rFonts w:ascii="Arial" w:hAnsi="Arial" w:cs="Arial"/>
          <w:color w:val="000000" w:themeColor="text1"/>
          <w:sz w:val="22"/>
        </w:rPr>
        <w:t>or must also b</w:t>
      </w:r>
      <w:r w:rsidR="003A7567" w:rsidRPr="00F50032">
        <w:rPr>
          <w:rFonts w:ascii="Arial" w:hAnsi="Arial" w:cs="Arial"/>
          <w:color w:val="000000" w:themeColor="text1"/>
          <w:sz w:val="22"/>
        </w:rPr>
        <w:t xml:space="preserve">e consulted. </w:t>
      </w:r>
      <w:r w:rsidR="002A70F9" w:rsidRPr="00F50032">
        <w:rPr>
          <w:rFonts w:ascii="Arial" w:hAnsi="Arial" w:cs="Arial"/>
          <w:color w:val="000000" w:themeColor="text1"/>
          <w:sz w:val="22"/>
        </w:rPr>
        <w:t xml:space="preserve"> The </w:t>
      </w:r>
      <w:r w:rsidR="00D0029F" w:rsidRPr="00F50032">
        <w:rPr>
          <w:rFonts w:ascii="Arial" w:hAnsi="Arial" w:cs="Arial"/>
          <w:color w:val="000000" w:themeColor="text1"/>
          <w:sz w:val="22"/>
        </w:rPr>
        <w:t xml:space="preserve">Deputy Head of School (Learning and Teaching) </w:t>
      </w:r>
      <w:r w:rsidR="001569DE" w:rsidRPr="00F50032">
        <w:rPr>
          <w:rFonts w:ascii="Arial" w:hAnsi="Arial" w:cs="Arial"/>
          <w:color w:val="000000" w:themeColor="text1"/>
          <w:sz w:val="22"/>
        </w:rPr>
        <w:t xml:space="preserve">(for minor changes) </w:t>
      </w:r>
      <w:r w:rsidR="00D0029F" w:rsidRPr="00F50032">
        <w:rPr>
          <w:rFonts w:ascii="Arial" w:hAnsi="Arial" w:cs="Arial"/>
          <w:color w:val="000000" w:themeColor="text1"/>
          <w:sz w:val="22"/>
        </w:rPr>
        <w:t xml:space="preserve">and the </w:t>
      </w:r>
      <w:r w:rsidR="002A70F9" w:rsidRPr="00F50032">
        <w:rPr>
          <w:rFonts w:ascii="Arial" w:hAnsi="Arial" w:cs="Arial"/>
          <w:color w:val="000000" w:themeColor="text1"/>
          <w:sz w:val="22"/>
        </w:rPr>
        <w:t xml:space="preserve">Dean (Learning and Teaching) </w:t>
      </w:r>
      <w:r w:rsidR="003A7567" w:rsidRPr="00F50032">
        <w:rPr>
          <w:rFonts w:ascii="Arial" w:hAnsi="Arial" w:cs="Arial"/>
          <w:color w:val="000000" w:themeColor="text1"/>
          <w:sz w:val="22"/>
        </w:rPr>
        <w:t>(and where appropriate</w:t>
      </w:r>
      <w:r w:rsidR="005A1AD0" w:rsidRPr="00F50032">
        <w:rPr>
          <w:rFonts w:ascii="Arial" w:hAnsi="Arial" w:cs="Arial"/>
          <w:color w:val="000000" w:themeColor="text1"/>
          <w:sz w:val="22"/>
        </w:rPr>
        <w:t>,</w:t>
      </w:r>
      <w:r w:rsidR="003A7567" w:rsidRPr="00F50032">
        <w:rPr>
          <w:rFonts w:ascii="Arial" w:hAnsi="Arial" w:cs="Arial"/>
          <w:color w:val="000000" w:themeColor="text1"/>
          <w:sz w:val="22"/>
        </w:rPr>
        <w:t xml:space="preserve"> due to accreditation requirements, the Program Director) </w:t>
      </w:r>
      <w:r w:rsidR="001569DE" w:rsidRPr="00F50032">
        <w:rPr>
          <w:rFonts w:ascii="Arial" w:hAnsi="Arial" w:cs="Arial"/>
          <w:color w:val="000000" w:themeColor="text1"/>
          <w:sz w:val="22"/>
        </w:rPr>
        <w:t xml:space="preserve">(for major changes) </w:t>
      </w:r>
      <w:r w:rsidR="002A70F9" w:rsidRPr="00F50032">
        <w:rPr>
          <w:rFonts w:ascii="Arial" w:hAnsi="Arial" w:cs="Arial"/>
          <w:color w:val="000000" w:themeColor="text1"/>
          <w:sz w:val="22"/>
        </w:rPr>
        <w:t>shall determine whether the proposed revised Assessment Plan is consistent with the original approved Assessment Plan in its relationship to learning outcomes and its overall demands on the students.</w:t>
      </w:r>
    </w:p>
    <w:p w14:paraId="5354F079" w14:textId="529F5A2F" w:rsidR="00CF3A1C" w:rsidRPr="00F50032" w:rsidRDefault="00CF3A1C" w:rsidP="00A637DB">
      <w:pPr>
        <w:pStyle w:val="Heading4"/>
        <w:spacing w:before="120"/>
        <w:ind w:left="851" w:firstLine="0"/>
        <w:jc w:val="left"/>
        <w:rPr>
          <w:rFonts w:ascii="Arial" w:hAnsi="Arial"/>
          <w:sz w:val="22"/>
        </w:rPr>
      </w:pPr>
      <w:r w:rsidRPr="00F50032">
        <w:rPr>
          <w:rFonts w:ascii="Arial" w:hAnsi="Arial"/>
          <w:sz w:val="22"/>
        </w:rPr>
        <w:t>3.2.</w:t>
      </w:r>
      <w:r w:rsidR="00363D9D" w:rsidRPr="00F50032">
        <w:rPr>
          <w:rFonts w:ascii="Arial" w:hAnsi="Arial"/>
          <w:sz w:val="22"/>
        </w:rPr>
        <w:t>4</w:t>
      </w:r>
      <w:r w:rsidR="00A637DB" w:rsidRPr="00F50032">
        <w:rPr>
          <w:rFonts w:ascii="Arial" w:hAnsi="Arial"/>
          <w:sz w:val="22"/>
        </w:rPr>
        <w:t xml:space="preserve"> </w:t>
      </w:r>
      <w:r w:rsidRPr="00F50032">
        <w:rPr>
          <w:rFonts w:ascii="Arial" w:hAnsi="Arial"/>
          <w:sz w:val="22"/>
        </w:rPr>
        <w:t>Change of the Assessment Plan during a Trimester/Teaching period</w:t>
      </w:r>
    </w:p>
    <w:p w14:paraId="6D4A3815" w14:textId="17184B79" w:rsidR="002A70F9" w:rsidRPr="00F50032" w:rsidRDefault="00CF3A1C" w:rsidP="00A637DB">
      <w:pPr>
        <w:pStyle w:val="NormalWhite"/>
        <w:spacing w:before="120" w:after="120" w:line="240" w:lineRule="auto"/>
        <w:ind w:left="851" w:firstLine="3"/>
        <w:contextualSpacing/>
        <w:rPr>
          <w:rFonts w:ascii="Arial" w:hAnsi="Arial" w:cs="Arial"/>
          <w:color w:val="000000" w:themeColor="text1"/>
          <w:sz w:val="22"/>
        </w:rPr>
      </w:pPr>
      <w:r w:rsidRPr="00F50032">
        <w:rPr>
          <w:rFonts w:ascii="Arial" w:hAnsi="Arial" w:cs="Arial"/>
          <w:color w:val="000000" w:themeColor="text1"/>
          <w:sz w:val="22"/>
        </w:rPr>
        <w:t>In exceptional cases</w:t>
      </w:r>
      <w:r w:rsidR="00C46E56" w:rsidRPr="00F50032">
        <w:rPr>
          <w:rFonts w:ascii="Arial" w:hAnsi="Arial" w:cs="Arial"/>
          <w:color w:val="000000" w:themeColor="text1"/>
          <w:sz w:val="22"/>
        </w:rPr>
        <w:t>,</w:t>
      </w:r>
      <w:r w:rsidR="006752F3" w:rsidRPr="00F50032">
        <w:rPr>
          <w:rFonts w:ascii="Arial" w:hAnsi="Arial" w:cs="Arial"/>
          <w:color w:val="000000" w:themeColor="text1"/>
          <w:sz w:val="22"/>
        </w:rPr>
        <w:t xml:space="preserve"> and with approval of the Program Director,</w:t>
      </w:r>
      <w:r w:rsidRPr="00F50032">
        <w:rPr>
          <w:rFonts w:ascii="Arial" w:hAnsi="Arial" w:cs="Arial"/>
          <w:color w:val="000000" w:themeColor="text1"/>
          <w:sz w:val="22"/>
        </w:rPr>
        <w:t xml:space="preserve"> the Dean (Learning and Teaching), on the advice of the Course Convenor</w:t>
      </w:r>
      <w:r w:rsidR="006752F3" w:rsidRPr="00F50032">
        <w:rPr>
          <w:rFonts w:ascii="Arial" w:hAnsi="Arial" w:cs="Arial"/>
          <w:color w:val="000000" w:themeColor="text1"/>
          <w:sz w:val="22"/>
        </w:rPr>
        <w:t xml:space="preserve">, </w:t>
      </w:r>
      <w:r w:rsidRPr="00F50032">
        <w:rPr>
          <w:rFonts w:ascii="Arial" w:hAnsi="Arial" w:cs="Arial"/>
          <w:color w:val="000000" w:themeColor="text1"/>
          <w:sz w:val="22"/>
        </w:rPr>
        <w:t>may approve a variation of detail in the Assessment Plan of a course</w:t>
      </w:r>
      <w:r w:rsidR="006F0384" w:rsidRPr="00F50032">
        <w:rPr>
          <w:rFonts w:ascii="Arial" w:hAnsi="Arial" w:cs="Arial"/>
          <w:color w:val="000000" w:themeColor="text1"/>
          <w:sz w:val="22"/>
        </w:rPr>
        <w:t xml:space="preserve"> (e.g. where there are externally imposed program accreditation requirements or other specific and unique reasons)</w:t>
      </w:r>
      <w:r w:rsidR="007E2B3B" w:rsidRPr="00F50032">
        <w:rPr>
          <w:rFonts w:ascii="Arial" w:hAnsi="Arial" w:cs="Arial"/>
          <w:color w:val="000000" w:themeColor="text1"/>
          <w:sz w:val="22"/>
        </w:rPr>
        <w:t>. A</w:t>
      </w:r>
      <w:r w:rsidRPr="00F50032">
        <w:rPr>
          <w:rFonts w:ascii="Arial" w:hAnsi="Arial" w:cs="Arial"/>
          <w:color w:val="000000" w:themeColor="text1"/>
          <w:sz w:val="22"/>
        </w:rPr>
        <w:t>ny such variation</w:t>
      </w:r>
      <w:r w:rsidR="007E2B3B" w:rsidRPr="00F50032">
        <w:rPr>
          <w:rFonts w:ascii="Arial" w:hAnsi="Arial" w:cs="Arial"/>
          <w:color w:val="000000" w:themeColor="text1"/>
          <w:sz w:val="22"/>
        </w:rPr>
        <w:t xml:space="preserve"> must</w:t>
      </w:r>
      <w:r w:rsidRPr="00F50032">
        <w:rPr>
          <w:rFonts w:ascii="Arial" w:hAnsi="Arial" w:cs="Arial"/>
          <w:color w:val="000000" w:themeColor="text1"/>
          <w:sz w:val="22"/>
        </w:rPr>
        <w:t xml:space="preserve"> maintain</w:t>
      </w:r>
      <w:r w:rsidR="007E2B3B" w:rsidRPr="00F50032">
        <w:rPr>
          <w:rFonts w:ascii="Arial" w:hAnsi="Arial" w:cs="Arial"/>
          <w:color w:val="000000" w:themeColor="text1"/>
          <w:sz w:val="22"/>
        </w:rPr>
        <w:t xml:space="preserve"> </w:t>
      </w:r>
      <w:r w:rsidRPr="00F50032">
        <w:rPr>
          <w:rFonts w:ascii="Arial" w:hAnsi="Arial" w:cs="Arial"/>
          <w:color w:val="000000" w:themeColor="text1"/>
          <w:sz w:val="22"/>
        </w:rPr>
        <w:t xml:space="preserve">the relationship between the assessment methods and the learning outcomes expected for the course. </w:t>
      </w:r>
      <w:r w:rsidR="00D038A5" w:rsidRPr="00F50032">
        <w:rPr>
          <w:rFonts w:ascii="Arial" w:hAnsi="Arial" w:cs="Arial"/>
          <w:color w:val="000000" w:themeColor="text1"/>
          <w:sz w:val="22"/>
        </w:rPr>
        <w:t xml:space="preserve"> </w:t>
      </w:r>
      <w:r w:rsidRPr="00F50032">
        <w:rPr>
          <w:rFonts w:ascii="Arial" w:hAnsi="Arial" w:cs="Arial"/>
          <w:color w:val="000000" w:themeColor="text1"/>
          <w:sz w:val="22"/>
        </w:rPr>
        <w:t xml:space="preserve">Notification of the change to the Assessment Plan must be provided to students in writing or </w:t>
      </w:r>
      <w:r w:rsidRPr="00F50032">
        <w:rPr>
          <w:rFonts w:ascii="Arial" w:hAnsi="Arial" w:cs="Arial"/>
          <w:color w:val="000000" w:themeColor="text1"/>
          <w:sz w:val="22"/>
        </w:rPr>
        <w:lastRenderedPageBreak/>
        <w:t>electronic form.</w:t>
      </w:r>
      <w:r w:rsidR="00D038A5" w:rsidRPr="00F50032">
        <w:rPr>
          <w:rFonts w:ascii="Arial" w:hAnsi="Arial" w:cs="Arial"/>
          <w:color w:val="000000" w:themeColor="text1"/>
          <w:sz w:val="22"/>
        </w:rPr>
        <w:t xml:space="preserve"> </w:t>
      </w:r>
      <w:r w:rsidRPr="00F50032">
        <w:rPr>
          <w:rFonts w:ascii="Arial" w:hAnsi="Arial" w:cs="Arial"/>
          <w:color w:val="000000" w:themeColor="text1"/>
          <w:sz w:val="22"/>
        </w:rPr>
        <w:t xml:space="preserve"> In approving the change, the Dean </w:t>
      </w:r>
      <w:r w:rsidR="00C30660" w:rsidRPr="00F50032">
        <w:rPr>
          <w:rFonts w:ascii="Arial" w:hAnsi="Arial" w:cs="Arial"/>
          <w:color w:val="000000" w:themeColor="text1"/>
          <w:sz w:val="22"/>
        </w:rPr>
        <w:t xml:space="preserve">(Learning and Teaching) </w:t>
      </w:r>
      <w:r w:rsidRPr="00F50032">
        <w:rPr>
          <w:rFonts w:ascii="Arial" w:hAnsi="Arial" w:cs="Arial"/>
          <w:color w:val="000000" w:themeColor="text1"/>
          <w:sz w:val="22"/>
        </w:rPr>
        <w:t>must be satisfied that students are not disadvantaged by the change or the timing of the change.</w:t>
      </w:r>
    </w:p>
    <w:p w14:paraId="2AD9CF4E" w14:textId="02BE8191" w:rsidR="00F641D7" w:rsidRPr="00F50032" w:rsidRDefault="00CF3A1C" w:rsidP="00A637DB">
      <w:pPr>
        <w:pStyle w:val="Heading3"/>
        <w:spacing w:before="120" w:after="120"/>
        <w:ind w:left="567" w:firstLine="0"/>
        <w:rPr>
          <w:rFonts w:ascii="Arial" w:hAnsi="Arial" w:cs="Arial"/>
          <w:b/>
          <w:bCs/>
          <w:sz w:val="28"/>
          <w:szCs w:val="28"/>
        </w:rPr>
      </w:pPr>
      <w:bookmarkStart w:id="17" w:name="_3.3__Assessment"/>
      <w:bookmarkStart w:id="18" w:name="_3.3_Assessment_involves:"/>
      <w:bookmarkEnd w:id="17"/>
      <w:bookmarkEnd w:id="18"/>
      <w:r w:rsidRPr="00F50032">
        <w:rPr>
          <w:rFonts w:ascii="Arial" w:hAnsi="Arial" w:cs="Arial"/>
          <w:b/>
          <w:bCs/>
          <w:sz w:val="28"/>
          <w:szCs w:val="28"/>
        </w:rPr>
        <w:t>3.</w:t>
      </w:r>
      <w:r w:rsidR="00A71921" w:rsidRPr="00F50032">
        <w:rPr>
          <w:rFonts w:ascii="Arial" w:hAnsi="Arial" w:cs="Arial"/>
          <w:b/>
          <w:bCs/>
          <w:sz w:val="28"/>
          <w:szCs w:val="28"/>
        </w:rPr>
        <w:t>3</w:t>
      </w:r>
      <w:bookmarkStart w:id="19" w:name="_Hlk117687806"/>
      <w:r w:rsidR="00A637DB" w:rsidRPr="00F50032">
        <w:rPr>
          <w:rFonts w:ascii="Arial" w:hAnsi="Arial" w:cs="Arial"/>
          <w:b/>
          <w:bCs/>
          <w:sz w:val="28"/>
          <w:szCs w:val="28"/>
        </w:rPr>
        <w:t xml:space="preserve"> </w:t>
      </w:r>
      <w:r w:rsidR="00F641D7" w:rsidRPr="00F50032">
        <w:rPr>
          <w:rFonts w:ascii="Arial" w:hAnsi="Arial" w:cs="Arial"/>
          <w:b/>
          <w:bCs/>
          <w:sz w:val="28"/>
          <w:szCs w:val="28"/>
        </w:rPr>
        <w:t>Assessment involves</w:t>
      </w:r>
      <w:bookmarkEnd w:id="19"/>
      <w:r w:rsidR="004C3FBC" w:rsidRPr="00F50032">
        <w:rPr>
          <w:rFonts w:ascii="Arial" w:hAnsi="Arial" w:cs="Arial"/>
          <w:b/>
          <w:bCs/>
          <w:sz w:val="28"/>
          <w:szCs w:val="28"/>
        </w:rPr>
        <w:t>:</w:t>
      </w:r>
    </w:p>
    <w:p w14:paraId="5F37BC13" w14:textId="7DB72E4B" w:rsidR="002A70F9" w:rsidRPr="00F50032" w:rsidRDefault="00765649" w:rsidP="00A637DB">
      <w:pPr>
        <w:pStyle w:val="Heading4"/>
        <w:spacing w:before="120"/>
        <w:ind w:left="851" w:firstLine="0"/>
        <w:jc w:val="left"/>
        <w:rPr>
          <w:rFonts w:ascii="Arial" w:hAnsi="Arial"/>
          <w:sz w:val="22"/>
        </w:rPr>
      </w:pPr>
      <w:r w:rsidRPr="00F50032">
        <w:rPr>
          <w:rFonts w:ascii="Arial" w:hAnsi="Arial"/>
          <w:sz w:val="22"/>
        </w:rPr>
        <w:t>3.3.1</w:t>
      </w:r>
      <w:r w:rsidR="00A637DB" w:rsidRPr="00F50032">
        <w:rPr>
          <w:rFonts w:ascii="Arial" w:hAnsi="Arial"/>
          <w:sz w:val="22"/>
        </w:rPr>
        <w:t xml:space="preserve"> </w:t>
      </w:r>
      <w:r w:rsidR="00CF3A1C" w:rsidRPr="00F50032">
        <w:rPr>
          <w:rFonts w:ascii="Arial" w:hAnsi="Arial"/>
          <w:sz w:val="22"/>
        </w:rPr>
        <w:t xml:space="preserve">Assessment </w:t>
      </w:r>
      <w:r w:rsidR="004E261A" w:rsidRPr="00F50032">
        <w:rPr>
          <w:rFonts w:ascii="Arial" w:hAnsi="Arial"/>
          <w:sz w:val="22"/>
        </w:rPr>
        <w:t>t</w:t>
      </w:r>
      <w:r w:rsidR="00CF3A1C" w:rsidRPr="00F50032">
        <w:rPr>
          <w:rFonts w:ascii="Arial" w:hAnsi="Arial"/>
          <w:sz w:val="22"/>
        </w:rPr>
        <w:t>ypes</w:t>
      </w:r>
    </w:p>
    <w:p w14:paraId="6AA73684" w14:textId="4B6FDE6E" w:rsidR="007473B9" w:rsidRPr="00F50032" w:rsidRDefault="00CF3A1C" w:rsidP="00A637DB">
      <w:pPr>
        <w:pStyle w:val="NormalWhite"/>
        <w:spacing w:before="120" w:after="120" w:line="240" w:lineRule="auto"/>
        <w:ind w:left="851" w:firstLine="3"/>
        <w:contextualSpacing/>
        <w:rPr>
          <w:rFonts w:ascii="Arial" w:hAnsi="Arial" w:cs="Arial"/>
          <w:color w:val="000000" w:themeColor="text1"/>
          <w:sz w:val="22"/>
        </w:rPr>
      </w:pPr>
      <w:r w:rsidRPr="00F50032">
        <w:rPr>
          <w:rFonts w:ascii="Arial" w:hAnsi="Arial" w:cs="Arial"/>
          <w:color w:val="000000" w:themeColor="text1"/>
          <w:sz w:val="22"/>
        </w:rPr>
        <w:t xml:space="preserve">There are five </w:t>
      </w:r>
      <w:r w:rsidR="00F80C33" w:rsidRPr="00F50032">
        <w:rPr>
          <w:rFonts w:ascii="Arial" w:hAnsi="Arial" w:cs="Arial"/>
          <w:color w:val="000000" w:themeColor="text1"/>
          <w:sz w:val="22"/>
        </w:rPr>
        <w:t xml:space="preserve">broad categories of </w:t>
      </w:r>
      <w:r w:rsidRPr="00F50032">
        <w:rPr>
          <w:rFonts w:ascii="Arial" w:hAnsi="Arial" w:cs="Arial"/>
          <w:color w:val="000000" w:themeColor="text1"/>
          <w:sz w:val="22"/>
        </w:rPr>
        <w:t xml:space="preserve">assessment types at Griffith (refer to </w:t>
      </w:r>
      <w:hyperlink w:anchor="_Appendix_2:_Assessment" w:history="1">
        <w:r w:rsidRPr="00F50032">
          <w:rPr>
            <w:rStyle w:val="Hyperlink"/>
            <w:rFonts w:ascii="Arial" w:hAnsi="Arial" w:cs="Arial"/>
            <w:sz w:val="22"/>
          </w:rPr>
          <w:t>Appendix 2</w:t>
        </w:r>
      </w:hyperlink>
      <w:r w:rsidRPr="00F50032">
        <w:rPr>
          <w:rFonts w:ascii="Arial" w:hAnsi="Arial" w:cs="Arial"/>
          <w:color w:val="000000" w:themeColor="text1"/>
          <w:sz w:val="22"/>
        </w:rPr>
        <w:t xml:space="preserve">). </w:t>
      </w:r>
      <w:r w:rsidR="006930E5" w:rsidRPr="00F50032">
        <w:rPr>
          <w:rFonts w:ascii="Arial" w:hAnsi="Arial" w:cs="Arial"/>
          <w:color w:val="000000" w:themeColor="text1"/>
          <w:sz w:val="22"/>
        </w:rPr>
        <w:t xml:space="preserve"> </w:t>
      </w:r>
      <w:r w:rsidRPr="00F50032">
        <w:rPr>
          <w:rFonts w:ascii="Arial" w:hAnsi="Arial" w:cs="Arial"/>
          <w:color w:val="000000" w:themeColor="text1"/>
          <w:sz w:val="22"/>
        </w:rPr>
        <w:t>The Assessment Plan specifies</w:t>
      </w:r>
      <w:r w:rsidR="001A3B82" w:rsidRPr="00F50032">
        <w:rPr>
          <w:rFonts w:ascii="Arial" w:hAnsi="Arial" w:cs="Arial"/>
          <w:color w:val="000000" w:themeColor="text1"/>
          <w:sz w:val="22"/>
        </w:rPr>
        <w:t xml:space="preserve"> the </w:t>
      </w:r>
      <w:r w:rsidRPr="00F50032">
        <w:rPr>
          <w:rFonts w:ascii="Arial" w:hAnsi="Arial" w:cs="Arial"/>
          <w:color w:val="000000" w:themeColor="text1"/>
          <w:sz w:val="22"/>
        </w:rPr>
        <w:t>assessment type that will be used for assessment in the course.</w:t>
      </w:r>
    </w:p>
    <w:p w14:paraId="59972480" w14:textId="77777777" w:rsidR="00A637DB" w:rsidRPr="00F50032" w:rsidRDefault="00A637DB" w:rsidP="00A637DB">
      <w:pPr>
        <w:pStyle w:val="NormalWhite"/>
        <w:spacing w:before="120" w:after="120" w:line="240" w:lineRule="auto"/>
        <w:ind w:left="851" w:firstLine="3"/>
        <w:contextualSpacing/>
        <w:rPr>
          <w:rFonts w:ascii="Arial" w:hAnsi="Arial" w:cs="Arial"/>
          <w:color w:val="000000" w:themeColor="text1"/>
          <w:sz w:val="22"/>
        </w:rPr>
      </w:pPr>
    </w:p>
    <w:p w14:paraId="08A14EB7" w14:textId="2B7C4606" w:rsidR="00DE11C0" w:rsidRPr="00F50032" w:rsidRDefault="00623A41" w:rsidP="00A637DB">
      <w:pPr>
        <w:pStyle w:val="NormalWhite"/>
        <w:spacing w:before="120" w:after="120" w:line="240" w:lineRule="auto"/>
        <w:ind w:left="851" w:firstLine="3"/>
        <w:contextualSpacing/>
        <w:rPr>
          <w:rFonts w:ascii="Arial" w:hAnsi="Arial" w:cs="Arial"/>
          <w:color w:val="000000" w:themeColor="text1"/>
          <w:sz w:val="22"/>
        </w:rPr>
      </w:pPr>
      <w:r w:rsidRPr="00F50032">
        <w:rPr>
          <w:rFonts w:ascii="Arial" w:hAnsi="Arial" w:cs="Arial"/>
          <w:color w:val="000000" w:themeColor="text1"/>
          <w:sz w:val="22"/>
        </w:rPr>
        <w:t>In specific courses</w:t>
      </w:r>
      <w:r w:rsidR="00FB0F03" w:rsidRPr="00F50032">
        <w:rPr>
          <w:rFonts w:ascii="Arial" w:hAnsi="Arial" w:cs="Arial"/>
          <w:color w:val="000000" w:themeColor="text1"/>
          <w:sz w:val="22"/>
        </w:rPr>
        <w:t>,</w:t>
      </w:r>
      <w:r w:rsidRPr="00F50032">
        <w:rPr>
          <w:rFonts w:ascii="Arial" w:hAnsi="Arial" w:cs="Arial"/>
          <w:color w:val="000000" w:themeColor="text1"/>
          <w:sz w:val="22"/>
        </w:rPr>
        <w:t xml:space="preserve"> and </w:t>
      </w:r>
      <w:proofErr w:type="gramStart"/>
      <w:r w:rsidRPr="00F50032">
        <w:rPr>
          <w:rFonts w:ascii="Arial" w:hAnsi="Arial" w:cs="Arial"/>
          <w:color w:val="000000" w:themeColor="text1"/>
          <w:sz w:val="22"/>
        </w:rPr>
        <w:t>w</w:t>
      </w:r>
      <w:r w:rsidR="00DE11C0" w:rsidRPr="00F50032">
        <w:rPr>
          <w:rFonts w:ascii="Arial" w:hAnsi="Arial" w:cs="Arial"/>
          <w:color w:val="000000" w:themeColor="text1"/>
          <w:sz w:val="22"/>
        </w:rPr>
        <w:t>here</w:t>
      </w:r>
      <w:proofErr w:type="gramEnd"/>
      <w:r w:rsidR="00DE11C0" w:rsidRPr="00F50032">
        <w:rPr>
          <w:rFonts w:ascii="Arial" w:hAnsi="Arial" w:cs="Arial"/>
          <w:color w:val="000000" w:themeColor="text1"/>
          <w:sz w:val="22"/>
        </w:rPr>
        <w:t xml:space="preserve"> </w:t>
      </w:r>
      <w:r w:rsidR="00C30660" w:rsidRPr="00F50032">
        <w:rPr>
          <w:rFonts w:ascii="Arial" w:hAnsi="Arial" w:cs="Arial"/>
          <w:color w:val="000000" w:themeColor="text1"/>
          <w:sz w:val="22"/>
        </w:rPr>
        <w:t>considered appropriate</w:t>
      </w:r>
      <w:r w:rsidR="00DF2DA2" w:rsidRPr="00F50032">
        <w:rPr>
          <w:rFonts w:ascii="Arial" w:hAnsi="Arial" w:cs="Arial"/>
          <w:color w:val="000000" w:themeColor="text1"/>
          <w:sz w:val="22"/>
        </w:rPr>
        <w:t xml:space="preserve"> (e</w:t>
      </w:r>
      <w:r w:rsidR="00726524" w:rsidRPr="00F50032">
        <w:rPr>
          <w:rFonts w:ascii="Arial" w:hAnsi="Arial" w:cs="Arial"/>
          <w:color w:val="000000" w:themeColor="text1"/>
          <w:sz w:val="22"/>
        </w:rPr>
        <w:t>.</w:t>
      </w:r>
      <w:r w:rsidR="00DF2DA2" w:rsidRPr="00F50032">
        <w:rPr>
          <w:rFonts w:ascii="Arial" w:hAnsi="Arial" w:cs="Arial"/>
          <w:color w:val="000000" w:themeColor="text1"/>
          <w:sz w:val="22"/>
        </w:rPr>
        <w:t>g.</w:t>
      </w:r>
      <w:r w:rsidR="00DC00F1" w:rsidRPr="00F50032">
        <w:rPr>
          <w:rFonts w:ascii="Arial" w:hAnsi="Arial" w:cs="Arial"/>
          <w:color w:val="000000" w:themeColor="text1"/>
          <w:sz w:val="22"/>
        </w:rPr>
        <w:t>,</w:t>
      </w:r>
      <w:r w:rsidR="00DF2DA2" w:rsidRPr="00F50032">
        <w:rPr>
          <w:rFonts w:ascii="Arial" w:hAnsi="Arial" w:cs="Arial"/>
          <w:color w:val="000000" w:themeColor="text1"/>
          <w:sz w:val="22"/>
        </w:rPr>
        <w:t xml:space="preserve"> </w:t>
      </w:r>
      <w:r w:rsidR="00B7102F" w:rsidRPr="00F50032">
        <w:rPr>
          <w:rFonts w:ascii="Arial" w:hAnsi="Arial" w:cs="Arial"/>
          <w:color w:val="000000" w:themeColor="text1"/>
          <w:sz w:val="22"/>
        </w:rPr>
        <w:t xml:space="preserve">undergraduate </w:t>
      </w:r>
      <w:r w:rsidR="00DF2DA2" w:rsidRPr="00F50032">
        <w:rPr>
          <w:rFonts w:ascii="Arial" w:hAnsi="Arial" w:cs="Arial"/>
          <w:color w:val="000000" w:themeColor="text1"/>
          <w:sz w:val="22"/>
        </w:rPr>
        <w:t>project courses or work-integrated learning courses)</w:t>
      </w:r>
      <w:r w:rsidR="00DE11C0" w:rsidRPr="00F50032">
        <w:rPr>
          <w:rFonts w:ascii="Arial" w:hAnsi="Arial" w:cs="Arial"/>
          <w:color w:val="000000" w:themeColor="text1"/>
          <w:sz w:val="22"/>
        </w:rPr>
        <w:t>, student</w:t>
      </w:r>
      <w:r w:rsidR="00C30660" w:rsidRPr="00F50032">
        <w:rPr>
          <w:rFonts w:ascii="Arial" w:hAnsi="Arial" w:cs="Arial"/>
          <w:color w:val="000000" w:themeColor="text1"/>
          <w:sz w:val="22"/>
        </w:rPr>
        <w:t>s</w:t>
      </w:r>
      <w:r w:rsidR="00DE11C0" w:rsidRPr="00F50032">
        <w:rPr>
          <w:rFonts w:ascii="Arial" w:hAnsi="Arial" w:cs="Arial"/>
          <w:color w:val="000000" w:themeColor="text1"/>
          <w:sz w:val="22"/>
        </w:rPr>
        <w:t xml:space="preserve"> may be offered a choice of assessment tasks from a specified range. </w:t>
      </w:r>
      <w:r w:rsidR="00F6608C" w:rsidRPr="00F50032">
        <w:rPr>
          <w:rFonts w:ascii="Arial" w:hAnsi="Arial" w:cs="Arial"/>
          <w:color w:val="000000" w:themeColor="text1"/>
          <w:sz w:val="22"/>
        </w:rPr>
        <w:t xml:space="preserve"> </w:t>
      </w:r>
      <w:r w:rsidR="00DE11C0" w:rsidRPr="00F50032">
        <w:rPr>
          <w:rFonts w:ascii="Arial" w:hAnsi="Arial" w:cs="Arial"/>
          <w:color w:val="000000" w:themeColor="text1"/>
          <w:sz w:val="22"/>
        </w:rPr>
        <w:t>The range of assessment tasks</w:t>
      </w:r>
      <w:r w:rsidR="0059226B" w:rsidRPr="00F50032">
        <w:rPr>
          <w:rFonts w:ascii="Arial" w:hAnsi="Arial" w:cs="Arial"/>
          <w:color w:val="000000" w:themeColor="text1"/>
          <w:sz w:val="22"/>
        </w:rPr>
        <w:t>,</w:t>
      </w:r>
      <w:r w:rsidR="00DE11C0" w:rsidRPr="00F50032">
        <w:rPr>
          <w:rFonts w:ascii="Arial" w:hAnsi="Arial" w:cs="Arial"/>
          <w:color w:val="000000" w:themeColor="text1"/>
          <w:sz w:val="22"/>
        </w:rPr>
        <w:t xml:space="preserve"> </w:t>
      </w:r>
      <w:r w:rsidR="004745F0" w:rsidRPr="00F50032">
        <w:rPr>
          <w:rFonts w:ascii="Arial" w:hAnsi="Arial" w:cs="Arial"/>
          <w:color w:val="000000" w:themeColor="text1"/>
          <w:sz w:val="22"/>
        </w:rPr>
        <w:t>and the technical requirements needed to complete all tasks</w:t>
      </w:r>
      <w:r w:rsidR="0059226B" w:rsidRPr="00F50032">
        <w:rPr>
          <w:rFonts w:ascii="Arial" w:hAnsi="Arial" w:cs="Arial"/>
          <w:color w:val="000000" w:themeColor="text1"/>
          <w:sz w:val="22"/>
        </w:rPr>
        <w:t>,</w:t>
      </w:r>
      <w:r w:rsidR="004745F0" w:rsidRPr="00F50032">
        <w:rPr>
          <w:rFonts w:ascii="Arial" w:hAnsi="Arial" w:cs="Arial"/>
          <w:color w:val="000000" w:themeColor="text1"/>
          <w:sz w:val="22"/>
        </w:rPr>
        <w:t xml:space="preserve"> </w:t>
      </w:r>
      <w:r w:rsidR="00DE11C0" w:rsidRPr="00F50032">
        <w:rPr>
          <w:rFonts w:ascii="Arial" w:hAnsi="Arial" w:cs="Arial"/>
          <w:color w:val="000000" w:themeColor="text1"/>
          <w:sz w:val="22"/>
        </w:rPr>
        <w:t>shall be specified in the Course Profile, and the assessment requirement must be discussed with the students.</w:t>
      </w:r>
      <w:r w:rsidR="00B44BA4" w:rsidRPr="00F50032">
        <w:rPr>
          <w:rFonts w:ascii="Arial" w:hAnsi="Arial" w:cs="Arial"/>
          <w:color w:val="000000" w:themeColor="text1"/>
          <w:sz w:val="22"/>
        </w:rPr>
        <w:t xml:space="preserve"> </w:t>
      </w:r>
      <w:r w:rsidR="00DE11C0" w:rsidRPr="00F50032">
        <w:rPr>
          <w:rFonts w:ascii="Arial" w:hAnsi="Arial" w:cs="Arial"/>
          <w:color w:val="000000" w:themeColor="text1"/>
          <w:sz w:val="22"/>
        </w:rPr>
        <w:t xml:space="preserve"> The assessment tasks for each student should be negotiated between the </w:t>
      </w:r>
      <w:r w:rsidR="00C30660" w:rsidRPr="00F50032">
        <w:rPr>
          <w:rFonts w:ascii="Arial" w:hAnsi="Arial" w:cs="Arial"/>
          <w:color w:val="000000" w:themeColor="text1"/>
          <w:sz w:val="22"/>
        </w:rPr>
        <w:t>Course Convenor</w:t>
      </w:r>
      <w:r w:rsidR="00DE11C0" w:rsidRPr="00F50032">
        <w:rPr>
          <w:rFonts w:ascii="Arial" w:hAnsi="Arial" w:cs="Arial"/>
          <w:color w:val="000000" w:themeColor="text1"/>
          <w:sz w:val="22"/>
        </w:rPr>
        <w:t xml:space="preserve"> and the student as soon as possible</w:t>
      </w:r>
      <w:r w:rsidR="00363D9D" w:rsidRPr="00F50032">
        <w:rPr>
          <w:rFonts w:ascii="Arial" w:hAnsi="Arial" w:cs="Arial"/>
          <w:color w:val="000000" w:themeColor="text1"/>
          <w:sz w:val="22"/>
        </w:rPr>
        <w:t>.  They</w:t>
      </w:r>
      <w:r w:rsidR="00DE11C0" w:rsidRPr="00F50032">
        <w:rPr>
          <w:rFonts w:ascii="Arial" w:hAnsi="Arial" w:cs="Arial"/>
          <w:color w:val="000000" w:themeColor="text1"/>
          <w:sz w:val="22"/>
        </w:rPr>
        <w:t xml:space="preserve"> should be documented in the form of a contract between the </w:t>
      </w:r>
      <w:r w:rsidR="00C30660" w:rsidRPr="00F50032">
        <w:rPr>
          <w:rFonts w:ascii="Arial" w:hAnsi="Arial" w:cs="Arial"/>
          <w:color w:val="000000" w:themeColor="text1"/>
          <w:sz w:val="22"/>
        </w:rPr>
        <w:t>Course Convenor</w:t>
      </w:r>
      <w:r w:rsidR="00DE11C0" w:rsidRPr="00F50032">
        <w:rPr>
          <w:rFonts w:ascii="Arial" w:hAnsi="Arial" w:cs="Arial"/>
          <w:color w:val="000000" w:themeColor="text1"/>
          <w:sz w:val="22"/>
        </w:rPr>
        <w:t xml:space="preserve"> and the student as to the assessment tasks to be performed and the expected learning outcomes of the course.</w:t>
      </w:r>
    </w:p>
    <w:p w14:paraId="07A03CDE" w14:textId="04DB396E" w:rsidR="00DE11C0" w:rsidRPr="00F50032" w:rsidRDefault="00765649" w:rsidP="00A637DB">
      <w:pPr>
        <w:pStyle w:val="Heading4"/>
        <w:spacing w:before="120"/>
        <w:ind w:left="851" w:firstLine="0"/>
        <w:jc w:val="left"/>
        <w:rPr>
          <w:rFonts w:ascii="Arial" w:hAnsi="Arial"/>
          <w:sz w:val="22"/>
        </w:rPr>
      </w:pPr>
      <w:r w:rsidRPr="00F50032">
        <w:rPr>
          <w:rFonts w:ascii="Arial" w:hAnsi="Arial"/>
          <w:sz w:val="22"/>
        </w:rPr>
        <w:t>3.3.2</w:t>
      </w:r>
      <w:r w:rsidR="00963FDA" w:rsidRPr="00F50032">
        <w:rPr>
          <w:rFonts w:ascii="Arial" w:hAnsi="Arial"/>
          <w:sz w:val="22"/>
        </w:rPr>
        <w:t xml:space="preserve"> </w:t>
      </w:r>
      <w:r w:rsidR="00261CB0" w:rsidRPr="00F50032">
        <w:rPr>
          <w:rFonts w:ascii="Arial" w:hAnsi="Arial"/>
          <w:sz w:val="22"/>
        </w:rPr>
        <w:t>Assessment tasks</w:t>
      </w:r>
    </w:p>
    <w:p w14:paraId="139F3CF6" w14:textId="4F87FDC2" w:rsidR="002E2316" w:rsidRPr="00F50032" w:rsidRDefault="00261CB0" w:rsidP="00A637DB">
      <w:pPr>
        <w:pStyle w:val="NormalWhite"/>
        <w:spacing w:before="120" w:after="120" w:line="240" w:lineRule="auto"/>
        <w:ind w:left="851" w:firstLine="3"/>
        <w:contextualSpacing/>
        <w:rPr>
          <w:rFonts w:ascii="Arial" w:hAnsi="Arial" w:cs="Arial"/>
          <w:color w:val="000000" w:themeColor="text1"/>
          <w:sz w:val="22"/>
        </w:rPr>
      </w:pPr>
      <w:r w:rsidRPr="00F50032">
        <w:rPr>
          <w:rFonts w:ascii="Arial" w:hAnsi="Arial" w:cs="Arial"/>
          <w:color w:val="000000" w:themeColor="text1"/>
          <w:sz w:val="22"/>
        </w:rPr>
        <w:t>All students enrolled in courses are required to complete assessment tasks</w:t>
      </w:r>
      <w:r w:rsidR="00363D9D" w:rsidRPr="00F50032">
        <w:rPr>
          <w:rFonts w:ascii="Arial" w:hAnsi="Arial" w:cs="Arial"/>
          <w:color w:val="000000" w:themeColor="text1"/>
          <w:sz w:val="22"/>
        </w:rPr>
        <w:t xml:space="preserve">. </w:t>
      </w:r>
      <w:r w:rsidRPr="00F50032">
        <w:rPr>
          <w:rFonts w:ascii="Arial" w:hAnsi="Arial" w:cs="Arial"/>
          <w:color w:val="000000" w:themeColor="text1"/>
          <w:sz w:val="22"/>
        </w:rPr>
        <w:t xml:space="preserve"> </w:t>
      </w:r>
      <w:r w:rsidR="00363D9D" w:rsidRPr="00F50032">
        <w:rPr>
          <w:rFonts w:ascii="Arial" w:hAnsi="Arial" w:cs="Arial"/>
          <w:color w:val="000000" w:themeColor="text1"/>
          <w:sz w:val="22"/>
        </w:rPr>
        <w:t xml:space="preserve">Assessment tasks </w:t>
      </w:r>
      <w:r w:rsidRPr="00F50032">
        <w:rPr>
          <w:rFonts w:ascii="Arial" w:hAnsi="Arial" w:cs="Arial"/>
          <w:color w:val="000000" w:themeColor="text1"/>
          <w:sz w:val="22"/>
        </w:rPr>
        <w:t>for each course are set out in the Course Profile</w:t>
      </w:r>
      <w:r w:rsidR="00363D9D" w:rsidRPr="00F50032">
        <w:rPr>
          <w:rFonts w:ascii="Arial" w:hAnsi="Arial" w:cs="Arial"/>
          <w:color w:val="000000" w:themeColor="text1"/>
          <w:sz w:val="22"/>
        </w:rPr>
        <w:t>,</w:t>
      </w:r>
      <w:r w:rsidRPr="00F50032">
        <w:rPr>
          <w:rFonts w:ascii="Arial" w:hAnsi="Arial" w:cs="Arial"/>
          <w:color w:val="000000" w:themeColor="text1"/>
          <w:sz w:val="22"/>
        </w:rPr>
        <w:t xml:space="preserve"> which sets out the requirements, </w:t>
      </w:r>
      <w:proofErr w:type="gramStart"/>
      <w:r w:rsidRPr="00F50032">
        <w:rPr>
          <w:rFonts w:ascii="Arial" w:hAnsi="Arial" w:cs="Arial"/>
          <w:color w:val="000000" w:themeColor="text1"/>
          <w:sz w:val="22"/>
        </w:rPr>
        <w:t>criteria</w:t>
      </w:r>
      <w:proofErr w:type="gramEnd"/>
      <w:r w:rsidRPr="00F50032">
        <w:rPr>
          <w:rFonts w:ascii="Arial" w:hAnsi="Arial" w:cs="Arial"/>
          <w:color w:val="000000" w:themeColor="text1"/>
          <w:sz w:val="22"/>
        </w:rPr>
        <w:t xml:space="preserve"> and the expectation of the assessment tasks. Open Universit</w:t>
      </w:r>
      <w:r w:rsidR="003A7567" w:rsidRPr="00F50032">
        <w:rPr>
          <w:rFonts w:ascii="Arial" w:hAnsi="Arial" w:cs="Arial"/>
          <w:color w:val="000000" w:themeColor="text1"/>
          <w:sz w:val="22"/>
        </w:rPr>
        <w:t>ies</w:t>
      </w:r>
      <w:r w:rsidRPr="00F50032">
        <w:rPr>
          <w:rFonts w:ascii="Arial" w:hAnsi="Arial" w:cs="Arial"/>
          <w:color w:val="000000" w:themeColor="text1"/>
          <w:sz w:val="22"/>
        </w:rPr>
        <w:t xml:space="preserve"> Australia (OUA) students are advised of such information through the Unit Outline.</w:t>
      </w:r>
      <w:r w:rsidR="00B44BA4" w:rsidRPr="00F50032">
        <w:rPr>
          <w:rFonts w:ascii="Arial" w:hAnsi="Arial" w:cs="Arial"/>
          <w:color w:val="000000" w:themeColor="text1"/>
          <w:sz w:val="22"/>
        </w:rPr>
        <w:t xml:space="preserve"> </w:t>
      </w:r>
      <w:r w:rsidRPr="00F50032">
        <w:rPr>
          <w:rFonts w:ascii="Arial" w:hAnsi="Arial" w:cs="Arial"/>
          <w:color w:val="000000" w:themeColor="text1"/>
          <w:sz w:val="22"/>
        </w:rPr>
        <w:t xml:space="preserve"> For this procedure, the term Course Profile and Unit Outline are equivalent.</w:t>
      </w:r>
    </w:p>
    <w:p w14:paraId="2F1EE820" w14:textId="77777777" w:rsidR="007473B9" w:rsidRPr="00F50032" w:rsidRDefault="007473B9" w:rsidP="00A637DB">
      <w:pPr>
        <w:pStyle w:val="NormalWhite"/>
        <w:spacing w:before="120" w:after="120" w:line="240" w:lineRule="auto"/>
        <w:ind w:left="1077" w:firstLine="3"/>
        <w:contextualSpacing/>
        <w:rPr>
          <w:rFonts w:ascii="Arial" w:hAnsi="Arial" w:cs="Arial"/>
          <w:color w:val="000000" w:themeColor="text1"/>
          <w:sz w:val="22"/>
        </w:rPr>
      </w:pPr>
    </w:p>
    <w:p w14:paraId="574E66B1" w14:textId="4FBBD5A3" w:rsidR="00261CB0" w:rsidRPr="00F50032" w:rsidRDefault="00B63AA3" w:rsidP="00A637DB">
      <w:pPr>
        <w:pStyle w:val="NormalWhite"/>
        <w:spacing w:before="120" w:after="120" w:line="240" w:lineRule="auto"/>
        <w:ind w:left="851" w:firstLine="3"/>
        <w:contextualSpacing/>
        <w:rPr>
          <w:rFonts w:ascii="Arial" w:hAnsi="Arial" w:cs="Arial"/>
          <w:color w:val="000000" w:themeColor="text1"/>
          <w:sz w:val="22"/>
        </w:rPr>
      </w:pPr>
      <w:r w:rsidRPr="00F50032">
        <w:rPr>
          <w:rFonts w:ascii="Arial" w:hAnsi="Arial" w:cs="Arial"/>
          <w:color w:val="000000" w:themeColor="text1"/>
          <w:sz w:val="22"/>
        </w:rPr>
        <w:t xml:space="preserve">A consistent or compatible approach to the provision of formative and summative feedback should be employed within a course to include appropriate scaffolding of learning and removal of scaffolding to support independence in learning appropriate to </w:t>
      </w:r>
      <w:r w:rsidR="007661EB" w:rsidRPr="00F50032">
        <w:rPr>
          <w:rFonts w:ascii="Arial" w:hAnsi="Arial" w:cs="Arial"/>
          <w:color w:val="000000" w:themeColor="text1"/>
          <w:sz w:val="22"/>
        </w:rPr>
        <w:t xml:space="preserve">the </w:t>
      </w:r>
      <w:r w:rsidRPr="00F50032">
        <w:rPr>
          <w:rFonts w:ascii="Arial" w:hAnsi="Arial" w:cs="Arial"/>
          <w:color w:val="000000" w:themeColor="text1"/>
          <w:sz w:val="22"/>
        </w:rPr>
        <w:t xml:space="preserve">stage of development. </w:t>
      </w:r>
      <w:r w:rsidR="00B44BA4" w:rsidRPr="00F50032">
        <w:rPr>
          <w:rFonts w:ascii="Arial" w:hAnsi="Arial" w:cs="Arial"/>
          <w:color w:val="000000" w:themeColor="text1"/>
          <w:sz w:val="22"/>
        </w:rPr>
        <w:t xml:space="preserve"> </w:t>
      </w:r>
      <w:r w:rsidR="00261CB0" w:rsidRPr="00F50032">
        <w:rPr>
          <w:rFonts w:ascii="Arial" w:hAnsi="Arial" w:cs="Arial"/>
          <w:color w:val="000000" w:themeColor="text1"/>
          <w:sz w:val="22"/>
        </w:rPr>
        <w:t>Assessment tasks are to be equivalent when the course is offered on more than one campus or in more than one learning mode (such as in person, in field and online).</w:t>
      </w:r>
      <w:r w:rsidRPr="00F50032">
        <w:rPr>
          <w:rFonts w:ascii="Arial" w:hAnsi="Arial" w:cs="Arial"/>
          <w:color w:val="000000" w:themeColor="text1"/>
          <w:sz w:val="22"/>
        </w:rPr>
        <w:t xml:space="preserve"> </w:t>
      </w:r>
      <w:r w:rsidR="00261CB0" w:rsidRPr="00F50032">
        <w:rPr>
          <w:rFonts w:ascii="Arial" w:hAnsi="Arial" w:cs="Arial"/>
          <w:color w:val="000000" w:themeColor="text1"/>
          <w:sz w:val="22"/>
        </w:rPr>
        <w:t xml:space="preserve"> Equivalence does not require the tasks to be identical,</w:t>
      </w:r>
      <w:r w:rsidR="00363D9D" w:rsidRPr="00F50032">
        <w:rPr>
          <w:rFonts w:ascii="Arial" w:hAnsi="Arial" w:cs="Arial"/>
          <w:color w:val="000000" w:themeColor="text1"/>
          <w:sz w:val="22"/>
        </w:rPr>
        <w:t xml:space="preserve"> and</w:t>
      </w:r>
      <w:r w:rsidR="00261CB0" w:rsidRPr="00F50032">
        <w:rPr>
          <w:rFonts w:ascii="Arial" w:hAnsi="Arial" w:cs="Arial"/>
          <w:color w:val="000000" w:themeColor="text1"/>
          <w:sz w:val="22"/>
        </w:rPr>
        <w:t xml:space="preserve"> they may be adapted to suit the needs of campuses or modes of study</w:t>
      </w:r>
      <w:r w:rsidR="00363D9D" w:rsidRPr="00F50032">
        <w:rPr>
          <w:rFonts w:ascii="Arial" w:hAnsi="Arial" w:cs="Arial"/>
          <w:color w:val="000000" w:themeColor="text1"/>
          <w:sz w:val="22"/>
        </w:rPr>
        <w:t>.</w:t>
      </w:r>
      <w:r w:rsidR="00B44BA4" w:rsidRPr="00F50032">
        <w:rPr>
          <w:rFonts w:ascii="Arial" w:hAnsi="Arial" w:cs="Arial"/>
          <w:color w:val="000000" w:themeColor="text1"/>
          <w:sz w:val="22"/>
        </w:rPr>
        <w:t xml:space="preserve"> </w:t>
      </w:r>
      <w:r w:rsidR="00363D9D" w:rsidRPr="00F50032">
        <w:rPr>
          <w:rFonts w:ascii="Arial" w:hAnsi="Arial" w:cs="Arial"/>
          <w:color w:val="000000" w:themeColor="text1"/>
          <w:sz w:val="22"/>
        </w:rPr>
        <w:t xml:space="preserve"> Still,</w:t>
      </w:r>
      <w:r w:rsidR="00261CB0" w:rsidRPr="00F50032">
        <w:rPr>
          <w:rFonts w:ascii="Arial" w:hAnsi="Arial" w:cs="Arial"/>
          <w:color w:val="000000" w:themeColor="text1"/>
          <w:sz w:val="22"/>
        </w:rPr>
        <w:t xml:space="preserve"> they are required to be similar in complexity and nature and assess the intended learning outcomes of the course.</w:t>
      </w:r>
    </w:p>
    <w:p w14:paraId="73FFA906" w14:textId="77777777" w:rsidR="007473B9" w:rsidRPr="00F50032" w:rsidRDefault="007473B9" w:rsidP="00A637DB">
      <w:pPr>
        <w:pStyle w:val="NormalWhite"/>
        <w:spacing w:before="120" w:after="120" w:line="240" w:lineRule="auto"/>
        <w:ind w:left="1077" w:firstLine="3"/>
        <w:contextualSpacing/>
        <w:rPr>
          <w:rFonts w:ascii="Arial" w:hAnsi="Arial" w:cs="Arial"/>
          <w:color w:val="000000" w:themeColor="text1"/>
          <w:sz w:val="22"/>
        </w:rPr>
      </w:pPr>
    </w:p>
    <w:p w14:paraId="4E817749" w14:textId="32F692F4" w:rsidR="00547473" w:rsidRPr="00F50032" w:rsidRDefault="00745F74" w:rsidP="00A637DB">
      <w:pPr>
        <w:pStyle w:val="NormalWhite"/>
        <w:spacing w:before="120" w:after="120" w:line="240" w:lineRule="auto"/>
        <w:ind w:left="851" w:firstLine="3"/>
        <w:contextualSpacing/>
        <w:rPr>
          <w:rFonts w:ascii="Arial" w:hAnsi="Arial" w:cs="Arial"/>
          <w:color w:val="000000" w:themeColor="text1"/>
          <w:sz w:val="22"/>
        </w:rPr>
      </w:pPr>
      <w:r w:rsidRPr="00F50032">
        <w:rPr>
          <w:rFonts w:ascii="Arial" w:hAnsi="Arial" w:cs="Arial"/>
          <w:color w:val="000000" w:themeColor="text1"/>
          <w:sz w:val="22"/>
        </w:rPr>
        <w:t xml:space="preserve">Mandatory pass components (MPCs) may require students to either (a) submit one or more assessment items to pass the course, irrespective of their total mark on the other assessment items, or (b) require that they achieve a minimum mark on one or more assessment items, irrespective of their total mark on other assessment items.  </w:t>
      </w:r>
      <w:r w:rsidR="00022757" w:rsidRPr="00F50032">
        <w:rPr>
          <w:rFonts w:ascii="Arial" w:hAnsi="Arial" w:cs="Arial"/>
          <w:color w:val="000000" w:themeColor="text1"/>
          <w:sz w:val="22"/>
        </w:rPr>
        <w:t>Staff should consider how setting of MPCs will impact student progression</w:t>
      </w:r>
      <w:r w:rsidR="009164F9" w:rsidRPr="00F50032">
        <w:rPr>
          <w:rFonts w:ascii="Arial" w:hAnsi="Arial" w:cs="Arial"/>
          <w:color w:val="000000" w:themeColor="text1"/>
          <w:sz w:val="22"/>
        </w:rPr>
        <w:t xml:space="preserve">, with multiple MPCs in any one course </w:t>
      </w:r>
      <w:r w:rsidR="00681653" w:rsidRPr="00F50032">
        <w:rPr>
          <w:rFonts w:ascii="Arial" w:hAnsi="Arial" w:cs="Arial"/>
          <w:color w:val="000000" w:themeColor="text1"/>
          <w:sz w:val="22"/>
        </w:rPr>
        <w:t>discouraged</w:t>
      </w:r>
      <w:r w:rsidR="00A14D28" w:rsidRPr="00F50032">
        <w:rPr>
          <w:rFonts w:ascii="Arial" w:hAnsi="Arial" w:cs="Arial"/>
          <w:color w:val="000000" w:themeColor="text1"/>
          <w:sz w:val="22"/>
        </w:rPr>
        <w:t xml:space="preserve"> unless required to meet learning outcomes for accreditation</w:t>
      </w:r>
      <w:r w:rsidR="00681653" w:rsidRPr="00F50032">
        <w:rPr>
          <w:rFonts w:ascii="Arial" w:hAnsi="Arial" w:cs="Arial"/>
          <w:color w:val="000000" w:themeColor="text1"/>
          <w:sz w:val="22"/>
        </w:rPr>
        <w:t>.</w:t>
      </w:r>
      <w:r w:rsidR="0094062C" w:rsidRPr="00F50032">
        <w:rPr>
          <w:rFonts w:ascii="Arial" w:hAnsi="Arial" w:cs="Arial"/>
          <w:color w:val="000000" w:themeColor="text1"/>
          <w:sz w:val="22"/>
        </w:rPr>
        <w:t xml:space="preserve"> </w:t>
      </w:r>
      <w:r w:rsidRPr="00F50032">
        <w:rPr>
          <w:rFonts w:ascii="Arial" w:hAnsi="Arial" w:cs="Arial"/>
          <w:color w:val="000000" w:themeColor="text1"/>
          <w:sz w:val="22"/>
        </w:rPr>
        <w:t xml:space="preserve">MPC requirements must be clearly outlined in the </w:t>
      </w:r>
      <w:r w:rsidR="0094062C" w:rsidRPr="00F50032">
        <w:rPr>
          <w:rFonts w:ascii="Arial" w:hAnsi="Arial" w:cs="Arial"/>
          <w:color w:val="000000" w:themeColor="text1"/>
          <w:sz w:val="22"/>
        </w:rPr>
        <w:t>associated</w:t>
      </w:r>
      <w:r w:rsidRPr="00F50032">
        <w:rPr>
          <w:rFonts w:ascii="Arial" w:hAnsi="Arial" w:cs="Arial"/>
          <w:color w:val="000000" w:themeColor="text1"/>
          <w:sz w:val="22"/>
        </w:rPr>
        <w:t xml:space="preserve"> Course Profile. Students should be advised to consult with the Course Convenor if additional details are required.</w:t>
      </w:r>
    </w:p>
    <w:p w14:paraId="18D2DB80" w14:textId="1C000BEA" w:rsidR="00B56236" w:rsidRPr="00F50032" w:rsidRDefault="00B56236" w:rsidP="00A637DB">
      <w:pPr>
        <w:pStyle w:val="Heading4"/>
        <w:spacing w:before="120"/>
        <w:ind w:left="851" w:firstLine="0"/>
        <w:jc w:val="left"/>
        <w:rPr>
          <w:rFonts w:ascii="Arial" w:hAnsi="Arial"/>
          <w:sz w:val="22"/>
        </w:rPr>
      </w:pPr>
      <w:r w:rsidRPr="00F50032">
        <w:rPr>
          <w:rFonts w:ascii="Arial" w:hAnsi="Arial"/>
          <w:sz w:val="22"/>
        </w:rPr>
        <w:t>3.3.</w:t>
      </w:r>
      <w:r w:rsidR="00765649" w:rsidRPr="00F50032">
        <w:rPr>
          <w:rFonts w:ascii="Arial" w:hAnsi="Arial"/>
          <w:sz w:val="22"/>
        </w:rPr>
        <w:t>3</w:t>
      </w:r>
      <w:r w:rsidRPr="00F50032">
        <w:rPr>
          <w:rFonts w:ascii="Arial" w:hAnsi="Arial"/>
          <w:sz w:val="22"/>
        </w:rPr>
        <w:tab/>
      </w:r>
      <w:r w:rsidR="00963FDA" w:rsidRPr="00F50032">
        <w:rPr>
          <w:rFonts w:ascii="Arial" w:hAnsi="Arial"/>
          <w:sz w:val="22"/>
        </w:rPr>
        <w:t xml:space="preserve"> </w:t>
      </w:r>
      <w:r w:rsidRPr="00F50032">
        <w:rPr>
          <w:rFonts w:ascii="Arial" w:hAnsi="Arial"/>
          <w:sz w:val="22"/>
        </w:rPr>
        <w:t xml:space="preserve">Timing of </w:t>
      </w:r>
      <w:r w:rsidR="004745F0" w:rsidRPr="00F50032">
        <w:rPr>
          <w:rFonts w:ascii="Arial" w:hAnsi="Arial"/>
          <w:sz w:val="22"/>
        </w:rPr>
        <w:t>assessment</w:t>
      </w:r>
    </w:p>
    <w:p w14:paraId="56AE4E55" w14:textId="0F45C002" w:rsidR="00B56236" w:rsidRPr="00F50032" w:rsidRDefault="00B56236" w:rsidP="00A637DB">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For courses in which a final exam accounts for a major portion of the assessment, the teaching period must end at the end of week 12 with no major assessment items to be due after Week 11 of the trimester.</w:t>
      </w:r>
    </w:p>
    <w:p w14:paraId="01E3C05C" w14:textId="77777777" w:rsidR="007473B9" w:rsidRPr="00F50032" w:rsidRDefault="007473B9" w:rsidP="00A637DB">
      <w:pPr>
        <w:pStyle w:val="NormalWhite"/>
        <w:spacing w:before="120" w:after="120" w:line="240" w:lineRule="auto"/>
        <w:ind w:left="1077" w:firstLine="3"/>
        <w:contextualSpacing/>
        <w:rPr>
          <w:rFonts w:ascii="Arial" w:hAnsi="Arial" w:cs="Arial"/>
          <w:color w:val="000000" w:themeColor="text1"/>
          <w:sz w:val="22"/>
        </w:rPr>
      </w:pPr>
    </w:p>
    <w:p w14:paraId="78000358" w14:textId="195727CF" w:rsidR="00B56236" w:rsidRPr="00F50032" w:rsidRDefault="00F567FB" w:rsidP="00A637DB">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A</w:t>
      </w:r>
      <w:r w:rsidR="00B56236" w:rsidRPr="00F50032">
        <w:rPr>
          <w:rFonts w:ascii="Arial" w:hAnsi="Arial" w:cs="Arial"/>
          <w:color w:val="000000" w:themeColor="text1"/>
          <w:sz w:val="22"/>
        </w:rPr>
        <w:t xml:space="preserve"> School </w:t>
      </w:r>
      <w:r w:rsidRPr="00F50032">
        <w:rPr>
          <w:rFonts w:ascii="Arial" w:hAnsi="Arial" w:cs="Arial"/>
          <w:color w:val="000000" w:themeColor="text1"/>
          <w:sz w:val="22"/>
        </w:rPr>
        <w:t xml:space="preserve">may </w:t>
      </w:r>
      <w:r w:rsidR="00B56236" w:rsidRPr="00F50032">
        <w:rPr>
          <w:rFonts w:ascii="Arial" w:hAnsi="Arial" w:cs="Arial"/>
          <w:color w:val="000000" w:themeColor="text1"/>
          <w:sz w:val="22"/>
        </w:rPr>
        <w:t>conduct an end of trimester exam before the designated end of trimester exam period</w:t>
      </w:r>
      <w:r w:rsidRPr="00F50032">
        <w:rPr>
          <w:rFonts w:ascii="Arial" w:hAnsi="Arial" w:cs="Arial"/>
          <w:color w:val="000000" w:themeColor="text1"/>
          <w:sz w:val="22"/>
        </w:rPr>
        <w:t xml:space="preserve">. </w:t>
      </w:r>
      <w:r w:rsidR="00A2389F" w:rsidRPr="00F50032">
        <w:rPr>
          <w:rFonts w:ascii="Arial" w:hAnsi="Arial" w:cs="Arial"/>
          <w:color w:val="000000" w:themeColor="text1"/>
          <w:sz w:val="22"/>
        </w:rPr>
        <w:t xml:space="preserve"> </w:t>
      </w:r>
      <w:r w:rsidRPr="00F50032">
        <w:rPr>
          <w:rFonts w:ascii="Arial" w:hAnsi="Arial" w:cs="Arial"/>
          <w:color w:val="000000" w:themeColor="text1"/>
          <w:sz w:val="22"/>
        </w:rPr>
        <w:t>This</w:t>
      </w:r>
      <w:r w:rsidR="00B56236" w:rsidRPr="00F50032">
        <w:rPr>
          <w:rFonts w:ascii="Arial" w:hAnsi="Arial" w:cs="Arial"/>
          <w:color w:val="000000" w:themeColor="text1"/>
          <w:sz w:val="22"/>
        </w:rPr>
        <w:t xml:space="preserve"> may only be </w:t>
      </w:r>
      <w:r w:rsidR="001838A2" w:rsidRPr="00F50032">
        <w:rPr>
          <w:rFonts w:ascii="Arial" w:hAnsi="Arial" w:cs="Arial"/>
          <w:color w:val="000000" w:themeColor="text1"/>
          <w:sz w:val="22"/>
        </w:rPr>
        <w:t>undertaken</w:t>
      </w:r>
      <w:r w:rsidR="00BB52A0" w:rsidRPr="00F50032">
        <w:rPr>
          <w:rFonts w:ascii="Arial" w:hAnsi="Arial" w:cs="Arial"/>
          <w:color w:val="000000" w:themeColor="text1"/>
          <w:sz w:val="22"/>
        </w:rPr>
        <w:t xml:space="preserve"> </w:t>
      </w:r>
      <w:r w:rsidR="00B56236" w:rsidRPr="00F50032">
        <w:rPr>
          <w:rFonts w:ascii="Arial" w:hAnsi="Arial" w:cs="Arial"/>
          <w:color w:val="000000" w:themeColor="text1"/>
          <w:sz w:val="22"/>
        </w:rPr>
        <w:t xml:space="preserve">where </w:t>
      </w:r>
      <w:r w:rsidR="00761561" w:rsidRPr="00F50032">
        <w:rPr>
          <w:rFonts w:ascii="Arial" w:hAnsi="Arial" w:cs="Arial"/>
          <w:color w:val="000000" w:themeColor="text1"/>
          <w:sz w:val="22"/>
        </w:rPr>
        <w:t>teaching</w:t>
      </w:r>
      <w:r w:rsidR="00C5515A" w:rsidRPr="00F50032">
        <w:rPr>
          <w:rFonts w:ascii="Arial" w:hAnsi="Arial" w:cs="Arial"/>
          <w:color w:val="000000" w:themeColor="text1"/>
          <w:sz w:val="22"/>
        </w:rPr>
        <w:t xml:space="preserve"> activities</w:t>
      </w:r>
      <w:r w:rsidR="00761561" w:rsidRPr="00F50032">
        <w:rPr>
          <w:rFonts w:ascii="Arial" w:hAnsi="Arial" w:cs="Arial"/>
          <w:color w:val="000000" w:themeColor="text1"/>
          <w:sz w:val="22"/>
        </w:rPr>
        <w:t xml:space="preserve"> </w:t>
      </w:r>
      <w:r w:rsidR="00B56236" w:rsidRPr="00F50032">
        <w:rPr>
          <w:rFonts w:ascii="Arial" w:hAnsi="Arial" w:cs="Arial"/>
          <w:color w:val="000000" w:themeColor="text1"/>
          <w:sz w:val="22"/>
        </w:rPr>
        <w:t xml:space="preserve">cease </w:t>
      </w:r>
      <w:r w:rsidR="00761561" w:rsidRPr="00F50032">
        <w:rPr>
          <w:rFonts w:ascii="Arial" w:hAnsi="Arial" w:cs="Arial"/>
          <w:color w:val="000000" w:themeColor="text1"/>
          <w:sz w:val="22"/>
        </w:rPr>
        <w:t xml:space="preserve">at least five calendar days </w:t>
      </w:r>
      <w:r w:rsidR="00B56236" w:rsidRPr="00F50032">
        <w:rPr>
          <w:rFonts w:ascii="Arial" w:hAnsi="Arial" w:cs="Arial"/>
          <w:color w:val="000000" w:themeColor="text1"/>
          <w:sz w:val="22"/>
        </w:rPr>
        <w:t>before the exam.</w:t>
      </w:r>
    </w:p>
    <w:p w14:paraId="3F9EE9A2" w14:textId="77777777" w:rsidR="007473B9" w:rsidRPr="00F50032" w:rsidRDefault="007473B9" w:rsidP="00A637DB">
      <w:pPr>
        <w:pStyle w:val="NormalWhite"/>
        <w:spacing w:before="120" w:after="120" w:line="240" w:lineRule="auto"/>
        <w:ind w:left="1077" w:firstLine="3"/>
        <w:contextualSpacing/>
        <w:rPr>
          <w:rFonts w:ascii="Arial" w:hAnsi="Arial" w:cs="Arial"/>
          <w:color w:val="000000" w:themeColor="text1"/>
          <w:sz w:val="22"/>
        </w:rPr>
      </w:pPr>
    </w:p>
    <w:p w14:paraId="338D3976" w14:textId="195A71DB" w:rsidR="00B56236" w:rsidRPr="00F50032" w:rsidRDefault="00B56236" w:rsidP="00A637DB">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lastRenderedPageBreak/>
        <w:t>Programs</w:t>
      </w:r>
      <w:r w:rsidR="003D6EE4" w:rsidRPr="00F50032">
        <w:rPr>
          <w:rFonts w:ascii="Arial" w:hAnsi="Arial" w:cs="Arial"/>
          <w:color w:val="000000" w:themeColor="text1"/>
          <w:sz w:val="22"/>
        </w:rPr>
        <w:t>,</w:t>
      </w:r>
      <w:r w:rsidRPr="00F50032">
        <w:rPr>
          <w:rFonts w:ascii="Arial" w:hAnsi="Arial" w:cs="Arial"/>
          <w:color w:val="000000" w:themeColor="text1"/>
          <w:sz w:val="22"/>
        </w:rPr>
        <w:t xml:space="preserve"> which assess predominantly by continuous assessment and no end of trimester exam</w:t>
      </w:r>
      <w:r w:rsidR="000E0566" w:rsidRPr="00F50032">
        <w:rPr>
          <w:rFonts w:ascii="Arial" w:hAnsi="Arial" w:cs="Arial"/>
          <w:color w:val="000000" w:themeColor="text1"/>
          <w:sz w:val="22"/>
        </w:rPr>
        <w:t xml:space="preserve"> is</w:t>
      </w:r>
      <w:r w:rsidRPr="00F50032">
        <w:rPr>
          <w:rFonts w:ascii="Arial" w:hAnsi="Arial" w:cs="Arial"/>
          <w:color w:val="000000" w:themeColor="text1"/>
          <w:sz w:val="22"/>
        </w:rPr>
        <w:t xml:space="preserve"> required</w:t>
      </w:r>
      <w:r w:rsidR="000E0566" w:rsidRPr="00F50032">
        <w:rPr>
          <w:rFonts w:ascii="Arial" w:hAnsi="Arial" w:cs="Arial"/>
          <w:color w:val="000000" w:themeColor="text1"/>
          <w:sz w:val="22"/>
        </w:rPr>
        <w:t>,</w:t>
      </w:r>
      <w:r w:rsidRPr="00F50032">
        <w:rPr>
          <w:rFonts w:ascii="Arial" w:hAnsi="Arial" w:cs="Arial"/>
          <w:color w:val="000000" w:themeColor="text1"/>
          <w:sz w:val="22"/>
        </w:rPr>
        <w:t xml:space="preserve"> </w:t>
      </w:r>
      <w:r w:rsidR="00F80C33" w:rsidRPr="00F50032">
        <w:rPr>
          <w:rFonts w:ascii="Arial" w:hAnsi="Arial" w:cs="Arial"/>
          <w:color w:val="000000" w:themeColor="text1"/>
          <w:sz w:val="22"/>
        </w:rPr>
        <w:t>may</w:t>
      </w:r>
      <w:r w:rsidRPr="00F50032">
        <w:rPr>
          <w:rFonts w:ascii="Arial" w:hAnsi="Arial" w:cs="Arial"/>
          <w:color w:val="000000" w:themeColor="text1"/>
          <w:sz w:val="22"/>
        </w:rPr>
        <w:t xml:space="preserve"> extend</w:t>
      </w:r>
      <w:r w:rsidR="00F80C33" w:rsidRPr="00F50032">
        <w:rPr>
          <w:rFonts w:ascii="Arial" w:hAnsi="Arial" w:cs="Arial"/>
          <w:color w:val="000000" w:themeColor="text1"/>
          <w:sz w:val="22"/>
        </w:rPr>
        <w:t xml:space="preserve"> the teaching period</w:t>
      </w:r>
      <w:r w:rsidRPr="00F50032">
        <w:rPr>
          <w:rFonts w:ascii="Arial" w:hAnsi="Arial" w:cs="Arial"/>
          <w:color w:val="000000" w:themeColor="text1"/>
          <w:sz w:val="22"/>
        </w:rPr>
        <w:t xml:space="preserve"> past week 12.</w:t>
      </w:r>
    </w:p>
    <w:p w14:paraId="3DCE91A9" w14:textId="77777777" w:rsidR="00C33929" w:rsidRPr="00F50032" w:rsidRDefault="00C33929" w:rsidP="00A637DB">
      <w:pPr>
        <w:pStyle w:val="NormalWhite"/>
        <w:spacing w:before="120" w:after="120" w:line="240" w:lineRule="auto"/>
        <w:ind w:left="1077" w:firstLine="3"/>
        <w:contextualSpacing/>
        <w:rPr>
          <w:rFonts w:ascii="Arial" w:hAnsi="Arial" w:cs="Arial"/>
          <w:color w:val="000000" w:themeColor="text1"/>
          <w:sz w:val="22"/>
        </w:rPr>
      </w:pPr>
    </w:p>
    <w:p w14:paraId="51952C5B" w14:textId="1086C56C" w:rsidR="00D764D4" w:rsidRPr="00F50032" w:rsidRDefault="00B56236" w:rsidP="00A637DB">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Exams and Timetabling are responsible for producing the end of trimester exam timetable</w:t>
      </w:r>
      <w:r w:rsidR="00D764D4" w:rsidRPr="00F50032">
        <w:rPr>
          <w:rFonts w:ascii="Arial" w:hAnsi="Arial" w:cs="Arial"/>
          <w:color w:val="000000" w:themeColor="text1"/>
          <w:sz w:val="22"/>
        </w:rPr>
        <w:t xml:space="preserve"> </w:t>
      </w:r>
      <w:r w:rsidR="00247ADF" w:rsidRPr="00F50032">
        <w:rPr>
          <w:rFonts w:ascii="Arial" w:hAnsi="Arial" w:cs="Arial"/>
          <w:color w:val="000000" w:themeColor="text1"/>
          <w:sz w:val="22"/>
        </w:rPr>
        <w:t xml:space="preserve">within </w:t>
      </w:r>
      <w:r w:rsidR="00D764D4" w:rsidRPr="00F50032">
        <w:rPr>
          <w:rFonts w:ascii="Arial" w:hAnsi="Arial" w:cs="Arial"/>
          <w:color w:val="000000" w:themeColor="text1"/>
          <w:sz w:val="22"/>
        </w:rPr>
        <w:t>the following guidelines:</w:t>
      </w:r>
    </w:p>
    <w:p w14:paraId="2448BE22" w14:textId="6FF300EC" w:rsidR="00B56236" w:rsidRPr="00F50032" w:rsidRDefault="00D764D4" w:rsidP="00215B57">
      <w:pPr>
        <w:pStyle w:val="NormalWhite"/>
        <w:numPr>
          <w:ilvl w:val="0"/>
          <w:numId w:val="7"/>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 xml:space="preserve">exams can be scheduled between the hours of 8:00am and 9:00pm on weekdays and </w:t>
      </w:r>
      <w:proofErr w:type="gramStart"/>
      <w:r w:rsidRPr="00F50032">
        <w:rPr>
          <w:rFonts w:ascii="Arial" w:hAnsi="Arial" w:cs="Arial"/>
          <w:color w:val="000000" w:themeColor="text1"/>
          <w:sz w:val="22"/>
        </w:rPr>
        <w:t>Saturday</w:t>
      </w:r>
      <w:proofErr w:type="gramEnd"/>
    </w:p>
    <w:p w14:paraId="37C3E0CB" w14:textId="33EDD7B5" w:rsidR="00D764D4" w:rsidRPr="00F50032" w:rsidRDefault="00B83C32" w:rsidP="00215B57">
      <w:pPr>
        <w:pStyle w:val="NormalWhite"/>
        <w:numPr>
          <w:ilvl w:val="0"/>
          <w:numId w:val="7"/>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 xml:space="preserve">students are to undertake </w:t>
      </w:r>
      <w:r w:rsidR="00D764D4" w:rsidRPr="00F50032">
        <w:rPr>
          <w:rFonts w:ascii="Arial" w:hAnsi="Arial" w:cs="Arial"/>
          <w:color w:val="000000" w:themeColor="text1"/>
          <w:sz w:val="22"/>
        </w:rPr>
        <w:t xml:space="preserve">no more than </w:t>
      </w:r>
      <w:r w:rsidR="007661EB" w:rsidRPr="00F50032">
        <w:rPr>
          <w:rFonts w:ascii="Arial" w:hAnsi="Arial" w:cs="Arial"/>
          <w:color w:val="000000" w:themeColor="text1"/>
          <w:sz w:val="22"/>
        </w:rPr>
        <w:t>two</w:t>
      </w:r>
      <w:r w:rsidR="00D764D4" w:rsidRPr="00F50032">
        <w:rPr>
          <w:rFonts w:ascii="Arial" w:hAnsi="Arial" w:cs="Arial"/>
          <w:color w:val="000000" w:themeColor="text1"/>
          <w:sz w:val="22"/>
        </w:rPr>
        <w:t xml:space="preserve"> exams in one </w:t>
      </w:r>
      <w:proofErr w:type="gramStart"/>
      <w:r w:rsidR="00D764D4" w:rsidRPr="00F50032">
        <w:rPr>
          <w:rFonts w:ascii="Arial" w:hAnsi="Arial" w:cs="Arial"/>
          <w:color w:val="000000" w:themeColor="text1"/>
          <w:sz w:val="22"/>
        </w:rPr>
        <w:t>day</w:t>
      </w:r>
      <w:proofErr w:type="gramEnd"/>
    </w:p>
    <w:p w14:paraId="28736502" w14:textId="1FED3467" w:rsidR="00D764D4" w:rsidRPr="00F50032" w:rsidRDefault="00D764D4" w:rsidP="00215B57">
      <w:pPr>
        <w:pStyle w:val="NormalWhite"/>
        <w:numPr>
          <w:ilvl w:val="0"/>
          <w:numId w:val="7"/>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 xml:space="preserve">where </w:t>
      </w:r>
      <w:r w:rsidR="00B83C32" w:rsidRPr="00F50032">
        <w:rPr>
          <w:rFonts w:ascii="Arial" w:hAnsi="Arial" w:cs="Arial"/>
          <w:color w:val="000000" w:themeColor="text1"/>
          <w:sz w:val="22"/>
        </w:rPr>
        <w:t>students are scheduled to sit</w:t>
      </w:r>
      <w:r w:rsidRPr="00F50032">
        <w:rPr>
          <w:rFonts w:ascii="Arial" w:hAnsi="Arial" w:cs="Arial"/>
          <w:color w:val="000000" w:themeColor="text1"/>
          <w:sz w:val="22"/>
        </w:rPr>
        <w:t xml:space="preserve"> </w:t>
      </w:r>
      <w:r w:rsidR="007661EB" w:rsidRPr="00F50032">
        <w:rPr>
          <w:rFonts w:ascii="Arial" w:hAnsi="Arial" w:cs="Arial"/>
          <w:color w:val="000000" w:themeColor="text1"/>
          <w:sz w:val="22"/>
        </w:rPr>
        <w:t>two</w:t>
      </w:r>
      <w:r w:rsidRPr="00F50032">
        <w:rPr>
          <w:rFonts w:ascii="Arial" w:hAnsi="Arial" w:cs="Arial"/>
          <w:color w:val="000000" w:themeColor="text1"/>
          <w:sz w:val="22"/>
        </w:rPr>
        <w:t xml:space="preserve"> exams on the </w:t>
      </w:r>
      <w:r w:rsidR="00B83C32" w:rsidRPr="00F50032">
        <w:rPr>
          <w:rFonts w:ascii="Arial" w:hAnsi="Arial" w:cs="Arial"/>
          <w:color w:val="000000" w:themeColor="text1"/>
          <w:sz w:val="22"/>
        </w:rPr>
        <w:t xml:space="preserve">same </w:t>
      </w:r>
      <w:r w:rsidRPr="00F50032">
        <w:rPr>
          <w:rFonts w:ascii="Arial" w:hAnsi="Arial" w:cs="Arial"/>
          <w:color w:val="000000" w:themeColor="text1"/>
          <w:sz w:val="22"/>
        </w:rPr>
        <w:t xml:space="preserve">day, there shall be no exam in the </w:t>
      </w:r>
      <w:r w:rsidR="003E2050" w:rsidRPr="00F50032">
        <w:rPr>
          <w:rFonts w:ascii="Arial" w:hAnsi="Arial" w:cs="Arial"/>
          <w:color w:val="000000" w:themeColor="text1"/>
          <w:sz w:val="22"/>
        </w:rPr>
        <w:t>evening</w:t>
      </w:r>
      <w:r w:rsidRPr="00F50032">
        <w:rPr>
          <w:rFonts w:ascii="Arial" w:hAnsi="Arial" w:cs="Arial"/>
          <w:color w:val="000000" w:themeColor="text1"/>
          <w:sz w:val="22"/>
        </w:rPr>
        <w:t xml:space="preserve"> session of the prior day, and no exam in </w:t>
      </w:r>
      <w:r w:rsidR="00455E3F" w:rsidRPr="00F50032">
        <w:rPr>
          <w:rFonts w:ascii="Arial" w:hAnsi="Arial" w:cs="Arial"/>
          <w:color w:val="000000" w:themeColor="text1"/>
          <w:sz w:val="22"/>
        </w:rPr>
        <w:t xml:space="preserve">the first </w:t>
      </w:r>
      <w:r w:rsidR="003E2050" w:rsidRPr="00F50032">
        <w:rPr>
          <w:rFonts w:ascii="Arial" w:hAnsi="Arial" w:cs="Arial"/>
          <w:color w:val="000000" w:themeColor="text1"/>
          <w:sz w:val="22"/>
        </w:rPr>
        <w:t>morning</w:t>
      </w:r>
      <w:r w:rsidRPr="00F50032">
        <w:rPr>
          <w:rFonts w:ascii="Arial" w:hAnsi="Arial" w:cs="Arial"/>
          <w:color w:val="000000" w:themeColor="text1"/>
          <w:sz w:val="22"/>
        </w:rPr>
        <w:t xml:space="preserve"> session of the following day for that </w:t>
      </w:r>
      <w:proofErr w:type="gramStart"/>
      <w:r w:rsidRPr="00F50032">
        <w:rPr>
          <w:rFonts w:ascii="Arial" w:hAnsi="Arial" w:cs="Arial"/>
          <w:color w:val="000000" w:themeColor="text1"/>
          <w:sz w:val="22"/>
        </w:rPr>
        <w:t>student</w:t>
      </w:r>
      <w:proofErr w:type="gramEnd"/>
    </w:p>
    <w:p w14:paraId="28BFB8A9" w14:textId="63966E52" w:rsidR="00D764D4" w:rsidRPr="00F50032" w:rsidRDefault="00D764D4" w:rsidP="00215B57">
      <w:pPr>
        <w:pStyle w:val="NormalWhite"/>
        <w:numPr>
          <w:ilvl w:val="0"/>
          <w:numId w:val="7"/>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 xml:space="preserve">the total writing time for exams in one day should not exceed 6 </w:t>
      </w:r>
      <w:proofErr w:type="gramStart"/>
      <w:r w:rsidRPr="00F50032">
        <w:rPr>
          <w:rFonts w:ascii="Arial" w:hAnsi="Arial" w:cs="Arial"/>
          <w:color w:val="000000" w:themeColor="text1"/>
          <w:sz w:val="22"/>
        </w:rPr>
        <w:t>hours</w:t>
      </w:r>
      <w:proofErr w:type="gramEnd"/>
    </w:p>
    <w:p w14:paraId="5E1BF8F2" w14:textId="3AF1DFF0" w:rsidR="00D764D4" w:rsidRPr="00F50032" w:rsidRDefault="00D764D4" w:rsidP="00215B57">
      <w:pPr>
        <w:pStyle w:val="NormalWhite"/>
        <w:numPr>
          <w:ilvl w:val="0"/>
          <w:numId w:val="7"/>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 xml:space="preserve">there </w:t>
      </w:r>
      <w:r w:rsidR="00461177" w:rsidRPr="00F50032">
        <w:rPr>
          <w:rFonts w:ascii="Arial" w:hAnsi="Arial" w:cs="Arial"/>
          <w:color w:val="000000" w:themeColor="text1"/>
          <w:sz w:val="22"/>
        </w:rPr>
        <w:t>should be</w:t>
      </w:r>
      <w:r w:rsidRPr="00F50032">
        <w:rPr>
          <w:rFonts w:ascii="Arial" w:hAnsi="Arial" w:cs="Arial"/>
          <w:color w:val="000000" w:themeColor="text1"/>
          <w:sz w:val="22"/>
        </w:rPr>
        <w:t xml:space="preserve"> no more than </w:t>
      </w:r>
      <w:r w:rsidR="007661EB" w:rsidRPr="00F50032">
        <w:rPr>
          <w:rFonts w:ascii="Arial" w:hAnsi="Arial" w:cs="Arial"/>
          <w:color w:val="000000" w:themeColor="text1"/>
          <w:sz w:val="22"/>
        </w:rPr>
        <w:t>five</w:t>
      </w:r>
      <w:r w:rsidRPr="00F50032">
        <w:rPr>
          <w:rFonts w:ascii="Arial" w:hAnsi="Arial" w:cs="Arial"/>
          <w:color w:val="000000" w:themeColor="text1"/>
          <w:sz w:val="22"/>
        </w:rPr>
        <w:t xml:space="preserve"> exams in three successive </w:t>
      </w:r>
      <w:proofErr w:type="gramStart"/>
      <w:r w:rsidRPr="00F50032">
        <w:rPr>
          <w:rFonts w:ascii="Arial" w:hAnsi="Arial" w:cs="Arial"/>
          <w:color w:val="000000" w:themeColor="text1"/>
          <w:sz w:val="22"/>
        </w:rPr>
        <w:t>days</w:t>
      </w:r>
      <w:proofErr w:type="gramEnd"/>
    </w:p>
    <w:p w14:paraId="722A35AD" w14:textId="59E5AC8E" w:rsidR="00D764D4" w:rsidRPr="00F50032" w:rsidRDefault="00D764D4" w:rsidP="00215B57">
      <w:pPr>
        <w:pStyle w:val="NormalWhite"/>
        <w:numPr>
          <w:ilvl w:val="0"/>
          <w:numId w:val="7"/>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 xml:space="preserve">exams </w:t>
      </w:r>
      <w:r w:rsidR="00BC060A" w:rsidRPr="00F50032">
        <w:rPr>
          <w:rFonts w:ascii="Arial" w:hAnsi="Arial" w:cs="Arial"/>
          <w:color w:val="000000" w:themeColor="text1"/>
          <w:sz w:val="22"/>
        </w:rPr>
        <w:t>are usually</w:t>
      </w:r>
      <w:r w:rsidRPr="00F50032">
        <w:rPr>
          <w:rFonts w:ascii="Arial" w:hAnsi="Arial" w:cs="Arial"/>
          <w:color w:val="000000" w:themeColor="text1"/>
          <w:sz w:val="22"/>
        </w:rPr>
        <w:t xml:space="preserve"> scheduled with 10 minutes reading time and 2 hours writing time, except where professional requirements necessitate, or a professional body has specified</w:t>
      </w:r>
      <w:r w:rsidR="00766957" w:rsidRPr="00F50032">
        <w:rPr>
          <w:rFonts w:ascii="Arial" w:hAnsi="Arial" w:cs="Arial"/>
          <w:color w:val="000000" w:themeColor="text1"/>
          <w:sz w:val="22"/>
        </w:rPr>
        <w:t>,</w:t>
      </w:r>
      <w:r w:rsidRPr="00F50032">
        <w:rPr>
          <w:rFonts w:ascii="Arial" w:hAnsi="Arial" w:cs="Arial"/>
          <w:color w:val="000000" w:themeColor="text1"/>
          <w:sz w:val="22"/>
        </w:rPr>
        <w:t xml:space="preserve"> a different duration as a requirement of the program accreditation or the registration of the student/graduate.</w:t>
      </w:r>
    </w:p>
    <w:p w14:paraId="5B199D46" w14:textId="37DE0069" w:rsidR="009F216B" w:rsidRPr="00F50032" w:rsidRDefault="009F216B" w:rsidP="00A637DB">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Changes to the exam timetable once released to students will only occur in exceptional circumstances and require Head of School approval.  If a School requests a change due to exceptional circumstances, it is the </w:t>
      </w:r>
      <w:proofErr w:type="gramStart"/>
      <w:r w:rsidRPr="00F50032">
        <w:rPr>
          <w:rFonts w:ascii="Arial" w:hAnsi="Arial" w:cs="Arial"/>
          <w:color w:val="000000" w:themeColor="text1"/>
          <w:sz w:val="22"/>
        </w:rPr>
        <w:t>School’s</w:t>
      </w:r>
      <w:proofErr w:type="gramEnd"/>
      <w:r w:rsidRPr="00F50032">
        <w:rPr>
          <w:rFonts w:ascii="Arial" w:hAnsi="Arial" w:cs="Arial"/>
          <w:color w:val="000000" w:themeColor="text1"/>
          <w:sz w:val="22"/>
        </w:rPr>
        <w:t xml:space="preserve"> responsibility to communicate with each student enrolled in the course to advise them of the change to the timetable.</w:t>
      </w:r>
    </w:p>
    <w:p w14:paraId="1D5993E7" w14:textId="6395F89C" w:rsidR="000F59EF" w:rsidRPr="00F50032" w:rsidRDefault="000F59EF" w:rsidP="00A637DB">
      <w:pPr>
        <w:pStyle w:val="Heading3"/>
        <w:spacing w:before="120" w:after="120"/>
        <w:ind w:left="567" w:firstLine="0"/>
        <w:rPr>
          <w:rFonts w:ascii="Arial" w:hAnsi="Arial" w:cs="Arial"/>
          <w:b/>
          <w:bCs/>
          <w:sz w:val="28"/>
          <w:szCs w:val="28"/>
        </w:rPr>
      </w:pPr>
      <w:bookmarkStart w:id="20" w:name="_3.4__Exams"/>
      <w:bookmarkStart w:id="21" w:name="_3.4_Exams"/>
      <w:bookmarkEnd w:id="20"/>
      <w:bookmarkEnd w:id="21"/>
      <w:r w:rsidRPr="00F50032">
        <w:rPr>
          <w:rFonts w:ascii="Arial" w:hAnsi="Arial" w:cs="Arial"/>
          <w:b/>
          <w:bCs/>
          <w:sz w:val="28"/>
          <w:szCs w:val="28"/>
        </w:rPr>
        <w:t>3.4</w:t>
      </w:r>
      <w:r w:rsidR="00A637DB" w:rsidRPr="00F50032">
        <w:rPr>
          <w:rFonts w:ascii="Arial" w:hAnsi="Arial" w:cs="Arial"/>
          <w:b/>
          <w:bCs/>
          <w:sz w:val="28"/>
          <w:szCs w:val="28"/>
        </w:rPr>
        <w:t xml:space="preserve"> </w:t>
      </w:r>
      <w:r w:rsidRPr="00F50032">
        <w:rPr>
          <w:rFonts w:ascii="Arial" w:hAnsi="Arial" w:cs="Arial"/>
          <w:b/>
          <w:bCs/>
          <w:sz w:val="28"/>
          <w:szCs w:val="28"/>
        </w:rPr>
        <w:t>Exams</w:t>
      </w:r>
    </w:p>
    <w:p w14:paraId="08E0C86D" w14:textId="4DE28187" w:rsidR="009F216B" w:rsidRPr="00F50032" w:rsidRDefault="009F216B" w:rsidP="00A637DB">
      <w:pPr>
        <w:pStyle w:val="Heading4"/>
        <w:spacing w:before="120"/>
        <w:ind w:left="851" w:firstLine="0"/>
        <w:jc w:val="left"/>
        <w:rPr>
          <w:rFonts w:ascii="Arial" w:hAnsi="Arial"/>
          <w:sz w:val="22"/>
        </w:rPr>
      </w:pPr>
      <w:r w:rsidRPr="00F50032">
        <w:rPr>
          <w:rFonts w:ascii="Arial" w:hAnsi="Arial"/>
          <w:sz w:val="22"/>
        </w:rPr>
        <w:t>3.</w:t>
      </w:r>
      <w:r w:rsidR="000F59EF" w:rsidRPr="00F50032">
        <w:rPr>
          <w:rFonts w:ascii="Arial" w:hAnsi="Arial"/>
          <w:sz w:val="22"/>
        </w:rPr>
        <w:t>4</w:t>
      </w:r>
      <w:r w:rsidRPr="00F50032">
        <w:rPr>
          <w:rFonts w:ascii="Arial" w:hAnsi="Arial"/>
          <w:sz w:val="22"/>
        </w:rPr>
        <w:t>.</w:t>
      </w:r>
      <w:r w:rsidR="000F59EF" w:rsidRPr="00F50032">
        <w:rPr>
          <w:rFonts w:ascii="Arial" w:hAnsi="Arial"/>
          <w:sz w:val="22"/>
        </w:rPr>
        <w:t>1</w:t>
      </w:r>
      <w:r w:rsidR="00A637DB" w:rsidRPr="00F50032">
        <w:rPr>
          <w:rFonts w:ascii="Arial" w:hAnsi="Arial"/>
          <w:sz w:val="22"/>
        </w:rPr>
        <w:t xml:space="preserve"> </w:t>
      </w:r>
      <w:r w:rsidR="00F62E77" w:rsidRPr="00F50032">
        <w:rPr>
          <w:rFonts w:ascii="Arial" w:hAnsi="Arial"/>
          <w:sz w:val="22"/>
        </w:rPr>
        <w:t>Exam</w:t>
      </w:r>
      <w:r w:rsidRPr="00F50032">
        <w:rPr>
          <w:rFonts w:ascii="Arial" w:hAnsi="Arial"/>
          <w:sz w:val="22"/>
        </w:rPr>
        <w:t xml:space="preserve"> process: securing exam questions, </w:t>
      </w:r>
      <w:proofErr w:type="gramStart"/>
      <w:r w:rsidRPr="00F50032">
        <w:rPr>
          <w:rFonts w:ascii="Arial" w:hAnsi="Arial"/>
          <w:sz w:val="22"/>
        </w:rPr>
        <w:t>answers</w:t>
      </w:r>
      <w:proofErr w:type="gramEnd"/>
      <w:r w:rsidRPr="00F50032">
        <w:rPr>
          <w:rFonts w:ascii="Arial" w:hAnsi="Arial"/>
          <w:sz w:val="22"/>
        </w:rPr>
        <w:t xml:space="preserve"> and papers</w:t>
      </w:r>
    </w:p>
    <w:p w14:paraId="36D40A66" w14:textId="5E18B809" w:rsidR="009F216B" w:rsidRPr="00F50032" w:rsidRDefault="009F216B" w:rsidP="004A2D9A">
      <w:pPr>
        <w:pStyle w:val="NormalWhite"/>
        <w:spacing w:before="120" w:after="120" w:line="240" w:lineRule="auto"/>
        <w:ind w:left="851" w:firstLine="3"/>
        <w:contextualSpacing/>
        <w:rPr>
          <w:rFonts w:ascii="Arial" w:hAnsi="Arial" w:cs="Arial"/>
          <w:color w:val="000000" w:themeColor="text1"/>
          <w:sz w:val="22"/>
        </w:rPr>
      </w:pPr>
      <w:r w:rsidRPr="00F50032">
        <w:rPr>
          <w:rFonts w:ascii="Arial" w:hAnsi="Arial" w:cs="Arial"/>
          <w:color w:val="000000" w:themeColor="text1"/>
          <w:sz w:val="22"/>
        </w:rPr>
        <w:t>All staff who handle exam questions, answers and papers are responsible for ensuring their security.</w:t>
      </w:r>
      <w:r w:rsidR="00530879" w:rsidRPr="00F50032">
        <w:rPr>
          <w:rFonts w:ascii="Arial" w:hAnsi="Arial" w:cs="Arial"/>
          <w:color w:val="000000" w:themeColor="text1"/>
          <w:sz w:val="22"/>
        </w:rPr>
        <w:t xml:space="preserve"> </w:t>
      </w:r>
      <w:r w:rsidRPr="00F50032">
        <w:rPr>
          <w:rFonts w:ascii="Arial" w:hAnsi="Arial" w:cs="Arial"/>
          <w:color w:val="000000" w:themeColor="text1"/>
          <w:sz w:val="22"/>
        </w:rPr>
        <w:t xml:space="preserve"> The Course Convenor is responsible for the security of the master copy and working copies of all exam papers, </w:t>
      </w:r>
      <w:proofErr w:type="gramStart"/>
      <w:r w:rsidRPr="00F50032">
        <w:rPr>
          <w:rFonts w:ascii="Arial" w:hAnsi="Arial" w:cs="Arial"/>
          <w:color w:val="000000" w:themeColor="text1"/>
          <w:sz w:val="22"/>
        </w:rPr>
        <w:t>questions</w:t>
      </w:r>
      <w:proofErr w:type="gramEnd"/>
      <w:r w:rsidRPr="00F50032">
        <w:rPr>
          <w:rFonts w:ascii="Arial" w:hAnsi="Arial" w:cs="Arial"/>
          <w:color w:val="000000" w:themeColor="text1"/>
          <w:sz w:val="22"/>
        </w:rPr>
        <w:t xml:space="preserve"> and answers.</w:t>
      </w:r>
    </w:p>
    <w:p w14:paraId="75591CCA" w14:textId="77777777" w:rsidR="00D62158" w:rsidRPr="00F50032" w:rsidRDefault="00D62158" w:rsidP="00A637DB">
      <w:pPr>
        <w:pStyle w:val="NormalWhite"/>
        <w:spacing w:before="120" w:after="120" w:line="240" w:lineRule="auto"/>
        <w:ind w:left="1077" w:firstLine="3"/>
        <w:contextualSpacing/>
        <w:rPr>
          <w:rFonts w:ascii="Arial" w:hAnsi="Arial" w:cs="Arial"/>
          <w:color w:val="000000" w:themeColor="text1"/>
          <w:sz w:val="22"/>
        </w:rPr>
      </w:pPr>
    </w:p>
    <w:p w14:paraId="5D40C9B3" w14:textId="76B26452" w:rsidR="009F216B" w:rsidRPr="00F50032" w:rsidRDefault="009F216B" w:rsidP="004A2D9A">
      <w:pPr>
        <w:pStyle w:val="NormalWhite"/>
        <w:spacing w:before="120" w:after="120" w:line="240" w:lineRule="auto"/>
        <w:ind w:left="851" w:firstLine="3"/>
        <w:contextualSpacing/>
        <w:rPr>
          <w:rFonts w:ascii="Arial" w:hAnsi="Arial" w:cs="Arial"/>
          <w:color w:val="000000" w:themeColor="text1"/>
          <w:sz w:val="22"/>
        </w:rPr>
      </w:pPr>
      <w:r w:rsidRPr="00F50032">
        <w:rPr>
          <w:rFonts w:ascii="Arial" w:hAnsi="Arial" w:cs="Arial"/>
          <w:color w:val="000000" w:themeColor="text1"/>
          <w:sz w:val="22"/>
        </w:rPr>
        <w:t xml:space="preserve">To prevent </w:t>
      </w:r>
      <w:r w:rsidR="00916349" w:rsidRPr="00F50032">
        <w:rPr>
          <w:rFonts w:ascii="Arial" w:hAnsi="Arial" w:cs="Arial"/>
          <w:color w:val="000000" w:themeColor="text1"/>
          <w:sz w:val="22"/>
        </w:rPr>
        <w:t>any breakdown in security when questions are reused in subsequent exam papers,</w:t>
      </w:r>
      <w:r w:rsidR="002F33E1" w:rsidRPr="00F50032">
        <w:rPr>
          <w:rFonts w:ascii="Arial" w:hAnsi="Arial" w:cs="Arial"/>
          <w:color w:val="000000" w:themeColor="text1"/>
          <w:sz w:val="22"/>
        </w:rPr>
        <w:t xml:space="preserve"> </w:t>
      </w:r>
      <w:r w:rsidR="00916349" w:rsidRPr="00F50032">
        <w:rPr>
          <w:rFonts w:ascii="Arial" w:hAnsi="Arial" w:cs="Arial"/>
          <w:color w:val="000000" w:themeColor="text1"/>
          <w:sz w:val="22"/>
        </w:rPr>
        <w:t>variation is encouraged as much as is practicable.</w:t>
      </w:r>
    </w:p>
    <w:p w14:paraId="34BF9035" w14:textId="77777777" w:rsidR="00D62158" w:rsidRPr="00F50032" w:rsidRDefault="00D62158" w:rsidP="00A637DB">
      <w:pPr>
        <w:pStyle w:val="NormalWhite"/>
        <w:spacing w:before="120" w:after="120" w:line="240" w:lineRule="auto"/>
        <w:ind w:left="1077" w:firstLine="3"/>
        <w:contextualSpacing/>
        <w:rPr>
          <w:rFonts w:ascii="Arial" w:hAnsi="Arial" w:cs="Arial"/>
          <w:color w:val="000000" w:themeColor="text1"/>
          <w:sz w:val="22"/>
        </w:rPr>
      </w:pPr>
    </w:p>
    <w:p w14:paraId="1F418937" w14:textId="02124FA8" w:rsidR="002F33E1" w:rsidRPr="00F50032" w:rsidRDefault="002F33E1" w:rsidP="004A2D9A">
      <w:pPr>
        <w:pStyle w:val="NormalWhite"/>
        <w:spacing w:before="120" w:after="120" w:line="240" w:lineRule="auto"/>
        <w:ind w:left="851" w:firstLine="3"/>
        <w:contextualSpacing/>
        <w:rPr>
          <w:rFonts w:ascii="Arial" w:hAnsi="Arial" w:cs="Arial"/>
          <w:color w:val="000000" w:themeColor="text1"/>
          <w:sz w:val="22"/>
        </w:rPr>
      </w:pPr>
      <w:r w:rsidRPr="00F50032">
        <w:rPr>
          <w:rFonts w:ascii="Arial" w:hAnsi="Arial" w:cs="Arial"/>
          <w:color w:val="000000" w:themeColor="text1"/>
          <w:sz w:val="22"/>
        </w:rPr>
        <w:t xml:space="preserve">In managing exam documentation, the Couse Convenor is to abide by Griffith’s </w:t>
      </w:r>
      <w:hyperlink r:id="rId13" w:history="1">
        <w:r w:rsidRPr="00F50032">
          <w:rPr>
            <w:rStyle w:val="Hyperlink"/>
            <w:rFonts w:ascii="Arial" w:hAnsi="Arial" w:cs="Arial"/>
            <w:sz w:val="22"/>
          </w:rPr>
          <w:t>Information Technology Code of Practice</w:t>
        </w:r>
      </w:hyperlink>
      <w:r w:rsidRPr="00F50032">
        <w:rPr>
          <w:rFonts w:ascii="Arial" w:hAnsi="Arial" w:cs="Arial"/>
          <w:color w:val="000000" w:themeColor="text1"/>
          <w:sz w:val="22"/>
        </w:rPr>
        <w:t>, and adhere to the following:</w:t>
      </w:r>
    </w:p>
    <w:p w14:paraId="2A1E5492" w14:textId="682B89EC" w:rsidR="00B56236" w:rsidRPr="00F50032" w:rsidRDefault="00B56236" w:rsidP="00215B57">
      <w:pPr>
        <w:pStyle w:val="NormalWhite"/>
        <w:numPr>
          <w:ilvl w:val="0"/>
          <w:numId w:val="7"/>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 xml:space="preserve">working copies of exam documentation are to be kept in a manner that does not identify the course to which the questions and answers </w:t>
      </w:r>
      <w:proofErr w:type="gramStart"/>
      <w:r w:rsidRPr="00F50032">
        <w:rPr>
          <w:rFonts w:ascii="Arial" w:hAnsi="Arial" w:cs="Arial"/>
          <w:color w:val="000000" w:themeColor="text1"/>
          <w:sz w:val="22"/>
        </w:rPr>
        <w:t>relate</w:t>
      </w:r>
      <w:proofErr w:type="gramEnd"/>
    </w:p>
    <w:p w14:paraId="689F397B" w14:textId="7107867E" w:rsidR="00B56236" w:rsidRPr="00F50032" w:rsidRDefault="00B56236" w:rsidP="00215B57">
      <w:pPr>
        <w:pStyle w:val="NormalWhite"/>
        <w:numPr>
          <w:ilvl w:val="0"/>
          <w:numId w:val="7"/>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files</w:t>
      </w:r>
      <w:r w:rsidR="00766957" w:rsidRPr="00F50032">
        <w:rPr>
          <w:rFonts w:ascii="Arial" w:hAnsi="Arial" w:cs="Arial"/>
          <w:color w:val="000000" w:themeColor="text1"/>
          <w:sz w:val="22"/>
        </w:rPr>
        <w:t>,</w:t>
      </w:r>
      <w:r w:rsidRPr="00F50032">
        <w:rPr>
          <w:rFonts w:ascii="Arial" w:hAnsi="Arial" w:cs="Arial"/>
          <w:color w:val="000000" w:themeColor="text1"/>
          <w:sz w:val="22"/>
        </w:rPr>
        <w:t xml:space="preserve"> including exam papers, </w:t>
      </w:r>
      <w:proofErr w:type="gramStart"/>
      <w:r w:rsidRPr="00F50032">
        <w:rPr>
          <w:rFonts w:ascii="Arial" w:hAnsi="Arial" w:cs="Arial"/>
          <w:color w:val="000000" w:themeColor="text1"/>
          <w:sz w:val="22"/>
        </w:rPr>
        <w:t>questions</w:t>
      </w:r>
      <w:proofErr w:type="gramEnd"/>
      <w:r w:rsidRPr="00F50032">
        <w:rPr>
          <w:rFonts w:ascii="Arial" w:hAnsi="Arial" w:cs="Arial"/>
          <w:color w:val="000000" w:themeColor="text1"/>
          <w:sz w:val="22"/>
        </w:rPr>
        <w:t xml:space="preserve"> and answers</w:t>
      </w:r>
      <w:r w:rsidR="00766957" w:rsidRPr="00F50032">
        <w:rPr>
          <w:rFonts w:ascii="Arial" w:hAnsi="Arial" w:cs="Arial"/>
          <w:color w:val="000000" w:themeColor="text1"/>
          <w:sz w:val="22"/>
        </w:rPr>
        <w:t>,</w:t>
      </w:r>
      <w:r w:rsidRPr="00F50032">
        <w:rPr>
          <w:rFonts w:ascii="Arial" w:hAnsi="Arial" w:cs="Arial"/>
          <w:color w:val="000000" w:themeColor="text1"/>
          <w:sz w:val="22"/>
        </w:rPr>
        <w:t xml:space="preserve"> </w:t>
      </w:r>
      <w:r w:rsidR="00442BA1" w:rsidRPr="00F50032">
        <w:rPr>
          <w:rFonts w:ascii="Arial" w:hAnsi="Arial" w:cs="Arial"/>
          <w:color w:val="000000" w:themeColor="text1"/>
          <w:sz w:val="22"/>
        </w:rPr>
        <w:t xml:space="preserve">should not </w:t>
      </w:r>
      <w:r w:rsidRPr="00F50032">
        <w:rPr>
          <w:rFonts w:ascii="Arial" w:hAnsi="Arial" w:cs="Arial"/>
          <w:color w:val="000000" w:themeColor="text1"/>
          <w:sz w:val="22"/>
        </w:rPr>
        <w:t>be stored externally (e.g.</w:t>
      </w:r>
      <w:r w:rsidR="00123A53" w:rsidRPr="00F50032">
        <w:rPr>
          <w:rFonts w:ascii="Arial" w:hAnsi="Arial" w:cs="Arial"/>
          <w:color w:val="000000" w:themeColor="text1"/>
          <w:sz w:val="22"/>
        </w:rPr>
        <w:t>,</w:t>
      </w:r>
      <w:r w:rsidRPr="00F50032">
        <w:rPr>
          <w:rFonts w:ascii="Arial" w:hAnsi="Arial" w:cs="Arial"/>
          <w:color w:val="000000" w:themeColor="text1"/>
          <w:sz w:val="22"/>
        </w:rPr>
        <w:t xml:space="preserve"> in unapproved cloud</w:t>
      </w:r>
      <w:r w:rsidR="007661EB" w:rsidRPr="00F50032">
        <w:rPr>
          <w:rFonts w:ascii="Arial" w:hAnsi="Arial" w:cs="Arial"/>
          <w:color w:val="000000" w:themeColor="text1"/>
          <w:sz w:val="22"/>
        </w:rPr>
        <w:t>-</w:t>
      </w:r>
      <w:r w:rsidRPr="00F50032">
        <w:rPr>
          <w:rFonts w:ascii="Arial" w:hAnsi="Arial" w:cs="Arial"/>
          <w:color w:val="000000" w:themeColor="text1"/>
          <w:sz w:val="22"/>
        </w:rPr>
        <w:t>hosted systems</w:t>
      </w:r>
      <w:r w:rsidR="008630A5" w:rsidRPr="00F50032">
        <w:rPr>
          <w:rFonts w:ascii="Arial" w:hAnsi="Arial" w:cs="Arial"/>
          <w:color w:val="000000" w:themeColor="text1"/>
          <w:sz w:val="22"/>
        </w:rPr>
        <w:t>,</w:t>
      </w:r>
      <w:r w:rsidRPr="00F50032">
        <w:rPr>
          <w:rFonts w:ascii="Arial" w:hAnsi="Arial" w:cs="Arial"/>
          <w:color w:val="000000" w:themeColor="text1"/>
          <w:sz w:val="22"/>
        </w:rPr>
        <w:t xml:space="preserve"> such as Dropbox)</w:t>
      </w:r>
    </w:p>
    <w:p w14:paraId="3F6D18B9" w14:textId="0D169E3D" w:rsidR="00B56236" w:rsidRPr="00F50032" w:rsidRDefault="00B56236" w:rsidP="00215B57">
      <w:pPr>
        <w:pStyle w:val="NormalWhite"/>
        <w:numPr>
          <w:ilvl w:val="0"/>
          <w:numId w:val="7"/>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exam documentation is not to be accessed from a computer</w:t>
      </w:r>
      <w:r w:rsidR="0077582A" w:rsidRPr="00F50032">
        <w:rPr>
          <w:rFonts w:ascii="Arial" w:hAnsi="Arial" w:cs="Arial"/>
          <w:color w:val="000000" w:themeColor="text1"/>
          <w:sz w:val="22"/>
        </w:rPr>
        <w:t xml:space="preserve"> in a public </w:t>
      </w:r>
      <w:proofErr w:type="gramStart"/>
      <w:r w:rsidR="0077582A" w:rsidRPr="00F50032">
        <w:rPr>
          <w:rFonts w:ascii="Arial" w:hAnsi="Arial" w:cs="Arial"/>
          <w:color w:val="000000" w:themeColor="text1"/>
          <w:sz w:val="22"/>
        </w:rPr>
        <w:t>space</w:t>
      </w:r>
      <w:proofErr w:type="gramEnd"/>
    </w:p>
    <w:p w14:paraId="575A4068" w14:textId="678B1175" w:rsidR="00B56236" w:rsidRPr="00F50032" w:rsidRDefault="00B56236" w:rsidP="00215B57">
      <w:pPr>
        <w:pStyle w:val="NormalWhite"/>
        <w:numPr>
          <w:ilvl w:val="0"/>
          <w:numId w:val="7"/>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exam papers printed internally should be printed via Griffith</w:t>
      </w:r>
      <w:r w:rsidR="00526BD1" w:rsidRPr="00F50032">
        <w:rPr>
          <w:rFonts w:ascii="Arial" w:hAnsi="Arial" w:cs="Arial"/>
          <w:color w:val="000000" w:themeColor="text1"/>
          <w:sz w:val="22"/>
        </w:rPr>
        <w:t>’</w:t>
      </w:r>
      <w:r w:rsidRPr="00F50032">
        <w:rPr>
          <w:rFonts w:ascii="Arial" w:hAnsi="Arial" w:cs="Arial"/>
          <w:color w:val="000000" w:themeColor="text1"/>
          <w:sz w:val="22"/>
        </w:rPr>
        <w:t xml:space="preserve">s preferred </w:t>
      </w:r>
      <w:proofErr w:type="gramStart"/>
      <w:r w:rsidRPr="00F50032">
        <w:rPr>
          <w:rFonts w:ascii="Arial" w:hAnsi="Arial" w:cs="Arial"/>
          <w:color w:val="000000" w:themeColor="text1"/>
          <w:sz w:val="22"/>
        </w:rPr>
        <w:t>printer</w:t>
      </w:r>
      <w:proofErr w:type="gramEnd"/>
    </w:p>
    <w:p w14:paraId="3C65AF65" w14:textId="77F4DC49" w:rsidR="00B56236" w:rsidRPr="00F50032" w:rsidRDefault="00B56236" w:rsidP="00215B57">
      <w:pPr>
        <w:pStyle w:val="NormalWhite"/>
        <w:numPr>
          <w:ilvl w:val="0"/>
          <w:numId w:val="7"/>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exam papers are not to be emailed to approved offsite printers</w:t>
      </w:r>
      <w:r w:rsidR="008630A5" w:rsidRPr="00F50032">
        <w:rPr>
          <w:rFonts w:ascii="Arial" w:hAnsi="Arial" w:cs="Arial"/>
          <w:color w:val="000000" w:themeColor="text1"/>
          <w:sz w:val="22"/>
        </w:rPr>
        <w:t>,</w:t>
      </w:r>
      <w:r w:rsidRPr="00F50032">
        <w:rPr>
          <w:rFonts w:ascii="Arial" w:hAnsi="Arial" w:cs="Arial"/>
          <w:color w:val="000000" w:themeColor="text1"/>
          <w:sz w:val="22"/>
        </w:rPr>
        <w:t xml:space="preserve"> instead</w:t>
      </w:r>
      <w:r w:rsidR="007661EB" w:rsidRPr="00F50032">
        <w:rPr>
          <w:rFonts w:ascii="Arial" w:hAnsi="Arial" w:cs="Arial"/>
          <w:color w:val="000000" w:themeColor="text1"/>
          <w:sz w:val="22"/>
        </w:rPr>
        <w:t>,</w:t>
      </w:r>
      <w:r w:rsidRPr="00F50032">
        <w:rPr>
          <w:rFonts w:ascii="Arial" w:hAnsi="Arial" w:cs="Arial"/>
          <w:color w:val="000000" w:themeColor="text1"/>
          <w:sz w:val="22"/>
        </w:rPr>
        <w:t xml:space="preserve"> papers</w:t>
      </w:r>
      <w:r w:rsidR="00531E8B" w:rsidRPr="00F50032">
        <w:rPr>
          <w:rFonts w:ascii="Arial" w:hAnsi="Arial" w:cs="Arial"/>
          <w:color w:val="000000" w:themeColor="text1"/>
          <w:sz w:val="22"/>
        </w:rPr>
        <w:t xml:space="preserve"> should be uploaded</w:t>
      </w:r>
      <w:r w:rsidRPr="00F50032">
        <w:rPr>
          <w:rFonts w:ascii="Arial" w:hAnsi="Arial" w:cs="Arial"/>
          <w:color w:val="000000" w:themeColor="text1"/>
          <w:sz w:val="22"/>
        </w:rPr>
        <w:t xml:space="preserve"> via secure file transfer or secure website, where the file will be encrypted by that </w:t>
      </w:r>
      <w:proofErr w:type="gramStart"/>
      <w:r w:rsidRPr="00F50032">
        <w:rPr>
          <w:rFonts w:ascii="Arial" w:hAnsi="Arial" w:cs="Arial"/>
          <w:color w:val="000000" w:themeColor="text1"/>
          <w:sz w:val="22"/>
        </w:rPr>
        <w:t>service</w:t>
      </w:r>
      <w:proofErr w:type="gramEnd"/>
    </w:p>
    <w:p w14:paraId="240698D3" w14:textId="502831B7" w:rsidR="00B56236" w:rsidRPr="00F50032" w:rsidRDefault="00B56236" w:rsidP="00215B57">
      <w:pPr>
        <w:pStyle w:val="NormalWhite"/>
        <w:numPr>
          <w:ilvl w:val="0"/>
          <w:numId w:val="7"/>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past exam papers are to be treated with the same level of security as current papers, especially if they have similar content.</w:t>
      </w:r>
    </w:p>
    <w:p w14:paraId="31081CE9" w14:textId="4F0B581C" w:rsidR="00702921" w:rsidRPr="00F50032" w:rsidRDefault="00702921"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lastRenderedPageBreak/>
        <w:t xml:space="preserve">For exams administered by Exams and Timetabling, one final exam paper and one </w:t>
      </w:r>
      <w:r w:rsidR="00E124CA" w:rsidRPr="00F50032">
        <w:rPr>
          <w:rFonts w:ascii="Arial" w:hAnsi="Arial" w:cs="Arial"/>
          <w:color w:val="000000" w:themeColor="text1"/>
          <w:sz w:val="22"/>
        </w:rPr>
        <w:t>deferred/</w:t>
      </w:r>
      <w:r w:rsidRPr="00F50032">
        <w:rPr>
          <w:rFonts w:ascii="Arial" w:hAnsi="Arial" w:cs="Arial"/>
          <w:color w:val="000000" w:themeColor="text1"/>
          <w:sz w:val="22"/>
        </w:rPr>
        <w:t>supplementary exam paper, both in PDF format, are to be uploaded to the Exams Portal</w:t>
      </w:r>
      <w:r w:rsidR="002B336B" w:rsidRPr="00F50032">
        <w:rPr>
          <w:rFonts w:ascii="Arial" w:hAnsi="Arial" w:cs="Arial"/>
          <w:color w:val="000000" w:themeColor="text1"/>
          <w:sz w:val="22"/>
        </w:rPr>
        <w:t xml:space="preserve"> </w:t>
      </w:r>
      <w:r w:rsidRPr="00F50032">
        <w:rPr>
          <w:rFonts w:ascii="Arial" w:hAnsi="Arial" w:cs="Arial"/>
          <w:color w:val="000000" w:themeColor="text1"/>
          <w:sz w:val="22"/>
        </w:rPr>
        <w:t>by the specified deadline for each teaching period.</w:t>
      </w:r>
    </w:p>
    <w:p w14:paraId="013FFFD2" w14:textId="77777777" w:rsidR="007473B9" w:rsidRPr="00F50032" w:rsidRDefault="007473B9" w:rsidP="00A637DB">
      <w:pPr>
        <w:pStyle w:val="NormalWhite"/>
        <w:spacing w:before="120" w:after="120" w:line="240" w:lineRule="auto"/>
        <w:ind w:left="1077" w:firstLine="3"/>
        <w:contextualSpacing/>
        <w:rPr>
          <w:rFonts w:ascii="Arial" w:hAnsi="Arial" w:cs="Arial"/>
          <w:color w:val="000000" w:themeColor="text1"/>
          <w:sz w:val="22"/>
        </w:rPr>
      </w:pPr>
    </w:p>
    <w:p w14:paraId="74D33647" w14:textId="179D99E7" w:rsidR="00702921" w:rsidRPr="00F50032" w:rsidRDefault="00702921"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The Course Convenor is responsible for the accuracy, completeness and quali</w:t>
      </w:r>
      <w:r w:rsidR="007661EB" w:rsidRPr="00F50032">
        <w:rPr>
          <w:rFonts w:ascii="Arial" w:hAnsi="Arial" w:cs="Arial"/>
          <w:color w:val="000000" w:themeColor="text1"/>
          <w:sz w:val="22"/>
        </w:rPr>
        <w:t>ty</w:t>
      </w:r>
      <w:r w:rsidRPr="00F50032">
        <w:rPr>
          <w:rFonts w:ascii="Arial" w:hAnsi="Arial" w:cs="Arial"/>
          <w:color w:val="000000" w:themeColor="text1"/>
          <w:sz w:val="22"/>
        </w:rPr>
        <w:t xml:space="preserve"> checks related to these papers.</w:t>
      </w:r>
      <w:r w:rsidR="00D7324B" w:rsidRPr="00F50032">
        <w:rPr>
          <w:rFonts w:ascii="Arial" w:hAnsi="Arial" w:cs="Arial"/>
          <w:color w:val="000000" w:themeColor="text1"/>
          <w:sz w:val="22"/>
        </w:rPr>
        <w:t xml:space="preserve"> </w:t>
      </w:r>
      <w:r w:rsidRPr="00F50032">
        <w:rPr>
          <w:rFonts w:ascii="Arial" w:hAnsi="Arial" w:cs="Arial"/>
          <w:color w:val="000000" w:themeColor="text1"/>
          <w:sz w:val="22"/>
        </w:rPr>
        <w:t xml:space="preserve"> In the unusual circumstance that an exam paper includes </w:t>
      </w:r>
      <w:r w:rsidR="007661EB" w:rsidRPr="00F50032">
        <w:rPr>
          <w:rFonts w:ascii="Arial" w:hAnsi="Arial" w:cs="Arial"/>
          <w:color w:val="000000" w:themeColor="text1"/>
          <w:sz w:val="22"/>
        </w:rPr>
        <w:t xml:space="preserve">an </w:t>
      </w:r>
      <w:r w:rsidRPr="00F50032">
        <w:rPr>
          <w:rFonts w:ascii="Arial" w:hAnsi="Arial" w:cs="Arial"/>
          <w:color w:val="000000" w:themeColor="text1"/>
          <w:sz w:val="22"/>
        </w:rPr>
        <w:t>error of a scale that compr</w:t>
      </w:r>
      <w:r w:rsidR="00461177" w:rsidRPr="00F50032">
        <w:rPr>
          <w:rFonts w:ascii="Arial" w:hAnsi="Arial" w:cs="Arial"/>
          <w:color w:val="000000" w:themeColor="text1"/>
          <w:sz w:val="22"/>
        </w:rPr>
        <w:t>omises</w:t>
      </w:r>
      <w:r w:rsidRPr="00F50032">
        <w:rPr>
          <w:rFonts w:ascii="Arial" w:hAnsi="Arial" w:cs="Arial"/>
          <w:color w:val="000000" w:themeColor="text1"/>
          <w:sz w:val="22"/>
        </w:rPr>
        <w:t xml:space="preserve"> its evaluation of </w:t>
      </w:r>
      <w:r w:rsidR="00EA42C9" w:rsidRPr="00F50032">
        <w:rPr>
          <w:rFonts w:ascii="Arial" w:hAnsi="Arial" w:cs="Arial"/>
          <w:color w:val="000000" w:themeColor="text1"/>
          <w:sz w:val="22"/>
        </w:rPr>
        <w:t>students</w:t>
      </w:r>
      <w:r w:rsidR="00766957" w:rsidRPr="00F50032">
        <w:rPr>
          <w:rFonts w:ascii="Arial" w:hAnsi="Arial" w:cs="Arial"/>
          <w:color w:val="000000" w:themeColor="text1"/>
          <w:sz w:val="22"/>
        </w:rPr>
        <w:t>’</w:t>
      </w:r>
      <w:r w:rsidRPr="00F50032">
        <w:rPr>
          <w:rFonts w:ascii="Arial" w:hAnsi="Arial" w:cs="Arial"/>
          <w:color w:val="000000" w:themeColor="text1"/>
          <w:sz w:val="22"/>
        </w:rPr>
        <w:t xml:space="preserve"> achievement of the course</w:t>
      </w:r>
      <w:r w:rsidR="00526BD1" w:rsidRPr="00F50032">
        <w:rPr>
          <w:rFonts w:ascii="Arial" w:hAnsi="Arial" w:cs="Arial"/>
          <w:color w:val="000000" w:themeColor="text1"/>
          <w:sz w:val="22"/>
        </w:rPr>
        <w:t>’</w:t>
      </w:r>
      <w:r w:rsidRPr="00F50032">
        <w:rPr>
          <w:rFonts w:ascii="Arial" w:hAnsi="Arial" w:cs="Arial"/>
          <w:color w:val="000000" w:themeColor="text1"/>
          <w:sz w:val="22"/>
        </w:rPr>
        <w:t>s learning outcomes</w:t>
      </w:r>
      <w:r w:rsidR="007661EB" w:rsidRPr="00F50032">
        <w:rPr>
          <w:rFonts w:ascii="Arial" w:hAnsi="Arial" w:cs="Arial"/>
          <w:color w:val="000000" w:themeColor="text1"/>
          <w:sz w:val="22"/>
        </w:rPr>
        <w:t>,</w:t>
      </w:r>
      <w:r w:rsidRPr="00F50032">
        <w:rPr>
          <w:rFonts w:ascii="Arial" w:hAnsi="Arial" w:cs="Arial"/>
          <w:color w:val="000000" w:themeColor="text1"/>
          <w:sz w:val="22"/>
        </w:rPr>
        <w:t xml:space="preserve"> and the error is identified during the exam, the exam is to be rescheduled within the same exam period.</w:t>
      </w:r>
      <w:r w:rsidR="002B336B" w:rsidRPr="00F50032">
        <w:rPr>
          <w:rFonts w:ascii="Arial" w:hAnsi="Arial" w:cs="Arial"/>
          <w:color w:val="000000" w:themeColor="text1"/>
          <w:sz w:val="22"/>
        </w:rPr>
        <w:t xml:space="preserve"> </w:t>
      </w:r>
      <w:r w:rsidRPr="00F50032">
        <w:rPr>
          <w:rFonts w:ascii="Arial" w:hAnsi="Arial" w:cs="Arial"/>
          <w:color w:val="000000" w:themeColor="text1"/>
          <w:sz w:val="22"/>
        </w:rPr>
        <w:t>The Course Convenor is required to make the judgement that the error requires the exam to be rescheduled.</w:t>
      </w:r>
    </w:p>
    <w:p w14:paraId="1425E725" w14:textId="77777777" w:rsidR="002B336B" w:rsidRPr="00F50032" w:rsidRDefault="002B336B" w:rsidP="00A637DB">
      <w:pPr>
        <w:pStyle w:val="NormalWhite"/>
        <w:spacing w:before="120" w:after="120" w:line="240" w:lineRule="auto"/>
        <w:ind w:left="1077" w:firstLine="3"/>
        <w:contextualSpacing/>
        <w:rPr>
          <w:rFonts w:ascii="Arial" w:hAnsi="Arial" w:cs="Arial"/>
          <w:color w:val="000000" w:themeColor="text1"/>
          <w:sz w:val="22"/>
        </w:rPr>
      </w:pPr>
    </w:p>
    <w:p w14:paraId="6799EDBE" w14:textId="0D214113" w:rsidR="00702921" w:rsidRPr="00F50032" w:rsidRDefault="00702921"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If the security of an exam paper has been compromised </w:t>
      </w:r>
      <w:r w:rsidR="007661EB" w:rsidRPr="00F50032">
        <w:rPr>
          <w:rFonts w:ascii="Arial" w:hAnsi="Arial" w:cs="Arial"/>
          <w:color w:val="000000" w:themeColor="text1"/>
          <w:sz w:val="22"/>
        </w:rPr>
        <w:t>before</w:t>
      </w:r>
      <w:r w:rsidRPr="00F50032">
        <w:rPr>
          <w:rFonts w:ascii="Arial" w:hAnsi="Arial" w:cs="Arial"/>
          <w:color w:val="000000" w:themeColor="text1"/>
          <w:sz w:val="22"/>
        </w:rPr>
        <w:t xml:space="preserve"> students sit the exam, the deferred/supplementary exam paper is to be administered</w:t>
      </w:r>
      <w:r w:rsidR="00766957" w:rsidRPr="00F50032">
        <w:rPr>
          <w:rFonts w:ascii="Arial" w:hAnsi="Arial" w:cs="Arial"/>
          <w:color w:val="000000" w:themeColor="text1"/>
          <w:sz w:val="22"/>
        </w:rPr>
        <w:t>,</w:t>
      </w:r>
      <w:r w:rsidRPr="00F50032">
        <w:rPr>
          <w:rFonts w:ascii="Arial" w:hAnsi="Arial" w:cs="Arial"/>
          <w:color w:val="000000" w:themeColor="text1"/>
          <w:sz w:val="22"/>
        </w:rPr>
        <w:t xml:space="preserve"> and a new paper is to be prepared by the Course Convenor for the deferred/supplementary exam period.</w:t>
      </w:r>
    </w:p>
    <w:p w14:paraId="4FCA2615" w14:textId="77777777" w:rsidR="002B336B" w:rsidRPr="00F50032" w:rsidRDefault="002B336B" w:rsidP="00A637DB">
      <w:pPr>
        <w:pStyle w:val="NormalWhite"/>
        <w:spacing w:before="120" w:after="120" w:line="240" w:lineRule="auto"/>
        <w:ind w:left="1077" w:firstLine="3"/>
        <w:contextualSpacing/>
        <w:rPr>
          <w:rFonts w:ascii="Arial" w:hAnsi="Arial" w:cs="Arial"/>
          <w:color w:val="000000" w:themeColor="text1"/>
          <w:sz w:val="22"/>
        </w:rPr>
      </w:pPr>
    </w:p>
    <w:p w14:paraId="707F2266" w14:textId="1923C59A" w:rsidR="00B56236" w:rsidRPr="00F50032" w:rsidRDefault="00B56236"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Exam papers that are compromised before, during</w:t>
      </w:r>
      <w:r w:rsidR="00E16094" w:rsidRPr="00F50032">
        <w:rPr>
          <w:rFonts w:ascii="Arial" w:hAnsi="Arial" w:cs="Arial"/>
          <w:color w:val="000000" w:themeColor="text1"/>
          <w:sz w:val="22"/>
        </w:rPr>
        <w:t>,</w:t>
      </w:r>
      <w:r w:rsidRPr="00F50032">
        <w:rPr>
          <w:rFonts w:ascii="Arial" w:hAnsi="Arial" w:cs="Arial"/>
          <w:color w:val="000000" w:themeColor="text1"/>
          <w:sz w:val="22"/>
        </w:rPr>
        <w:t xml:space="preserve"> or after the exam period may not be used in any subsequent exam period.</w:t>
      </w:r>
    </w:p>
    <w:p w14:paraId="0C6073D9" w14:textId="77777777" w:rsidR="002B336B" w:rsidRPr="00F50032" w:rsidRDefault="002B336B" w:rsidP="00143952">
      <w:pPr>
        <w:pStyle w:val="NormalWhite"/>
        <w:spacing w:before="120" w:after="120" w:line="240" w:lineRule="auto"/>
        <w:ind w:left="1077" w:firstLine="3"/>
        <w:contextualSpacing/>
        <w:rPr>
          <w:rFonts w:ascii="Arial" w:hAnsi="Arial" w:cs="Arial"/>
          <w:color w:val="000000" w:themeColor="text1"/>
          <w:sz w:val="22"/>
        </w:rPr>
      </w:pPr>
    </w:p>
    <w:p w14:paraId="74F4B143" w14:textId="62F84584" w:rsidR="00916349" w:rsidRPr="00F50032" w:rsidRDefault="00AE6569"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As soon as an exam paper is lost</w:t>
      </w:r>
      <w:r w:rsidR="007661EB" w:rsidRPr="00F50032">
        <w:rPr>
          <w:rFonts w:ascii="Arial" w:hAnsi="Arial" w:cs="Arial"/>
          <w:color w:val="000000" w:themeColor="text1"/>
          <w:sz w:val="22"/>
        </w:rPr>
        <w:t>,</w:t>
      </w:r>
      <w:r w:rsidRPr="00F50032">
        <w:rPr>
          <w:rFonts w:ascii="Arial" w:hAnsi="Arial" w:cs="Arial"/>
          <w:color w:val="000000" w:themeColor="text1"/>
          <w:sz w:val="22"/>
        </w:rPr>
        <w:t xml:space="preserve"> it is to be reported to the Cou</w:t>
      </w:r>
      <w:r w:rsidR="008C369E" w:rsidRPr="00F50032">
        <w:rPr>
          <w:rFonts w:ascii="Arial" w:hAnsi="Arial" w:cs="Arial"/>
          <w:color w:val="000000" w:themeColor="text1"/>
          <w:sz w:val="22"/>
        </w:rPr>
        <w:t>r</w:t>
      </w:r>
      <w:r w:rsidRPr="00F50032">
        <w:rPr>
          <w:rFonts w:ascii="Arial" w:hAnsi="Arial" w:cs="Arial"/>
          <w:color w:val="000000" w:themeColor="text1"/>
          <w:sz w:val="22"/>
        </w:rPr>
        <w:t>se Convenor</w:t>
      </w:r>
      <w:r w:rsidR="008630A5" w:rsidRPr="00F50032">
        <w:rPr>
          <w:rFonts w:ascii="Arial" w:hAnsi="Arial" w:cs="Arial"/>
          <w:color w:val="000000" w:themeColor="text1"/>
          <w:sz w:val="22"/>
        </w:rPr>
        <w:t>,</w:t>
      </w:r>
      <w:r w:rsidRPr="00F50032">
        <w:rPr>
          <w:rFonts w:ascii="Arial" w:hAnsi="Arial" w:cs="Arial"/>
          <w:color w:val="000000" w:themeColor="text1"/>
          <w:sz w:val="22"/>
        </w:rPr>
        <w:t xml:space="preserve"> who is to report the matter to the Dean (Learning and Teaching) and the Manager, Student Integrity.</w:t>
      </w:r>
      <w:r w:rsidR="00D7324B" w:rsidRPr="00F50032">
        <w:rPr>
          <w:rFonts w:ascii="Arial" w:hAnsi="Arial" w:cs="Arial"/>
          <w:color w:val="000000" w:themeColor="text1"/>
          <w:sz w:val="22"/>
        </w:rPr>
        <w:t xml:space="preserve"> </w:t>
      </w:r>
      <w:r w:rsidRPr="00F50032">
        <w:rPr>
          <w:rFonts w:ascii="Arial" w:hAnsi="Arial" w:cs="Arial"/>
          <w:color w:val="000000" w:themeColor="text1"/>
          <w:sz w:val="22"/>
        </w:rPr>
        <w:t xml:space="preserve"> If the paper is found and returned by a party other than the examiner and a view is formed that answers or marks have been altered, the processes set out </w:t>
      </w:r>
      <w:r w:rsidR="00F567FB" w:rsidRPr="00F50032">
        <w:rPr>
          <w:rFonts w:ascii="Arial" w:hAnsi="Arial" w:cs="Arial"/>
          <w:color w:val="000000" w:themeColor="text1"/>
          <w:sz w:val="22"/>
        </w:rPr>
        <w:t>i</w:t>
      </w:r>
      <w:r w:rsidRPr="00F50032">
        <w:rPr>
          <w:rFonts w:ascii="Arial" w:hAnsi="Arial" w:cs="Arial"/>
          <w:color w:val="000000" w:themeColor="text1"/>
          <w:sz w:val="22"/>
        </w:rPr>
        <w:t xml:space="preserve">n the </w:t>
      </w:r>
      <w:r w:rsidR="00E10330" w:rsidRPr="00F50032">
        <w:rPr>
          <w:rFonts w:ascii="Arial" w:hAnsi="Arial" w:cs="Arial"/>
          <w:i/>
          <w:iCs/>
          <w:color w:val="000000" w:themeColor="text1"/>
          <w:sz w:val="22"/>
        </w:rPr>
        <w:t xml:space="preserve">Student Academic </w:t>
      </w:r>
      <w:r w:rsidR="00E3379F" w:rsidRPr="00F50032">
        <w:rPr>
          <w:rFonts w:ascii="Arial" w:hAnsi="Arial" w:cs="Arial"/>
          <w:i/>
          <w:iCs/>
          <w:color w:val="000000" w:themeColor="text1"/>
          <w:sz w:val="22"/>
        </w:rPr>
        <w:t xml:space="preserve">Integrity </w:t>
      </w:r>
      <w:r w:rsidR="00E10330" w:rsidRPr="00F50032">
        <w:rPr>
          <w:rFonts w:ascii="Arial" w:hAnsi="Arial" w:cs="Arial"/>
          <w:i/>
          <w:iCs/>
          <w:color w:val="000000" w:themeColor="text1"/>
          <w:sz w:val="22"/>
        </w:rPr>
        <w:t>Policy</w:t>
      </w:r>
      <w:r w:rsidRPr="00F50032">
        <w:rPr>
          <w:rFonts w:ascii="Arial" w:hAnsi="Arial" w:cs="Arial"/>
          <w:color w:val="000000" w:themeColor="text1"/>
          <w:sz w:val="22"/>
        </w:rPr>
        <w:t xml:space="preserve"> are to be followed.</w:t>
      </w:r>
    </w:p>
    <w:p w14:paraId="35CCF519" w14:textId="476B3D47" w:rsidR="00916349" w:rsidRPr="00F50032" w:rsidRDefault="00916349" w:rsidP="004A2D9A">
      <w:pPr>
        <w:pStyle w:val="Heading4"/>
        <w:spacing w:before="120"/>
        <w:ind w:left="851" w:firstLine="0"/>
        <w:jc w:val="left"/>
        <w:rPr>
          <w:rFonts w:ascii="Arial" w:hAnsi="Arial"/>
          <w:sz w:val="22"/>
        </w:rPr>
      </w:pPr>
      <w:r w:rsidRPr="00F50032">
        <w:rPr>
          <w:rFonts w:ascii="Arial" w:hAnsi="Arial"/>
          <w:sz w:val="22"/>
        </w:rPr>
        <w:t>3.</w:t>
      </w:r>
      <w:r w:rsidR="000F59EF" w:rsidRPr="00F50032">
        <w:rPr>
          <w:rFonts w:ascii="Arial" w:hAnsi="Arial"/>
          <w:sz w:val="22"/>
        </w:rPr>
        <w:t>4</w:t>
      </w:r>
      <w:r w:rsidRPr="00F50032">
        <w:rPr>
          <w:rFonts w:ascii="Arial" w:hAnsi="Arial"/>
          <w:sz w:val="22"/>
        </w:rPr>
        <w:t>.</w:t>
      </w:r>
      <w:r w:rsidR="000F59EF" w:rsidRPr="00F50032">
        <w:rPr>
          <w:rFonts w:ascii="Arial" w:hAnsi="Arial"/>
          <w:sz w:val="22"/>
        </w:rPr>
        <w:t>2</w:t>
      </w:r>
      <w:r w:rsidRPr="00F50032">
        <w:rPr>
          <w:rFonts w:ascii="Arial" w:hAnsi="Arial"/>
          <w:sz w:val="22"/>
        </w:rPr>
        <w:tab/>
      </w:r>
      <w:r w:rsidR="00963FDA" w:rsidRPr="00F50032">
        <w:rPr>
          <w:rFonts w:ascii="Arial" w:hAnsi="Arial"/>
          <w:sz w:val="22"/>
        </w:rPr>
        <w:t xml:space="preserve"> </w:t>
      </w:r>
      <w:r w:rsidRPr="00F50032">
        <w:rPr>
          <w:rFonts w:ascii="Arial" w:hAnsi="Arial"/>
          <w:sz w:val="22"/>
        </w:rPr>
        <w:t xml:space="preserve">Managing student misconduct in exams </w:t>
      </w:r>
    </w:p>
    <w:p w14:paraId="148391AC" w14:textId="4C0048D5" w:rsidR="00916349" w:rsidRPr="00F50032" w:rsidRDefault="00916349"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Possible breaches amounting to misconduct during an exam must be reported immediately following the conclusion of the exam (e.g.</w:t>
      </w:r>
      <w:r w:rsidR="008630A5" w:rsidRPr="00F50032">
        <w:rPr>
          <w:rFonts w:ascii="Arial" w:hAnsi="Arial" w:cs="Arial"/>
          <w:color w:val="000000" w:themeColor="text1"/>
          <w:sz w:val="22"/>
        </w:rPr>
        <w:t>,</w:t>
      </w:r>
      <w:r w:rsidRPr="00F50032">
        <w:rPr>
          <w:rFonts w:ascii="Arial" w:hAnsi="Arial" w:cs="Arial"/>
          <w:color w:val="000000" w:themeColor="text1"/>
          <w:sz w:val="22"/>
        </w:rPr>
        <w:t xml:space="preserve"> turning webcams off during online exams; using unpermitted materials; copying others’ work etc.).</w:t>
      </w:r>
      <w:r w:rsidR="008671E1" w:rsidRPr="00F50032">
        <w:rPr>
          <w:rFonts w:ascii="Arial" w:hAnsi="Arial" w:cs="Arial"/>
          <w:color w:val="000000" w:themeColor="text1"/>
          <w:sz w:val="22"/>
        </w:rPr>
        <w:t xml:space="preserve"> </w:t>
      </w:r>
      <w:r w:rsidRPr="00F50032">
        <w:rPr>
          <w:rFonts w:ascii="Arial" w:hAnsi="Arial" w:cs="Arial"/>
          <w:color w:val="000000" w:themeColor="text1"/>
          <w:sz w:val="22"/>
        </w:rPr>
        <w:t xml:space="preserve"> The proctor is required to make an incident report to the Senior Manager, Exams and Timetabling that includes evidence of alleged cheating or other misconduct including the removal of an exam paper from the exam venue (if </w:t>
      </w:r>
      <w:r w:rsidR="0046756E" w:rsidRPr="00F50032">
        <w:rPr>
          <w:rFonts w:ascii="Arial" w:hAnsi="Arial" w:cs="Arial"/>
          <w:color w:val="000000" w:themeColor="text1"/>
          <w:sz w:val="22"/>
        </w:rPr>
        <w:t xml:space="preserve">an </w:t>
      </w:r>
      <w:r w:rsidRPr="00F50032">
        <w:rPr>
          <w:rFonts w:ascii="Arial" w:hAnsi="Arial" w:cs="Arial"/>
          <w:color w:val="000000" w:themeColor="text1"/>
          <w:sz w:val="22"/>
        </w:rPr>
        <w:t xml:space="preserve">on-campus exam). </w:t>
      </w:r>
      <w:r w:rsidR="008671E1" w:rsidRPr="00F50032">
        <w:rPr>
          <w:rFonts w:ascii="Arial" w:hAnsi="Arial" w:cs="Arial"/>
          <w:color w:val="000000" w:themeColor="text1"/>
          <w:sz w:val="22"/>
        </w:rPr>
        <w:t xml:space="preserve"> </w:t>
      </w:r>
      <w:r w:rsidRPr="00F50032">
        <w:rPr>
          <w:rFonts w:ascii="Arial" w:hAnsi="Arial" w:cs="Arial"/>
          <w:color w:val="000000" w:themeColor="text1"/>
          <w:sz w:val="22"/>
        </w:rPr>
        <w:t>The Senior Manager, Exams and Timetabling</w:t>
      </w:r>
      <w:r w:rsidR="000A3737" w:rsidRPr="00F50032">
        <w:rPr>
          <w:rFonts w:ascii="Arial" w:hAnsi="Arial" w:cs="Arial"/>
          <w:color w:val="000000" w:themeColor="text1"/>
          <w:sz w:val="22"/>
        </w:rPr>
        <w:t xml:space="preserve"> (or </w:t>
      </w:r>
      <w:r w:rsidR="00FC10F6" w:rsidRPr="00F50032">
        <w:rPr>
          <w:rFonts w:ascii="Arial" w:hAnsi="Arial" w:cs="Arial"/>
          <w:color w:val="000000" w:themeColor="text1"/>
          <w:sz w:val="22"/>
        </w:rPr>
        <w:t>nominee</w:t>
      </w:r>
      <w:r w:rsidR="000A3737" w:rsidRPr="00F50032">
        <w:rPr>
          <w:rFonts w:ascii="Arial" w:hAnsi="Arial" w:cs="Arial"/>
          <w:color w:val="000000" w:themeColor="text1"/>
          <w:sz w:val="22"/>
        </w:rPr>
        <w:t>)</w:t>
      </w:r>
      <w:r w:rsidRPr="00F50032">
        <w:rPr>
          <w:rFonts w:ascii="Arial" w:hAnsi="Arial" w:cs="Arial"/>
          <w:color w:val="000000" w:themeColor="text1"/>
          <w:sz w:val="22"/>
        </w:rPr>
        <w:t xml:space="preserve"> provides the incident report to the Manager, Student </w:t>
      </w:r>
      <w:proofErr w:type="gramStart"/>
      <w:r w:rsidRPr="00F50032">
        <w:rPr>
          <w:rFonts w:ascii="Arial" w:hAnsi="Arial" w:cs="Arial"/>
          <w:color w:val="000000" w:themeColor="text1"/>
          <w:sz w:val="22"/>
        </w:rPr>
        <w:t>Integrity</w:t>
      </w:r>
      <w:proofErr w:type="gramEnd"/>
      <w:r w:rsidRPr="00F50032">
        <w:rPr>
          <w:rFonts w:ascii="Arial" w:hAnsi="Arial" w:cs="Arial"/>
          <w:color w:val="000000" w:themeColor="text1"/>
          <w:sz w:val="22"/>
        </w:rPr>
        <w:t xml:space="preserve"> and a copy of the report to the relevant Course Convenor. </w:t>
      </w:r>
      <w:r w:rsidR="008671E1" w:rsidRPr="00F50032">
        <w:rPr>
          <w:rFonts w:ascii="Arial" w:hAnsi="Arial" w:cs="Arial"/>
          <w:color w:val="000000" w:themeColor="text1"/>
          <w:sz w:val="22"/>
        </w:rPr>
        <w:t xml:space="preserve"> </w:t>
      </w:r>
      <w:r w:rsidRPr="00F50032">
        <w:rPr>
          <w:rFonts w:ascii="Arial" w:hAnsi="Arial" w:cs="Arial"/>
          <w:color w:val="000000" w:themeColor="text1"/>
          <w:sz w:val="22"/>
        </w:rPr>
        <w:t xml:space="preserve">If the exam is not centrally </w:t>
      </w:r>
      <w:r w:rsidR="00795BA9" w:rsidRPr="00F50032">
        <w:rPr>
          <w:rFonts w:ascii="Arial" w:hAnsi="Arial" w:cs="Arial"/>
          <w:color w:val="000000" w:themeColor="text1"/>
          <w:sz w:val="22"/>
        </w:rPr>
        <w:t xml:space="preserve">administered </w:t>
      </w:r>
      <w:r w:rsidRPr="00F50032">
        <w:rPr>
          <w:rFonts w:ascii="Arial" w:hAnsi="Arial" w:cs="Arial"/>
          <w:color w:val="000000" w:themeColor="text1"/>
          <w:sz w:val="22"/>
        </w:rPr>
        <w:t>by Exams and Timetabling, the incident report is provided by the proctor to the relevant Course Convenor.</w:t>
      </w:r>
    </w:p>
    <w:p w14:paraId="7510B9E5" w14:textId="781AA61B" w:rsidR="00474881" w:rsidRPr="00F50032" w:rsidRDefault="00474881" w:rsidP="004A2D9A">
      <w:pPr>
        <w:pStyle w:val="Heading4"/>
        <w:spacing w:before="120"/>
        <w:ind w:left="851" w:firstLine="0"/>
        <w:jc w:val="left"/>
        <w:rPr>
          <w:rFonts w:ascii="Arial" w:hAnsi="Arial"/>
          <w:sz w:val="22"/>
        </w:rPr>
      </w:pPr>
      <w:r w:rsidRPr="00F50032">
        <w:rPr>
          <w:rFonts w:ascii="Arial" w:hAnsi="Arial"/>
          <w:sz w:val="22"/>
        </w:rPr>
        <w:t>3.</w:t>
      </w:r>
      <w:r w:rsidR="000F59EF" w:rsidRPr="00F50032">
        <w:rPr>
          <w:rFonts w:ascii="Arial" w:hAnsi="Arial"/>
          <w:sz w:val="22"/>
        </w:rPr>
        <w:t>4</w:t>
      </w:r>
      <w:r w:rsidRPr="00F50032">
        <w:rPr>
          <w:rFonts w:ascii="Arial" w:hAnsi="Arial"/>
          <w:sz w:val="22"/>
        </w:rPr>
        <w:t>.</w:t>
      </w:r>
      <w:r w:rsidR="000F59EF" w:rsidRPr="00F50032">
        <w:rPr>
          <w:rFonts w:ascii="Arial" w:hAnsi="Arial"/>
          <w:sz w:val="22"/>
        </w:rPr>
        <w:t>3</w:t>
      </w:r>
      <w:r w:rsidRPr="00F50032">
        <w:rPr>
          <w:rFonts w:ascii="Arial" w:hAnsi="Arial"/>
          <w:sz w:val="22"/>
        </w:rPr>
        <w:tab/>
      </w:r>
      <w:r w:rsidR="00963FDA" w:rsidRPr="00F50032">
        <w:rPr>
          <w:rFonts w:ascii="Arial" w:hAnsi="Arial"/>
          <w:sz w:val="22"/>
        </w:rPr>
        <w:t xml:space="preserve"> </w:t>
      </w:r>
      <w:r w:rsidRPr="00F50032">
        <w:rPr>
          <w:rFonts w:ascii="Arial" w:hAnsi="Arial"/>
          <w:sz w:val="22"/>
        </w:rPr>
        <w:t>Course Convenor availability in exams</w:t>
      </w:r>
    </w:p>
    <w:p w14:paraId="1DB87CBB" w14:textId="50E90E6E" w:rsidR="00547473" w:rsidRPr="00F50032" w:rsidRDefault="00474881"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The Course Convenor or nominee must be available for student enquiries in the main exam room or online, 15 minutes before the commencement of the exam and </w:t>
      </w:r>
      <w:r w:rsidR="0046756E" w:rsidRPr="00F50032">
        <w:rPr>
          <w:rFonts w:ascii="Arial" w:hAnsi="Arial" w:cs="Arial"/>
          <w:color w:val="000000" w:themeColor="text1"/>
          <w:sz w:val="22"/>
        </w:rPr>
        <w:t xml:space="preserve">during </w:t>
      </w:r>
      <w:r w:rsidRPr="00F50032">
        <w:rPr>
          <w:rFonts w:ascii="Arial" w:hAnsi="Arial" w:cs="Arial"/>
          <w:color w:val="000000" w:themeColor="text1"/>
          <w:sz w:val="22"/>
        </w:rPr>
        <w:t xml:space="preserve">the first 15 minutes of the exam. </w:t>
      </w:r>
      <w:r w:rsidR="008671E1" w:rsidRPr="00F50032">
        <w:rPr>
          <w:rFonts w:ascii="Arial" w:hAnsi="Arial" w:cs="Arial"/>
          <w:color w:val="000000" w:themeColor="text1"/>
          <w:sz w:val="22"/>
        </w:rPr>
        <w:t xml:space="preserve"> </w:t>
      </w:r>
      <w:r w:rsidRPr="00F50032">
        <w:rPr>
          <w:rFonts w:ascii="Arial" w:hAnsi="Arial" w:cs="Arial"/>
          <w:color w:val="000000" w:themeColor="text1"/>
          <w:sz w:val="22"/>
        </w:rPr>
        <w:t>The Course Convenor or nominee must be available by telephone for the duration of the exam.</w:t>
      </w:r>
    </w:p>
    <w:p w14:paraId="749D998B" w14:textId="41C7B33A" w:rsidR="00EB189A" w:rsidRPr="00F50032" w:rsidRDefault="00EB189A" w:rsidP="009E60CA">
      <w:pPr>
        <w:pStyle w:val="Heading4"/>
        <w:spacing w:before="120"/>
        <w:ind w:left="851" w:firstLine="0"/>
        <w:jc w:val="left"/>
        <w:rPr>
          <w:rFonts w:ascii="Arial" w:hAnsi="Arial"/>
          <w:sz w:val="22"/>
        </w:rPr>
      </w:pPr>
      <w:r w:rsidRPr="00F50032">
        <w:rPr>
          <w:rFonts w:ascii="Arial" w:hAnsi="Arial"/>
          <w:sz w:val="22"/>
        </w:rPr>
        <w:t>3.4.4</w:t>
      </w:r>
      <w:r w:rsidR="004A2D9A" w:rsidRPr="00F50032">
        <w:rPr>
          <w:rFonts w:ascii="Arial" w:hAnsi="Arial"/>
          <w:sz w:val="22"/>
        </w:rPr>
        <w:t xml:space="preserve"> </w:t>
      </w:r>
      <w:r w:rsidRPr="00F50032">
        <w:rPr>
          <w:rFonts w:ascii="Arial" w:hAnsi="Arial"/>
          <w:sz w:val="22"/>
        </w:rPr>
        <w:t>Proctored Exams</w:t>
      </w:r>
    </w:p>
    <w:p w14:paraId="4995D332" w14:textId="45ACAFC2" w:rsidR="00474881" w:rsidRPr="00F50032" w:rsidRDefault="00474881" w:rsidP="004A2D9A">
      <w:pPr>
        <w:pStyle w:val="Heading3"/>
        <w:spacing w:before="120" w:after="120"/>
        <w:ind w:left="1134" w:firstLine="0"/>
        <w:rPr>
          <w:rFonts w:ascii="Arial" w:hAnsi="Arial" w:cs="Arial"/>
          <w:color w:val="auto"/>
          <w:sz w:val="22"/>
          <w:szCs w:val="22"/>
        </w:rPr>
      </w:pPr>
      <w:r w:rsidRPr="00F50032">
        <w:rPr>
          <w:rFonts w:ascii="Arial" w:hAnsi="Arial" w:cs="Arial"/>
          <w:color w:val="auto"/>
          <w:sz w:val="22"/>
          <w:szCs w:val="22"/>
        </w:rPr>
        <w:t>3.</w:t>
      </w:r>
      <w:r w:rsidR="00EB189A" w:rsidRPr="00F50032">
        <w:rPr>
          <w:rFonts w:ascii="Arial" w:hAnsi="Arial" w:cs="Arial"/>
          <w:color w:val="auto"/>
          <w:sz w:val="22"/>
          <w:szCs w:val="22"/>
        </w:rPr>
        <w:t>4</w:t>
      </w:r>
      <w:r w:rsidRPr="00F50032">
        <w:rPr>
          <w:rFonts w:ascii="Arial" w:hAnsi="Arial" w:cs="Arial"/>
          <w:color w:val="auto"/>
          <w:sz w:val="22"/>
          <w:szCs w:val="22"/>
        </w:rPr>
        <w:t>.</w:t>
      </w:r>
      <w:r w:rsidR="00EB189A" w:rsidRPr="00F50032">
        <w:rPr>
          <w:rFonts w:ascii="Arial" w:hAnsi="Arial" w:cs="Arial"/>
          <w:color w:val="auto"/>
          <w:sz w:val="22"/>
          <w:szCs w:val="22"/>
        </w:rPr>
        <w:t>4.1</w:t>
      </w:r>
      <w:r w:rsidR="004A2D9A" w:rsidRPr="00F50032">
        <w:rPr>
          <w:rFonts w:ascii="Arial" w:hAnsi="Arial" w:cs="Arial"/>
          <w:color w:val="auto"/>
          <w:sz w:val="22"/>
          <w:szCs w:val="22"/>
        </w:rPr>
        <w:t xml:space="preserve"> </w:t>
      </w:r>
      <w:r w:rsidR="001257AB" w:rsidRPr="00F50032">
        <w:rPr>
          <w:rFonts w:ascii="Arial" w:hAnsi="Arial" w:cs="Arial"/>
          <w:color w:val="auto"/>
          <w:sz w:val="22"/>
          <w:szCs w:val="22"/>
        </w:rPr>
        <w:t xml:space="preserve">Role of Exams and Timetabling in </w:t>
      </w:r>
      <w:r w:rsidRPr="00F50032">
        <w:rPr>
          <w:rFonts w:ascii="Arial" w:hAnsi="Arial" w:cs="Arial"/>
          <w:color w:val="auto"/>
          <w:sz w:val="22"/>
          <w:szCs w:val="22"/>
        </w:rPr>
        <w:t>Proctored exams</w:t>
      </w:r>
    </w:p>
    <w:p w14:paraId="3E7E1C76" w14:textId="6A0FEA07" w:rsidR="00916349" w:rsidRPr="00F50032" w:rsidRDefault="00916349" w:rsidP="004A2D9A">
      <w:pPr>
        <w:spacing w:before="120" w:after="120" w:line="240" w:lineRule="auto"/>
        <w:ind w:left="1134"/>
        <w:rPr>
          <w:rFonts w:ascii="Arial" w:hAnsi="Arial" w:cs="Arial"/>
          <w:sz w:val="22"/>
          <w:lang w:eastAsia="en-GB"/>
        </w:rPr>
      </w:pPr>
      <w:r w:rsidRPr="00F50032">
        <w:rPr>
          <w:rFonts w:ascii="Arial" w:hAnsi="Arial" w:cs="Arial"/>
          <w:sz w:val="22"/>
          <w:lang w:eastAsia="en-GB"/>
        </w:rPr>
        <w:t>Proctored exams are administered by an individual (proctor) or a third-party online proctoring service that administers and monitors students.</w:t>
      </w:r>
    </w:p>
    <w:p w14:paraId="48B8C3F6" w14:textId="17DB7911" w:rsidR="00474881" w:rsidRPr="00F50032" w:rsidRDefault="00474881" w:rsidP="004A2D9A">
      <w:pPr>
        <w:spacing w:before="120" w:after="120" w:line="240" w:lineRule="auto"/>
        <w:ind w:left="1134"/>
        <w:rPr>
          <w:rFonts w:ascii="Arial" w:hAnsi="Arial" w:cs="Arial"/>
          <w:sz w:val="22"/>
        </w:rPr>
      </w:pPr>
      <w:r w:rsidRPr="00F50032">
        <w:rPr>
          <w:rFonts w:ascii="Arial" w:hAnsi="Arial" w:cs="Arial"/>
          <w:sz w:val="22"/>
        </w:rPr>
        <w:t>Exams and Timetabling are responsible for arranging appropriate proctoring for</w:t>
      </w:r>
      <w:r w:rsidR="001A3B82" w:rsidRPr="00F50032">
        <w:rPr>
          <w:rFonts w:ascii="Arial" w:hAnsi="Arial" w:cs="Arial"/>
          <w:sz w:val="22"/>
        </w:rPr>
        <w:t xml:space="preserve"> (</w:t>
      </w:r>
      <w:proofErr w:type="spellStart"/>
      <w:r w:rsidR="001A3B82" w:rsidRPr="00F50032">
        <w:rPr>
          <w:rFonts w:ascii="Arial" w:hAnsi="Arial" w:cs="Arial"/>
          <w:sz w:val="22"/>
        </w:rPr>
        <w:t>i</w:t>
      </w:r>
      <w:proofErr w:type="spellEnd"/>
      <w:r w:rsidR="001A3B82" w:rsidRPr="00F50032">
        <w:rPr>
          <w:rFonts w:ascii="Arial" w:hAnsi="Arial" w:cs="Arial"/>
          <w:sz w:val="22"/>
        </w:rPr>
        <w:t>)</w:t>
      </w:r>
      <w:r w:rsidRPr="00F50032">
        <w:rPr>
          <w:rFonts w:ascii="Arial" w:hAnsi="Arial" w:cs="Arial"/>
          <w:sz w:val="22"/>
        </w:rPr>
        <w:t xml:space="preserve"> on-campus exams that fall within the designated end of trimester exam period</w:t>
      </w:r>
      <w:r w:rsidR="001A3B82" w:rsidRPr="00F50032">
        <w:rPr>
          <w:rFonts w:ascii="Arial" w:hAnsi="Arial" w:cs="Arial"/>
          <w:sz w:val="22"/>
        </w:rPr>
        <w:t>,</w:t>
      </w:r>
      <w:r w:rsidR="004D1BC6" w:rsidRPr="00F50032">
        <w:rPr>
          <w:rFonts w:ascii="Arial" w:hAnsi="Arial" w:cs="Arial"/>
          <w:sz w:val="22"/>
        </w:rPr>
        <w:t xml:space="preserve"> (ii) </w:t>
      </w:r>
      <w:r w:rsidR="001574C0" w:rsidRPr="00F50032">
        <w:rPr>
          <w:rFonts w:ascii="Arial" w:hAnsi="Arial" w:cs="Arial"/>
          <w:sz w:val="22"/>
        </w:rPr>
        <w:t xml:space="preserve">where prior approval has been granted, </w:t>
      </w:r>
      <w:r w:rsidR="004D1BC6" w:rsidRPr="00F50032">
        <w:rPr>
          <w:rFonts w:ascii="Arial" w:hAnsi="Arial" w:cs="Arial"/>
          <w:sz w:val="22"/>
        </w:rPr>
        <w:t>online final exams using third party providers (</w:t>
      </w:r>
      <w:r w:rsidR="005229FC" w:rsidRPr="00F50032">
        <w:rPr>
          <w:rFonts w:ascii="Arial" w:hAnsi="Arial" w:cs="Arial"/>
          <w:sz w:val="22"/>
        </w:rPr>
        <w:t>e.g.</w:t>
      </w:r>
      <w:r w:rsidR="004D1BC6" w:rsidRPr="00F50032">
        <w:rPr>
          <w:rFonts w:ascii="Arial" w:hAnsi="Arial" w:cs="Arial"/>
          <w:sz w:val="22"/>
        </w:rPr>
        <w:t xml:space="preserve"> </w:t>
      </w:r>
      <w:proofErr w:type="spellStart"/>
      <w:r w:rsidR="004D1BC6" w:rsidRPr="00F50032">
        <w:rPr>
          <w:rFonts w:ascii="Arial" w:hAnsi="Arial" w:cs="Arial"/>
          <w:sz w:val="22"/>
        </w:rPr>
        <w:t>ProctorU</w:t>
      </w:r>
      <w:proofErr w:type="spellEnd"/>
      <w:r w:rsidR="004D1BC6" w:rsidRPr="00F50032">
        <w:rPr>
          <w:rFonts w:ascii="Arial" w:hAnsi="Arial" w:cs="Arial"/>
          <w:sz w:val="22"/>
        </w:rPr>
        <w:t>),</w:t>
      </w:r>
      <w:r w:rsidR="001A3B82" w:rsidRPr="00F50032">
        <w:rPr>
          <w:rFonts w:ascii="Arial" w:hAnsi="Arial" w:cs="Arial"/>
          <w:sz w:val="22"/>
        </w:rPr>
        <w:t xml:space="preserve"> and (i</w:t>
      </w:r>
      <w:r w:rsidR="007964D8" w:rsidRPr="00F50032">
        <w:rPr>
          <w:rFonts w:ascii="Arial" w:hAnsi="Arial" w:cs="Arial"/>
          <w:sz w:val="22"/>
        </w:rPr>
        <w:t>ii</w:t>
      </w:r>
      <w:r w:rsidR="001A3B82" w:rsidRPr="00F50032">
        <w:rPr>
          <w:rFonts w:ascii="Arial" w:hAnsi="Arial" w:cs="Arial"/>
          <w:sz w:val="22"/>
        </w:rPr>
        <w:t>)</w:t>
      </w:r>
      <w:r w:rsidRPr="00F50032">
        <w:rPr>
          <w:rFonts w:ascii="Arial" w:hAnsi="Arial" w:cs="Arial"/>
          <w:sz w:val="22"/>
        </w:rPr>
        <w:t xml:space="preserve"> </w:t>
      </w:r>
      <w:r w:rsidR="001A3B82" w:rsidRPr="00F50032">
        <w:rPr>
          <w:rFonts w:ascii="Arial" w:hAnsi="Arial" w:cs="Arial"/>
          <w:sz w:val="22"/>
        </w:rPr>
        <w:t xml:space="preserve">those </w:t>
      </w:r>
      <w:r w:rsidRPr="00F50032">
        <w:rPr>
          <w:rFonts w:ascii="Arial" w:hAnsi="Arial" w:cs="Arial"/>
          <w:sz w:val="22"/>
        </w:rPr>
        <w:t>required by students registered with Student Disability and Accessibility</w:t>
      </w:r>
      <w:r w:rsidR="001A3B82" w:rsidRPr="00F50032">
        <w:rPr>
          <w:rFonts w:ascii="Arial" w:hAnsi="Arial" w:cs="Arial"/>
          <w:sz w:val="22"/>
        </w:rPr>
        <w:t xml:space="preserve">. </w:t>
      </w:r>
      <w:r w:rsidR="004C1A93" w:rsidRPr="00F50032">
        <w:rPr>
          <w:rFonts w:ascii="Arial" w:hAnsi="Arial" w:cs="Arial"/>
          <w:sz w:val="22"/>
        </w:rPr>
        <w:t xml:space="preserve"> </w:t>
      </w:r>
      <w:r w:rsidRPr="00F50032">
        <w:rPr>
          <w:rFonts w:ascii="Arial" w:hAnsi="Arial" w:cs="Arial"/>
          <w:sz w:val="22"/>
        </w:rPr>
        <w:t>For on-campus exams conducted at other times of the year (except for the School of Medicine</w:t>
      </w:r>
      <w:r w:rsidR="00AB60B4" w:rsidRPr="00F50032">
        <w:rPr>
          <w:rFonts w:ascii="Arial" w:hAnsi="Arial" w:cs="Arial"/>
          <w:sz w:val="22"/>
        </w:rPr>
        <w:t xml:space="preserve"> and Dentistry</w:t>
      </w:r>
      <w:r w:rsidR="005229FC" w:rsidRPr="00F50032">
        <w:rPr>
          <w:rFonts w:ascii="Arial" w:hAnsi="Arial" w:cs="Arial"/>
          <w:sz w:val="22"/>
        </w:rPr>
        <w:t xml:space="preserve"> and School of Nursing and Midwifery</w:t>
      </w:r>
      <w:r w:rsidRPr="00F50032">
        <w:rPr>
          <w:rFonts w:ascii="Arial" w:hAnsi="Arial" w:cs="Arial"/>
          <w:sz w:val="22"/>
        </w:rPr>
        <w:t xml:space="preserve">), the </w:t>
      </w:r>
      <w:proofErr w:type="gramStart"/>
      <w:r w:rsidRPr="00F50032">
        <w:rPr>
          <w:rFonts w:ascii="Arial" w:hAnsi="Arial" w:cs="Arial"/>
          <w:sz w:val="22"/>
        </w:rPr>
        <w:t>School</w:t>
      </w:r>
      <w:proofErr w:type="gramEnd"/>
      <w:r w:rsidRPr="00F50032">
        <w:rPr>
          <w:rFonts w:ascii="Arial" w:hAnsi="Arial" w:cs="Arial"/>
          <w:sz w:val="22"/>
        </w:rPr>
        <w:t xml:space="preserve"> responsible for the course is responsible for exam </w:t>
      </w:r>
      <w:r w:rsidRPr="00F50032">
        <w:rPr>
          <w:rFonts w:ascii="Arial" w:hAnsi="Arial" w:cs="Arial"/>
          <w:sz w:val="22"/>
        </w:rPr>
        <w:lastRenderedPageBreak/>
        <w:t xml:space="preserve">proctoring arrangements. </w:t>
      </w:r>
      <w:r w:rsidR="00695166" w:rsidRPr="00F50032">
        <w:rPr>
          <w:rFonts w:ascii="Arial" w:hAnsi="Arial" w:cs="Arial"/>
          <w:sz w:val="22"/>
        </w:rPr>
        <w:t xml:space="preserve"> </w:t>
      </w:r>
      <w:r w:rsidRPr="00F50032">
        <w:rPr>
          <w:rFonts w:ascii="Arial" w:hAnsi="Arial" w:cs="Arial"/>
          <w:sz w:val="22"/>
        </w:rPr>
        <w:t>Schools are encouraged to use the Exams and Timetabling trained proctors or the online proctoring service to supervise such exams.</w:t>
      </w:r>
    </w:p>
    <w:p w14:paraId="59DAE9FF" w14:textId="497F4997" w:rsidR="00474881" w:rsidRPr="00F50032" w:rsidRDefault="00474881" w:rsidP="004A2D9A">
      <w:pPr>
        <w:pStyle w:val="Heading3"/>
        <w:spacing w:before="120" w:after="120"/>
        <w:ind w:left="1134" w:firstLine="0"/>
        <w:rPr>
          <w:rFonts w:ascii="Arial" w:hAnsi="Arial" w:cs="Arial"/>
          <w:color w:val="auto"/>
          <w:sz w:val="22"/>
          <w:szCs w:val="22"/>
        </w:rPr>
      </w:pPr>
      <w:r w:rsidRPr="00F50032">
        <w:rPr>
          <w:rFonts w:ascii="Arial" w:hAnsi="Arial" w:cs="Arial"/>
          <w:color w:val="auto"/>
          <w:sz w:val="22"/>
          <w:szCs w:val="22"/>
        </w:rPr>
        <w:t>3.</w:t>
      </w:r>
      <w:r w:rsidR="00EB189A" w:rsidRPr="00F50032">
        <w:rPr>
          <w:rFonts w:ascii="Arial" w:hAnsi="Arial" w:cs="Arial"/>
          <w:color w:val="auto"/>
          <w:sz w:val="22"/>
          <w:szCs w:val="22"/>
        </w:rPr>
        <w:t>4</w:t>
      </w:r>
      <w:r w:rsidRPr="00F50032">
        <w:rPr>
          <w:rFonts w:ascii="Arial" w:hAnsi="Arial" w:cs="Arial"/>
          <w:color w:val="auto"/>
          <w:sz w:val="22"/>
          <w:szCs w:val="22"/>
        </w:rPr>
        <w:t>.</w:t>
      </w:r>
      <w:r w:rsidR="00EB189A" w:rsidRPr="00F50032">
        <w:rPr>
          <w:rFonts w:ascii="Arial" w:hAnsi="Arial" w:cs="Arial"/>
          <w:color w:val="auto"/>
          <w:sz w:val="22"/>
          <w:szCs w:val="22"/>
        </w:rPr>
        <w:t>4</w:t>
      </w:r>
      <w:r w:rsidR="00A04EBF" w:rsidRPr="00F50032">
        <w:rPr>
          <w:rFonts w:ascii="Arial" w:hAnsi="Arial" w:cs="Arial"/>
          <w:color w:val="auto"/>
          <w:sz w:val="22"/>
          <w:szCs w:val="22"/>
        </w:rPr>
        <w:t>.</w:t>
      </w:r>
      <w:r w:rsidR="00EB189A" w:rsidRPr="00F50032">
        <w:rPr>
          <w:rFonts w:ascii="Arial" w:hAnsi="Arial" w:cs="Arial"/>
          <w:color w:val="auto"/>
          <w:sz w:val="22"/>
          <w:szCs w:val="22"/>
        </w:rPr>
        <w:t>2</w:t>
      </w:r>
      <w:r w:rsidR="004A2D9A" w:rsidRPr="00F50032">
        <w:rPr>
          <w:rFonts w:ascii="Arial" w:hAnsi="Arial" w:cs="Arial"/>
          <w:color w:val="auto"/>
          <w:sz w:val="22"/>
          <w:szCs w:val="22"/>
        </w:rPr>
        <w:t xml:space="preserve"> </w:t>
      </w:r>
      <w:r w:rsidRPr="00F50032">
        <w:rPr>
          <w:rFonts w:ascii="Arial" w:hAnsi="Arial" w:cs="Arial"/>
          <w:color w:val="auto"/>
          <w:sz w:val="22"/>
          <w:szCs w:val="22"/>
        </w:rPr>
        <w:t>In-person proctored exams</w:t>
      </w:r>
    </w:p>
    <w:p w14:paraId="3E4FBC12" w14:textId="6A0F3B7A" w:rsidR="00474881" w:rsidRPr="00F50032" w:rsidRDefault="00474881" w:rsidP="004A2D9A">
      <w:pPr>
        <w:spacing w:before="120" w:after="120" w:line="240" w:lineRule="auto"/>
        <w:ind w:left="1134"/>
        <w:rPr>
          <w:rFonts w:ascii="Arial" w:hAnsi="Arial" w:cs="Arial"/>
          <w:sz w:val="22"/>
        </w:rPr>
      </w:pPr>
      <w:r w:rsidRPr="00F50032">
        <w:rPr>
          <w:rFonts w:ascii="Arial" w:hAnsi="Arial" w:cs="Arial"/>
          <w:sz w:val="22"/>
        </w:rPr>
        <w:t xml:space="preserve">Proctoring for on-campus exams may be carried out by staff, postgraduate students (not proctoring postgraduate courses) or </w:t>
      </w:r>
      <w:r w:rsidR="0046756E" w:rsidRPr="00F50032">
        <w:rPr>
          <w:rFonts w:ascii="Arial" w:hAnsi="Arial" w:cs="Arial"/>
          <w:sz w:val="22"/>
        </w:rPr>
        <w:t xml:space="preserve">a </w:t>
      </w:r>
      <w:r w:rsidRPr="00F50032">
        <w:rPr>
          <w:rFonts w:ascii="Arial" w:hAnsi="Arial" w:cs="Arial"/>
          <w:sz w:val="22"/>
        </w:rPr>
        <w:t>service provider</w:t>
      </w:r>
      <w:r w:rsidR="004F0555" w:rsidRPr="00F50032">
        <w:rPr>
          <w:rFonts w:ascii="Arial" w:hAnsi="Arial" w:cs="Arial"/>
          <w:sz w:val="22"/>
        </w:rPr>
        <w:t>.</w:t>
      </w:r>
    </w:p>
    <w:p w14:paraId="56C90F9A" w14:textId="01E70FD7" w:rsidR="001447E6" w:rsidRPr="00F50032" w:rsidRDefault="00474881" w:rsidP="004A2D9A">
      <w:pPr>
        <w:spacing w:before="120" w:after="120" w:line="240" w:lineRule="auto"/>
        <w:ind w:left="1134"/>
        <w:rPr>
          <w:rFonts w:ascii="Arial" w:hAnsi="Arial" w:cs="Arial"/>
          <w:sz w:val="22"/>
        </w:rPr>
      </w:pPr>
      <w:r w:rsidRPr="00F50032">
        <w:rPr>
          <w:rFonts w:ascii="Arial" w:hAnsi="Arial" w:cs="Arial"/>
          <w:sz w:val="22"/>
        </w:rPr>
        <w:t>The Senior Manager, Exams and Timetabling or the School is responsible for providing proctors with proper instruction concerning the conduct of the exam, with attention to their responsibility.</w:t>
      </w:r>
      <w:r w:rsidR="0067258B" w:rsidRPr="00F50032">
        <w:rPr>
          <w:rFonts w:ascii="Arial" w:hAnsi="Arial" w:cs="Arial"/>
          <w:sz w:val="22"/>
        </w:rPr>
        <w:t xml:space="preserve"> </w:t>
      </w:r>
      <w:r w:rsidRPr="00F50032">
        <w:rPr>
          <w:rFonts w:ascii="Arial" w:hAnsi="Arial" w:cs="Arial"/>
          <w:sz w:val="22"/>
        </w:rPr>
        <w:t xml:space="preserve"> They must be advised of </w:t>
      </w:r>
      <w:r w:rsidR="00461177" w:rsidRPr="00F50032">
        <w:rPr>
          <w:rFonts w:ascii="Arial" w:hAnsi="Arial" w:cs="Arial"/>
          <w:sz w:val="22"/>
        </w:rPr>
        <w:t xml:space="preserve">the </w:t>
      </w:r>
      <w:r w:rsidRPr="00F50032">
        <w:rPr>
          <w:rFonts w:ascii="Arial" w:hAnsi="Arial" w:cs="Arial"/>
          <w:sz w:val="22"/>
        </w:rPr>
        <w:t>correct action to take if they observe behaviour on the part of a student which may be construed as cheating or misconduct.</w:t>
      </w:r>
    </w:p>
    <w:p w14:paraId="31B1275E" w14:textId="62942376" w:rsidR="00AE6569" w:rsidRPr="00F50032" w:rsidRDefault="00474881" w:rsidP="004A2D9A">
      <w:pPr>
        <w:pStyle w:val="Heading3"/>
        <w:spacing w:before="120" w:after="120"/>
        <w:ind w:left="1134" w:firstLine="0"/>
        <w:rPr>
          <w:rFonts w:ascii="Arial" w:hAnsi="Arial" w:cs="Arial"/>
          <w:color w:val="auto"/>
          <w:sz w:val="22"/>
          <w:szCs w:val="22"/>
        </w:rPr>
      </w:pPr>
      <w:r w:rsidRPr="00F50032">
        <w:rPr>
          <w:rFonts w:ascii="Arial" w:hAnsi="Arial" w:cs="Arial"/>
          <w:color w:val="auto"/>
          <w:sz w:val="22"/>
          <w:szCs w:val="22"/>
        </w:rPr>
        <w:t>3.</w:t>
      </w:r>
      <w:r w:rsidR="00EB189A" w:rsidRPr="00F50032">
        <w:rPr>
          <w:rFonts w:ascii="Arial" w:hAnsi="Arial" w:cs="Arial"/>
          <w:color w:val="auto"/>
          <w:sz w:val="22"/>
          <w:szCs w:val="22"/>
        </w:rPr>
        <w:t>4.4</w:t>
      </w:r>
      <w:r w:rsidRPr="00F50032">
        <w:rPr>
          <w:rFonts w:ascii="Arial" w:hAnsi="Arial" w:cs="Arial"/>
          <w:color w:val="auto"/>
          <w:sz w:val="22"/>
          <w:szCs w:val="22"/>
        </w:rPr>
        <w:t>.</w:t>
      </w:r>
      <w:r w:rsidR="00EB189A" w:rsidRPr="00F50032">
        <w:rPr>
          <w:rFonts w:ascii="Arial" w:hAnsi="Arial" w:cs="Arial"/>
          <w:color w:val="auto"/>
          <w:sz w:val="22"/>
          <w:szCs w:val="22"/>
        </w:rPr>
        <w:t>3</w:t>
      </w:r>
      <w:r w:rsidR="004A2D9A" w:rsidRPr="00F50032">
        <w:rPr>
          <w:rFonts w:ascii="Arial" w:hAnsi="Arial" w:cs="Arial"/>
          <w:color w:val="auto"/>
          <w:sz w:val="22"/>
          <w:szCs w:val="22"/>
        </w:rPr>
        <w:t xml:space="preserve"> </w:t>
      </w:r>
      <w:r w:rsidR="00AE6569" w:rsidRPr="00F50032">
        <w:rPr>
          <w:rFonts w:ascii="Arial" w:hAnsi="Arial" w:cs="Arial"/>
          <w:color w:val="auto"/>
          <w:sz w:val="22"/>
          <w:szCs w:val="22"/>
        </w:rPr>
        <w:t>Online proctored exams</w:t>
      </w:r>
    </w:p>
    <w:p w14:paraId="41CFD44C" w14:textId="42D82F47" w:rsidR="00AE6569" w:rsidRPr="00F50032" w:rsidRDefault="00AE6569" w:rsidP="004A2D9A">
      <w:pPr>
        <w:spacing w:before="120" w:after="120" w:line="240" w:lineRule="auto"/>
        <w:ind w:left="1134"/>
        <w:rPr>
          <w:rFonts w:ascii="Arial" w:hAnsi="Arial" w:cs="Arial"/>
          <w:sz w:val="22"/>
          <w:lang w:eastAsia="en-GB"/>
        </w:rPr>
      </w:pPr>
      <w:r w:rsidRPr="00F50032">
        <w:rPr>
          <w:rFonts w:ascii="Arial" w:hAnsi="Arial" w:cs="Arial"/>
          <w:sz w:val="22"/>
          <w:lang w:eastAsia="en-GB"/>
        </w:rPr>
        <w:t>Where a School deems it necessary, exams may be conducted online.</w:t>
      </w:r>
      <w:r w:rsidR="004C1A93" w:rsidRPr="00F50032">
        <w:rPr>
          <w:rFonts w:ascii="Arial" w:hAnsi="Arial" w:cs="Arial"/>
          <w:sz w:val="22"/>
          <w:lang w:eastAsia="en-GB"/>
        </w:rPr>
        <w:t xml:space="preserve"> </w:t>
      </w:r>
      <w:r w:rsidRPr="00F50032">
        <w:rPr>
          <w:rFonts w:ascii="Arial" w:hAnsi="Arial" w:cs="Arial"/>
          <w:sz w:val="22"/>
          <w:lang w:eastAsia="en-GB"/>
        </w:rPr>
        <w:t xml:space="preserve"> Griffith </w:t>
      </w:r>
      <w:r w:rsidR="00A044AD" w:rsidRPr="00F50032">
        <w:rPr>
          <w:rFonts w:ascii="Arial" w:hAnsi="Arial" w:cs="Arial"/>
          <w:sz w:val="22"/>
          <w:lang w:eastAsia="en-GB"/>
        </w:rPr>
        <w:t xml:space="preserve">may </w:t>
      </w:r>
      <w:r w:rsidRPr="00F50032">
        <w:rPr>
          <w:rFonts w:ascii="Arial" w:hAnsi="Arial" w:cs="Arial"/>
          <w:sz w:val="22"/>
          <w:lang w:eastAsia="en-GB"/>
        </w:rPr>
        <w:t xml:space="preserve">use third-party providers to provide online proctored exams. </w:t>
      </w:r>
      <w:r w:rsidR="0067258B" w:rsidRPr="00F50032">
        <w:rPr>
          <w:rFonts w:ascii="Arial" w:hAnsi="Arial" w:cs="Arial"/>
          <w:sz w:val="22"/>
          <w:lang w:eastAsia="en-GB"/>
        </w:rPr>
        <w:t xml:space="preserve"> </w:t>
      </w:r>
      <w:r w:rsidRPr="00F50032">
        <w:rPr>
          <w:rFonts w:ascii="Arial" w:hAnsi="Arial" w:cs="Arial"/>
          <w:sz w:val="22"/>
          <w:lang w:eastAsia="en-GB"/>
        </w:rPr>
        <w:t xml:space="preserve">The exams are proctored through webcams for observation via live proctoring or recorded proctoring for later review. </w:t>
      </w:r>
      <w:r w:rsidR="0067258B" w:rsidRPr="00F50032">
        <w:rPr>
          <w:rFonts w:ascii="Arial" w:hAnsi="Arial" w:cs="Arial"/>
          <w:sz w:val="22"/>
          <w:lang w:eastAsia="en-GB"/>
        </w:rPr>
        <w:t xml:space="preserve"> </w:t>
      </w:r>
      <w:r w:rsidR="00563A75" w:rsidRPr="00F50032">
        <w:rPr>
          <w:rFonts w:ascii="Arial" w:hAnsi="Arial" w:cs="Arial"/>
          <w:sz w:val="22"/>
          <w:lang w:eastAsia="en-GB"/>
        </w:rPr>
        <w:t xml:space="preserve">To maintain academic integrity, </w:t>
      </w:r>
      <w:r w:rsidRPr="00F50032">
        <w:rPr>
          <w:rFonts w:ascii="Arial" w:hAnsi="Arial" w:cs="Arial"/>
          <w:sz w:val="22"/>
          <w:lang w:eastAsia="en-GB"/>
        </w:rPr>
        <w:t xml:space="preserve">supervision will occur through </w:t>
      </w:r>
      <w:r w:rsidR="007661EB" w:rsidRPr="00F50032">
        <w:rPr>
          <w:rFonts w:ascii="Arial" w:hAnsi="Arial" w:cs="Arial"/>
          <w:sz w:val="22"/>
          <w:lang w:eastAsia="en-GB"/>
        </w:rPr>
        <w:t xml:space="preserve">the </w:t>
      </w:r>
      <w:r w:rsidRPr="00F50032">
        <w:rPr>
          <w:rFonts w:ascii="Arial" w:hAnsi="Arial" w:cs="Arial"/>
          <w:sz w:val="22"/>
          <w:lang w:eastAsia="en-GB"/>
        </w:rPr>
        <w:t>screen, keyboard, webcam</w:t>
      </w:r>
      <w:r w:rsidR="00A62686" w:rsidRPr="00F50032">
        <w:rPr>
          <w:rFonts w:ascii="Arial" w:hAnsi="Arial" w:cs="Arial"/>
          <w:sz w:val="22"/>
          <w:lang w:eastAsia="en-GB"/>
        </w:rPr>
        <w:t>,</w:t>
      </w:r>
      <w:r w:rsidRPr="00F50032">
        <w:rPr>
          <w:rFonts w:ascii="Arial" w:hAnsi="Arial" w:cs="Arial"/>
          <w:sz w:val="22"/>
          <w:lang w:eastAsia="en-GB"/>
        </w:rPr>
        <w:t xml:space="preserve"> </w:t>
      </w:r>
      <w:proofErr w:type="gramStart"/>
      <w:r w:rsidRPr="00F50032">
        <w:rPr>
          <w:rFonts w:ascii="Arial" w:hAnsi="Arial" w:cs="Arial"/>
          <w:sz w:val="22"/>
          <w:lang w:eastAsia="en-GB"/>
        </w:rPr>
        <w:t>audio</w:t>
      </w:r>
      <w:proofErr w:type="gramEnd"/>
      <w:r w:rsidRPr="00F50032">
        <w:rPr>
          <w:rFonts w:ascii="Arial" w:hAnsi="Arial" w:cs="Arial"/>
          <w:sz w:val="22"/>
          <w:lang w:eastAsia="en-GB"/>
        </w:rPr>
        <w:t xml:space="preserve"> and system activity.</w:t>
      </w:r>
    </w:p>
    <w:p w14:paraId="7A42CE35" w14:textId="5F95A8EA" w:rsidR="00474881" w:rsidRPr="00F50032" w:rsidRDefault="00AE6569" w:rsidP="004A2D9A">
      <w:pPr>
        <w:pStyle w:val="Heading3"/>
        <w:spacing w:before="120" w:after="120"/>
        <w:ind w:left="1134" w:firstLine="0"/>
        <w:rPr>
          <w:rFonts w:ascii="Arial" w:hAnsi="Arial" w:cs="Arial"/>
          <w:color w:val="auto"/>
          <w:sz w:val="22"/>
          <w:szCs w:val="22"/>
        </w:rPr>
      </w:pPr>
      <w:r w:rsidRPr="00F50032">
        <w:rPr>
          <w:rFonts w:ascii="Arial" w:hAnsi="Arial" w:cs="Arial"/>
          <w:color w:val="auto"/>
          <w:sz w:val="22"/>
          <w:szCs w:val="22"/>
        </w:rPr>
        <w:t>3.</w:t>
      </w:r>
      <w:r w:rsidR="00480C81" w:rsidRPr="00F50032">
        <w:rPr>
          <w:rFonts w:ascii="Arial" w:hAnsi="Arial" w:cs="Arial"/>
          <w:color w:val="auto"/>
          <w:sz w:val="22"/>
          <w:szCs w:val="22"/>
        </w:rPr>
        <w:t>4</w:t>
      </w:r>
      <w:r w:rsidR="00A04EBF" w:rsidRPr="00F50032">
        <w:rPr>
          <w:rFonts w:ascii="Arial" w:hAnsi="Arial" w:cs="Arial"/>
          <w:color w:val="auto"/>
          <w:sz w:val="22"/>
          <w:szCs w:val="22"/>
        </w:rPr>
        <w:t>.</w:t>
      </w:r>
      <w:r w:rsidR="00480C81" w:rsidRPr="00F50032">
        <w:rPr>
          <w:rFonts w:ascii="Arial" w:hAnsi="Arial" w:cs="Arial"/>
          <w:color w:val="auto"/>
          <w:sz w:val="22"/>
          <w:szCs w:val="22"/>
        </w:rPr>
        <w:t>4.4</w:t>
      </w:r>
      <w:r w:rsidR="004A2D9A" w:rsidRPr="00F50032">
        <w:rPr>
          <w:rFonts w:ascii="Arial" w:hAnsi="Arial" w:cs="Arial"/>
          <w:color w:val="auto"/>
          <w:sz w:val="22"/>
          <w:szCs w:val="22"/>
        </w:rPr>
        <w:t xml:space="preserve"> </w:t>
      </w:r>
      <w:proofErr w:type="gramStart"/>
      <w:r w:rsidR="00474881" w:rsidRPr="00F50032">
        <w:rPr>
          <w:rFonts w:ascii="Arial" w:hAnsi="Arial" w:cs="Arial"/>
          <w:color w:val="auto"/>
          <w:sz w:val="22"/>
          <w:szCs w:val="22"/>
        </w:rPr>
        <w:t>Non-proctored</w:t>
      </w:r>
      <w:proofErr w:type="gramEnd"/>
      <w:r w:rsidR="00474881" w:rsidRPr="00F50032">
        <w:rPr>
          <w:rFonts w:ascii="Arial" w:hAnsi="Arial" w:cs="Arial"/>
          <w:color w:val="auto"/>
          <w:sz w:val="22"/>
          <w:szCs w:val="22"/>
        </w:rPr>
        <w:t xml:space="preserve"> exams</w:t>
      </w:r>
    </w:p>
    <w:p w14:paraId="33F20DDC" w14:textId="6D5825C2" w:rsidR="00474881" w:rsidRPr="00F50032" w:rsidRDefault="00474881" w:rsidP="004A2D9A">
      <w:pPr>
        <w:spacing w:before="120" w:after="120" w:line="240" w:lineRule="auto"/>
        <w:ind w:left="1134"/>
        <w:rPr>
          <w:rFonts w:ascii="Arial" w:hAnsi="Arial" w:cs="Arial"/>
          <w:sz w:val="22"/>
        </w:rPr>
      </w:pPr>
      <w:r w:rsidRPr="00F50032">
        <w:rPr>
          <w:rFonts w:ascii="Arial" w:hAnsi="Arial" w:cs="Arial"/>
          <w:sz w:val="22"/>
        </w:rPr>
        <w:t xml:space="preserve">The </w:t>
      </w:r>
      <w:r w:rsidR="007661EB" w:rsidRPr="00F50032">
        <w:rPr>
          <w:rFonts w:ascii="Arial" w:hAnsi="Arial" w:cs="Arial"/>
          <w:sz w:val="22"/>
        </w:rPr>
        <w:t>Course Convenor will indicate the scheduling of non-proctored exams</w:t>
      </w:r>
      <w:r w:rsidRPr="00F50032">
        <w:rPr>
          <w:rFonts w:ascii="Arial" w:hAnsi="Arial" w:cs="Arial"/>
          <w:sz w:val="22"/>
        </w:rPr>
        <w:t xml:space="preserve"> in the Course Profile and on </w:t>
      </w:r>
      <w:proofErr w:type="spellStart"/>
      <w:r w:rsidRPr="00F50032">
        <w:rPr>
          <w:rFonts w:ascii="Arial" w:hAnsi="Arial" w:cs="Arial"/>
          <w:sz w:val="22"/>
        </w:rPr>
        <w:t>Learning@Griffith</w:t>
      </w:r>
      <w:proofErr w:type="spellEnd"/>
      <w:r w:rsidRPr="00F50032">
        <w:rPr>
          <w:rFonts w:ascii="Arial" w:hAnsi="Arial" w:cs="Arial"/>
          <w:sz w:val="22"/>
        </w:rPr>
        <w:t xml:space="preserve">. </w:t>
      </w:r>
      <w:r w:rsidR="00EE7A27" w:rsidRPr="00F50032">
        <w:rPr>
          <w:rFonts w:ascii="Arial" w:hAnsi="Arial" w:cs="Arial"/>
          <w:sz w:val="22"/>
        </w:rPr>
        <w:t xml:space="preserve"> </w:t>
      </w:r>
      <w:r w:rsidRPr="00F50032">
        <w:rPr>
          <w:rFonts w:ascii="Arial" w:hAnsi="Arial" w:cs="Arial"/>
          <w:sz w:val="22"/>
        </w:rPr>
        <w:t xml:space="preserve">Students undertaking non-proctored exams </w:t>
      </w:r>
      <w:r w:rsidR="00A044AD" w:rsidRPr="00F50032">
        <w:rPr>
          <w:rFonts w:ascii="Arial" w:hAnsi="Arial" w:cs="Arial"/>
          <w:sz w:val="22"/>
        </w:rPr>
        <w:t>(</w:t>
      </w:r>
      <w:r w:rsidRPr="00F50032">
        <w:rPr>
          <w:rFonts w:ascii="Arial" w:hAnsi="Arial" w:cs="Arial"/>
          <w:sz w:val="22"/>
        </w:rPr>
        <w:t>e.g.</w:t>
      </w:r>
      <w:r w:rsidR="00616452" w:rsidRPr="00F50032">
        <w:rPr>
          <w:rFonts w:ascii="Arial" w:hAnsi="Arial" w:cs="Arial"/>
          <w:sz w:val="22"/>
        </w:rPr>
        <w:t>,</w:t>
      </w:r>
      <w:r w:rsidRPr="00F50032">
        <w:rPr>
          <w:rFonts w:ascii="Arial" w:hAnsi="Arial" w:cs="Arial"/>
          <w:sz w:val="22"/>
        </w:rPr>
        <w:t xml:space="preserve"> take-home, practical, laboratory or clinical exams, online </w:t>
      </w:r>
      <w:proofErr w:type="gramStart"/>
      <w:r w:rsidRPr="00F50032">
        <w:rPr>
          <w:rFonts w:ascii="Arial" w:hAnsi="Arial" w:cs="Arial"/>
          <w:sz w:val="22"/>
        </w:rPr>
        <w:t>tests</w:t>
      </w:r>
      <w:proofErr w:type="gramEnd"/>
      <w:r w:rsidRPr="00F50032">
        <w:rPr>
          <w:rFonts w:ascii="Arial" w:hAnsi="Arial" w:cs="Arial"/>
          <w:sz w:val="22"/>
        </w:rPr>
        <w:t xml:space="preserve"> and quizzes</w:t>
      </w:r>
      <w:r w:rsidR="00A044AD" w:rsidRPr="00F50032">
        <w:rPr>
          <w:rFonts w:ascii="Arial" w:hAnsi="Arial" w:cs="Arial"/>
          <w:sz w:val="22"/>
        </w:rPr>
        <w:t>)</w:t>
      </w:r>
      <w:r w:rsidRPr="00F50032">
        <w:rPr>
          <w:rFonts w:ascii="Arial" w:hAnsi="Arial" w:cs="Arial"/>
          <w:sz w:val="22"/>
        </w:rPr>
        <w:t xml:space="preserve"> are to follow the instructions provided by the Course Convenor.</w:t>
      </w:r>
    </w:p>
    <w:p w14:paraId="60A9138C" w14:textId="1EB57CA2" w:rsidR="00F641D7" w:rsidRPr="00F50032" w:rsidRDefault="00F641D7" w:rsidP="004A2D9A">
      <w:pPr>
        <w:pStyle w:val="Heading3"/>
        <w:spacing w:before="120" w:after="120"/>
        <w:ind w:left="567" w:firstLine="0"/>
        <w:rPr>
          <w:rFonts w:ascii="Arial" w:hAnsi="Arial" w:cs="Arial"/>
          <w:b/>
          <w:bCs/>
          <w:sz w:val="28"/>
          <w:szCs w:val="28"/>
        </w:rPr>
      </w:pPr>
      <w:bookmarkStart w:id="22" w:name="_3.5__Student"/>
      <w:bookmarkStart w:id="23" w:name="_3.5_Student_support"/>
      <w:bookmarkEnd w:id="22"/>
      <w:bookmarkEnd w:id="23"/>
      <w:r w:rsidRPr="00F50032">
        <w:rPr>
          <w:rFonts w:ascii="Arial" w:hAnsi="Arial" w:cs="Arial"/>
          <w:b/>
          <w:bCs/>
          <w:sz w:val="28"/>
          <w:szCs w:val="28"/>
        </w:rPr>
        <w:t>3.</w:t>
      </w:r>
      <w:r w:rsidR="00096D04" w:rsidRPr="00F50032">
        <w:rPr>
          <w:rFonts w:ascii="Arial" w:hAnsi="Arial" w:cs="Arial"/>
          <w:b/>
          <w:bCs/>
          <w:sz w:val="28"/>
          <w:szCs w:val="28"/>
        </w:rPr>
        <w:t>5</w:t>
      </w:r>
      <w:r w:rsidR="004A2D9A" w:rsidRPr="00F50032">
        <w:rPr>
          <w:rFonts w:ascii="Arial" w:hAnsi="Arial" w:cs="Arial"/>
          <w:b/>
          <w:bCs/>
          <w:sz w:val="28"/>
          <w:szCs w:val="28"/>
        </w:rPr>
        <w:t xml:space="preserve"> </w:t>
      </w:r>
      <w:r w:rsidRPr="00F50032">
        <w:rPr>
          <w:rFonts w:ascii="Arial" w:hAnsi="Arial" w:cs="Arial"/>
          <w:b/>
          <w:bCs/>
          <w:sz w:val="28"/>
          <w:szCs w:val="28"/>
        </w:rPr>
        <w:t xml:space="preserve">Student </w:t>
      </w:r>
      <w:r w:rsidR="00227032" w:rsidRPr="00F50032">
        <w:rPr>
          <w:rFonts w:ascii="Arial" w:hAnsi="Arial" w:cs="Arial"/>
          <w:b/>
          <w:bCs/>
          <w:sz w:val="28"/>
          <w:szCs w:val="28"/>
        </w:rPr>
        <w:t>s</w:t>
      </w:r>
      <w:r w:rsidRPr="00F50032">
        <w:rPr>
          <w:rFonts w:ascii="Arial" w:hAnsi="Arial" w:cs="Arial"/>
          <w:b/>
          <w:bCs/>
          <w:sz w:val="28"/>
          <w:szCs w:val="28"/>
        </w:rPr>
        <w:t>upport</w:t>
      </w:r>
    </w:p>
    <w:p w14:paraId="64C404C1" w14:textId="52D64254" w:rsidR="00F641D7" w:rsidRPr="00F50032" w:rsidRDefault="00F641D7" w:rsidP="004A2D9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Course Convenors need to outline the support</w:t>
      </w:r>
      <w:r w:rsidR="0001411C" w:rsidRPr="00F50032">
        <w:rPr>
          <w:rFonts w:ascii="Arial" w:hAnsi="Arial" w:cs="Arial"/>
          <w:sz w:val="22"/>
          <w:lang w:eastAsia="en-GB"/>
        </w:rPr>
        <w:t xml:space="preserve"> </w:t>
      </w:r>
      <w:r w:rsidR="0046756E" w:rsidRPr="00F50032">
        <w:rPr>
          <w:rFonts w:ascii="Arial" w:hAnsi="Arial" w:cs="Arial"/>
          <w:sz w:val="22"/>
          <w:lang w:eastAsia="en-GB"/>
        </w:rPr>
        <w:t xml:space="preserve">available </w:t>
      </w:r>
      <w:r w:rsidRPr="00F50032">
        <w:rPr>
          <w:rFonts w:ascii="Arial" w:hAnsi="Arial" w:cs="Arial"/>
          <w:sz w:val="22"/>
          <w:lang w:eastAsia="en-GB"/>
        </w:rPr>
        <w:t>to students</w:t>
      </w:r>
      <w:r w:rsidR="0001411C" w:rsidRPr="00F50032">
        <w:rPr>
          <w:rFonts w:ascii="Arial" w:hAnsi="Arial" w:cs="Arial"/>
          <w:sz w:val="22"/>
          <w:lang w:eastAsia="en-GB"/>
        </w:rPr>
        <w:t xml:space="preserve"> (what, how and when) and provide</w:t>
      </w:r>
      <w:r w:rsidR="001A3B82" w:rsidRPr="00F50032">
        <w:rPr>
          <w:rFonts w:ascii="Arial" w:hAnsi="Arial" w:cs="Arial"/>
          <w:sz w:val="22"/>
          <w:lang w:eastAsia="en-GB"/>
        </w:rPr>
        <w:t xml:space="preserve"> clear guidance on</w:t>
      </w:r>
      <w:r w:rsidR="0001411C" w:rsidRPr="00F50032">
        <w:rPr>
          <w:rFonts w:ascii="Arial" w:hAnsi="Arial" w:cs="Arial"/>
          <w:sz w:val="22"/>
          <w:lang w:eastAsia="en-GB"/>
        </w:rPr>
        <w:t xml:space="preserve"> resources </w:t>
      </w:r>
      <w:r w:rsidR="001A3B82" w:rsidRPr="00F50032">
        <w:rPr>
          <w:rFonts w:ascii="Arial" w:hAnsi="Arial" w:cs="Arial"/>
          <w:sz w:val="22"/>
          <w:lang w:eastAsia="en-GB"/>
        </w:rPr>
        <w:t xml:space="preserve">to support </w:t>
      </w:r>
      <w:r w:rsidR="0001411C" w:rsidRPr="00F50032">
        <w:rPr>
          <w:rFonts w:ascii="Arial" w:hAnsi="Arial" w:cs="Arial"/>
          <w:sz w:val="22"/>
          <w:lang w:eastAsia="en-GB"/>
        </w:rPr>
        <w:t>student learnin</w:t>
      </w:r>
      <w:r w:rsidR="001A3B82" w:rsidRPr="00F50032">
        <w:rPr>
          <w:rFonts w:ascii="Arial" w:hAnsi="Arial" w:cs="Arial"/>
          <w:sz w:val="22"/>
          <w:lang w:eastAsia="en-GB"/>
        </w:rPr>
        <w:t>g.</w:t>
      </w:r>
      <w:r w:rsidR="00402C9E" w:rsidRPr="00F50032">
        <w:rPr>
          <w:rFonts w:ascii="Arial" w:hAnsi="Arial" w:cs="Arial"/>
          <w:sz w:val="22"/>
          <w:lang w:eastAsia="en-GB"/>
        </w:rPr>
        <w:t xml:space="preserve"> </w:t>
      </w:r>
      <w:r w:rsidR="004A1C54" w:rsidRPr="00F50032">
        <w:rPr>
          <w:rFonts w:ascii="Arial" w:hAnsi="Arial" w:cs="Arial"/>
          <w:sz w:val="22"/>
          <w:lang w:eastAsia="en-GB"/>
        </w:rPr>
        <w:t xml:space="preserve"> </w:t>
      </w:r>
      <w:r w:rsidR="0001411C" w:rsidRPr="00F50032">
        <w:rPr>
          <w:rFonts w:ascii="Arial" w:hAnsi="Arial" w:cs="Arial"/>
          <w:sz w:val="22"/>
          <w:lang w:eastAsia="en-GB"/>
        </w:rPr>
        <w:t>Supporting the student also involves providing meaningful feedback on formative and summative assessment items.</w:t>
      </w:r>
      <w:r w:rsidR="00EE7A27" w:rsidRPr="00F50032">
        <w:rPr>
          <w:rFonts w:ascii="Arial" w:hAnsi="Arial" w:cs="Arial"/>
          <w:sz w:val="22"/>
          <w:lang w:eastAsia="en-GB"/>
        </w:rPr>
        <w:t xml:space="preserve"> </w:t>
      </w:r>
      <w:r w:rsidR="0001411C" w:rsidRPr="00F50032">
        <w:rPr>
          <w:rFonts w:ascii="Arial" w:hAnsi="Arial" w:cs="Arial"/>
          <w:sz w:val="22"/>
          <w:lang w:eastAsia="en-GB"/>
        </w:rPr>
        <w:t xml:space="preserve"> The feedback on formative assessment should support </w:t>
      </w:r>
      <w:r w:rsidR="00EA42C9" w:rsidRPr="00F50032">
        <w:rPr>
          <w:rFonts w:ascii="Arial" w:hAnsi="Arial" w:cs="Arial"/>
          <w:sz w:val="22"/>
          <w:lang w:eastAsia="en-GB"/>
        </w:rPr>
        <w:t>students</w:t>
      </w:r>
      <w:r w:rsidR="00FD4A18" w:rsidRPr="00F50032">
        <w:rPr>
          <w:rFonts w:ascii="Arial" w:hAnsi="Arial" w:cs="Arial"/>
          <w:sz w:val="22"/>
          <w:lang w:eastAsia="en-GB"/>
        </w:rPr>
        <w:t>’</w:t>
      </w:r>
      <w:r w:rsidR="0001411C" w:rsidRPr="00F50032">
        <w:rPr>
          <w:rFonts w:ascii="Arial" w:hAnsi="Arial" w:cs="Arial"/>
          <w:sz w:val="22"/>
          <w:lang w:eastAsia="en-GB"/>
        </w:rPr>
        <w:t xml:space="preserve"> understanding</w:t>
      </w:r>
      <w:r w:rsidR="001A3B82" w:rsidRPr="00F50032">
        <w:rPr>
          <w:rFonts w:ascii="Arial" w:hAnsi="Arial" w:cs="Arial"/>
          <w:sz w:val="22"/>
          <w:lang w:eastAsia="en-GB"/>
        </w:rPr>
        <w:t xml:space="preserve"> of </w:t>
      </w:r>
      <w:r w:rsidR="0001411C" w:rsidRPr="00F50032">
        <w:rPr>
          <w:rFonts w:ascii="Arial" w:hAnsi="Arial" w:cs="Arial"/>
          <w:sz w:val="22"/>
          <w:lang w:eastAsia="en-GB"/>
        </w:rPr>
        <w:t xml:space="preserve">how they are progressing in the course </w:t>
      </w:r>
      <w:r w:rsidR="001A3B82" w:rsidRPr="00F50032">
        <w:rPr>
          <w:rFonts w:ascii="Arial" w:hAnsi="Arial" w:cs="Arial"/>
          <w:sz w:val="22"/>
          <w:lang w:eastAsia="en-GB"/>
        </w:rPr>
        <w:t>so that they can apply this learning to</w:t>
      </w:r>
      <w:r w:rsidR="0001411C" w:rsidRPr="00F50032">
        <w:rPr>
          <w:rFonts w:ascii="Arial" w:hAnsi="Arial" w:cs="Arial"/>
          <w:sz w:val="22"/>
          <w:lang w:eastAsia="en-GB"/>
        </w:rPr>
        <w:t xml:space="preserve"> summative assessment tasks.</w:t>
      </w:r>
    </w:p>
    <w:p w14:paraId="377C15DE" w14:textId="170926A0" w:rsidR="00AA263D" w:rsidRPr="00F50032" w:rsidRDefault="00AA263D" w:rsidP="004A2D9A">
      <w:pPr>
        <w:pStyle w:val="Heading4"/>
        <w:spacing w:before="120"/>
        <w:ind w:left="851" w:firstLine="0"/>
        <w:jc w:val="left"/>
        <w:rPr>
          <w:rFonts w:ascii="Arial" w:hAnsi="Arial"/>
          <w:sz w:val="22"/>
        </w:rPr>
      </w:pPr>
      <w:r w:rsidRPr="00F50032">
        <w:rPr>
          <w:rFonts w:ascii="Arial" w:hAnsi="Arial"/>
          <w:sz w:val="22"/>
        </w:rPr>
        <w:t>3.</w:t>
      </w:r>
      <w:r w:rsidR="00096D04" w:rsidRPr="00F50032">
        <w:rPr>
          <w:rFonts w:ascii="Arial" w:hAnsi="Arial"/>
          <w:sz w:val="22"/>
        </w:rPr>
        <w:t>5</w:t>
      </w:r>
      <w:r w:rsidR="003010FD" w:rsidRPr="00F50032">
        <w:rPr>
          <w:rFonts w:ascii="Arial" w:hAnsi="Arial"/>
          <w:sz w:val="22"/>
        </w:rPr>
        <w:t>.1</w:t>
      </w:r>
      <w:r w:rsidR="004A2D9A" w:rsidRPr="00F50032">
        <w:rPr>
          <w:rFonts w:ascii="Arial" w:hAnsi="Arial"/>
          <w:sz w:val="22"/>
        </w:rPr>
        <w:t xml:space="preserve"> </w:t>
      </w:r>
      <w:r w:rsidR="008E3974" w:rsidRPr="00F50032">
        <w:rPr>
          <w:rFonts w:ascii="Arial" w:hAnsi="Arial"/>
          <w:sz w:val="22"/>
        </w:rPr>
        <w:t>Support for s</w:t>
      </w:r>
      <w:r w:rsidR="003010FD" w:rsidRPr="00F50032">
        <w:rPr>
          <w:rFonts w:ascii="Arial" w:hAnsi="Arial"/>
          <w:sz w:val="22"/>
        </w:rPr>
        <w:t xml:space="preserve">tudent </w:t>
      </w:r>
      <w:r w:rsidR="00D219FE" w:rsidRPr="00F50032">
        <w:rPr>
          <w:rFonts w:ascii="Arial" w:hAnsi="Arial"/>
          <w:sz w:val="22"/>
        </w:rPr>
        <w:t>assessment literacy</w:t>
      </w:r>
    </w:p>
    <w:p w14:paraId="1C8EE041" w14:textId="3D54C07B" w:rsidR="00EE091E" w:rsidRPr="00F50032" w:rsidRDefault="0009794F"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Online resources (e.g., </w:t>
      </w:r>
      <w:proofErr w:type="spellStart"/>
      <w:r w:rsidR="00FD4A18" w:rsidRPr="00F50032">
        <w:rPr>
          <w:rFonts w:ascii="Arial" w:hAnsi="Arial" w:cs="Arial"/>
          <w:color w:val="000000" w:themeColor="text1"/>
          <w:sz w:val="22"/>
        </w:rPr>
        <w:t>Learning@Griffith</w:t>
      </w:r>
      <w:proofErr w:type="spellEnd"/>
      <w:r w:rsidR="00FD4A18" w:rsidRPr="00F50032">
        <w:rPr>
          <w:rFonts w:ascii="Arial" w:hAnsi="Arial" w:cs="Arial"/>
          <w:color w:val="000000" w:themeColor="text1"/>
          <w:sz w:val="22"/>
        </w:rPr>
        <w:t xml:space="preserve"> site</w:t>
      </w:r>
      <w:r w:rsidR="008E3974" w:rsidRPr="00F50032">
        <w:rPr>
          <w:rFonts w:ascii="Arial" w:hAnsi="Arial" w:cs="Arial"/>
          <w:color w:val="000000" w:themeColor="text1"/>
          <w:sz w:val="22"/>
        </w:rPr>
        <w:t xml:space="preserve"> for a course</w:t>
      </w:r>
      <w:r w:rsidR="00350504" w:rsidRPr="00F50032">
        <w:rPr>
          <w:rFonts w:ascii="Arial" w:hAnsi="Arial" w:cs="Arial"/>
          <w:color w:val="000000" w:themeColor="text1"/>
          <w:sz w:val="22"/>
        </w:rPr>
        <w:t>)</w:t>
      </w:r>
      <w:r w:rsidR="00FD4A18" w:rsidRPr="00F50032">
        <w:rPr>
          <w:rFonts w:ascii="Arial" w:hAnsi="Arial" w:cs="Arial"/>
          <w:color w:val="000000" w:themeColor="text1"/>
          <w:sz w:val="22"/>
        </w:rPr>
        <w:t xml:space="preserve"> </w:t>
      </w:r>
      <w:r w:rsidR="00602704" w:rsidRPr="00F50032">
        <w:rPr>
          <w:rFonts w:ascii="Arial" w:hAnsi="Arial" w:cs="Arial"/>
          <w:color w:val="000000" w:themeColor="text1"/>
          <w:sz w:val="22"/>
        </w:rPr>
        <w:t xml:space="preserve">should be designed so that students can easily navigate the digital learning environment </w:t>
      </w:r>
      <w:r w:rsidR="005951FB" w:rsidRPr="00F50032">
        <w:rPr>
          <w:rFonts w:ascii="Arial" w:hAnsi="Arial" w:cs="Arial"/>
          <w:color w:val="000000" w:themeColor="text1"/>
          <w:sz w:val="22"/>
        </w:rPr>
        <w:t>(</w:t>
      </w:r>
      <w:r w:rsidR="00602704" w:rsidRPr="00F50032">
        <w:rPr>
          <w:rFonts w:ascii="Arial" w:hAnsi="Arial" w:cs="Arial"/>
          <w:color w:val="000000" w:themeColor="text1"/>
          <w:sz w:val="22"/>
        </w:rPr>
        <w:t>e.g.</w:t>
      </w:r>
      <w:r w:rsidR="00123A53" w:rsidRPr="00F50032">
        <w:rPr>
          <w:rFonts w:ascii="Arial" w:hAnsi="Arial" w:cs="Arial"/>
          <w:color w:val="000000" w:themeColor="text1"/>
          <w:sz w:val="22"/>
        </w:rPr>
        <w:t>,</w:t>
      </w:r>
      <w:r w:rsidR="00602704" w:rsidRPr="00F50032">
        <w:rPr>
          <w:rFonts w:ascii="Arial" w:hAnsi="Arial" w:cs="Arial"/>
          <w:color w:val="000000" w:themeColor="text1"/>
          <w:sz w:val="22"/>
        </w:rPr>
        <w:t xml:space="preserve"> use of a consistent site structure including a Welcome to Course, Learning Activities and Reading List, Assessment and Announcements</w:t>
      </w:r>
      <w:r w:rsidR="00602704" w:rsidRPr="00F50032" w:rsidDel="00A7016C">
        <w:rPr>
          <w:rFonts w:ascii="Arial" w:hAnsi="Arial" w:cs="Arial"/>
          <w:color w:val="000000" w:themeColor="text1"/>
          <w:sz w:val="22"/>
        </w:rPr>
        <w:t xml:space="preserve"> </w:t>
      </w:r>
      <w:r w:rsidR="00602704" w:rsidRPr="00F50032">
        <w:rPr>
          <w:rFonts w:ascii="Arial" w:hAnsi="Arial" w:cs="Arial"/>
          <w:color w:val="000000" w:themeColor="text1"/>
          <w:sz w:val="22"/>
        </w:rPr>
        <w:t xml:space="preserve">and links; </w:t>
      </w:r>
      <w:r w:rsidR="00FD5BC4" w:rsidRPr="00F50032">
        <w:rPr>
          <w:rFonts w:ascii="Arial" w:hAnsi="Arial" w:cs="Arial"/>
          <w:color w:val="000000" w:themeColor="text1"/>
          <w:sz w:val="22"/>
        </w:rPr>
        <w:t>and</w:t>
      </w:r>
      <w:r w:rsidR="00602704" w:rsidRPr="00F50032">
        <w:rPr>
          <w:rFonts w:ascii="Arial" w:hAnsi="Arial" w:cs="Arial"/>
          <w:color w:val="000000" w:themeColor="text1"/>
          <w:sz w:val="22"/>
        </w:rPr>
        <w:t xml:space="preserve"> a clear route map of how to </w:t>
      </w:r>
      <w:r w:rsidR="00EE091E" w:rsidRPr="00F50032">
        <w:rPr>
          <w:rFonts w:ascii="Arial" w:hAnsi="Arial" w:cs="Arial"/>
          <w:color w:val="000000" w:themeColor="text1"/>
          <w:sz w:val="22"/>
        </w:rPr>
        <w:t>navigate the online resources).</w:t>
      </w:r>
      <w:r w:rsidR="00717069" w:rsidRPr="00F50032">
        <w:rPr>
          <w:rFonts w:ascii="Arial" w:hAnsi="Arial" w:cs="Arial"/>
          <w:color w:val="000000" w:themeColor="text1"/>
          <w:sz w:val="22"/>
        </w:rPr>
        <w:t xml:space="preserve"> </w:t>
      </w:r>
      <w:r w:rsidR="00EE091E" w:rsidRPr="00F50032">
        <w:rPr>
          <w:rFonts w:ascii="Arial" w:hAnsi="Arial" w:cs="Arial"/>
          <w:color w:val="000000" w:themeColor="text1"/>
          <w:sz w:val="22"/>
        </w:rPr>
        <w:t xml:space="preserve"> Where learning resources are part of an electronic learning management system, all students should have</w:t>
      </w:r>
      <w:r w:rsidR="00A831BF" w:rsidRPr="00F50032">
        <w:rPr>
          <w:rFonts w:ascii="Arial" w:hAnsi="Arial" w:cs="Arial"/>
          <w:color w:val="000000" w:themeColor="text1"/>
          <w:sz w:val="22"/>
        </w:rPr>
        <w:t xml:space="preserve"> </w:t>
      </w:r>
      <w:r w:rsidR="00EE091E" w:rsidRPr="00F50032">
        <w:rPr>
          <w:rFonts w:ascii="Arial" w:hAnsi="Arial" w:cs="Arial"/>
          <w:color w:val="000000" w:themeColor="text1"/>
          <w:sz w:val="22"/>
        </w:rPr>
        <w:t xml:space="preserve">timely access to the system and training should be available in </w:t>
      </w:r>
      <w:r w:rsidR="00717069" w:rsidRPr="00F50032">
        <w:rPr>
          <w:rFonts w:ascii="Arial" w:hAnsi="Arial" w:cs="Arial"/>
          <w:color w:val="000000" w:themeColor="text1"/>
          <w:sz w:val="22"/>
        </w:rPr>
        <w:t xml:space="preserve">the </w:t>
      </w:r>
      <w:r w:rsidR="00EE091E" w:rsidRPr="00F50032">
        <w:rPr>
          <w:rFonts w:ascii="Arial" w:hAnsi="Arial" w:cs="Arial"/>
          <w:color w:val="000000" w:themeColor="text1"/>
          <w:sz w:val="22"/>
        </w:rPr>
        <w:t>use of the system.</w:t>
      </w:r>
    </w:p>
    <w:p w14:paraId="0169D1CE" w14:textId="77777777" w:rsidR="00A831BF" w:rsidRPr="00F50032" w:rsidRDefault="00A831BF" w:rsidP="00A637DB">
      <w:pPr>
        <w:pStyle w:val="NormalWhite"/>
        <w:spacing w:before="120" w:after="120" w:line="240" w:lineRule="auto"/>
        <w:ind w:left="1080"/>
        <w:contextualSpacing/>
        <w:rPr>
          <w:rFonts w:ascii="Arial" w:hAnsi="Arial" w:cs="Arial"/>
          <w:color w:val="000000" w:themeColor="text1"/>
          <w:sz w:val="22"/>
        </w:rPr>
      </w:pPr>
    </w:p>
    <w:p w14:paraId="0C071AC1" w14:textId="29017036" w:rsidR="00DE44CD" w:rsidRPr="00F50032" w:rsidRDefault="008E3974"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In addition to </w:t>
      </w:r>
      <w:r w:rsidR="002E43D5" w:rsidRPr="00F50032">
        <w:rPr>
          <w:rFonts w:ascii="Arial" w:hAnsi="Arial" w:cs="Arial"/>
          <w:color w:val="000000" w:themeColor="text1"/>
          <w:sz w:val="22"/>
        </w:rPr>
        <w:t xml:space="preserve">Course Convenors </w:t>
      </w:r>
      <w:r w:rsidRPr="00F50032">
        <w:rPr>
          <w:rFonts w:ascii="Arial" w:hAnsi="Arial" w:cs="Arial"/>
          <w:color w:val="000000" w:themeColor="text1"/>
          <w:sz w:val="22"/>
        </w:rPr>
        <w:t>providing specific and</w:t>
      </w:r>
      <w:r w:rsidR="002E43D5" w:rsidRPr="00F50032">
        <w:rPr>
          <w:rFonts w:ascii="Arial" w:hAnsi="Arial" w:cs="Arial"/>
          <w:color w:val="000000" w:themeColor="text1"/>
          <w:sz w:val="22"/>
        </w:rPr>
        <w:t xml:space="preserve"> detailed assessment criteria </w:t>
      </w:r>
      <w:r w:rsidRPr="00F50032">
        <w:rPr>
          <w:rFonts w:ascii="Arial" w:hAnsi="Arial" w:cs="Arial"/>
          <w:color w:val="000000" w:themeColor="text1"/>
          <w:sz w:val="22"/>
        </w:rPr>
        <w:t>aligned with the goals of the assessment task and learning outcomes as outlined above, where practically possible</w:t>
      </w:r>
      <w:r w:rsidR="00717069" w:rsidRPr="00F50032">
        <w:rPr>
          <w:rFonts w:ascii="Arial" w:hAnsi="Arial" w:cs="Arial"/>
          <w:color w:val="000000" w:themeColor="text1"/>
          <w:sz w:val="22"/>
        </w:rPr>
        <w:t>,</w:t>
      </w:r>
      <w:r w:rsidRPr="00F50032">
        <w:rPr>
          <w:rFonts w:ascii="Arial" w:hAnsi="Arial" w:cs="Arial"/>
          <w:color w:val="000000" w:themeColor="text1"/>
          <w:sz w:val="22"/>
        </w:rPr>
        <w:t xml:space="preserve"> students should be provided with moderated</w:t>
      </w:r>
      <w:r w:rsidR="002E43D5" w:rsidRPr="00F50032">
        <w:rPr>
          <w:rFonts w:ascii="Arial" w:hAnsi="Arial" w:cs="Arial"/>
          <w:color w:val="000000" w:themeColor="text1"/>
          <w:sz w:val="22"/>
        </w:rPr>
        <w:t xml:space="preserve"> exemplars of </w:t>
      </w:r>
      <w:r w:rsidRPr="00F50032">
        <w:rPr>
          <w:rFonts w:ascii="Arial" w:hAnsi="Arial" w:cs="Arial"/>
          <w:color w:val="000000" w:themeColor="text1"/>
          <w:sz w:val="22"/>
        </w:rPr>
        <w:t xml:space="preserve">completed assessment </w:t>
      </w:r>
      <w:r w:rsidR="003E6AE3" w:rsidRPr="00F50032">
        <w:rPr>
          <w:rFonts w:ascii="Arial" w:hAnsi="Arial" w:cs="Arial"/>
          <w:color w:val="000000" w:themeColor="text1"/>
          <w:sz w:val="22"/>
        </w:rPr>
        <w:t xml:space="preserve">across the marking range. </w:t>
      </w:r>
      <w:r w:rsidRPr="00F50032">
        <w:rPr>
          <w:rFonts w:ascii="Arial" w:hAnsi="Arial" w:cs="Arial"/>
          <w:color w:val="000000" w:themeColor="text1"/>
          <w:sz w:val="22"/>
        </w:rPr>
        <w:t xml:space="preserve"> </w:t>
      </w:r>
      <w:r w:rsidR="00773D44" w:rsidRPr="00F50032">
        <w:rPr>
          <w:rFonts w:ascii="Arial" w:hAnsi="Arial" w:cs="Arial"/>
          <w:color w:val="000000" w:themeColor="text1"/>
          <w:sz w:val="22"/>
        </w:rPr>
        <w:t>Where practically possible and appropriate, Course Convenors should consider administering d</w:t>
      </w:r>
      <w:r w:rsidR="00DE44CD" w:rsidRPr="00F50032">
        <w:rPr>
          <w:rFonts w:ascii="Arial" w:hAnsi="Arial" w:cs="Arial"/>
          <w:color w:val="000000" w:themeColor="text1"/>
          <w:sz w:val="22"/>
        </w:rPr>
        <w:t>iagnostic assessments (</w:t>
      </w:r>
      <w:r w:rsidR="00BA5F31" w:rsidRPr="00F50032">
        <w:rPr>
          <w:rFonts w:ascii="Arial" w:hAnsi="Arial" w:cs="Arial"/>
          <w:color w:val="000000" w:themeColor="text1"/>
          <w:sz w:val="22"/>
        </w:rPr>
        <w:t xml:space="preserve">informal </w:t>
      </w:r>
      <w:r w:rsidR="00DE44CD" w:rsidRPr="00F50032">
        <w:rPr>
          <w:rFonts w:ascii="Arial" w:hAnsi="Arial" w:cs="Arial"/>
          <w:color w:val="000000" w:themeColor="text1"/>
          <w:sz w:val="22"/>
        </w:rPr>
        <w:t xml:space="preserve">or formal) to students in the first two weeks of a </w:t>
      </w:r>
      <w:r w:rsidR="00773D44" w:rsidRPr="00F50032">
        <w:rPr>
          <w:rFonts w:ascii="Arial" w:hAnsi="Arial" w:cs="Arial"/>
          <w:color w:val="000000" w:themeColor="text1"/>
          <w:sz w:val="22"/>
        </w:rPr>
        <w:t xml:space="preserve">course offering </w:t>
      </w:r>
      <w:r w:rsidR="00DE44CD" w:rsidRPr="00F50032">
        <w:rPr>
          <w:rFonts w:ascii="Arial" w:hAnsi="Arial" w:cs="Arial"/>
          <w:color w:val="000000" w:themeColor="text1"/>
          <w:sz w:val="22"/>
        </w:rPr>
        <w:t>to support student</w:t>
      </w:r>
      <w:r w:rsidR="00265CFC" w:rsidRPr="00F50032">
        <w:rPr>
          <w:rFonts w:ascii="Arial" w:hAnsi="Arial" w:cs="Arial"/>
          <w:color w:val="000000" w:themeColor="text1"/>
          <w:sz w:val="22"/>
        </w:rPr>
        <w:t>s</w:t>
      </w:r>
      <w:r w:rsidR="00DE44CD" w:rsidRPr="00F50032">
        <w:rPr>
          <w:rFonts w:ascii="Arial" w:hAnsi="Arial" w:cs="Arial"/>
          <w:color w:val="000000" w:themeColor="text1"/>
          <w:sz w:val="22"/>
        </w:rPr>
        <w:t xml:space="preserve"> in understanding requirements and informing</w:t>
      </w:r>
      <w:r w:rsidR="00A831BF" w:rsidRPr="00F50032">
        <w:rPr>
          <w:rFonts w:ascii="Arial" w:hAnsi="Arial" w:cs="Arial"/>
          <w:color w:val="000000" w:themeColor="text1"/>
          <w:sz w:val="22"/>
        </w:rPr>
        <w:t xml:space="preserve"> </w:t>
      </w:r>
      <w:r w:rsidR="00DE44CD" w:rsidRPr="00F50032">
        <w:rPr>
          <w:rFonts w:ascii="Arial" w:hAnsi="Arial" w:cs="Arial"/>
          <w:color w:val="000000" w:themeColor="text1"/>
          <w:sz w:val="22"/>
        </w:rPr>
        <w:t>Course Convenors where extra support may be required.</w:t>
      </w:r>
    </w:p>
    <w:p w14:paraId="373A856F" w14:textId="77777777" w:rsidR="00A831BF" w:rsidRPr="00F50032" w:rsidRDefault="00A831BF" w:rsidP="00A637DB">
      <w:pPr>
        <w:pStyle w:val="NormalWhite"/>
        <w:spacing w:before="120" w:after="120" w:line="240" w:lineRule="auto"/>
        <w:ind w:left="1080"/>
        <w:contextualSpacing/>
        <w:rPr>
          <w:rFonts w:ascii="Arial" w:hAnsi="Arial" w:cs="Arial"/>
          <w:color w:val="000000" w:themeColor="text1"/>
          <w:sz w:val="22"/>
        </w:rPr>
      </w:pPr>
    </w:p>
    <w:p w14:paraId="02F027EC" w14:textId="7768F27E" w:rsidR="002E43D5" w:rsidRPr="00F50032" w:rsidRDefault="001C7686"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As stated above, students should be taught the skills needed to judge the quality of their work and that of others</w:t>
      </w:r>
      <w:r w:rsidR="00697A55" w:rsidRPr="00F50032">
        <w:rPr>
          <w:rFonts w:ascii="Arial" w:hAnsi="Arial" w:cs="Arial"/>
          <w:color w:val="000000" w:themeColor="text1"/>
          <w:sz w:val="22"/>
        </w:rPr>
        <w:t xml:space="preserve"> (e.g., use of rubrics; exemplars of work of different standards etc.).</w:t>
      </w:r>
      <w:r w:rsidRPr="00F50032">
        <w:rPr>
          <w:rFonts w:ascii="Arial" w:hAnsi="Arial" w:cs="Arial"/>
          <w:color w:val="000000" w:themeColor="text1"/>
          <w:sz w:val="22"/>
        </w:rPr>
        <w:t xml:space="preserve"> </w:t>
      </w:r>
      <w:r w:rsidR="002E43D5" w:rsidRPr="00F50032">
        <w:rPr>
          <w:rFonts w:ascii="Arial" w:hAnsi="Arial" w:cs="Arial"/>
          <w:color w:val="000000" w:themeColor="text1"/>
          <w:sz w:val="22"/>
        </w:rPr>
        <w:t xml:space="preserve"> Course Convenors should </w:t>
      </w:r>
      <w:r w:rsidR="00363D9D" w:rsidRPr="00F50032">
        <w:rPr>
          <w:rFonts w:ascii="Arial" w:hAnsi="Arial" w:cs="Arial"/>
          <w:color w:val="000000" w:themeColor="text1"/>
          <w:sz w:val="22"/>
        </w:rPr>
        <w:t>guide</w:t>
      </w:r>
      <w:r w:rsidR="002E43D5" w:rsidRPr="00F50032">
        <w:rPr>
          <w:rFonts w:ascii="Arial" w:hAnsi="Arial" w:cs="Arial"/>
          <w:color w:val="000000" w:themeColor="text1"/>
          <w:sz w:val="22"/>
        </w:rPr>
        <w:t xml:space="preserve"> students on how to self-manage their learning (e.g. goal setting, planning work, learning how to learn, dealing with learning challenges, self-assessing their work,</w:t>
      </w:r>
      <w:r w:rsidR="005A121A" w:rsidRPr="00F50032">
        <w:rPr>
          <w:rFonts w:ascii="Arial" w:hAnsi="Arial" w:cs="Arial"/>
          <w:color w:val="000000" w:themeColor="text1"/>
          <w:sz w:val="22"/>
        </w:rPr>
        <w:t xml:space="preserve"> working </w:t>
      </w:r>
      <w:r w:rsidR="005A121A" w:rsidRPr="00F50032">
        <w:rPr>
          <w:rFonts w:ascii="Arial" w:hAnsi="Arial" w:cs="Arial"/>
          <w:color w:val="000000" w:themeColor="text1"/>
          <w:sz w:val="22"/>
        </w:rPr>
        <w:lastRenderedPageBreak/>
        <w:t>with peers to give and receive feedback,</w:t>
      </w:r>
      <w:r w:rsidR="002E43D5" w:rsidRPr="00F50032">
        <w:rPr>
          <w:rFonts w:ascii="Arial" w:hAnsi="Arial" w:cs="Arial"/>
          <w:color w:val="000000" w:themeColor="text1"/>
          <w:sz w:val="22"/>
        </w:rPr>
        <w:t xml:space="preserve"> linking and connecting their learning across courses/program).</w:t>
      </w:r>
    </w:p>
    <w:p w14:paraId="25E361D9" w14:textId="77777777" w:rsidR="00A831BF" w:rsidRPr="00F50032" w:rsidRDefault="00A831BF" w:rsidP="00A637DB">
      <w:pPr>
        <w:pStyle w:val="NormalWhite"/>
        <w:spacing w:before="120" w:after="120" w:line="240" w:lineRule="auto"/>
        <w:ind w:left="1080"/>
        <w:contextualSpacing/>
        <w:rPr>
          <w:rFonts w:ascii="Arial" w:hAnsi="Arial" w:cs="Arial"/>
          <w:color w:val="000000" w:themeColor="text1"/>
          <w:sz w:val="22"/>
        </w:rPr>
      </w:pPr>
    </w:p>
    <w:p w14:paraId="09D7894A" w14:textId="5ED24D4B" w:rsidR="00263CFF" w:rsidRPr="00F50032" w:rsidRDefault="00263CFF"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Peer learning has a significant impact on student learning outcomes, primarily when used formatively as an integral part of the learning process. </w:t>
      </w:r>
      <w:r w:rsidR="006A5899" w:rsidRPr="00F50032">
        <w:rPr>
          <w:rFonts w:ascii="Arial" w:hAnsi="Arial" w:cs="Arial"/>
          <w:color w:val="000000" w:themeColor="text1"/>
          <w:sz w:val="22"/>
        </w:rPr>
        <w:t xml:space="preserve"> </w:t>
      </w:r>
      <w:r w:rsidRPr="00F50032">
        <w:rPr>
          <w:rFonts w:ascii="Arial" w:hAnsi="Arial" w:cs="Arial"/>
          <w:color w:val="000000" w:themeColor="text1"/>
          <w:sz w:val="22"/>
        </w:rPr>
        <w:t>Peer mentoring and feedback in face-to-face or online mode, should be actively promoted where appropriate</w:t>
      </w:r>
      <w:r w:rsidR="00150D37" w:rsidRPr="00F50032">
        <w:rPr>
          <w:rFonts w:ascii="Arial" w:hAnsi="Arial" w:cs="Arial"/>
          <w:color w:val="000000" w:themeColor="text1"/>
          <w:sz w:val="22"/>
        </w:rPr>
        <w:t>, and</w:t>
      </w:r>
      <w:r w:rsidR="006A5899" w:rsidRPr="00F50032">
        <w:rPr>
          <w:rFonts w:ascii="Arial" w:hAnsi="Arial" w:cs="Arial"/>
          <w:color w:val="000000" w:themeColor="text1"/>
          <w:sz w:val="22"/>
        </w:rPr>
        <w:t xml:space="preserve"> be</w:t>
      </w:r>
      <w:r w:rsidR="00150D37" w:rsidRPr="00F50032">
        <w:rPr>
          <w:rFonts w:ascii="Arial" w:hAnsi="Arial" w:cs="Arial"/>
          <w:color w:val="000000" w:themeColor="text1"/>
          <w:sz w:val="22"/>
        </w:rPr>
        <w:t xml:space="preserve"> relevant to the achievement of course learning outcomes</w:t>
      </w:r>
      <w:r w:rsidRPr="00F50032">
        <w:rPr>
          <w:rFonts w:ascii="Arial" w:hAnsi="Arial" w:cs="Arial"/>
          <w:color w:val="000000" w:themeColor="text1"/>
          <w:sz w:val="22"/>
        </w:rPr>
        <w:t>.</w:t>
      </w:r>
    </w:p>
    <w:p w14:paraId="1DBE15BD" w14:textId="3385F98C" w:rsidR="00261CB0" w:rsidRPr="00F50032" w:rsidRDefault="00363D9D" w:rsidP="004A2D9A">
      <w:pPr>
        <w:pStyle w:val="Heading4"/>
        <w:spacing w:before="120"/>
        <w:ind w:left="851" w:firstLine="0"/>
        <w:jc w:val="left"/>
        <w:rPr>
          <w:rFonts w:ascii="Arial" w:hAnsi="Arial"/>
          <w:sz w:val="22"/>
        </w:rPr>
      </w:pPr>
      <w:r w:rsidRPr="00F50032">
        <w:rPr>
          <w:rFonts w:ascii="Arial" w:hAnsi="Arial"/>
          <w:sz w:val="22"/>
        </w:rPr>
        <w:t>3.</w:t>
      </w:r>
      <w:r w:rsidR="00096D04" w:rsidRPr="00F50032">
        <w:rPr>
          <w:rFonts w:ascii="Arial" w:hAnsi="Arial"/>
          <w:sz w:val="22"/>
        </w:rPr>
        <w:t>5</w:t>
      </w:r>
      <w:r w:rsidR="003010FD" w:rsidRPr="00F50032">
        <w:rPr>
          <w:rFonts w:ascii="Arial" w:hAnsi="Arial"/>
          <w:sz w:val="22"/>
        </w:rPr>
        <w:t>.2</w:t>
      </w:r>
      <w:r w:rsidR="004A2D9A" w:rsidRPr="00F50032">
        <w:rPr>
          <w:rFonts w:ascii="Arial" w:hAnsi="Arial"/>
          <w:sz w:val="22"/>
        </w:rPr>
        <w:t xml:space="preserve"> </w:t>
      </w:r>
      <w:r w:rsidR="002E43D5" w:rsidRPr="00F50032">
        <w:rPr>
          <w:rFonts w:ascii="Arial" w:hAnsi="Arial"/>
          <w:sz w:val="22"/>
        </w:rPr>
        <w:t xml:space="preserve">Supporting </w:t>
      </w:r>
      <w:r w:rsidR="00EA42C9" w:rsidRPr="00F50032">
        <w:rPr>
          <w:rFonts w:ascii="Arial" w:hAnsi="Arial"/>
          <w:sz w:val="22"/>
        </w:rPr>
        <w:t>students</w:t>
      </w:r>
      <w:r w:rsidR="004F0555" w:rsidRPr="00F50032">
        <w:rPr>
          <w:rFonts w:ascii="Arial" w:hAnsi="Arial"/>
          <w:sz w:val="22"/>
        </w:rPr>
        <w:t>’</w:t>
      </w:r>
      <w:r w:rsidR="002E43D5" w:rsidRPr="00F50032">
        <w:rPr>
          <w:rFonts w:ascii="Arial" w:hAnsi="Arial"/>
          <w:sz w:val="22"/>
        </w:rPr>
        <w:t xml:space="preserve"> feedback </w:t>
      </w:r>
      <w:proofErr w:type="gramStart"/>
      <w:r w:rsidR="002E43D5" w:rsidRPr="00F50032">
        <w:rPr>
          <w:rFonts w:ascii="Arial" w:hAnsi="Arial"/>
          <w:sz w:val="22"/>
        </w:rPr>
        <w:t>capacity</w:t>
      </w:r>
      <w:proofErr w:type="gramEnd"/>
    </w:p>
    <w:p w14:paraId="5FACBFE0" w14:textId="0C0E7861" w:rsidR="00266C06" w:rsidRPr="00F50032" w:rsidRDefault="002E43D5"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The Course Convenor </w:t>
      </w:r>
      <w:r w:rsidR="001C7686" w:rsidRPr="00F50032">
        <w:rPr>
          <w:rFonts w:ascii="Arial" w:hAnsi="Arial" w:cs="Arial"/>
          <w:color w:val="000000" w:themeColor="text1"/>
          <w:sz w:val="22"/>
        </w:rPr>
        <w:t>should</w:t>
      </w:r>
      <w:r w:rsidRPr="00F50032">
        <w:rPr>
          <w:rFonts w:ascii="Arial" w:hAnsi="Arial" w:cs="Arial"/>
          <w:color w:val="000000" w:themeColor="text1"/>
          <w:sz w:val="22"/>
        </w:rPr>
        <w:t xml:space="preserve"> work with the teaching team to ensure clarity in what type(s) of feedback </w:t>
      </w:r>
      <w:r w:rsidR="00363D9D" w:rsidRPr="00F50032">
        <w:rPr>
          <w:rFonts w:ascii="Arial" w:hAnsi="Arial" w:cs="Arial"/>
          <w:color w:val="000000" w:themeColor="text1"/>
          <w:sz w:val="22"/>
        </w:rPr>
        <w:t>is</w:t>
      </w:r>
      <w:r w:rsidRPr="00F50032">
        <w:rPr>
          <w:rFonts w:ascii="Arial" w:hAnsi="Arial" w:cs="Arial"/>
          <w:color w:val="000000" w:themeColor="text1"/>
          <w:sz w:val="22"/>
        </w:rPr>
        <w:t xml:space="preserve"> being used</w:t>
      </w:r>
      <w:r w:rsidR="00266C06" w:rsidRPr="00F50032">
        <w:rPr>
          <w:rFonts w:ascii="Arial" w:hAnsi="Arial" w:cs="Arial"/>
          <w:color w:val="000000" w:themeColor="text1"/>
          <w:sz w:val="22"/>
        </w:rPr>
        <w:t xml:space="preserve"> (refer </w:t>
      </w:r>
      <w:r w:rsidR="006A5899" w:rsidRPr="00F50032">
        <w:rPr>
          <w:rFonts w:ascii="Arial" w:hAnsi="Arial" w:cs="Arial"/>
          <w:color w:val="000000" w:themeColor="text1"/>
          <w:sz w:val="22"/>
        </w:rPr>
        <w:t xml:space="preserve">to </w:t>
      </w:r>
      <w:hyperlink w:anchor="_Appendix_1:_Effective" w:history="1">
        <w:r w:rsidR="00266C06" w:rsidRPr="00F50032">
          <w:rPr>
            <w:rStyle w:val="Hyperlink"/>
            <w:rFonts w:ascii="Arial" w:hAnsi="Arial" w:cs="Arial"/>
            <w:sz w:val="22"/>
          </w:rPr>
          <w:t xml:space="preserve">Appendix </w:t>
        </w:r>
        <w:r w:rsidR="00123A53" w:rsidRPr="00F50032">
          <w:rPr>
            <w:rStyle w:val="Hyperlink"/>
            <w:rFonts w:ascii="Arial" w:hAnsi="Arial" w:cs="Arial"/>
            <w:sz w:val="22"/>
          </w:rPr>
          <w:t>1</w:t>
        </w:r>
      </w:hyperlink>
      <w:r w:rsidR="00266C06" w:rsidRPr="00F50032">
        <w:rPr>
          <w:rFonts w:ascii="Arial" w:hAnsi="Arial" w:cs="Arial"/>
          <w:color w:val="000000" w:themeColor="text1"/>
          <w:sz w:val="22"/>
        </w:rPr>
        <w:t>)</w:t>
      </w:r>
      <w:r w:rsidR="00363D9D" w:rsidRPr="00F50032">
        <w:rPr>
          <w:rFonts w:ascii="Arial" w:hAnsi="Arial" w:cs="Arial"/>
          <w:color w:val="000000" w:themeColor="text1"/>
          <w:sz w:val="22"/>
        </w:rPr>
        <w:t>.</w:t>
      </w:r>
    </w:p>
    <w:p w14:paraId="7E083305" w14:textId="77777777" w:rsidR="008B73CA" w:rsidRPr="00F50032" w:rsidRDefault="008B73CA" w:rsidP="00A637DB">
      <w:pPr>
        <w:pStyle w:val="NormalWhite"/>
        <w:spacing w:before="120" w:after="120" w:line="240" w:lineRule="auto"/>
        <w:ind w:left="1080"/>
        <w:contextualSpacing/>
        <w:rPr>
          <w:rFonts w:ascii="Arial" w:hAnsi="Arial" w:cs="Arial"/>
          <w:color w:val="000000" w:themeColor="text1"/>
          <w:sz w:val="22"/>
        </w:rPr>
      </w:pPr>
    </w:p>
    <w:p w14:paraId="2A5FA761" w14:textId="5AC9FD29" w:rsidR="00265CFC" w:rsidRPr="00F50032" w:rsidRDefault="00363D9D"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The Course Convenor </w:t>
      </w:r>
      <w:r w:rsidR="000001FE" w:rsidRPr="00F50032">
        <w:rPr>
          <w:rFonts w:ascii="Arial" w:hAnsi="Arial" w:cs="Arial"/>
          <w:color w:val="000000" w:themeColor="text1"/>
          <w:sz w:val="22"/>
        </w:rPr>
        <w:t xml:space="preserve">should </w:t>
      </w:r>
      <w:r w:rsidR="002E43D5" w:rsidRPr="00F50032">
        <w:rPr>
          <w:rFonts w:ascii="Arial" w:hAnsi="Arial" w:cs="Arial"/>
          <w:color w:val="000000" w:themeColor="text1"/>
          <w:sz w:val="22"/>
        </w:rPr>
        <w:t>establish clear baselines of feedback provision</w:t>
      </w:r>
      <w:r w:rsidR="000001FE" w:rsidRPr="00F50032">
        <w:rPr>
          <w:rFonts w:ascii="Arial" w:hAnsi="Arial" w:cs="Arial"/>
          <w:color w:val="000000" w:themeColor="text1"/>
          <w:sz w:val="22"/>
        </w:rPr>
        <w:t>,</w:t>
      </w:r>
      <w:r w:rsidR="002E43D5" w:rsidRPr="00F50032">
        <w:rPr>
          <w:rFonts w:ascii="Arial" w:hAnsi="Arial" w:cs="Arial"/>
          <w:color w:val="000000" w:themeColor="text1"/>
          <w:sz w:val="22"/>
        </w:rPr>
        <w:t xml:space="preserve"> so students can be assured of consistency in the quality of feedback</w:t>
      </w:r>
      <w:r w:rsidR="000001FE" w:rsidRPr="00F50032">
        <w:rPr>
          <w:rFonts w:ascii="Arial" w:hAnsi="Arial" w:cs="Arial"/>
          <w:color w:val="000000" w:themeColor="text1"/>
          <w:sz w:val="22"/>
        </w:rPr>
        <w:t>,</w:t>
      </w:r>
      <w:r w:rsidRPr="00F50032">
        <w:rPr>
          <w:rFonts w:ascii="Arial" w:hAnsi="Arial" w:cs="Arial"/>
          <w:color w:val="000000" w:themeColor="text1"/>
          <w:sz w:val="22"/>
        </w:rPr>
        <w:t xml:space="preserve"> and</w:t>
      </w:r>
      <w:r w:rsidR="002E43D5" w:rsidRPr="00F50032">
        <w:rPr>
          <w:rFonts w:ascii="Arial" w:hAnsi="Arial" w:cs="Arial"/>
          <w:color w:val="000000" w:themeColor="text1"/>
          <w:sz w:val="22"/>
        </w:rPr>
        <w:t xml:space="preserve"> plan to ensure that the potential impact of feedback on student learning is maximised (by looking at ensuring clarity in feedback</w:t>
      </w:r>
      <w:r w:rsidR="00A044AD" w:rsidRPr="00F50032">
        <w:rPr>
          <w:rFonts w:ascii="Arial" w:hAnsi="Arial" w:cs="Arial"/>
          <w:color w:val="000000" w:themeColor="text1"/>
          <w:sz w:val="22"/>
        </w:rPr>
        <w:t>,</w:t>
      </w:r>
      <w:r w:rsidR="002E43D5" w:rsidRPr="00F50032">
        <w:rPr>
          <w:rFonts w:ascii="Arial" w:hAnsi="Arial" w:cs="Arial"/>
          <w:color w:val="000000" w:themeColor="text1"/>
          <w:sz w:val="22"/>
        </w:rPr>
        <w:t xml:space="preserve"> opportunities for students to test their understanding in a variety of contexts, and timing). </w:t>
      </w:r>
      <w:r w:rsidR="00F21B10" w:rsidRPr="00F50032">
        <w:rPr>
          <w:rFonts w:ascii="Arial" w:hAnsi="Arial" w:cs="Arial"/>
          <w:color w:val="000000" w:themeColor="text1"/>
          <w:sz w:val="22"/>
        </w:rPr>
        <w:t>Feedback should be made explicit whil</w:t>
      </w:r>
      <w:r w:rsidRPr="00F50032">
        <w:rPr>
          <w:rFonts w:ascii="Arial" w:hAnsi="Arial" w:cs="Arial"/>
          <w:color w:val="000000" w:themeColor="text1"/>
          <w:sz w:val="22"/>
        </w:rPr>
        <w:t>e</w:t>
      </w:r>
      <w:r w:rsidR="00F21B10" w:rsidRPr="00F50032">
        <w:rPr>
          <w:rFonts w:ascii="Arial" w:hAnsi="Arial" w:cs="Arial"/>
          <w:color w:val="000000" w:themeColor="text1"/>
          <w:sz w:val="22"/>
        </w:rPr>
        <w:t xml:space="preserve"> ensuring that it is:</w:t>
      </w:r>
    </w:p>
    <w:p w14:paraId="0E7AD545" w14:textId="5AD28A46" w:rsidR="00F21B10" w:rsidRPr="00F50032" w:rsidRDefault="00A044AD" w:rsidP="00215B57">
      <w:pPr>
        <w:pStyle w:val="NormalWhite"/>
        <w:numPr>
          <w:ilvl w:val="0"/>
          <w:numId w:val="10"/>
        </w:numPr>
        <w:spacing w:before="120" w:after="120" w:line="240" w:lineRule="auto"/>
        <w:ind w:left="1208" w:hanging="357"/>
        <w:rPr>
          <w:rFonts w:ascii="Arial" w:hAnsi="Arial" w:cs="Arial"/>
          <w:color w:val="000000" w:themeColor="text1"/>
          <w:sz w:val="22"/>
        </w:rPr>
      </w:pPr>
      <w:r w:rsidRPr="00F50032">
        <w:rPr>
          <w:rFonts w:ascii="Arial" w:hAnsi="Arial" w:cs="Arial"/>
          <w:b/>
          <w:bCs/>
          <w:color w:val="000000" w:themeColor="text1"/>
          <w:sz w:val="22"/>
        </w:rPr>
        <w:t>c</w:t>
      </w:r>
      <w:r w:rsidR="00F21B10" w:rsidRPr="00F50032">
        <w:rPr>
          <w:rFonts w:ascii="Arial" w:hAnsi="Arial" w:cs="Arial"/>
          <w:b/>
          <w:bCs/>
          <w:color w:val="000000" w:themeColor="text1"/>
          <w:sz w:val="22"/>
        </w:rPr>
        <w:t>onsistent</w:t>
      </w:r>
      <w:r w:rsidR="00F21B10" w:rsidRPr="00F50032">
        <w:rPr>
          <w:rFonts w:ascii="Arial" w:hAnsi="Arial" w:cs="Arial"/>
          <w:color w:val="000000" w:themeColor="text1"/>
          <w:sz w:val="22"/>
        </w:rPr>
        <w:t xml:space="preserve">: </w:t>
      </w:r>
      <w:r w:rsidR="00363D9D" w:rsidRPr="00F50032">
        <w:rPr>
          <w:rFonts w:ascii="Arial" w:hAnsi="Arial" w:cs="Arial"/>
          <w:color w:val="000000" w:themeColor="text1"/>
          <w:sz w:val="22"/>
        </w:rPr>
        <w:t>Course Convenors and students need</w:t>
      </w:r>
      <w:r w:rsidR="00F21B10" w:rsidRPr="00F50032">
        <w:rPr>
          <w:rFonts w:ascii="Arial" w:hAnsi="Arial" w:cs="Arial"/>
          <w:color w:val="000000" w:themeColor="text1"/>
          <w:sz w:val="22"/>
        </w:rPr>
        <w:t xml:space="preserve"> to have a shared understanding of what quality feedback looks like</w:t>
      </w:r>
    </w:p>
    <w:p w14:paraId="362D7D4C" w14:textId="4E4AD93D" w:rsidR="00F21B10" w:rsidRPr="00F50032" w:rsidRDefault="00A044AD" w:rsidP="00215B57">
      <w:pPr>
        <w:pStyle w:val="NormalWhite"/>
        <w:numPr>
          <w:ilvl w:val="0"/>
          <w:numId w:val="10"/>
        </w:numPr>
        <w:spacing w:before="120" w:after="120" w:line="240" w:lineRule="auto"/>
        <w:ind w:left="1208" w:hanging="357"/>
        <w:rPr>
          <w:rFonts w:ascii="Arial" w:hAnsi="Arial" w:cs="Arial"/>
          <w:color w:val="000000" w:themeColor="text1"/>
          <w:sz w:val="22"/>
        </w:rPr>
      </w:pPr>
      <w:r w:rsidRPr="00F50032">
        <w:rPr>
          <w:rFonts w:ascii="Arial" w:hAnsi="Arial" w:cs="Arial"/>
          <w:b/>
          <w:bCs/>
          <w:color w:val="000000" w:themeColor="text1"/>
          <w:sz w:val="22"/>
        </w:rPr>
        <w:t>e</w:t>
      </w:r>
      <w:r w:rsidR="00F21B10" w:rsidRPr="00F50032">
        <w:rPr>
          <w:rFonts w:ascii="Arial" w:hAnsi="Arial" w:cs="Arial"/>
          <w:b/>
          <w:bCs/>
          <w:color w:val="000000" w:themeColor="text1"/>
          <w:sz w:val="22"/>
        </w:rPr>
        <w:t>quit</w:t>
      </w:r>
      <w:r w:rsidR="00461177" w:rsidRPr="00F50032">
        <w:rPr>
          <w:rFonts w:ascii="Arial" w:hAnsi="Arial" w:cs="Arial"/>
          <w:b/>
          <w:bCs/>
          <w:color w:val="000000" w:themeColor="text1"/>
          <w:sz w:val="22"/>
        </w:rPr>
        <w:t>able</w:t>
      </w:r>
      <w:r w:rsidR="00F21B10" w:rsidRPr="00F50032">
        <w:rPr>
          <w:rFonts w:ascii="Arial" w:hAnsi="Arial" w:cs="Arial"/>
          <w:color w:val="000000" w:themeColor="text1"/>
          <w:sz w:val="22"/>
        </w:rPr>
        <w:t xml:space="preserve">: </w:t>
      </w:r>
      <w:r w:rsidR="004F0555" w:rsidRPr="00F50032">
        <w:rPr>
          <w:rFonts w:ascii="Arial" w:hAnsi="Arial" w:cs="Arial"/>
          <w:color w:val="000000" w:themeColor="text1"/>
          <w:sz w:val="22"/>
        </w:rPr>
        <w:t>A</w:t>
      </w:r>
      <w:r w:rsidR="00F21B10" w:rsidRPr="00F50032">
        <w:rPr>
          <w:rFonts w:ascii="Arial" w:hAnsi="Arial" w:cs="Arial"/>
          <w:color w:val="000000" w:themeColor="text1"/>
          <w:sz w:val="22"/>
        </w:rPr>
        <w:t>ll students should be provided with feedback on how to improve regardless of their starting points</w:t>
      </w:r>
      <w:r w:rsidR="00363D9D" w:rsidRPr="00F50032">
        <w:rPr>
          <w:rFonts w:ascii="Arial" w:hAnsi="Arial" w:cs="Arial"/>
          <w:color w:val="000000" w:themeColor="text1"/>
          <w:sz w:val="22"/>
        </w:rPr>
        <w:t>,</w:t>
      </w:r>
      <w:r w:rsidR="00F21B10" w:rsidRPr="00F50032">
        <w:rPr>
          <w:rFonts w:ascii="Arial" w:hAnsi="Arial" w:cs="Arial"/>
          <w:color w:val="000000" w:themeColor="text1"/>
          <w:sz w:val="22"/>
        </w:rPr>
        <w:t xml:space="preserve"> and it should be attuned to their </w:t>
      </w:r>
      <w:proofErr w:type="gramStart"/>
      <w:r w:rsidR="00F21B10" w:rsidRPr="00F50032">
        <w:rPr>
          <w:rFonts w:ascii="Arial" w:hAnsi="Arial" w:cs="Arial"/>
          <w:color w:val="000000" w:themeColor="text1"/>
          <w:sz w:val="22"/>
        </w:rPr>
        <w:t>needs</w:t>
      </w:r>
      <w:proofErr w:type="gramEnd"/>
    </w:p>
    <w:p w14:paraId="5E9F2C0D" w14:textId="7E06C396" w:rsidR="00F21B10" w:rsidRPr="00F50032" w:rsidRDefault="00A044AD" w:rsidP="00215B57">
      <w:pPr>
        <w:pStyle w:val="NormalWhite"/>
        <w:numPr>
          <w:ilvl w:val="0"/>
          <w:numId w:val="10"/>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f</w:t>
      </w:r>
      <w:r w:rsidR="00F21B10" w:rsidRPr="00F50032">
        <w:rPr>
          <w:rFonts w:ascii="Arial" w:hAnsi="Arial" w:cs="Arial"/>
          <w:b/>
          <w:bCs/>
          <w:color w:val="000000" w:themeColor="text1"/>
          <w:sz w:val="22"/>
        </w:rPr>
        <w:t>ocused</w:t>
      </w:r>
      <w:r w:rsidR="00F21B10" w:rsidRPr="00F50032">
        <w:rPr>
          <w:rFonts w:ascii="Arial" w:hAnsi="Arial" w:cs="Arial"/>
          <w:color w:val="000000" w:themeColor="text1"/>
          <w:sz w:val="22"/>
        </w:rPr>
        <w:t>: Feedback should be focused on enabling students to see clearly how they can improve their work (what was good, what let you down, how to improve)</w:t>
      </w:r>
    </w:p>
    <w:p w14:paraId="4AC0B5C8" w14:textId="45FB7138" w:rsidR="00F21B10" w:rsidRPr="00F50032" w:rsidRDefault="00A044AD" w:rsidP="00215B57">
      <w:pPr>
        <w:pStyle w:val="NormalWhite"/>
        <w:numPr>
          <w:ilvl w:val="0"/>
          <w:numId w:val="10"/>
        </w:numPr>
        <w:spacing w:before="120" w:after="120" w:line="240" w:lineRule="auto"/>
        <w:ind w:left="1208" w:hanging="357"/>
        <w:rPr>
          <w:rFonts w:ascii="Arial" w:hAnsi="Arial" w:cs="Arial"/>
          <w:color w:val="000000" w:themeColor="text1"/>
          <w:sz w:val="22"/>
        </w:rPr>
      </w:pPr>
      <w:r w:rsidRPr="00F50032">
        <w:rPr>
          <w:rFonts w:ascii="Arial" w:hAnsi="Arial" w:cs="Arial"/>
          <w:b/>
          <w:bCs/>
          <w:color w:val="000000" w:themeColor="text1"/>
          <w:sz w:val="22"/>
        </w:rPr>
        <w:t>u</w:t>
      </w:r>
      <w:r w:rsidR="00F21B10" w:rsidRPr="00F50032">
        <w:rPr>
          <w:rFonts w:ascii="Arial" w:hAnsi="Arial" w:cs="Arial"/>
          <w:b/>
          <w:bCs/>
          <w:color w:val="000000" w:themeColor="text1"/>
          <w:sz w:val="22"/>
        </w:rPr>
        <w:t>sab</w:t>
      </w:r>
      <w:r w:rsidR="00461177" w:rsidRPr="00F50032">
        <w:rPr>
          <w:rFonts w:ascii="Arial" w:hAnsi="Arial" w:cs="Arial"/>
          <w:b/>
          <w:bCs/>
          <w:color w:val="000000" w:themeColor="text1"/>
          <w:sz w:val="22"/>
        </w:rPr>
        <w:t>le</w:t>
      </w:r>
      <w:r w:rsidR="00F21B10" w:rsidRPr="00F50032">
        <w:rPr>
          <w:rFonts w:ascii="Arial" w:hAnsi="Arial" w:cs="Arial"/>
          <w:color w:val="000000" w:themeColor="text1"/>
          <w:sz w:val="22"/>
        </w:rPr>
        <w:t>: Feedback needs to be usable. It must be accessible and given in enough time to enable students to do something with it.</w:t>
      </w:r>
    </w:p>
    <w:p w14:paraId="3D14B4DF" w14:textId="20F89C7D" w:rsidR="002E43D5" w:rsidRPr="00F50032" w:rsidRDefault="001C7686"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Subject to externally imposed program accreditation requirements</w:t>
      </w:r>
      <w:r w:rsidR="00B82476" w:rsidRPr="00F50032">
        <w:rPr>
          <w:rFonts w:ascii="Arial" w:hAnsi="Arial" w:cs="Arial"/>
          <w:color w:val="000000" w:themeColor="text1"/>
          <w:sz w:val="22"/>
        </w:rPr>
        <w:t>,</w:t>
      </w:r>
      <w:r w:rsidRPr="00F50032">
        <w:rPr>
          <w:rFonts w:ascii="Arial" w:hAnsi="Arial" w:cs="Arial"/>
          <w:color w:val="000000" w:themeColor="text1"/>
          <w:sz w:val="22"/>
        </w:rPr>
        <w:t xml:space="preserve"> and where practically possible, s</w:t>
      </w:r>
      <w:r w:rsidR="00F21B10" w:rsidRPr="00F50032">
        <w:rPr>
          <w:rFonts w:ascii="Arial" w:hAnsi="Arial" w:cs="Arial"/>
          <w:color w:val="000000" w:themeColor="text1"/>
          <w:sz w:val="22"/>
        </w:rPr>
        <w:t>tudents should have early opportunities to test their understanding (e.g.</w:t>
      </w:r>
      <w:r w:rsidR="00123A53" w:rsidRPr="00F50032">
        <w:rPr>
          <w:rFonts w:ascii="Arial" w:hAnsi="Arial" w:cs="Arial"/>
          <w:color w:val="000000" w:themeColor="text1"/>
          <w:sz w:val="22"/>
        </w:rPr>
        <w:t>,</w:t>
      </w:r>
      <w:r w:rsidR="00A044AD" w:rsidRPr="00F50032">
        <w:rPr>
          <w:rFonts w:ascii="Arial" w:hAnsi="Arial" w:cs="Arial"/>
          <w:color w:val="000000" w:themeColor="text1"/>
          <w:sz w:val="22"/>
        </w:rPr>
        <w:t xml:space="preserve"> </w:t>
      </w:r>
      <w:r w:rsidR="00F21B10" w:rsidRPr="00F50032">
        <w:rPr>
          <w:rFonts w:ascii="Arial" w:hAnsi="Arial" w:cs="Arial"/>
          <w:color w:val="000000" w:themeColor="text1"/>
          <w:sz w:val="22"/>
        </w:rPr>
        <w:t xml:space="preserve">Using Classroom Assessment Techniques (CATs) such as in-class polling, end-of-class </w:t>
      </w:r>
      <w:r w:rsidR="00526BD1" w:rsidRPr="00F50032">
        <w:rPr>
          <w:rFonts w:ascii="Arial" w:hAnsi="Arial" w:cs="Arial"/>
          <w:color w:val="000000" w:themeColor="text1"/>
          <w:sz w:val="22"/>
        </w:rPr>
        <w:t>‘</w:t>
      </w:r>
      <w:r w:rsidR="00F21B10" w:rsidRPr="00F50032">
        <w:rPr>
          <w:rFonts w:ascii="Arial" w:hAnsi="Arial" w:cs="Arial"/>
          <w:color w:val="000000" w:themeColor="text1"/>
          <w:sz w:val="22"/>
        </w:rPr>
        <w:t>muddiest point</w:t>
      </w:r>
      <w:r w:rsidR="00526BD1" w:rsidRPr="00F50032">
        <w:rPr>
          <w:rFonts w:ascii="Arial" w:hAnsi="Arial" w:cs="Arial"/>
          <w:color w:val="000000" w:themeColor="text1"/>
          <w:sz w:val="22"/>
        </w:rPr>
        <w:t>’</w:t>
      </w:r>
      <w:r w:rsidR="00F21B10" w:rsidRPr="00F50032">
        <w:rPr>
          <w:rFonts w:ascii="Arial" w:hAnsi="Arial" w:cs="Arial"/>
          <w:color w:val="000000" w:themeColor="text1"/>
          <w:sz w:val="22"/>
        </w:rPr>
        <w:t xml:space="preserve">, </w:t>
      </w:r>
      <w:r w:rsidR="00526BD1" w:rsidRPr="00F50032">
        <w:rPr>
          <w:rFonts w:ascii="Arial" w:hAnsi="Arial" w:cs="Arial"/>
          <w:color w:val="000000" w:themeColor="text1"/>
          <w:sz w:val="22"/>
        </w:rPr>
        <w:t>‘</w:t>
      </w:r>
      <w:r w:rsidR="00F21B10" w:rsidRPr="00F50032">
        <w:rPr>
          <w:rFonts w:ascii="Arial" w:hAnsi="Arial" w:cs="Arial"/>
          <w:color w:val="000000" w:themeColor="text1"/>
          <w:sz w:val="22"/>
        </w:rPr>
        <w:t>one-minute essays</w:t>
      </w:r>
      <w:r w:rsidR="00526BD1" w:rsidRPr="00F50032">
        <w:rPr>
          <w:rFonts w:ascii="Arial" w:hAnsi="Arial" w:cs="Arial"/>
          <w:color w:val="000000" w:themeColor="text1"/>
          <w:sz w:val="22"/>
        </w:rPr>
        <w:t>’</w:t>
      </w:r>
      <w:r w:rsidR="00F21B10" w:rsidRPr="00F50032">
        <w:rPr>
          <w:rFonts w:ascii="Arial" w:hAnsi="Arial" w:cs="Arial"/>
          <w:color w:val="000000" w:themeColor="text1"/>
          <w:sz w:val="22"/>
        </w:rPr>
        <w:t>, progressive quizzes with feedback and adaptive release of materials</w:t>
      </w:r>
      <w:r w:rsidR="00B82476" w:rsidRPr="00F50032">
        <w:rPr>
          <w:rFonts w:ascii="Arial" w:hAnsi="Arial" w:cs="Arial"/>
          <w:color w:val="000000" w:themeColor="text1"/>
          <w:sz w:val="22"/>
        </w:rPr>
        <w:t>, and</w:t>
      </w:r>
      <w:r w:rsidR="00F21B10" w:rsidRPr="00F50032">
        <w:rPr>
          <w:rFonts w:ascii="Arial" w:hAnsi="Arial" w:cs="Arial"/>
          <w:color w:val="000000" w:themeColor="text1"/>
          <w:sz w:val="22"/>
        </w:rPr>
        <w:t xml:space="preserve"> three-minute vivas</w:t>
      </w:r>
      <w:r w:rsidR="00A044AD" w:rsidRPr="00F50032">
        <w:rPr>
          <w:rFonts w:ascii="Arial" w:hAnsi="Arial" w:cs="Arial"/>
          <w:color w:val="000000" w:themeColor="text1"/>
          <w:sz w:val="22"/>
        </w:rPr>
        <w:t>)</w:t>
      </w:r>
      <w:r w:rsidR="001A3B82" w:rsidRPr="00F50032">
        <w:rPr>
          <w:rFonts w:ascii="Arial" w:hAnsi="Arial" w:cs="Arial"/>
          <w:color w:val="000000" w:themeColor="text1"/>
          <w:sz w:val="22"/>
        </w:rPr>
        <w:t>.</w:t>
      </w:r>
    </w:p>
    <w:p w14:paraId="7C981916" w14:textId="77777777" w:rsidR="00EB6348" w:rsidRPr="00F50032" w:rsidRDefault="00EB6348" w:rsidP="00A637DB">
      <w:pPr>
        <w:pStyle w:val="NormalWhite"/>
        <w:spacing w:before="120" w:after="120" w:line="240" w:lineRule="auto"/>
        <w:ind w:left="1080"/>
        <w:contextualSpacing/>
        <w:rPr>
          <w:rFonts w:ascii="Arial" w:hAnsi="Arial" w:cs="Arial"/>
          <w:color w:val="000000" w:themeColor="text1"/>
          <w:sz w:val="22"/>
        </w:rPr>
      </w:pPr>
    </w:p>
    <w:p w14:paraId="01DD0049" w14:textId="6E26E3DB" w:rsidR="00F21B10" w:rsidRPr="00F50032" w:rsidRDefault="00F21B10"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To support student progression</w:t>
      </w:r>
      <w:r w:rsidR="00363D9D" w:rsidRPr="00F50032">
        <w:rPr>
          <w:rFonts w:ascii="Arial" w:hAnsi="Arial" w:cs="Arial"/>
          <w:color w:val="000000" w:themeColor="text1"/>
          <w:sz w:val="22"/>
        </w:rPr>
        <w:t>,</w:t>
      </w:r>
      <w:r w:rsidR="001C7686" w:rsidRPr="00F50032">
        <w:rPr>
          <w:rFonts w:ascii="Arial" w:hAnsi="Arial" w:cs="Arial"/>
          <w:color w:val="000000" w:themeColor="text1"/>
          <w:sz w:val="22"/>
        </w:rPr>
        <w:t xml:space="preserve"> subject to externally imposed program accreditation requirements and where practically possible, </w:t>
      </w:r>
      <w:r w:rsidRPr="00F50032">
        <w:rPr>
          <w:rFonts w:ascii="Arial" w:hAnsi="Arial" w:cs="Arial"/>
          <w:color w:val="000000" w:themeColor="text1"/>
          <w:sz w:val="22"/>
        </w:rPr>
        <w:t>courses</w:t>
      </w:r>
      <w:r w:rsidR="001C7686" w:rsidRPr="00F50032">
        <w:rPr>
          <w:rFonts w:ascii="Arial" w:hAnsi="Arial" w:cs="Arial"/>
          <w:color w:val="000000" w:themeColor="text1"/>
          <w:sz w:val="22"/>
        </w:rPr>
        <w:t xml:space="preserve"> (</w:t>
      </w:r>
      <w:r w:rsidR="00697A55" w:rsidRPr="00F50032">
        <w:rPr>
          <w:rFonts w:ascii="Arial" w:hAnsi="Arial" w:cs="Arial"/>
          <w:color w:val="000000" w:themeColor="text1"/>
          <w:sz w:val="22"/>
        </w:rPr>
        <w:t>especially</w:t>
      </w:r>
      <w:r w:rsidR="001C7686" w:rsidRPr="00F50032">
        <w:rPr>
          <w:rFonts w:ascii="Arial" w:hAnsi="Arial" w:cs="Arial"/>
          <w:color w:val="000000" w:themeColor="text1"/>
          <w:sz w:val="22"/>
        </w:rPr>
        <w:t xml:space="preserve"> those standardly taken in the first year of a program)</w:t>
      </w:r>
      <w:r w:rsidRPr="00F50032">
        <w:rPr>
          <w:rFonts w:ascii="Arial" w:hAnsi="Arial" w:cs="Arial"/>
          <w:color w:val="000000" w:themeColor="text1"/>
          <w:sz w:val="22"/>
        </w:rPr>
        <w:t xml:space="preserve"> should include an early</w:t>
      </w:r>
      <w:r w:rsidR="00AE3AC4" w:rsidRPr="00F50032">
        <w:rPr>
          <w:rFonts w:ascii="Arial" w:hAnsi="Arial" w:cs="Arial"/>
          <w:color w:val="000000" w:themeColor="text1"/>
          <w:sz w:val="22"/>
        </w:rPr>
        <w:t>,</w:t>
      </w:r>
      <w:r w:rsidRPr="00F50032">
        <w:rPr>
          <w:rFonts w:ascii="Arial" w:hAnsi="Arial" w:cs="Arial"/>
          <w:color w:val="000000" w:themeColor="text1"/>
          <w:sz w:val="22"/>
        </w:rPr>
        <w:t xml:space="preserve"> low</w:t>
      </w:r>
      <w:r w:rsidR="00AE3AC4" w:rsidRPr="00F50032">
        <w:rPr>
          <w:rFonts w:ascii="Arial" w:hAnsi="Arial" w:cs="Arial"/>
          <w:color w:val="000000" w:themeColor="text1"/>
          <w:sz w:val="22"/>
        </w:rPr>
        <w:t>-</w:t>
      </w:r>
      <w:r w:rsidRPr="00F50032">
        <w:rPr>
          <w:rFonts w:ascii="Arial" w:hAnsi="Arial" w:cs="Arial"/>
          <w:color w:val="000000" w:themeColor="text1"/>
          <w:sz w:val="22"/>
        </w:rPr>
        <w:t>stakes assessment task which is:</w:t>
      </w:r>
    </w:p>
    <w:p w14:paraId="7C31BCFC" w14:textId="77777777" w:rsidR="004A2D9A" w:rsidRPr="00F50032" w:rsidRDefault="004A2D9A" w:rsidP="004A2D9A">
      <w:pPr>
        <w:pStyle w:val="NormalWhite"/>
        <w:spacing w:before="120" w:after="120" w:line="240" w:lineRule="auto"/>
        <w:ind w:left="851"/>
        <w:contextualSpacing/>
        <w:rPr>
          <w:rFonts w:ascii="Arial" w:hAnsi="Arial" w:cs="Arial"/>
          <w:color w:val="000000" w:themeColor="text1"/>
          <w:sz w:val="22"/>
        </w:rPr>
      </w:pPr>
    </w:p>
    <w:p w14:paraId="1660989C" w14:textId="65004DDB" w:rsidR="00F21B10" w:rsidRPr="00F50032" w:rsidRDefault="00C30660" w:rsidP="00215B57">
      <w:pPr>
        <w:pStyle w:val="NormalWhite"/>
        <w:numPr>
          <w:ilvl w:val="0"/>
          <w:numId w:val="10"/>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f</w:t>
      </w:r>
      <w:r w:rsidR="00F21B10" w:rsidRPr="00F50032">
        <w:rPr>
          <w:rFonts w:ascii="Arial" w:hAnsi="Arial" w:cs="Arial"/>
          <w:color w:val="000000" w:themeColor="text1"/>
          <w:sz w:val="22"/>
        </w:rPr>
        <w:t>ormative or developmental (so that</w:t>
      </w:r>
      <w:r w:rsidR="001A3B82" w:rsidRPr="00F50032">
        <w:rPr>
          <w:rFonts w:ascii="Arial" w:hAnsi="Arial" w:cs="Arial"/>
          <w:color w:val="000000" w:themeColor="text1"/>
          <w:sz w:val="22"/>
        </w:rPr>
        <w:t xml:space="preserve"> the</w:t>
      </w:r>
      <w:r w:rsidR="00F21B10" w:rsidRPr="00F50032">
        <w:rPr>
          <w:rFonts w:ascii="Arial" w:hAnsi="Arial" w:cs="Arial"/>
          <w:color w:val="000000" w:themeColor="text1"/>
          <w:sz w:val="22"/>
        </w:rPr>
        <w:t xml:space="preserve"> learning</w:t>
      </w:r>
      <w:r w:rsidR="001A3B82" w:rsidRPr="00F50032">
        <w:rPr>
          <w:rFonts w:ascii="Arial" w:hAnsi="Arial" w:cs="Arial"/>
          <w:color w:val="000000" w:themeColor="text1"/>
          <w:sz w:val="22"/>
        </w:rPr>
        <w:t xml:space="preserve"> process</w:t>
      </w:r>
      <w:r w:rsidR="00F21B10" w:rsidRPr="00F50032">
        <w:rPr>
          <w:rFonts w:ascii="Arial" w:hAnsi="Arial" w:cs="Arial"/>
          <w:color w:val="000000" w:themeColor="text1"/>
          <w:sz w:val="22"/>
        </w:rPr>
        <w:t xml:space="preserve"> is the primary or equal focus)</w:t>
      </w:r>
    </w:p>
    <w:p w14:paraId="12CB52F9" w14:textId="1ABDE719" w:rsidR="00F21B10" w:rsidRPr="00F50032" w:rsidRDefault="00C30660" w:rsidP="00215B57">
      <w:pPr>
        <w:pStyle w:val="NormalWhite"/>
        <w:numPr>
          <w:ilvl w:val="0"/>
          <w:numId w:val="10"/>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l</w:t>
      </w:r>
      <w:r w:rsidR="00F21B10" w:rsidRPr="00F50032">
        <w:rPr>
          <w:rFonts w:ascii="Arial" w:hAnsi="Arial" w:cs="Arial"/>
          <w:color w:val="000000" w:themeColor="text1"/>
          <w:sz w:val="22"/>
        </w:rPr>
        <w:t>ow stakes (weighted so that failure/underperformance is not significantly consequential (e.g., 5-15%)</w:t>
      </w:r>
    </w:p>
    <w:p w14:paraId="1D3ACAB7" w14:textId="4D2805FC" w:rsidR="00F21B10" w:rsidRPr="00F50032" w:rsidRDefault="00C30660" w:rsidP="00215B57">
      <w:pPr>
        <w:pStyle w:val="NormalWhite"/>
        <w:numPr>
          <w:ilvl w:val="0"/>
          <w:numId w:val="10"/>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t</w:t>
      </w:r>
      <w:r w:rsidR="00F21B10" w:rsidRPr="00F50032">
        <w:rPr>
          <w:rFonts w:ascii="Arial" w:hAnsi="Arial" w:cs="Arial"/>
          <w:color w:val="000000" w:themeColor="text1"/>
          <w:sz w:val="22"/>
        </w:rPr>
        <w:t>ypical (representative of an assessment type that will be commonly encountered in the discipline)</w:t>
      </w:r>
    </w:p>
    <w:p w14:paraId="737F810E" w14:textId="054A69B4" w:rsidR="00F21B10" w:rsidRPr="00F50032" w:rsidRDefault="002F40DF" w:rsidP="00215B57">
      <w:pPr>
        <w:pStyle w:val="NormalWhite"/>
        <w:numPr>
          <w:ilvl w:val="0"/>
          <w:numId w:val="10"/>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s</w:t>
      </w:r>
      <w:r w:rsidR="00F21B10" w:rsidRPr="00F50032">
        <w:rPr>
          <w:rFonts w:ascii="Arial" w:hAnsi="Arial" w:cs="Arial"/>
          <w:color w:val="000000" w:themeColor="text1"/>
          <w:sz w:val="22"/>
        </w:rPr>
        <w:t xml:space="preserve">cheduled early in </w:t>
      </w:r>
      <w:r w:rsidR="00363D9D" w:rsidRPr="00F50032">
        <w:rPr>
          <w:rFonts w:ascii="Arial" w:hAnsi="Arial" w:cs="Arial"/>
          <w:color w:val="000000" w:themeColor="text1"/>
          <w:sz w:val="22"/>
        </w:rPr>
        <w:t xml:space="preserve">the </w:t>
      </w:r>
      <w:r w:rsidR="00F21B10" w:rsidRPr="00F50032">
        <w:rPr>
          <w:rFonts w:ascii="Arial" w:hAnsi="Arial" w:cs="Arial"/>
          <w:color w:val="000000" w:themeColor="text1"/>
          <w:sz w:val="22"/>
        </w:rPr>
        <w:t>trimester (so that recovery is readily achieved) (within the first 4 weeks)</w:t>
      </w:r>
    </w:p>
    <w:p w14:paraId="7D86E739" w14:textId="114B1045" w:rsidR="00F21B10" w:rsidRPr="00F50032" w:rsidRDefault="002F40DF" w:rsidP="00215B57">
      <w:pPr>
        <w:pStyle w:val="NormalWhite"/>
        <w:numPr>
          <w:ilvl w:val="0"/>
          <w:numId w:val="10"/>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o</w:t>
      </w:r>
      <w:r w:rsidR="00F21B10" w:rsidRPr="00F50032">
        <w:rPr>
          <w:rFonts w:ascii="Arial" w:hAnsi="Arial" w:cs="Arial"/>
          <w:color w:val="000000" w:themeColor="text1"/>
          <w:sz w:val="22"/>
        </w:rPr>
        <w:t>ffer</w:t>
      </w:r>
      <w:r w:rsidR="004F0555" w:rsidRPr="00F50032">
        <w:rPr>
          <w:rFonts w:ascii="Arial" w:hAnsi="Arial" w:cs="Arial"/>
          <w:color w:val="000000" w:themeColor="text1"/>
          <w:sz w:val="22"/>
        </w:rPr>
        <w:t>ing</w:t>
      </w:r>
      <w:r w:rsidR="00F21B10" w:rsidRPr="00F50032">
        <w:rPr>
          <w:rFonts w:ascii="Arial" w:hAnsi="Arial" w:cs="Arial"/>
          <w:color w:val="000000" w:themeColor="text1"/>
          <w:sz w:val="22"/>
        </w:rPr>
        <w:t xml:space="preserve"> timely and useable feedback (so that affirmation and diagnosis are incorporated)</w:t>
      </w:r>
    </w:p>
    <w:p w14:paraId="313CF882" w14:textId="780B31A0" w:rsidR="00402C9E" w:rsidRPr="00F50032" w:rsidRDefault="002F40DF" w:rsidP="00215B57">
      <w:pPr>
        <w:pStyle w:val="NormalWhite"/>
        <w:numPr>
          <w:ilvl w:val="0"/>
          <w:numId w:val="10"/>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l</w:t>
      </w:r>
      <w:r w:rsidR="00F21B10" w:rsidRPr="00F50032">
        <w:rPr>
          <w:rFonts w:ascii="Arial" w:hAnsi="Arial" w:cs="Arial"/>
          <w:color w:val="000000" w:themeColor="text1"/>
          <w:sz w:val="22"/>
        </w:rPr>
        <w:t>inked to mechanisms or resources that facilitate further learning or address skill deficits (so that action can be taken/adjustments made)</w:t>
      </w:r>
      <w:r w:rsidRPr="00F50032">
        <w:rPr>
          <w:rFonts w:ascii="Arial" w:hAnsi="Arial" w:cs="Arial"/>
          <w:color w:val="000000" w:themeColor="text1"/>
          <w:sz w:val="22"/>
        </w:rPr>
        <w:t>.</w:t>
      </w:r>
    </w:p>
    <w:p w14:paraId="2D965E47" w14:textId="4A9A5F43" w:rsidR="00706BF7" w:rsidRPr="00F50032" w:rsidRDefault="00706BF7" w:rsidP="004A2D9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Where practically possible and subject to externally imposed program accreditation requirements, students should be taught the skills</w:t>
      </w:r>
      <w:r w:rsidR="00697A55" w:rsidRPr="00F50032">
        <w:rPr>
          <w:rFonts w:ascii="Arial" w:hAnsi="Arial" w:cs="Arial"/>
          <w:color w:val="000000" w:themeColor="text1"/>
          <w:sz w:val="22"/>
        </w:rPr>
        <w:t xml:space="preserve"> in </w:t>
      </w:r>
      <w:r w:rsidR="000B5E83" w:rsidRPr="00F50032">
        <w:rPr>
          <w:rFonts w:ascii="Arial" w:hAnsi="Arial" w:cs="Arial"/>
          <w:color w:val="000000" w:themeColor="text1"/>
          <w:sz w:val="22"/>
        </w:rPr>
        <w:t>how to</w:t>
      </w:r>
      <w:r w:rsidR="00F21B10" w:rsidRPr="00F50032">
        <w:rPr>
          <w:rFonts w:ascii="Arial" w:hAnsi="Arial" w:cs="Arial"/>
          <w:color w:val="000000" w:themeColor="text1"/>
          <w:sz w:val="22"/>
        </w:rPr>
        <w:t xml:space="preserve"> seek, use, and give feedback to others to develop </w:t>
      </w:r>
      <w:r w:rsidR="00EA42C9" w:rsidRPr="00F50032">
        <w:rPr>
          <w:rFonts w:ascii="Arial" w:hAnsi="Arial" w:cs="Arial"/>
          <w:color w:val="000000" w:themeColor="text1"/>
          <w:sz w:val="22"/>
        </w:rPr>
        <w:t>students</w:t>
      </w:r>
      <w:r w:rsidR="00C856FB" w:rsidRPr="00F50032">
        <w:rPr>
          <w:rFonts w:ascii="Arial" w:hAnsi="Arial" w:cs="Arial"/>
          <w:color w:val="000000" w:themeColor="text1"/>
          <w:sz w:val="22"/>
        </w:rPr>
        <w:t>’</w:t>
      </w:r>
      <w:r w:rsidR="00F21B10" w:rsidRPr="00F50032">
        <w:rPr>
          <w:rFonts w:ascii="Arial" w:hAnsi="Arial" w:cs="Arial"/>
          <w:color w:val="000000" w:themeColor="text1"/>
          <w:sz w:val="22"/>
        </w:rPr>
        <w:t xml:space="preserve"> feedback literacy. Students should be explicitly informed of the types, sources</w:t>
      </w:r>
      <w:r w:rsidR="00085A53" w:rsidRPr="00F50032">
        <w:rPr>
          <w:rFonts w:ascii="Arial" w:hAnsi="Arial" w:cs="Arial"/>
          <w:color w:val="000000" w:themeColor="text1"/>
          <w:sz w:val="22"/>
        </w:rPr>
        <w:t xml:space="preserve">, </w:t>
      </w:r>
      <w:r w:rsidR="00F21B10" w:rsidRPr="00F50032">
        <w:rPr>
          <w:rFonts w:ascii="Arial" w:hAnsi="Arial" w:cs="Arial"/>
          <w:color w:val="000000" w:themeColor="text1"/>
          <w:sz w:val="22"/>
        </w:rPr>
        <w:t xml:space="preserve">and </w:t>
      </w:r>
      <w:r w:rsidR="00F21B10" w:rsidRPr="00F50032">
        <w:rPr>
          <w:rFonts w:ascii="Arial" w:hAnsi="Arial" w:cs="Arial"/>
          <w:color w:val="000000" w:themeColor="text1"/>
          <w:sz w:val="22"/>
        </w:rPr>
        <w:lastRenderedPageBreak/>
        <w:t xml:space="preserve">frequency of feedback in the course. </w:t>
      </w:r>
      <w:r w:rsidRPr="00F50032">
        <w:rPr>
          <w:rFonts w:ascii="Arial" w:hAnsi="Arial" w:cs="Arial"/>
          <w:color w:val="000000" w:themeColor="text1"/>
          <w:sz w:val="22"/>
        </w:rPr>
        <w:t>Where appropriate, d</w:t>
      </w:r>
      <w:r w:rsidR="00F21B10" w:rsidRPr="00F50032">
        <w:rPr>
          <w:rFonts w:ascii="Arial" w:hAnsi="Arial" w:cs="Arial"/>
          <w:color w:val="000000" w:themeColor="text1"/>
          <w:sz w:val="22"/>
        </w:rPr>
        <w:t>igital technologies should be used to facilitate students</w:t>
      </w:r>
      <w:r w:rsidR="004F0555" w:rsidRPr="00F50032">
        <w:rPr>
          <w:rFonts w:ascii="Arial" w:hAnsi="Arial" w:cs="Arial"/>
          <w:color w:val="000000" w:themeColor="text1"/>
          <w:sz w:val="22"/>
        </w:rPr>
        <w:t>’</w:t>
      </w:r>
      <w:r w:rsidR="00F21B10" w:rsidRPr="00F50032">
        <w:rPr>
          <w:rFonts w:ascii="Arial" w:hAnsi="Arial" w:cs="Arial"/>
          <w:color w:val="000000" w:themeColor="text1"/>
          <w:sz w:val="22"/>
        </w:rPr>
        <w:t xml:space="preserve"> collecting, </w:t>
      </w:r>
      <w:proofErr w:type="gramStart"/>
      <w:r w:rsidR="00F21B10" w:rsidRPr="00F50032">
        <w:rPr>
          <w:rFonts w:ascii="Arial" w:hAnsi="Arial" w:cs="Arial"/>
          <w:color w:val="000000" w:themeColor="text1"/>
          <w:sz w:val="22"/>
        </w:rPr>
        <w:t>giving</w:t>
      </w:r>
      <w:proofErr w:type="gramEnd"/>
      <w:r w:rsidR="00F21B10" w:rsidRPr="00F50032">
        <w:rPr>
          <w:rFonts w:ascii="Arial" w:hAnsi="Arial" w:cs="Arial"/>
          <w:color w:val="000000" w:themeColor="text1"/>
          <w:sz w:val="22"/>
        </w:rPr>
        <w:t xml:space="preserve"> and receiving peer feedback.</w:t>
      </w:r>
    </w:p>
    <w:p w14:paraId="5AAA79EE" w14:textId="7E7D2146" w:rsidR="003010FD" w:rsidRPr="00F50032" w:rsidRDefault="00D219FE" w:rsidP="004A2D9A">
      <w:pPr>
        <w:pStyle w:val="Heading3"/>
        <w:spacing w:before="120" w:after="120"/>
        <w:ind w:left="567" w:firstLine="0"/>
        <w:rPr>
          <w:rFonts w:ascii="Arial" w:hAnsi="Arial" w:cs="Arial"/>
          <w:b/>
          <w:bCs/>
          <w:sz w:val="28"/>
          <w:szCs w:val="28"/>
        </w:rPr>
      </w:pPr>
      <w:bookmarkStart w:id="24" w:name="_3.6_Preparing_the"/>
      <w:bookmarkEnd w:id="24"/>
      <w:r w:rsidRPr="00F50032">
        <w:rPr>
          <w:rFonts w:ascii="Arial" w:hAnsi="Arial" w:cs="Arial"/>
          <w:b/>
          <w:bCs/>
          <w:sz w:val="28"/>
          <w:szCs w:val="28"/>
        </w:rPr>
        <w:t>3.</w:t>
      </w:r>
      <w:r w:rsidR="00096D04" w:rsidRPr="00F50032">
        <w:rPr>
          <w:rFonts w:ascii="Arial" w:hAnsi="Arial" w:cs="Arial"/>
          <w:b/>
          <w:bCs/>
          <w:sz w:val="28"/>
          <w:szCs w:val="28"/>
        </w:rPr>
        <w:t>6</w:t>
      </w:r>
      <w:r w:rsidR="004A2D9A" w:rsidRPr="00F50032">
        <w:rPr>
          <w:rFonts w:ascii="Arial" w:hAnsi="Arial" w:cs="Arial"/>
          <w:b/>
          <w:bCs/>
          <w:sz w:val="28"/>
          <w:szCs w:val="28"/>
        </w:rPr>
        <w:t xml:space="preserve"> </w:t>
      </w:r>
      <w:r w:rsidR="003010FD" w:rsidRPr="00F50032">
        <w:rPr>
          <w:rFonts w:ascii="Arial" w:hAnsi="Arial" w:cs="Arial"/>
          <w:b/>
          <w:bCs/>
          <w:sz w:val="28"/>
          <w:szCs w:val="28"/>
        </w:rPr>
        <w:t xml:space="preserve">Preparing the student in assessment </w:t>
      </w:r>
      <w:proofErr w:type="gramStart"/>
      <w:r w:rsidR="003010FD" w:rsidRPr="00F50032">
        <w:rPr>
          <w:rFonts w:ascii="Arial" w:hAnsi="Arial" w:cs="Arial"/>
          <w:b/>
          <w:bCs/>
          <w:sz w:val="28"/>
          <w:szCs w:val="28"/>
        </w:rPr>
        <w:t>submission</w:t>
      </w:r>
      <w:proofErr w:type="gramEnd"/>
    </w:p>
    <w:p w14:paraId="47145B92" w14:textId="4340270F" w:rsidR="003010FD" w:rsidRPr="00F50032" w:rsidRDefault="0001411C" w:rsidP="004A2D9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At the beginning of the course</w:t>
      </w:r>
      <w:r w:rsidR="00092A73" w:rsidRPr="00F50032">
        <w:rPr>
          <w:rFonts w:ascii="Arial" w:hAnsi="Arial" w:cs="Arial"/>
          <w:sz w:val="22"/>
          <w:lang w:eastAsia="en-GB"/>
        </w:rPr>
        <w:t>,</w:t>
      </w:r>
      <w:r w:rsidRPr="00F50032">
        <w:rPr>
          <w:rFonts w:ascii="Arial" w:hAnsi="Arial" w:cs="Arial"/>
          <w:sz w:val="22"/>
          <w:lang w:eastAsia="en-GB"/>
        </w:rPr>
        <w:t xml:space="preserve"> </w:t>
      </w:r>
      <w:r w:rsidR="00461177" w:rsidRPr="00F50032">
        <w:rPr>
          <w:rFonts w:ascii="Arial" w:hAnsi="Arial" w:cs="Arial"/>
          <w:sz w:val="22"/>
          <w:lang w:eastAsia="en-GB"/>
        </w:rPr>
        <w:t xml:space="preserve">the </w:t>
      </w:r>
      <w:r w:rsidRPr="00F50032">
        <w:rPr>
          <w:rFonts w:ascii="Arial" w:hAnsi="Arial" w:cs="Arial"/>
          <w:sz w:val="22"/>
          <w:lang w:eastAsia="en-GB"/>
        </w:rPr>
        <w:t>Course Convenor should discuss with students the concept of academic integrity</w:t>
      </w:r>
      <w:r w:rsidR="00092A73" w:rsidRPr="00F50032">
        <w:rPr>
          <w:rFonts w:ascii="Arial" w:hAnsi="Arial" w:cs="Arial"/>
          <w:sz w:val="22"/>
          <w:lang w:eastAsia="en-GB"/>
        </w:rPr>
        <w:t>.</w:t>
      </w:r>
      <w:r w:rsidR="008A1291" w:rsidRPr="00F50032">
        <w:rPr>
          <w:rFonts w:ascii="Arial" w:hAnsi="Arial" w:cs="Arial"/>
          <w:sz w:val="22"/>
          <w:lang w:eastAsia="en-GB"/>
        </w:rPr>
        <w:t xml:space="preserve"> </w:t>
      </w:r>
      <w:r w:rsidRPr="00F50032">
        <w:rPr>
          <w:rFonts w:ascii="Arial" w:hAnsi="Arial" w:cs="Arial"/>
          <w:sz w:val="22"/>
          <w:lang w:eastAsia="en-GB"/>
        </w:rPr>
        <w:t xml:space="preserve"> </w:t>
      </w:r>
      <w:r w:rsidR="00461177" w:rsidRPr="00F50032">
        <w:rPr>
          <w:rFonts w:ascii="Arial" w:hAnsi="Arial" w:cs="Arial"/>
          <w:sz w:val="22"/>
          <w:lang w:eastAsia="en-GB"/>
        </w:rPr>
        <w:t>This discussion should include w</w:t>
      </w:r>
      <w:r w:rsidRPr="00F50032">
        <w:rPr>
          <w:rFonts w:ascii="Arial" w:hAnsi="Arial" w:cs="Arial"/>
          <w:sz w:val="22"/>
          <w:lang w:eastAsia="en-GB"/>
        </w:rPr>
        <w:t xml:space="preserve">hy it is important </w:t>
      </w:r>
      <w:r w:rsidR="00185897" w:rsidRPr="00F50032">
        <w:rPr>
          <w:rFonts w:ascii="Arial" w:hAnsi="Arial" w:cs="Arial"/>
          <w:sz w:val="22"/>
          <w:lang w:eastAsia="en-GB"/>
        </w:rPr>
        <w:t>for</w:t>
      </w:r>
      <w:r w:rsidRPr="00F50032">
        <w:rPr>
          <w:rFonts w:ascii="Arial" w:hAnsi="Arial" w:cs="Arial"/>
          <w:sz w:val="22"/>
          <w:lang w:eastAsia="en-GB"/>
        </w:rPr>
        <w:t xml:space="preserve"> </w:t>
      </w:r>
      <w:r w:rsidR="00092A73" w:rsidRPr="00F50032">
        <w:rPr>
          <w:rFonts w:ascii="Arial" w:hAnsi="Arial" w:cs="Arial"/>
          <w:sz w:val="22"/>
          <w:lang w:eastAsia="en-GB"/>
        </w:rPr>
        <w:t>students</w:t>
      </w:r>
      <w:r w:rsidRPr="00F50032">
        <w:rPr>
          <w:rFonts w:ascii="Arial" w:hAnsi="Arial" w:cs="Arial"/>
          <w:sz w:val="22"/>
          <w:lang w:eastAsia="en-GB"/>
        </w:rPr>
        <w:t xml:space="preserve"> to ensure</w:t>
      </w:r>
      <w:r w:rsidR="00461177" w:rsidRPr="00F50032">
        <w:rPr>
          <w:rFonts w:ascii="Arial" w:hAnsi="Arial" w:cs="Arial"/>
          <w:sz w:val="22"/>
          <w:lang w:eastAsia="en-GB"/>
        </w:rPr>
        <w:t xml:space="preserve"> that</w:t>
      </w:r>
      <w:r w:rsidRPr="00F50032">
        <w:rPr>
          <w:rFonts w:ascii="Arial" w:hAnsi="Arial" w:cs="Arial"/>
          <w:sz w:val="22"/>
          <w:lang w:eastAsia="en-GB"/>
        </w:rPr>
        <w:t xml:space="preserve"> </w:t>
      </w:r>
      <w:r w:rsidR="00092A73" w:rsidRPr="00F50032">
        <w:rPr>
          <w:rFonts w:ascii="Arial" w:hAnsi="Arial" w:cs="Arial"/>
          <w:sz w:val="22"/>
          <w:lang w:eastAsia="en-GB"/>
        </w:rPr>
        <w:t>their academic work is honest and fair</w:t>
      </w:r>
      <w:r w:rsidR="00185897" w:rsidRPr="00F50032">
        <w:rPr>
          <w:rFonts w:ascii="Arial" w:hAnsi="Arial" w:cs="Arial"/>
          <w:sz w:val="22"/>
          <w:lang w:eastAsia="en-GB"/>
        </w:rPr>
        <w:t>;</w:t>
      </w:r>
      <w:r w:rsidR="00092A73" w:rsidRPr="00F50032">
        <w:rPr>
          <w:rFonts w:ascii="Arial" w:hAnsi="Arial" w:cs="Arial"/>
          <w:sz w:val="22"/>
          <w:lang w:eastAsia="en-GB"/>
        </w:rPr>
        <w:t xml:space="preserve"> and</w:t>
      </w:r>
      <w:r w:rsidR="00461177" w:rsidRPr="00F50032">
        <w:rPr>
          <w:rFonts w:ascii="Arial" w:hAnsi="Arial" w:cs="Arial"/>
          <w:sz w:val="22"/>
          <w:lang w:eastAsia="en-GB"/>
        </w:rPr>
        <w:t xml:space="preserve"> should</w:t>
      </w:r>
      <w:r w:rsidR="00092A73" w:rsidRPr="00F50032">
        <w:rPr>
          <w:rFonts w:ascii="Arial" w:hAnsi="Arial" w:cs="Arial"/>
          <w:sz w:val="22"/>
          <w:lang w:eastAsia="en-GB"/>
        </w:rPr>
        <w:t xml:space="preserve"> outline Griffith</w:t>
      </w:r>
      <w:r w:rsidR="00526BD1" w:rsidRPr="00F50032">
        <w:rPr>
          <w:rFonts w:ascii="Arial" w:hAnsi="Arial" w:cs="Arial"/>
          <w:sz w:val="22"/>
          <w:lang w:eastAsia="en-GB"/>
        </w:rPr>
        <w:t>’</w:t>
      </w:r>
      <w:r w:rsidR="00092A73" w:rsidRPr="00F50032">
        <w:rPr>
          <w:rFonts w:ascii="Arial" w:hAnsi="Arial" w:cs="Arial"/>
          <w:sz w:val="22"/>
          <w:lang w:eastAsia="en-GB"/>
        </w:rPr>
        <w:t xml:space="preserve">s strategy for promoting academic integrity. </w:t>
      </w:r>
      <w:r w:rsidR="008A1291" w:rsidRPr="00F50032">
        <w:rPr>
          <w:rFonts w:ascii="Arial" w:hAnsi="Arial" w:cs="Arial"/>
          <w:sz w:val="22"/>
          <w:lang w:eastAsia="en-GB"/>
        </w:rPr>
        <w:t xml:space="preserve"> </w:t>
      </w:r>
      <w:r w:rsidR="00EB26EA" w:rsidRPr="00F50032">
        <w:rPr>
          <w:rFonts w:ascii="Arial" w:hAnsi="Arial" w:cs="Arial"/>
          <w:sz w:val="22"/>
          <w:lang w:eastAsia="en-GB"/>
        </w:rPr>
        <w:t xml:space="preserve">By enrolling in a course and submitting assessment, students declare their acceptance of the University’s Academic Integrity Statement as published in the Course Profile. </w:t>
      </w:r>
    </w:p>
    <w:p w14:paraId="6C3B8AEB" w14:textId="23969BEE" w:rsidR="003C1E6A" w:rsidRPr="00F50032" w:rsidRDefault="003010FD" w:rsidP="004A2D9A">
      <w:pPr>
        <w:pStyle w:val="Heading3"/>
        <w:spacing w:before="120" w:after="120"/>
        <w:ind w:left="567" w:firstLine="0"/>
        <w:rPr>
          <w:rFonts w:ascii="Arial" w:hAnsi="Arial" w:cs="Arial"/>
          <w:b/>
          <w:bCs/>
          <w:sz w:val="28"/>
          <w:szCs w:val="28"/>
        </w:rPr>
      </w:pPr>
      <w:bookmarkStart w:id="25" w:name="_3.7_Assessment_submission"/>
      <w:bookmarkEnd w:id="25"/>
      <w:r w:rsidRPr="00F50032">
        <w:rPr>
          <w:rFonts w:ascii="Arial" w:hAnsi="Arial" w:cs="Arial"/>
          <w:b/>
          <w:bCs/>
          <w:sz w:val="28"/>
          <w:szCs w:val="28"/>
        </w:rPr>
        <w:t>3.</w:t>
      </w:r>
      <w:r w:rsidR="00096D04" w:rsidRPr="00F50032">
        <w:rPr>
          <w:rFonts w:ascii="Arial" w:hAnsi="Arial" w:cs="Arial"/>
          <w:b/>
          <w:bCs/>
          <w:sz w:val="28"/>
          <w:szCs w:val="28"/>
        </w:rPr>
        <w:t>7</w:t>
      </w:r>
      <w:r w:rsidR="004A2D9A" w:rsidRPr="00F50032">
        <w:rPr>
          <w:rFonts w:ascii="Arial" w:hAnsi="Arial" w:cs="Arial"/>
          <w:b/>
          <w:bCs/>
          <w:sz w:val="28"/>
          <w:szCs w:val="28"/>
        </w:rPr>
        <w:t xml:space="preserve"> </w:t>
      </w:r>
      <w:r w:rsidR="00D219FE" w:rsidRPr="00F50032">
        <w:rPr>
          <w:rFonts w:ascii="Arial" w:hAnsi="Arial" w:cs="Arial"/>
          <w:b/>
          <w:bCs/>
          <w:sz w:val="28"/>
          <w:szCs w:val="28"/>
        </w:rPr>
        <w:t xml:space="preserve">Assessment submission </w:t>
      </w:r>
    </w:p>
    <w:p w14:paraId="3F417EA1" w14:textId="5C64D4B5" w:rsidR="00D219FE" w:rsidRPr="00F50032" w:rsidRDefault="002466D7" w:rsidP="004A2D9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Refer to</w:t>
      </w:r>
      <w:r w:rsidR="00067E44" w:rsidRPr="00F50032">
        <w:rPr>
          <w:rFonts w:ascii="Arial" w:hAnsi="Arial" w:cs="Arial"/>
          <w:sz w:val="22"/>
          <w:lang w:eastAsia="en-GB"/>
        </w:rPr>
        <w:t xml:space="preserve"> section 3.5 of</w:t>
      </w:r>
      <w:r w:rsidR="00873885" w:rsidRPr="00F50032">
        <w:rPr>
          <w:rFonts w:ascii="Arial" w:hAnsi="Arial" w:cs="Arial"/>
          <w:sz w:val="22"/>
          <w:lang w:eastAsia="en-GB"/>
        </w:rPr>
        <w:t xml:space="preserve"> the </w:t>
      </w:r>
      <w:r w:rsidR="00E10330" w:rsidRPr="00F50032">
        <w:rPr>
          <w:rFonts w:ascii="Arial" w:hAnsi="Arial" w:cs="Arial"/>
          <w:i/>
          <w:iCs/>
          <w:sz w:val="22"/>
          <w:lang w:eastAsia="en-GB"/>
        </w:rPr>
        <w:t>Assessment Procedure for Students</w:t>
      </w:r>
      <w:r w:rsidR="00873885" w:rsidRPr="00F50032">
        <w:rPr>
          <w:rFonts w:ascii="Arial" w:hAnsi="Arial" w:cs="Arial"/>
          <w:sz w:val="22"/>
          <w:lang w:eastAsia="en-GB"/>
        </w:rPr>
        <w:t xml:space="preserve"> for details of assessment submission. </w:t>
      </w:r>
      <w:r w:rsidR="008A1291" w:rsidRPr="00F50032">
        <w:rPr>
          <w:rFonts w:ascii="Arial" w:hAnsi="Arial" w:cs="Arial"/>
          <w:sz w:val="22"/>
          <w:lang w:eastAsia="en-GB"/>
        </w:rPr>
        <w:t xml:space="preserve"> </w:t>
      </w:r>
      <w:r w:rsidR="00D219FE" w:rsidRPr="00F50032">
        <w:rPr>
          <w:rFonts w:ascii="Arial" w:hAnsi="Arial" w:cs="Arial"/>
          <w:sz w:val="22"/>
          <w:lang w:eastAsia="en-GB"/>
        </w:rPr>
        <w:t>Course Convenors must specify how the assessment task is to be submitted on the Course Profile</w:t>
      </w:r>
      <w:r w:rsidR="00F8498C" w:rsidRPr="00F50032">
        <w:rPr>
          <w:rFonts w:ascii="Arial" w:hAnsi="Arial" w:cs="Arial"/>
          <w:sz w:val="22"/>
          <w:lang w:eastAsia="en-GB"/>
        </w:rPr>
        <w:t xml:space="preserve">. </w:t>
      </w:r>
      <w:r w:rsidR="007A54CF" w:rsidRPr="00F50032">
        <w:rPr>
          <w:rFonts w:ascii="Arial" w:hAnsi="Arial" w:cs="Arial"/>
          <w:sz w:val="22"/>
          <w:lang w:eastAsia="en-GB"/>
        </w:rPr>
        <w:t xml:space="preserve"> </w:t>
      </w:r>
      <w:r w:rsidR="00F8498C" w:rsidRPr="00F50032">
        <w:rPr>
          <w:rFonts w:ascii="Arial" w:hAnsi="Arial" w:cs="Arial"/>
          <w:sz w:val="22"/>
          <w:lang w:eastAsia="en-GB"/>
        </w:rPr>
        <w:t>Assessment submission</w:t>
      </w:r>
      <w:r w:rsidR="00C762AE" w:rsidRPr="00F50032">
        <w:rPr>
          <w:rFonts w:ascii="Arial" w:hAnsi="Arial" w:cs="Arial"/>
          <w:sz w:val="22"/>
          <w:lang w:eastAsia="en-GB"/>
        </w:rPr>
        <w:t xml:space="preserve"> (written and practical)</w:t>
      </w:r>
      <w:r w:rsidR="00F8498C" w:rsidRPr="00F50032">
        <w:rPr>
          <w:rFonts w:ascii="Arial" w:hAnsi="Arial" w:cs="Arial"/>
          <w:sz w:val="22"/>
          <w:lang w:eastAsia="en-GB"/>
        </w:rPr>
        <w:t xml:space="preserve"> can be in the form of:</w:t>
      </w:r>
    </w:p>
    <w:p w14:paraId="34F1F79C" w14:textId="7E64C007" w:rsidR="00F8498C" w:rsidRPr="00F50032" w:rsidRDefault="00F8498C" w:rsidP="00215B57">
      <w:pPr>
        <w:pStyle w:val="NormalWhite"/>
        <w:numPr>
          <w:ilvl w:val="0"/>
          <w:numId w:val="11"/>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 xml:space="preserve">submitting via </w:t>
      </w:r>
      <w:r w:rsidR="00526BD1" w:rsidRPr="00F50032">
        <w:rPr>
          <w:rFonts w:ascii="Arial" w:hAnsi="Arial" w:cs="Arial"/>
          <w:color w:val="000000" w:themeColor="text1"/>
          <w:sz w:val="22"/>
        </w:rPr>
        <w:t>‘</w:t>
      </w:r>
      <w:r w:rsidRPr="00F50032">
        <w:rPr>
          <w:rFonts w:ascii="Arial" w:hAnsi="Arial" w:cs="Arial"/>
          <w:color w:val="000000" w:themeColor="text1"/>
          <w:sz w:val="22"/>
        </w:rPr>
        <w:t>Assignments</w:t>
      </w:r>
      <w:r w:rsidR="00526BD1" w:rsidRPr="00F50032">
        <w:rPr>
          <w:rFonts w:ascii="Arial" w:hAnsi="Arial" w:cs="Arial"/>
          <w:color w:val="000000" w:themeColor="text1"/>
          <w:sz w:val="22"/>
        </w:rPr>
        <w:t>’</w:t>
      </w:r>
      <w:r w:rsidRPr="00F50032">
        <w:rPr>
          <w:rFonts w:ascii="Arial" w:hAnsi="Arial" w:cs="Arial"/>
          <w:color w:val="000000" w:themeColor="text1"/>
          <w:sz w:val="22"/>
        </w:rPr>
        <w:t xml:space="preserve"> in </w:t>
      </w:r>
      <w:proofErr w:type="spellStart"/>
      <w:r w:rsidRPr="00F50032">
        <w:rPr>
          <w:rFonts w:ascii="Arial" w:hAnsi="Arial" w:cs="Arial"/>
          <w:color w:val="000000" w:themeColor="text1"/>
          <w:sz w:val="22"/>
        </w:rPr>
        <w:t>Learning@Griffith</w:t>
      </w:r>
      <w:proofErr w:type="spellEnd"/>
    </w:p>
    <w:p w14:paraId="0567AF32" w14:textId="718A7002" w:rsidR="00F8498C" w:rsidRPr="00F50032" w:rsidRDefault="00F8498C" w:rsidP="00215B57">
      <w:pPr>
        <w:pStyle w:val="NormalWhite"/>
        <w:numPr>
          <w:ilvl w:val="0"/>
          <w:numId w:val="11"/>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submitting via text matching tools</w:t>
      </w:r>
      <w:r w:rsidR="00873885" w:rsidRPr="00F50032">
        <w:rPr>
          <w:rFonts w:ascii="Arial" w:hAnsi="Arial" w:cs="Arial"/>
          <w:color w:val="000000" w:themeColor="text1"/>
          <w:sz w:val="22"/>
        </w:rPr>
        <w:t xml:space="preserve"> (Turnitin)</w:t>
      </w:r>
    </w:p>
    <w:p w14:paraId="2ADF3BCC" w14:textId="4B34BECA" w:rsidR="00F8498C" w:rsidRPr="00F50032" w:rsidRDefault="00F8498C" w:rsidP="00215B57">
      <w:pPr>
        <w:pStyle w:val="NormalWhite"/>
        <w:numPr>
          <w:ilvl w:val="0"/>
          <w:numId w:val="11"/>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 xml:space="preserve">submitting in person at the </w:t>
      </w:r>
      <w:proofErr w:type="gramStart"/>
      <w:r w:rsidRPr="00F50032">
        <w:rPr>
          <w:rFonts w:ascii="Arial" w:hAnsi="Arial" w:cs="Arial"/>
          <w:color w:val="000000" w:themeColor="text1"/>
          <w:sz w:val="22"/>
        </w:rPr>
        <w:t>School</w:t>
      </w:r>
      <w:proofErr w:type="gramEnd"/>
    </w:p>
    <w:p w14:paraId="0F6C4F86" w14:textId="730B87B8" w:rsidR="00C762AE" w:rsidRPr="00F50032" w:rsidRDefault="00C762AE" w:rsidP="00215B57">
      <w:pPr>
        <w:pStyle w:val="NormalWhite"/>
        <w:numPr>
          <w:ilvl w:val="0"/>
          <w:numId w:val="11"/>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practical demonstration of learning</w:t>
      </w:r>
    </w:p>
    <w:p w14:paraId="1B938E79" w14:textId="6CD45662" w:rsidR="003010FD" w:rsidRPr="00F50032" w:rsidRDefault="003010FD" w:rsidP="004A2D9A">
      <w:pPr>
        <w:pStyle w:val="Heading3"/>
        <w:spacing w:before="120" w:after="120"/>
        <w:ind w:left="567" w:firstLine="0"/>
        <w:rPr>
          <w:rFonts w:ascii="Arial" w:hAnsi="Arial" w:cs="Arial"/>
          <w:b/>
          <w:bCs/>
          <w:sz w:val="28"/>
          <w:szCs w:val="28"/>
        </w:rPr>
      </w:pPr>
      <w:bookmarkStart w:id="26" w:name="_3.8_Managing_late"/>
      <w:bookmarkEnd w:id="26"/>
      <w:r w:rsidRPr="00F50032">
        <w:rPr>
          <w:rFonts w:ascii="Arial" w:hAnsi="Arial" w:cs="Arial"/>
          <w:b/>
          <w:bCs/>
          <w:sz w:val="28"/>
          <w:szCs w:val="28"/>
        </w:rPr>
        <w:t>3.</w:t>
      </w:r>
      <w:r w:rsidR="00096D04" w:rsidRPr="00F50032">
        <w:rPr>
          <w:rFonts w:ascii="Arial" w:hAnsi="Arial" w:cs="Arial"/>
          <w:b/>
          <w:bCs/>
          <w:sz w:val="28"/>
          <w:szCs w:val="28"/>
        </w:rPr>
        <w:t>8</w:t>
      </w:r>
      <w:r w:rsidR="004A2D9A" w:rsidRPr="00F50032">
        <w:rPr>
          <w:rFonts w:ascii="Arial" w:hAnsi="Arial" w:cs="Arial"/>
          <w:b/>
          <w:bCs/>
          <w:sz w:val="28"/>
          <w:szCs w:val="28"/>
        </w:rPr>
        <w:t xml:space="preserve"> </w:t>
      </w:r>
      <w:r w:rsidRPr="00F50032">
        <w:rPr>
          <w:rFonts w:ascii="Arial" w:hAnsi="Arial" w:cs="Arial"/>
          <w:b/>
          <w:bCs/>
          <w:sz w:val="28"/>
          <w:szCs w:val="28"/>
        </w:rPr>
        <w:t xml:space="preserve">Managing late </w:t>
      </w:r>
      <w:proofErr w:type="gramStart"/>
      <w:r w:rsidRPr="00F50032">
        <w:rPr>
          <w:rFonts w:ascii="Arial" w:hAnsi="Arial" w:cs="Arial"/>
          <w:b/>
          <w:bCs/>
          <w:sz w:val="28"/>
          <w:szCs w:val="28"/>
        </w:rPr>
        <w:t>submission</w:t>
      </w:r>
      <w:proofErr w:type="gramEnd"/>
    </w:p>
    <w:p w14:paraId="5DB34E9B" w14:textId="2B6464AE" w:rsidR="00233596" w:rsidRPr="00F50032" w:rsidRDefault="00092A73" w:rsidP="004A2D9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The role of the Course Convenor is to communicate with</w:t>
      </w:r>
      <w:r w:rsidR="00F21971" w:rsidRPr="00F50032">
        <w:rPr>
          <w:rFonts w:ascii="Arial" w:hAnsi="Arial" w:cs="Arial"/>
          <w:sz w:val="22"/>
          <w:lang w:eastAsia="en-GB"/>
        </w:rPr>
        <w:t xml:space="preserve"> the</w:t>
      </w:r>
      <w:r w:rsidRPr="00F50032">
        <w:rPr>
          <w:rFonts w:ascii="Arial" w:hAnsi="Arial" w:cs="Arial"/>
          <w:sz w:val="22"/>
          <w:lang w:eastAsia="en-GB"/>
        </w:rPr>
        <w:t xml:space="preserve"> student</w:t>
      </w:r>
      <w:r w:rsidR="00F21971" w:rsidRPr="00F50032">
        <w:rPr>
          <w:rFonts w:ascii="Arial" w:hAnsi="Arial" w:cs="Arial"/>
          <w:sz w:val="22"/>
          <w:lang w:eastAsia="en-GB"/>
        </w:rPr>
        <w:t>s the due</w:t>
      </w:r>
      <w:r w:rsidRPr="00F50032">
        <w:rPr>
          <w:rFonts w:ascii="Arial" w:hAnsi="Arial" w:cs="Arial"/>
          <w:sz w:val="22"/>
          <w:lang w:eastAsia="en-GB"/>
        </w:rPr>
        <w:t xml:space="preserve"> date </w:t>
      </w:r>
      <w:r w:rsidR="00AB4900" w:rsidRPr="00F50032">
        <w:rPr>
          <w:rFonts w:ascii="Arial" w:hAnsi="Arial" w:cs="Arial"/>
          <w:sz w:val="22"/>
          <w:lang w:eastAsia="en-GB"/>
        </w:rPr>
        <w:t xml:space="preserve">and time </w:t>
      </w:r>
      <w:r w:rsidRPr="00F50032">
        <w:rPr>
          <w:rFonts w:ascii="Arial" w:hAnsi="Arial" w:cs="Arial"/>
          <w:sz w:val="22"/>
          <w:lang w:eastAsia="en-GB"/>
        </w:rPr>
        <w:t xml:space="preserve">of </w:t>
      </w:r>
      <w:r w:rsidR="00AB4900" w:rsidRPr="00F50032">
        <w:rPr>
          <w:rFonts w:ascii="Arial" w:hAnsi="Arial" w:cs="Arial"/>
          <w:sz w:val="22"/>
          <w:lang w:eastAsia="en-GB"/>
        </w:rPr>
        <w:t xml:space="preserve">all </w:t>
      </w:r>
      <w:r w:rsidRPr="00F50032">
        <w:rPr>
          <w:rFonts w:ascii="Arial" w:hAnsi="Arial" w:cs="Arial"/>
          <w:sz w:val="22"/>
          <w:lang w:eastAsia="en-GB"/>
        </w:rPr>
        <w:t>assessment tasks</w:t>
      </w:r>
      <w:r w:rsidR="00F21971" w:rsidRPr="00F50032">
        <w:rPr>
          <w:rFonts w:ascii="Arial" w:hAnsi="Arial" w:cs="Arial"/>
          <w:sz w:val="22"/>
          <w:lang w:eastAsia="en-GB"/>
        </w:rPr>
        <w:t xml:space="preserve"> and inform the students of the penalties for </w:t>
      </w:r>
      <w:r w:rsidR="007661EB" w:rsidRPr="00F50032">
        <w:rPr>
          <w:rFonts w:ascii="Arial" w:hAnsi="Arial" w:cs="Arial"/>
          <w:sz w:val="22"/>
          <w:lang w:eastAsia="en-GB"/>
        </w:rPr>
        <w:t xml:space="preserve">a </w:t>
      </w:r>
      <w:r w:rsidR="00F21971" w:rsidRPr="00F50032">
        <w:rPr>
          <w:rFonts w:ascii="Arial" w:hAnsi="Arial" w:cs="Arial"/>
          <w:sz w:val="22"/>
          <w:lang w:eastAsia="en-GB"/>
        </w:rPr>
        <w:t>late submission</w:t>
      </w:r>
      <w:r w:rsidR="00AB4900" w:rsidRPr="00F50032">
        <w:rPr>
          <w:rFonts w:ascii="Arial" w:hAnsi="Arial" w:cs="Arial"/>
          <w:sz w:val="22"/>
          <w:lang w:eastAsia="en-GB"/>
        </w:rPr>
        <w:t xml:space="preserve"> (refer also to section 3.</w:t>
      </w:r>
      <w:r w:rsidR="00816475" w:rsidRPr="00F50032">
        <w:rPr>
          <w:rFonts w:ascii="Arial" w:hAnsi="Arial" w:cs="Arial"/>
          <w:sz w:val="22"/>
          <w:lang w:eastAsia="en-GB"/>
        </w:rPr>
        <w:t xml:space="preserve">5.2 </w:t>
      </w:r>
      <w:r w:rsidR="00297419" w:rsidRPr="00F50032">
        <w:rPr>
          <w:rFonts w:ascii="Arial" w:hAnsi="Arial" w:cs="Arial"/>
          <w:sz w:val="22"/>
          <w:lang w:eastAsia="en-GB"/>
        </w:rPr>
        <w:t>o</w:t>
      </w:r>
      <w:r w:rsidR="00AB4900" w:rsidRPr="00F50032">
        <w:rPr>
          <w:rFonts w:ascii="Arial" w:hAnsi="Arial" w:cs="Arial"/>
          <w:sz w:val="22"/>
          <w:lang w:eastAsia="en-GB"/>
        </w:rPr>
        <w:t xml:space="preserve">f the </w:t>
      </w:r>
      <w:r w:rsidR="00E10330" w:rsidRPr="00F50032">
        <w:rPr>
          <w:rFonts w:ascii="Arial" w:hAnsi="Arial" w:cs="Arial"/>
          <w:i/>
          <w:iCs/>
          <w:sz w:val="22"/>
        </w:rPr>
        <w:t>Assessment Procedure for Students</w:t>
      </w:r>
      <w:r w:rsidR="00AB4900" w:rsidRPr="00F50032">
        <w:rPr>
          <w:rFonts w:ascii="Arial" w:hAnsi="Arial" w:cs="Arial"/>
          <w:sz w:val="22"/>
          <w:lang w:eastAsia="en-GB"/>
        </w:rPr>
        <w:t>)</w:t>
      </w:r>
      <w:r w:rsidR="00F21971" w:rsidRPr="00F50032">
        <w:rPr>
          <w:rFonts w:ascii="Arial" w:hAnsi="Arial" w:cs="Arial"/>
          <w:sz w:val="22"/>
          <w:lang w:eastAsia="en-GB"/>
        </w:rPr>
        <w:t xml:space="preserve">. </w:t>
      </w:r>
      <w:r w:rsidR="008A1291" w:rsidRPr="00F50032">
        <w:rPr>
          <w:rFonts w:ascii="Arial" w:hAnsi="Arial" w:cs="Arial"/>
          <w:sz w:val="22"/>
          <w:lang w:eastAsia="en-GB"/>
        </w:rPr>
        <w:t xml:space="preserve"> </w:t>
      </w:r>
      <w:r w:rsidR="00D03ACB" w:rsidRPr="00F50032">
        <w:rPr>
          <w:rFonts w:ascii="Arial" w:hAnsi="Arial" w:cs="Arial"/>
          <w:sz w:val="22"/>
          <w:lang w:eastAsia="en-GB"/>
        </w:rPr>
        <w:t xml:space="preserve">An assessment item submitted after the due time on the due date set by the Course Convenor, without an approved extension, will be penalised.  The standard penalty is the reduction of the mark allocated to the assessment item by 5 percent (%) of the total weighted mark for the assessment item, for each calendar day that the item is late.  Assessment items submitted more than seven calendar days after the due date will be awarded zero marks.  </w:t>
      </w:r>
      <w:r w:rsidR="00233596" w:rsidRPr="00F50032">
        <w:rPr>
          <w:rFonts w:ascii="Arial" w:hAnsi="Arial" w:cs="Arial"/>
          <w:sz w:val="22"/>
          <w:lang w:eastAsia="en-GB"/>
        </w:rPr>
        <w:t>If a student submits an assessment item that cannot be opened or viewed, late submission penalties will apply.</w:t>
      </w:r>
    </w:p>
    <w:p w14:paraId="326AB8D6" w14:textId="6936DF90" w:rsidR="00D22F95" w:rsidRPr="00F50032" w:rsidRDefault="00873885" w:rsidP="004A2D9A">
      <w:pPr>
        <w:pStyle w:val="Heading3"/>
        <w:spacing w:before="120" w:after="120"/>
        <w:ind w:left="567" w:firstLine="0"/>
        <w:rPr>
          <w:rFonts w:ascii="Arial" w:hAnsi="Arial" w:cs="Arial"/>
          <w:b/>
          <w:bCs/>
          <w:sz w:val="28"/>
          <w:szCs w:val="28"/>
        </w:rPr>
      </w:pPr>
      <w:bookmarkStart w:id="27" w:name="_3.9_Managing_issues"/>
      <w:bookmarkEnd w:id="27"/>
      <w:r w:rsidRPr="00F50032">
        <w:rPr>
          <w:rFonts w:ascii="Arial" w:hAnsi="Arial" w:cs="Arial"/>
          <w:b/>
          <w:bCs/>
          <w:sz w:val="28"/>
          <w:szCs w:val="28"/>
        </w:rPr>
        <w:t>3.</w:t>
      </w:r>
      <w:r w:rsidR="00096D04" w:rsidRPr="00F50032">
        <w:rPr>
          <w:rFonts w:ascii="Arial" w:hAnsi="Arial" w:cs="Arial"/>
          <w:b/>
          <w:bCs/>
          <w:sz w:val="28"/>
          <w:szCs w:val="28"/>
        </w:rPr>
        <w:t>9</w:t>
      </w:r>
      <w:r w:rsidR="004A2D9A" w:rsidRPr="00F50032">
        <w:rPr>
          <w:rFonts w:ascii="Arial" w:hAnsi="Arial" w:cs="Arial"/>
          <w:b/>
          <w:bCs/>
          <w:sz w:val="28"/>
          <w:szCs w:val="28"/>
        </w:rPr>
        <w:t xml:space="preserve"> </w:t>
      </w:r>
      <w:r w:rsidR="003010FD" w:rsidRPr="00F50032">
        <w:rPr>
          <w:rFonts w:ascii="Arial" w:hAnsi="Arial" w:cs="Arial"/>
          <w:b/>
          <w:bCs/>
          <w:sz w:val="28"/>
          <w:szCs w:val="28"/>
        </w:rPr>
        <w:t>Managing issues with i</w:t>
      </w:r>
      <w:r w:rsidR="00D22F95" w:rsidRPr="00F50032">
        <w:rPr>
          <w:rFonts w:ascii="Arial" w:hAnsi="Arial" w:cs="Arial"/>
          <w:b/>
          <w:bCs/>
          <w:sz w:val="28"/>
          <w:szCs w:val="28"/>
        </w:rPr>
        <w:t xml:space="preserve">nability to submit </w:t>
      </w:r>
      <w:r w:rsidR="007661EB" w:rsidRPr="00F50032">
        <w:rPr>
          <w:rFonts w:ascii="Arial" w:hAnsi="Arial" w:cs="Arial"/>
          <w:b/>
          <w:bCs/>
          <w:sz w:val="28"/>
          <w:szCs w:val="28"/>
        </w:rPr>
        <w:t xml:space="preserve">an </w:t>
      </w:r>
      <w:r w:rsidR="00D22F95" w:rsidRPr="00F50032">
        <w:rPr>
          <w:rFonts w:ascii="Arial" w:hAnsi="Arial" w:cs="Arial"/>
          <w:b/>
          <w:bCs/>
          <w:sz w:val="28"/>
          <w:szCs w:val="28"/>
        </w:rPr>
        <w:t xml:space="preserve">assessment or attend </w:t>
      </w:r>
      <w:proofErr w:type="gramStart"/>
      <w:r w:rsidR="00F62E77" w:rsidRPr="00F50032">
        <w:rPr>
          <w:rFonts w:ascii="Arial" w:hAnsi="Arial" w:cs="Arial"/>
          <w:b/>
          <w:bCs/>
          <w:sz w:val="28"/>
          <w:szCs w:val="28"/>
        </w:rPr>
        <w:t>exam</w:t>
      </w:r>
      <w:r w:rsidR="00D22F95" w:rsidRPr="00F50032">
        <w:rPr>
          <w:rFonts w:ascii="Arial" w:hAnsi="Arial" w:cs="Arial"/>
          <w:b/>
          <w:bCs/>
          <w:sz w:val="28"/>
          <w:szCs w:val="28"/>
        </w:rPr>
        <w:t>s</w:t>
      </w:r>
      <w:proofErr w:type="gramEnd"/>
    </w:p>
    <w:p w14:paraId="6F0D0B1E" w14:textId="51FC3A9C" w:rsidR="00701CA0" w:rsidRPr="00F50032" w:rsidRDefault="00D22F95" w:rsidP="004A2D9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 xml:space="preserve">If a student is unable to meet the submission deadline for an assignment, a request for </w:t>
      </w:r>
      <w:r w:rsidRPr="00F50032">
        <w:rPr>
          <w:rFonts w:ascii="Arial" w:hAnsi="Arial" w:cs="Arial"/>
          <w:b/>
          <w:bCs/>
          <w:sz w:val="22"/>
          <w:lang w:eastAsia="en-GB"/>
        </w:rPr>
        <w:t>extension</w:t>
      </w:r>
      <w:r w:rsidRPr="00F50032">
        <w:rPr>
          <w:rFonts w:ascii="Arial" w:hAnsi="Arial" w:cs="Arial"/>
          <w:sz w:val="22"/>
          <w:lang w:eastAsia="en-GB"/>
        </w:rPr>
        <w:t xml:space="preserve"> of time can be made. If the student is unable to sit the scheduled exam</w:t>
      </w:r>
      <w:r w:rsidR="007661EB" w:rsidRPr="00F50032">
        <w:rPr>
          <w:rFonts w:ascii="Arial" w:hAnsi="Arial" w:cs="Arial"/>
          <w:sz w:val="22"/>
          <w:lang w:eastAsia="en-GB"/>
        </w:rPr>
        <w:t>,</w:t>
      </w:r>
      <w:r w:rsidRPr="00F50032">
        <w:rPr>
          <w:rFonts w:ascii="Arial" w:hAnsi="Arial" w:cs="Arial"/>
          <w:sz w:val="22"/>
          <w:lang w:eastAsia="en-GB"/>
        </w:rPr>
        <w:t xml:space="preserve"> they may apply for a </w:t>
      </w:r>
      <w:r w:rsidRPr="00F50032">
        <w:rPr>
          <w:rFonts w:ascii="Arial" w:hAnsi="Arial" w:cs="Arial"/>
          <w:b/>
          <w:bCs/>
          <w:sz w:val="22"/>
          <w:lang w:eastAsia="en-GB"/>
        </w:rPr>
        <w:t>deferred</w:t>
      </w:r>
      <w:r w:rsidRPr="00F50032">
        <w:rPr>
          <w:rFonts w:ascii="Arial" w:hAnsi="Arial" w:cs="Arial"/>
          <w:sz w:val="22"/>
          <w:lang w:eastAsia="en-GB"/>
        </w:rPr>
        <w:t xml:space="preserve"> exam.  If a student feels that their performance has been seriously impacted on the grounds of illness, accident, disability, </w:t>
      </w:r>
      <w:proofErr w:type="gramStart"/>
      <w:r w:rsidRPr="00F50032">
        <w:rPr>
          <w:rFonts w:ascii="Arial" w:hAnsi="Arial" w:cs="Arial"/>
          <w:sz w:val="22"/>
          <w:lang w:eastAsia="en-GB"/>
        </w:rPr>
        <w:t>bereavement</w:t>
      </w:r>
      <w:proofErr w:type="gramEnd"/>
      <w:r w:rsidRPr="00F50032">
        <w:rPr>
          <w:rFonts w:ascii="Arial" w:hAnsi="Arial" w:cs="Arial"/>
          <w:sz w:val="22"/>
          <w:lang w:eastAsia="en-GB"/>
        </w:rPr>
        <w:t xml:space="preserve"> or other compassionate circumstances, they can apply for </w:t>
      </w:r>
      <w:r w:rsidRPr="00F50032">
        <w:rPr>
          <w:rFonts w:ascii="Arial" w:hAnsi="Arial" w:cs="Arial"/>
          <w:b/>
          <w:bCs/>
          <w:sz w:val="22"/>
          <w:lang w:eastAsia="en-GB"/>
        </w:rPr>
        <w:t>special consideration</w:t>
      </w:r>
      <w:r w:rsidRPr="00F50032">
        <w:rPr>
          <w:rFonts w:ascii="Arial" w:hAnsi="Arial" w:cs="Arial"/>
          <w:sz w:val="22"/>
          <w:lang w:eastAsia="en-GB"/>
        </w:rPr>
        <w:t xml:space="preserve"> in respect to that assessment item, depending on the period affected. (</w:t>
      </w:r>
      <w:r w:rsidR="00002BC2" w:rsidRPr="00F50032">
        <w:rPr>
          <w:rFonts w:ascii="Arial" w:hAnsi="Arial" w:cs="Arial"/>
          <w:sz w:val="22"/>
          <w:lang w:eastAsia="en-GB"/>
        </w:rPr>
        <w:t>refer to s</w:t>
      </w:r>
      <w:r w:rsidR="00920811" w:rsidRPr="00F50032">
        <w:rPr>
          <w:rFonts w:ascii="Arial" w:hAnsi="Arial" w:cs="Arial"/>
          <w:sz w:val="22"/>
          <w:lang w:eastAsia="en-GB"/>
        </w:rPr>
        <w:t>ub-s</w:t>
      </w:r>
      <w:r w:rsidR="00002BC2" w:rsidRPr="00F50032">
        <w:rPr>
          <w:rFonts w:ascii="Arial" w:hAnsi="Arial" w:cs="Arial"/>
          <w:sz w:val="22"/>
          <w:lang w:eastAsia="en-GB"/>
        </w:rPr>
        <w:t>ections</w:t>
      </w:r>
      <w:r w:rsidRPr="00F50032">
        <w:rPr>
          <w:rFonts w:ascii="Arial" w:hAnsi="Arial" w:cs="Arial"/>
          <w:sz w:val="22"/>
          <w:lang w:eastAsia="en-GB"/>
        </w:rPr>
        <w:t xml:space="preserve"> 3.8.1-3.8.</w:t>
      </w:r>
      <w:r w:rsidR="00EE091E" w:rsidRPr="00F50032">
        <w:rPr>
          <w:rFonts w:ascii="Arial" w:hAnsi="Arial" w:cs="Arial"/>
          <w:sz w:val="22"/>
          <w:lang w:eastAsia="en-GB"/>
        </w:rPr>
        <w:t>5</w:t>
      </w:r>
      <w:r w:rsidR="0030140D" w:rsidRPr="00F50032">
        <w:rPr>
          <w:rFonts w:ascii="Arial" w:hAnsi="Arial" w:cs="Arial"/>
          <w:sz w:val="22"/>
          <w:lang w:eastAsia="en-GB"/>
        </w:rPr>
        <w:t xml:space="preserve"> of the</w:t>
      </w:r>
      <w:r w:rsidRPr="00F50032">
        <w:rPr>
          <w:rFonts w:ascii="Arial" w:hAnsi="Arial" w:cs="Arial"/>
          <w:sz w:val="22"/>
          <w:lang w:eastAsia="en-GB"/>
        </w:rPr>
        <w:t xml:space="preserve"> </w:t>
      </w:r>
      <w:r w:rsidR="00E10330" w:rsidRPr="00F50032">
        <w:rPr>
          <w:rFonts w:ascii="Arial" w:hAnsi="Arial" w:cs="Arial"/>
          <w:i/>
          <w:iCs/>
          <w:sz w:val="22"/>
        </w:rPr>
        <w:t>Assessment Procedure for Students</w:t>
      </w:r>
      <w:r w:rsidRPr="00F50032">
        <w:rPr>
          <w:rFonts w:ascii="Arial" w:hAnsi="Arial" w:cs="Arial"/>
          <w:sz w:val="22"/>
          <w:lang w:eastAsia="en-GB"/>
        </w:rPr>
        <w:t>).</w:t>
      </w:r>
    </w:p>
    <w:p w14:paraId="7669D51C" w14:textId="45BCE100" w:rsidR="00FD0815" w:rsidRPr="00F50032" w:rsidRDefault="00D22F95" w:rsidP="0041152A">
      <w:pPr>
        <w:pStyle w:val="Heading3"/>
        <w:spacing w:before="120" w:after="120"/>
        <w:ind w:left="567" w:firstLine="0"/>
        <w:rPr>
          <w:rFonts w:ascii="Arial" w:hAnsi="Arial" w:cs="Arial"/>
          <w:b/>
          <w:bCs/>
          <w:sz w:val="28"/>
          <w:szCs w:val="28"/>
        </w:rPr>
      </w:pPr>
      <w:bookmarkStart w:id="28" w:name="_3.10_Marking_Assessment"/>
      <w:bookmarkEnd w:id="28"/>
      <w:r w:rsidRPr="00F50032">
        <w:rPr>
          <w:rFonts w:ascii="Arial" w:hAnsi="Arial" w:cs="Arial"/>
          <w:b/>
          <w:bCs/>
          <w:sz w:val="28"/>
          <w:szCs w:val="28"/>
        </w:rPr>
        <w:t>3.</w:t>
      </w:r>
      <w:r w:rsidR="00096D04" w:rsidRPr="00F50032">
        <w:rPr>
          <w:rFonts w:ascii="Arial" w:hAnsi="Arial" w:cs="Arial"/>
          <w:b/>
          <w:bCs/>
          <w:sz w:val="28"/>
          <w:szCs w:val="28"/>
        </w:rPr>
        <w:t>10</w:t>
      </w:r>
      <w:r w:rsidR="00963FDA" w:rsidRPr="00F50032">
        <w:rPr>
          <w:rFonts w:ascii="Arial" w:hAnsi="Arial" w:cs="Arial"/>
          <w:b/>
          <w:bCs/>
          <w:sz w:val="28"/>
          <w:szCs w:val="28"/>
        </w:rPr>
        <w:t xml:space="preserve"> </w:t>
      </w:r>
      <w:r w:rsidR="00FD0815" w:rsidRPr="00F50032">
        <w:rPr>
          <w:rFonts w:ascii="Arial" w:hAnsi="Arial" w:cs="Arial"/>
          <w:b/>
          <w:bCs/>
          <w:sz w:val="28"/>
          <w:szCs w:val="28"/>
        </w:rPr>
        <w:t>Marking Assessment</w:t>
      </w:r>
      <w:r w:rsidR="00905EE6" w:rsidRPr="00F50032">
        <w:rPr>
          <w:rFonts w:ascii="Arial" w:hAnsi="Arial" w:cs="Arial"/>
          <w:b/>
          <w:bCs/>
          <w:sz w:val="28"/>
          <w:szCs w:val="28"/>
        </w:rPr>
        <w:t xml:space="preserve"> </w:t>
      </w:r>
    </w:p>
    <w:p w14:paraId="384FABEA" w14:textId="1738943D" w:rsidR="009B390A" w:rsidRPr="00F50032" w:rsidRDefault="009B390A" w:rsidP="0041152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 xml:space="preserve">Marking and the moderation process should be explicit to all staff and students. </w:t>
      </w:r>
      <w:r w:rsidR="00173AAF" w:rsidRPr="00F50032">
        <w:rPr>
          <w:rFonts w:ascii="Arial" w:hAnsi="Arial" w:cs="Arial"/>
          <w:sz w:val="22"/>
          <w:lang w:eastAsia="en-GB"/>
        </w:rPr>
        <w:t xml:space="preserve"> </w:t>
      </w:r>
      <w:r w:rsidRPr="00F50032">
        <w:rPr>
          <w:rFonts w:ascii="Arial" w:hAnsi="Arial" w:cs="Arial"/>
          <w:sz w:val="22"/>
          <w:lang w:eastAsia="en-GB"/>
        </w:rPr>
        <w:t>All staff involved in the assessment process in a course/program should receive ongoing training in marking and moderation.</w:t>
      </w:r>
      <w:r w:rsidR="00173AAF" w:rsidRPr="00F50032">
        <w:rPr>
          <w:rFonts w:ascii="Arial" w:hAnsi="Arial" w:cs="Arial"/>
          <w:sz w:val="22"/>
          <w:lang w:eastAsia="en-GB"/>
        </w:rPr>
        <w:t xml:space="preserve"> </w:t>
      </w:r>
      <w:r w:rsidR="002176FA" w:rsidRPr="00F50032">
        <w:rPr>
          <w:rFonts w:ascii="Arial" w:hAnsi="Arial" w:cs="Arial"/>
          <w:sz w:val="22"/>
          <w:lang w:eastAsia="en-GB"/>
        </w:rPr>
        <w:t xml:space="preserve"> It is the responsibility of the Course Convenor to ensure that sessional staff involved in the marking process receive training in moderation</w:t>
      </w:r>
      <w:r w:rsidR="00680EA0" w:rsidRPr="00F50032">
        <w:rPr>
          <w:rFonts w:ascii="Arial" w:hAnsi="Arial" w:cs="Arial"/>
          <w:sz w:val="22"/>
          <w:lang w:eastAsia="en-GB"/>
        </w:rPr>
        <w:t xml:space="preserve"> in their course</w:t>
      </w:r>
      <w:r w:rsidR="002176FA" w:rsidRPr="00F50032">
        <w:rPr>
          <w:rFonts w:ascii="Arial" w:hAnsi="Arial" w:cs="Arial"/>
          <w:sz w:val="22"/>
          <w:lang w:eastAsia="en-GB"/>
        </w:rPr>
        <w:t>.</w:t>
      </w:r>
    </w:p>
    <w:p w14:paraId="709BB842" w14:textId="77777777" w:rsidR="00EB6348" w:rsidRPr="00F50032" w:rsidRDefault="00EB6348" w:rsidP="00A637DB">
      <w:pPr>
        <w:pStyle w:val="ListParagraph"/>
        <w:spacing w:before="120" w:after="120" w:line="240" w:lineRule="auto"/>
        <w:ind w:left="450"/>
        <w:rPr>
          <w:rFonts w:ascii="Arial" w:hAnsi="Arial" w:cs="Arial"/>
          <w:sz w:val="22"/>
          <w:lang w:eastAsia="en-GB"/>
        </w:rPr>
      </w:pPr>
    </w:p>
    <w:p w14:paraId="199ED502" w14:textId="16C574B5" w:rsidR="00B00856" w:rsidRPr="00F50032" w:rsidRDefault="00FD0815" w:rsidP="0041152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 xml:space="preserve">The Course Convenor </w:t>
      </w:r>
      <w:r w:rsidR="009B390A" w:rsidRPr="00F50032">
        <w:rPr>
          <w:rFonts w:ascii="Arial" w:hAnsi="Arial" w:cs="Arial"/>
          <w:sz w:val="22"/>
          <w:lang w:eastAsia="en-GB"/>
        </w:rPr>
        <w:t xml:space="preserve">and the teaching team are responsible for developing </w:t>
      </w:r>
      <w:r w:rsidRPr="00F50032">
        <w:rPr>
          <w:rFonts w:ascii="Arial" w:hAnsi="Arial" w:cs="Arial"/>
          <w:sz w:val="22"/>
          <w:lang w:eastAsia="en-GB"/>
        </w:rPr>
        <w:t>marking guides/rubrics specifying predetermined criteria, so the bases for marking are consistent and communicated to both</w:t>
      </w:r>
      <w:r w:rsidR="00762802" w:rsidRPr="00F50032">
        <w:rPr>
          <w:rFonts w:ascii="Arial" w:hAnsi="Arial" w:cs="Arial"/>
          <w:sz w:val="22"/>
          <w:lang w:eastAsia="en-GB"/>
        </w:rPr>
        <w:t xml:space="preserve"> </w:t>
      </w:r>
      <w:r w:rsidRPr="00F50032">
        <w:rPr>
          <w:rFonts w:ascii="Arial" w:hAnsi="Arial" w:cs="Arial"/>
          <w:sz w:val="22"/>
          <w:lang w:eastAsia="en-GB"/>
        </w:rPr>
        <w:t>students and examiners</w:t>
      </w:r>
      <w:r w:rsidR="009B390A" w:rsidRPr="00F50032">
        <w:rPr>
          <w:rFonts w:ascii="Arial" w:hAnsi="Arial" w:cs="Arial"/>
          <w:sz w:val="22"/>
          <w:lang w:eastAsia="en-GB"/>
        </w:rPr>
        <w:t xml:space="preserve"> involved in making judgements about the quality of </w:t>
      </w:r>
      <w:r w:rsidR="00EA42C9" w:rsidRPr="00F50032">
        <w:rPr>
          <w:rFonts w:ascii="Arial" w:hAnsi="Arial" w:cs="Arial"/>
          <w:sz w:val="22"/>
          <w:lang w:eastAsia="en-GB"/>
        </w:rPr>
        <w:t>students</w:t>
      </w:r>
      <w:r w:rsidR="007B163C" w:rsidRPr="00F50032">
        <w:rPr>
          <w:rFonts w:ascii="Arial" w:hAnsi="Arial" w:cs="Arial"/>
          <w:sz w:val="22"/>
          <w:lang w:eastAsia="en-GB"/>
        </w:rPr>
        <w:t>’</w:t>
      </w:r>
      <w:r w:rsidR="009B390A" w:rsidRPr="00F50032">
        <w:rPr>
          <w:rFonts w:ascii="Arial" w:hAnsi="Arial" w:cs="Arial"/>
          <w:sz w:val="22"/>
          <w:lang w:eastAsia="en-GB"/>
        </w:rPr>
        <w:t xml:space="preserve"> work</w:t>
      </w:r>
      <w:r w:rsidRPr="00F50032">
        <w:rPr>
          <w:rFonts w:ascii="Arial" w:hAnsi="Arial" w:cs="Arial"/>
          <w:sz w:val="22"/>
          <w:lang w:eastAsia="en-GB"/>
        </w:rPr>
        <w:t>.</w:t>
      </w:r>
    </w:p>
    <w:p w14:paraId="301AFDE6" w14:textId="77777777" w:rsidR="00762802" w:rsidRPr="00F50032" w:rsidRDefault="00762802" w:rsidP="00A637DB">
      <w:pPr>
        <w:pStyle w:val="ListParagraph"/>
        <w:spacing w:before="120" w:after="120" w:line="240" w:lineRule="auto"/>
        <w:ind w:left="450"/>
        <w:rPr>
          <w:rFonts w:ascii="Arial" w:hAnsi="Arial" w:cs="Arial"/>
          <w:sz w:val="22"/>
          <w:lang w:eastAsia="en-GB"/>
        </w:rPr>
      </w:pPr>
    </w:p>
    <w:p w14:paraId="0D4322ED" w14:textId="7359288E" w:rsidR="00FD0815" w:rsidRPr="00F50032" w:rsidRDefault="00FD0815" w:rsidP="0041152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lastRenderedPageBreak/>
        <w:t xml:space="preserve">Marking criteria are to be specified in the Course Profile and </w:t>
      </w:r>
      <w:proofErr w:type="spellStart"/>
      <w:r w:rsidRPr="00F50032">
        <w:rPr>
          <w:rFonts w:ascii="Arial" w:hAnsi="Arial" w:cs="Arial"/>
          <w:sz w:val="22"/>
          <w:lang w:eastAsia="en-GB"/>
        </w:rPr>
        <w:t>Learning@Griffith</w:t>
      </w:r>
      <w:proofErr w:type="spellEnd"/>
      <w:r w:rsidRPr="00F50032">
        <w:rPr>
          <w:rFonts w:ascii="Arial" w:hAnsi="Arial" w:cs="Arial"/>
          <w:sz w:val="22"/>
          <w:lang w:eastAsia="en-GB"/>
        </w:rPr>
        <w:t xml:space="preserve"> at the start of the </w:t>
      </w:r>
      <w:r w:rsidR="00FF1654" w:rsidRPr="00F50032">
        <w:rPr>
          <w:rFonts w:ascii="Arial" w:hAnsi="Arial" w:cs="Arial"/>
          <w:sz w:val="22"/>
          <w:lang w:eastAsia="en-GB"/>
        </w:rPr>
        <w:t xml:space="preserve">teaching period </w:t>
      </w:r>
      <w:r w:rsidR="00F21971" w:rsidRPr="00F50032">
        <w:rPr>
          <w:rFonts w:ascii="Arial" w:hAnsi="Arial" w:cs="Arial"/>
          <w:sz w:val="22"/>
          <w:lang w:eastAsia="en-GB"/>
        </w:rPr>
        <w:t>(</w:t>
      </w:r>
      <w:r w:rsidR="00173AAF" w:rsidRPr="00F50032">
        <w:rPr>
          <w:rFonts w:ascii="Arial" w:hAnsi="Arial" w:cs="Arial"/>
          <w:sz w:val="22"/>
          <w:lang w:eastAsia="en-GB"/>
        </w:rPr>
        <w:t>refer to section</w:t>
      </w:r>
      <w:r w:rsidR="00F21971" w:rsidRPr="00F50032">
        <w:rPr>
          <w:rFonts w:ascii="Arial" w:hAnsi="Arial" w:cs="Arial"/>
          <w:sz w:val="22"/>
          <w:lang w:eastAsia="en-GB"/>
        </w:rPr>
        <w:t xml:space="preserve"> 3.9 </w:t>
      </w:r>
      <w:r w:rsidR="006F2D5B" w:rsidRPr="00F50032">
        <w:rPr>
          <w:rFonts w:ascii="Arial" w:hAnsi="Arial" w:cs="Arial"/>
          <w:sz w:val="22"/>
          <w:lang w:eastAsia="en-GB"/>
        </w:rPr>
        <w:t xml:space="preserve">of the </w:t>
      </w:r>
      <w:r w:rsidR="00E10330" w:rsidRPr="00F50032">
        <w:rPr>
          <w:rFonts w:ascii="Arial" w:hAnsi="Arial" w:cs="Arial"/>
          <w:i/>
          <w:iCs/>
          <w:sz w:val="22"/>
        </w:rPr>
        <w:t>Assessment Procedure for Students</w:t>
      </w:r>
      <w:r w:rsidR="00F21971" w:rsidRPr="00F50032">
        <w:rPr>
          <w:rFonts w:ascii="Arial" w:hAnsi="Arial" w:cs="Arial"/>
          <w:sz w:val="22"/>
          <w:lang w:eastAsia="en-GB"/>
        </w:rPr>
        <w:t>)</w:t>
      </w:r>
      <w:r w:rsidRPr="00F50032">
        <w:rPr>
          <w:rFonts w:ascii="Arial" w:hAnsi="Arial" w:cs="Arial"/>
          <w:sz w:val="22"/>
          <w:lang w:eastAsia="en-GB"/>
        </w:rPr>
        <w:t>.</w:t>
      </w:r>
    </w:p>
    <w:p w14:paraId="18F8AE04" w14:textId="77777777" w:rsidR="00EB6348" w:rsidRPr="00F50032" w:rsidRDefault="00EB6348" w:rsidP="00A637DB">
      <w:pPr>
        <w:pStyle w:val="ListParagraph"/>
        <w:spacing w:before="120" w:after="120" w:line="240" w:lineRule="auto"/>
        <w:ind w:left="450"/>
        <w:rPr>
          <w:rFonts w:ascii="Arial" w:hAnsi="Arial" w:cs="Arial"/>
          <w:sz w:val="22"/>
          <w:lang w:eastAsia="en-GB"/>
        </w:rPr>
      </w:pPr>
    </w:p>
    <w:p w14:paraId="5F2BE1DE" w14:textId="6B3FB099" w:rsidR="00D22F95" w:rsidRPr="00F50032" w:rsidRDefault="00D22F95" w:rsidP="0041152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 xml:space="preserve">The Course Convenor </w:t>
      </w:r>
      <w:r w:rsidR="00B17164" w:rsidRPr="00F50032">
        <w:rPr>
          <w:rFonts w:ascii="Arial" w:hAnsi="Arial" w:cs="Arial"/>
          <w:sz w:val="22"/>
          <w:lang w:eastAsia="en-GB"/>
        </w:rPr>
        <w:t>must outline how they have assured academic integrity in the design of assessment in the Grade Management System</w:t>
      </w:r>
      <w:r w:rsidR="00C463F2" w:rsidRPr="00F50032">
        <w:rPr>
          <w:rFonts w:ascii="Arial" w:hAnsi="Arial" w:cs="Arial"/>
          <w:sz w:val="22"/>
          <w:lang w:eastAsia="en-GB"/>
        </w:rPr>
        <w:t xml:space="preserve"> using the self-checking questionnaire.  The Course Convenor provides guidance to students on the </w:t>
      </w:r>
      <w:r w:rsidR="00331744" w:rsidRPr="00F50032">
        <w:rPr>
          <w:rFonts w:ascii="Arial" w:hAnsi="Arial" w:cs="Arial"/>
          <w:sz w:val="22"/>
          <w:lang w:eastAsia="en-GB"/>
        </w:rPr>
        <w:t>importance of the Academic Integrity Statement as</w:t>
      </w:r>
      <w:r w:rsidR="00762802" w:rsidRPr="00F50032">
        <w:rPr>
          <w:rFonts w:ascii="Arial" w:hAnsi="Arial" w:cs="Arial"/>
          <w:sz w:val="22"/>
          <w:lang w:eastAsia="en-GB"/>
        </w:rPr>
        <w:t xml:space="preserve"> </w:t>
      </w:r>
      <w:r w:rsidR="00331744" w:rsidRPr="00F50032">
        <w:rPr>
          <w:rFonts w:ascii="Arial" w:hAnsi="Arial" w:cs="Arial"/>
          <w:sz w:val="22"/>
          <w:lang w:eastAsia="en-GB"/>
        </w:rPr>
        <w:t xml:space="preserve">published in the Course Profile. </w:t>
      </w:r>
    </w:p>
    <w:p w14:paraId="0566BE2B" w14:textId="77777777" w:rsidR="00762802" w:rsidRPr="00F50032" w:rsidRDefault="00762802" w:rsidP="00A637DB">
      <w:pPr>
        <w:pStyle w:val="ListParagraph"/>
        <w:spacing w:before="120" w:after="120" w:line="240" w:lineRule="auto"/>
        <w:ind w:left="450"/>
        <w:rPr>
          <w:rFonts w:ascii="Arial" w:hAnsi="Arial" w:cs="Arial"/>
          <w:sz w:val="22"/>
          <w:lang w:eastAsia="en-GB"/>
        </w:rPr>
      </w:pPr>
    </w:p>
    <w:p w14:paraId="3DAE7676" w14:textId="1C1AAE1E" w:rsidR="009B390A" w:rsidRPr="00F50032" w:rsidRDefault="009B390A" w:rsidP="0041152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The Course Convenor and the teaching team are responsible for evaluating the quality of assessment processes to ensure that:</w:t>
      </w:r>
    </w:p>
    <w:p w14:paraId="3273C7BC" w14:textId="35BF6BE4" w:rsidR="009B390A" w:rsidRPr="00F50032" w:rsidRDefault="002F40DF" w:rsidP="00215B57">
      <w:pPr>
        <w:pStyle w:val="NormalWhite"/>
        <w:numPr>
          <w:ilvl w:val="0"/>
          <w:numId w:val="12"/>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t</w:t>
      </w:r>
      <w:r w:rsidR="009B390A" w:rsidRPr="00F50032">
        <w:rPr>
          <w:rFonts w:ascii="Arial" w:hAnsi="Arial" w:cs="Arial"/>
          <w:color w:val="000000" w:themeColor="text1"/>
          <w:sz w:val="22"/>
        </w:rPr>
        <w:t>he assessment process is objective</w:t>
      </w:r>
      <w:r w:rsidR="00706BF7" w:rsidRPr="00F50032">
        <w:rPr>
          <w:rFonts w:ascii="Arial" w:hAnsi="Arial" w:cs="Arial"/>
          <w:color w:val="000000" w:themeColor="text1"/>
          <w:sz w:val="22"/>
        </w:rPr>
        <w:t xml:space="preserve"> (through the application of clearly articulated assessment criteria, weightings and standard descriptors that are understood by all students and staff involved in the assessment process)</w:t>
      </w:r>
      <w:r w:rsidR="009B390A" w:rsidRPr="00F50032">
        <w:rPr>
          <w:rFonts w:ascii="Arial" w:hAnsi="Arial" w:cs="Arial"/>
          <w:color w:val="000000" w:themeColor="text1"/>
          <w:sz w:val="22"/>
        </w:rPr>
        <w:t xml:space="preserve"> and repeatable over </w:t>
      </w:r>
      <w:proofErr w:type="gramStart"/>
      <w:r w:rsidR="009B390A" w:rsidRPr="00F50032">
        <w:rPr>
          <w:rFonts w:ascii="Arial" w:hAnsi="Arial" w:cs="Arial"/>
          <w:color w:val="000000" w:themeColor="text1"/>
          <w:sz w:val="22"/>
        </w:rPr>
        <w:t>time</w:t>
      </w:r>
      <w:r w:rsidR="00143952" w:rsidRPr="00F50032">
        <w:rPr>
          <w:rFonts w:ascii="Arial" w:hAnsi="Arial" w:cs="Arial"/>
          <w:color w:val="000000" w:themeColor="text1"/>
          <w:sz w:val="22"/>
        </w:rPr>
        <w:t>;</w:t>
      </w:r>
      <w:proofErr w:type="gramEnd"/>
    </w:p>
    <w:p w14:paraId="684B70A7" w14:textId="4F6D90AE" w:rsidR="009F20B7" w:rsidRPr="00F50032" w:rsidRDefault="009F20B7" w:rsidP="00215B57">
      <w:pPr>
        <w:pStyle w:val="NormalWhite"/>
        <w:numPr>
          <w:ilvl w:val="0"/>
          <w:numId w:val="12"/>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academic standards for each mark/grade are rigorously set and maintained at the appropriate level (foll</w:t>
      </w:r>
      <w:r w:rsidR="00AA6BDB" w:rsidRPr="00F50032">
        <w:rPr>
          <w:rFonts w:ascii="Arial" w:hAnsi="Arial" w:cs="Arial"/>
          <w:color w:val="000000" w:themeColor="text1"/>
          <w:sz w:val="22"/>
        </w:rPr>
        <w:t xml:space="preserve">owing the </w:t>
      </w:r>
      <w:hyperlink r:id="rId14" w:history="1">
        <w:r w:rsidR="00AA6BDB" w:rsidRPr="00F50032">
          <w:rPr>
            <w:rStyle w:val="Hyperlink"/>
            <w:rFonts w:ascii="Arial" w:hAnsi="Arial" w:cs="Arial"/>
            <w:sz w:val="22"/>
          </w:rPr>
          <w:t>Australian Qualifications Framework</w:t>
        </w:r>
      </w:hyperlink>
      <w:r w:rsidRPr="00F50032">
        <w:rPr>
          <w:rFonts w:ascii="Arial" w:hAnsi="Arial" w:cs="Arial"/>
          <w:color w:val="auto"/>
          <w:sz w:val="22"/>
        </w:rPr>
        <w:t>)</w:t>
      </w:r>
      <w:r w:rsidR="00143952" w:rsidRPr="00F50032">
        <w:rPr>
          <w:rFonts w:ascii="Arial" w:hAnsi="Arial" w:cs="Arial"/>
          <w:color w:val="auto"/>
          <w:sz w:val="22"/>
        </w:rPr>
        <w:t>;</w:t>
      </w:r>
    </w:p>
    <w:p w14:paraId="1E848AD7" w14:textId="395451CE" w:rsidR="009B390A" w:rsidRPr="00F50032" w:rsidRDefault="00C762AE" w:rsidP="00215B57">
      <w:pPr>
        <w:pStyle w:val="NormalWhite"/>
        <w:numPr>
          <w:ilvl w:val="0"/>
          <w:numId w:val="12"/>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mark</w:t>
      </w:r>
      <w:r w:rsidR="00D26A14" w:rsidRPr="00F50032">
        <w:rPr>
          <w:rFonts w:ascii="Arial" w:hAnsi="Arial" w:cs="Arial"/>
          <w:color w:val="000000" w:themeColor="text1"/>
          <w:sz w:val="22"/>
        </w:rPr>
        <w:t>s</w:t>
      </w:r>
      <w:r w:rsidRPr="00F50032">
        <w:rPr>
          <w:rFonts w:ascii="Arial" w:hAnsi="Arial" w:cs="Arial"/>
          <w:color w:val="000000" w:themeColor="text1"/>
          <w:sz w:val="22"/>
        </w:rPr>
        <w:t>/grades</w:t>
      </w:r>
      <w:r w:rsidR="009B390A" w:rsidRPr="00F50032">
        <w:rPr>
          <w:rFonts w:ascii="Arial" w:hAnsi="Arial" w:cs="Arial"/>
          <w:color w:val="000000" w:themeColor="text1"/>
          <w:sz w:val="22"/>
        </w:rPr>
        <w:t xml:space="preserve"> at the same level are comparable in terms of qualification and </w:t>
      </w:r>
      <w:r w:rsidRPr="00F50032">
        <w:rPr>
          <w:rFonts w:ascii="Arial" w:hAnsi="Arial" w:cs="Arial"/>
          <w:color w:val="000000" w:themeColor="text1"/>
          <w:sz w:val="22"/>
        </w:rPr>
        <w:t>standard</w:t>
      </w:r>
      <w:r w:rsidR="009B390A" w:rsidRPr="00F50032">
        <w:rPr>
          <w:rFonts w:ascii="Arial" w:hAnsi="Arial" w:cs="Arial"/>
          <w:color w:val="000000" w:themeColor="text1"/>
          <w:sz w:val="22"/>
        </w:rPr>
        <w:t xml:space="preserve"> descriptors, assessment criteria, Subject Benchmark Statements, national and international </w:t>
      </w:r>
      <w:proofErr w:type="gramStart"/>
      <w:r w:rsidR="009B390A" w:rsidRPr="00F50032">
        <w:rPr>
          <w:rFonts w:ascii="Arial" w:hAnsi="Arial" w:cs="Arial"/>
          <w:color w:val="000000" w:themeColor="text1"/>
          <w:sz w:val="22"/>
        </w:rPr>
        <w:t>comparators</w:t>
      </w:r>
      <w:r w:rsidR="00143952" w:rsidRPr="00F50032">
        <w:rPr>
          <w:rFonts w:ascii="Arial" w:hAnsi="Arial" w:cs="Arial"/>
          <w:color w:val="000000" w:themeColor="text1"/>
          <w:sz w:val="22"/>
        </w:rPr>
        <w:t>;</w:t>
      </w:r>
      <w:proofErr w:type="gramEnd"/>
    </w:p>
    <w:p w14:paraId="5DCF13B9" w14:textId="72D32992" w:rsidR="009B390A" w:rsidRPr="00F50032" w:rsidRDefault="002F40DF" w:rsidP="00215B57">
      <w:pPr>
        <w:pStyle w:val="NormalWhite"/>
        <w:numPr>
          <w:ilvl w:val="0"/>
          <w:numId w:val="12"/>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a</w:t>
      </w:r>
      <w:r w:rsidR="009B390A" w:rsidRPr="00F50032">
        <w:rPr>
          <w:rFonts w:ascii="Arial" w:hAnsi="Arial" w:cs="Arial"/>
          <w:color w:val="000000" w:themeColor="text1"/>
          <w:sz w:val="22"/>
        </w:rPr>
        <w:t xml:space="preserve">ssessment criteria are sufficiently robust to ensure reasonable parity between the judgements of different </w:t>
      </w:r>
      <w:proofErr w:type="gramStart"/>
      <w:r w:rsidR="009B390A" w:rsidRPr="00F50032">
        <w:rPr>
          <w:rFonts w:ascii="Arial" w:hAnsi="Arial" w:cs="Arial"/>
          <w:color w:val="000000" w:themeColor="text1"/>
          <w:sz w:val="22"/>
        </w:rPr>
        <w:t>assessors</w:t>
      </w:r>
      <w:r w:rsidR="00143952" w:rsidRPr="00F50032">
        <w:rPr>
          <w:rFonts w:ascii="Arial" w:hAnsi="Arial" w:cs="Arial"/>
          <w:color w:val="000000" w:themeColor="text1"/>
          <w:sz w:val="22"/>
        </w:rPr>
        <w:t>;</w:t>
      </w:r>
      <w:proofErr w:type="gramEnd"/>
    </w:p>
    <w:p w14:paraId="6C349432" w14:textId="29EEA8CC" w:rsidR="009B390A" w:rsidRPr="00F50032" w:rsidRDefault="00114D52" w:rsidP="00215B57">
      <w:pPr>
        <w:pStyle w:val="NormalWhite"/>
        <w:numPr>
          <w:ilvl w:val="0"/>
          <w:numId w:val="12"/>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the requirements for</w:t>
      </w:r>
      <w:r w:rsidR="009B390A" w:rsidRPr="00F50032">
        <w:rPr>
          <w:rFonts w:ascii="Arial" w:hAnsi="Arial" w:cs="Arial"/>
          <w:color w:val="000000" w:themeColor="text1"/>
          <w:sz w:val="22"/>
        </w:rPr>
        <w:t xml:space="preserve"> marking assessments and moderating marks are clearly articulated, consistently operated and regularly </w:t>
      </w:r>
      <w:proofErr w:type="gramStart"/>
      <w:r w:rsidR="009B390A" w:rsidRPr="00F50032">
        <w:rPr>
          <w:rFonts w:ascii="Arial" w:hAnsi="Arial" w:cs="Arial"/>
          <w:color w:val="000000" w:themeColor="text1"/>
          <w:sz w:val="22"/>
        </w:rPr>
        <w:t>reviewed</w:t>
      </w:r>
      <w:r w:rsidR="00143952" w:rsidRPr="00F50032">
        <w:rPr>
          <w:rFonts w:ascii="Arial" w:hAnsi="Arial" w:cs="Arial"/>
          <w:color w:val="000000" w:themeColor="text1"/>
          <w:sz w:val="22"/>
        </w:rPr>
        <w:t>;</w:t>
      </w:r>
      <w:proofErr w:type="gramEnd"/>
    </w:p>
    <w:p w14:paraId="382622E6" w14:textId="43CE5D2C" w:rsidR="009B390A" w:rsidRPr="00F50032" w:rsidRDefault="002F40DF" w:rsidP="00215B57">
      <w:pPr>
        <w:pStyle w:val="NormalWhite"/>
        <w:numPr>
          <w:ilvl w:val="0"/>
          <w:numId w:val="12"/>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w</w:t>
      </w:r>
      <w:r w:rsidR="009B390A" w:rsidRPr="00F50032">
        <w:rPr>
          <w:rFonts w:ascii="Arial" w:hAnsi="Arial" w:cs="Arial"/>
          <w:color w:val="000000" w:themeColor="text1"/>
          <w:sz w:val="22"/>
        </w:rPr>
        <w:t>here borderline marks are identified, the consideration of grades to be awarded are consistent</w:t>
      </w:r>
      <w:r w:rsidR="00114D52" w:rsidRPr="00F50032">
        <w:rPr>
          <w:rFonts w:ascii="Arial" w:hAnsi="Arial" w:cs="Arial"/>
          <w:color w:val="000000" w:themeColor="text1"/>
          <w:sz w:val="22"/>
        </w:rPr>
        <w:t xml:space="preserve"> and </w:t>
      </w:r>
      <w:proofErr w:type="gramStart"/>
      <w:r w:rsidR="00114D52" w:rsidRPr="00F50032">
        <w:rPr>
          <w:rFonts w:ascii="Arial" w:hAnsi="Arial" w:cs="Arial"/>
          <w:color w:val="000000" w:themeColor="text1"/>
          <w:sz w:val="22"/>
        </w:rPr>
        <w:t>fair</w:t>
      </w:r>
      <w:r w:rsidR="00143952" w:rsidRPr="00F50032">
        <w:rPr>
          <w:rFonts w:ascii="Arial" w:hAnsi="Arial" w:cs="Arial"/>
          <w:color w:val="000000" w:themeColor="text1"/>
          <w:sz w:val="22"/>
        </w:rPr>
        <w:t>;</w:t>
      </w:r>
      <w:proofErr w:type="gramEnd"/>
    </w:p>
    <w:p w14:paraId="2F6CF606" w14:textId="4C373EE8" w:rsidR="00E90912" w:rsidRPr="00F50032" w:rsidRDefault="00E90912" w:rsidP="00215B57">
      <w:pPr>
        <w:pStyle w:val="NormalWhite"/>
        <w:numPr>
          <w:ilvl w:val="0"/>
          <w:numId w:val="12"/>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 xml:space="preserve">the validity of an assessment is reviewed through annual and periodic review, supported by credible external referencing of outcomes as outlined in </w:t>
      </w:r>
      <w:hyperlink r:id="rId15" w:history="1">
        <w:r w:rsidRPr="00F50032">
          <w:rPr>
            <w:rStyle w:val="Hyperlink"/>
            <w:rFonts w:ascii="Arial" w:hAnsi="Arial" w:cs="Arial"/>
            <w:sz w:val="22"/>
          </w:rPr>
          <w:t>Griffith’s calibration procedures</w:t>
        </w:r>
      </w:hyperlink>
      <w:r w:rsidR="00143952" w:rsidRPr="00F50032">
        <w:rPr>
          <w:rStyle w:val="Hyperlink"/>
          <w:rFonts w:ascii="Arial" w:hAnsi="Arial" w:cs="Arial"/>
          <w:sz w:val="22"/>
        </w:rPr>
        <w:t>.</w:t>
      </w:r>
    </w:p>
    <w:p w14:paraId="7D4A09ED" w14:textId="5C65BC5B" w:rsidR="00FD0815" w:rsidRPr="00F50032" w:rsidRDefault="00FD0815" w:rsidP="0041152A">
      <w:pPr>
        <w:pStyle w:val="ListParagraph"/>
        <w:spacing w:before="120" w:after="120" w:line="240" w:lineRule="auto"/>
        <w:ind w:left="567"/>
        <w:rPr>
          <w:rFonts w:ascii="Arial" w:hAnsi="Arial" w:cs="Arial"/>
          <w:sz w:val="22"/>
          <w:lang w:eastAsia="en-GB"/>
        </w:rPr>
      </w:pPr>
      <w:r w:rsidRPr="00F50032">
        <w:rPr>
          <w:rFonts w:ascii="Arial" w:hAnsi="Arial" w:cs="Arial"/>
          <w:b/>
          <w:bCs/>
          <w:sz w:val="22"/>
          <w:lang w:eastAsia="en-GB"/>
        </w:rPr>
        <w:t>A mark</w:t>
      </w:r>
      <w:r w:rsidRPr="00F50032">
        <w:rPr>
          <w:rFonts w:ascii="Arial" w:hAnsi="Arial" w:cs="Arial"/>
          <w:sz w:val="22"/>
          <w:lang w:eastAsia="en-GB"/>
        </w:rPr>
        <w:t xml:space="preserve"> is an indicator of the standard of the </w:t>
      </w:r>
      <w:r w:rsidR="00114D52" w:rsidRPr="00F50032">
        <w:rPr>
          <w:rFonts w:ascii="Arial" w:hAnsi="Arial" w:cs="Arial"/>
          <w:sz w:val="22"/>
          <w:lang w:eastAsia="en-GB"/>
        </w:rPr>
        <w:t>student</w:t>
      </w:r>
      <w:r w:rsidR="007B163C" w:rsidRPr="00F50032">
        <w:rPr>
          <w:rFonts w:ascii="Arial" w:hAnsi="Arial" w:cs="Arial"/>
          <w:sz w:val="22"/>
          <w:lang w:eastAsia="en-GB"/>
        </w:rPr>
        <w:t>’</w:t>
      </w:r>
      <w:r w:rsidR="00114D52" w:rsidRPr="00F50032">
        <w:rPr>
          <w:rFonts w:ascii="Arial" w:hAnsi="Arial" w:cs="Arial"/>
          <w:sz w:val="22"/>
          <w:lang w:eastAsia="en-GB"/>
        </w:rPr>
        <w:t>s</w:t>
      </w:r>
      <w:r w:rsidRPr="00F50032">
        <w:rPr>
          <w:rFonts w:ascii="Arial" w:hAnsi="Arial" w:cs="Arial"/>
          <w:sz w:val="22"/>
          <w:lang w:eastAsia="en-GB"/>
        </w:rPr>
        <w:t xml:space="preserve"> academic achievement in an individual assessment task. Marking criteria should </w:t>
      </w:r>
      <w:r w:rsidR="000001FE" w:rsidRPr="00F50032">
        <w:rPr>
          <w:rFonts w:ascii="Arial" w:hAnsi="Arial" w:cs="Arial"/>
          <w:sz w:val="22"/>
          <w:lang w:eastAsia="en-GB"/>
        </w:rPr>
        <w:t>be adhered to</w:t>
      </w:r>
      <w:r w:rsidRPr="00F50032">
        <w:rPr>
          <w:rFonts w:ascii="Arial" w:hAnsi="Arial" w:cs="Arial"/>
          <w:sz w:val="22"/>
          <w:lang w:eastAsia="en-GB"/>
        </w:rPr>
        <w:t xml:space="preserve"> when marking</w:t>
      </w:r>
      <w:r w:rsidR="00C463F2" w:rsidRPr="00F50032">
        <w:rPr>
          <w:rFonts w:ascii="Arial" w:hAnsi="Arial" w:cs="Arial"/>
          <w:sz w:val="22"/>
          <w:lang w:eastAsia="en-GB"/>
        </w:rPr>
        <w:t>.</w:t>
      </w:r>
      <w:r w:rsidR="00DC6E8B" w:rsidRPr="00F50032">
        <w:rPr>
          <w:rFonts w:ascii="Arial" w:hAnsi="Arial" w:cs="Arial"/>
          <w:sz w:val="22"/>
          <w:lang w:eastAsia="en-GB"/>
        </w:rPr>
        <w:t xml:space="preserve">  It is the Course Convenor</w:t>
      </w:r>
      <w:r w:rsidR="00706BF7" w:rsidRPr="00F50032">
        <w:rPr>
          <w:rFonts w:ascii="Arial" w:hAnsi="Arial" w:cs="Arial"/>
          <w:sz w:val="22"/>
          <w:lang w:eastAsia="en-GB"/>
        </w:rPr>
        <w:t>’</w:t>
      </w:r>
      <w:r w:rsidR="00DC6E8B" w:rsidRPr="00F50032">
        <w:rPr>
          <w:rFonts w:ascii="Arial" w:hAnsi="Arial" w:cs="Arial"/>
          <w:sz w:val="22"/>
          <w:lang w:eastAsia="en-GB"/>
        </w:rPr>
        <w:t xml:space="preserve">s and the teaching </w:t>
      </w:r>
      <w:r w:rsidR="00114D52" w:rsidRPr="00F50032">
        <w:rPr>
          <w:rFonts w:ascii="Arial" w:hAnsi="Arial" w:cs="Arial"/>
          <w:sz w:val="22"/>
          <w:lang w:eastAsia="en-GB"/>
        </w:rPr>
        <w:t>team’s</w:t>
      </w:r>
      <w:r w:rsidR="00DC6E8B" w:rsidRPr="00F50032">
        <w:rPr>
          <w:rFonts w:ascii="Arial" w:hAnsi="Arial" w:cs="Arial"/>
          <w:sz w:val="22"/>
          <w:lang w:eastAsia="en-GB"/>
        </w:rPr>
        <w:t xml:space="preserve"> responsibility to provide feedback to the student on individual assessment tasks.</w:t>
      </w:r>
      <w:r w:rsidR="00173AAF" w:rsidRPr="00F50032">
        <w:rPr>
          <w:rFonts w:ascii="Arial" w:hAnsi="Arial" w:cs="Arial"/>
          <w:sz w:val="22"/>
          <w:lang w:eastAsia="en-GB"/>
        </w:rPr>
        <w:t xml:space="preserve"> </w:t>
      </w:r>
      <w:r w:rsidR="008A5059" w:rsidRPr="00F50032">
        <w:rPr>
          <w:rFonts w:ascii="Arial" w:hAnsi="Arial" w:cs="Arial"/>
          <w:sz w:val="22"/>
          <w:lang w:eastAsia="en-GB"/>
        </w:rPr>
        <w:t xml:space="preserve"> If the student has concerns </w:t>
      </w:r>
      <w:r w:rsidR="007950C1" w:rsidRPr="00F50032">
        <w:rPr>
          <w:rFonts w:ascii="Arial" w:hAnsi="Arial" w:cs="Arial"/>
          <w:sz w:val="22"/>
          <w:lang w:eastAsia="en-GB"/>
        </w:rPr>
        <w:t xml:space="preserve">with the feedback </w:t>
      </w:r>
      <w:r w:rsidR="0081204F" w:rsidRPr="00F50032">
        <w:rPr>
          <w:rFonts w:ascii="Arial" w:hAnsi="Arial" w:cs="Arial"/>
          <w:sz w:val="22"/>
          <w:lang w:eastAsia="en-GB"/>
        </w:rPr>
        <w:t xml:space="preserve">and mark received, </w:t>
      </w:r>
      <w:r w:rsidR="00374A36" w:rsidRPr="00F50032">
        <w:rPr>
          <w:rFonts w:ascii="Arial" w:hAnsi="Arial" w:cs="Arial"/>
          <w:sz w:val="22"/>
          <w:lang w:eastAsia="en-GB"/>
        </w:rPr>
        <w:t xml:space="preserve">it is the student’s responsibility to discuss these concerns with the Course Convenor </w:t>
      </w:r>
      <w:r w:rsidR="004F74F9" w:rsidRPr="00F50032">
        <w:rPr>
          <w:rFonts w:ascii="Arial" w:hAnsi="Arial" w:cs="Arial"/>
          <w:sz w:val="22"/>
          <w:lang w:eastAsia="en-GB"/>
        </w:rPr>
        <w:t xml:space="preserve">as soon as </w:t>
      </w:r>
      <w:r w:rsidR="002B0FBE" w:rsidRPr="00F50032">
        <w:rPr>
          <w:rFonts w:ascii="Arial" w:hAnsi="Arial" w:cs="Arial"/>
          <w:sz w:val="22"/>
          <w:lang w:eastAsia="en-GB"/>
        </w:rPr>
        <w:t>reasonably</w:t>
      </w:r>
      <w:r w:rsidR="004F74F9" w:rsidRPr="00F50032">
        <w:rPr>
          <w:rFonts w:ascii="Arial" w:hAnsi="Arial" w:cs="Arial"/>
          <w:sz w:val="22"/>
          <w:lang w:eastAsia="en-GB"/>
        </w:rPr>
        <w:t xml:space="preserve"> practi</w:t>
      </w:r>
      <w:r w:rsidR="000F5EA8" w:rsidRPr="00F50032">
        <w:rPr>
          <w:rFonts w:ascii="Arial" w:hAnsi="Arial" w:cs="Arial"/>
          <w:sz w:val="22"/>
          <w:lang w:eastAsia="en-GB"/>
        </w:rPr>
        <w:t>cable</w:t>
      </w:r>
      <w:r w:rsidR="00624575" w:rsidRPr="00F50032">
        <w:rPr>
          <w:rFonts w:ascii="Arial" w:hAnsi="Arial" w:cs="Arial"/>
          <w:sz w:val="22"/>
          <w:lang w:eastAsia="en-GB"/>
        </w:rPr>
        <w:t xml:space="preserve"> upon receiving the feedback.</w:t>
      </w:r>
    </w:p>
    <w:p w14:paraId="45F7E4C5" w14:textId="77777777" w:rsidR="00FE794F" w:rsidRPr="00F50032" w:rsidRDefault="00FE794F" w:rsidP="00A637DB">
      <w:pPr>
        <w:pStyle w:val="ListParagraph"/>
        <w:spacing w:before="120" w:after="120" w:line="240" w:lineRule="auto"/>
        <w:ind w:left="450"/>
        <w:rPr>
          <w:rFonts w:ascii="Arial" w:hAnsi="Arial" w:cs="Arial"/>
          <w:sz w:val="22"/>
          <w:lang w:eastAsia="en-GB"/>
        </w:rPr>
      </w:pPr>
    </w:p>
    <w:p w14:paraId="3CC90BD6" w14:textId="26D84336" w:rsidR="00FD0815" w:rsidRPr="00F50032" w:rsidRDefault="00FD0815" w:rsidP="0041152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 xml:space="preserve">The </w:t>
      </w:r>
      <w:r w:rsidR="00363D9D" w:rsidRPr="00F50032">
        <w:rPr>
          <w:rFonts w:ascii="Arial" w:hAnsi="Arial" w:cs="Arial"/>
          <w:sz w:val="22"/>
          <w:lang w:eastAsia="en-GB"/>
        </w:rPr>
        <w:t>e</w:t>
      </w:r>
      <w:r w:rsidRPr="00F50032">
        <w:rPr>
          <w:rFonts w:ascii="Arial" w:hAnsi="Arial" w:cs="Arial"/>
          <w:sz w:val="22"/>
          <w:lang w:eastAsia="en-GB"/>
        </w:rPr>
        <w:t xml:space="preserve">xaminer is responsible for recording the marks for all students enrolled in a course for each trimester in </w:t>
      </w:r>
      <w:r w:rsidR="00526BD1" w:rsidRPr="00F50032">
        <w:rPr>
          <w:rFonts w:ascii="Arial" w:hAnsi="Arial" w:cs="Arial"/>
          <w:sz w:val="22"/>
          <w:lang w:eastAsia="en-GB"/>
        </w:rPr>
        <w:t>‘</w:t>
      </w:r>
      <w:r w:rsidRPr="00F50032">
        <w:rPr>
          <w:rFonts w:ascii="Arial" w:hAnsi="Arial" w:cs="Arial"/>
          <w:sz w:val="22"/>
          <w:lang w:eastAsia="en-GB"/>
        </w:rPr>
        <w:t>Marks</w:t>
      </w:r>
      <w:r w:rsidR="00526BD1" w:rsidRPr="00F50032">
        <w:rPr>
          <w:rFonts w:ascii="Arial" w:hAnsi="Arial" w:cs="Arial"/>
          <w:sz w:val="22"/>
          <w:lang w:eastAsia="en-GB"/>
        </w:rPr>
        <w:t>’</w:t>
      </w:r>
      <w:r w:rsidRPr="00F50032">
        <w:rPr>
          <w:rFonts w:ascii="Arial" w:hAnsi="Arial" w:cs="Arial"/>
          <w:sz w:val="22"/>
          <w:lang w:eastAsia="en-GB"/>
        </w:rPr>
        <w:t xml:space="preserve"> on </w:t>
      </w:r>
      <w:proofErr w:type="spellStart"/>
      <w:r w:rsidRPr="00F50032">
        <w:rPr>
          <w:rFonts w:ascii="Arial" w:hAnsi="Arial" w:cs="Arial"/>
          <w:sz w:val="22"/>
          <w:lang w:eastAsia="en-GB"/>
        </w:rPr>
        <w:t>Learning@Griffith</w:t>
      </w:r>
      <w:proofErr w:type="spellEnd"/>
      <w:r w:rsidRPr="00F50032">
        <w:rPr>
          <w:rFonts w:ascii="Arial" w:hAnsi="Arial" w:cs="Arial"/>
          <w:sz w:val="22"/>
          <w:lang w:eastAsia="en-GB"/>
        </w:rPr>
        <w:t xml:space="preserve">. </w:t>
      </w:r>
      <w:r w:rsidR="00173AAF" w:rsidRPr="00F50032">
        <w:rPr>
          <w:rFonts w:ascii="Arial" w:hAnsi="Arial" w:cs="Arial"/>
          <w:sz w:val="22"/>
          <w:lang w:eastAsia="en-GB"/>
        </w:rPr>
        <w:t xml:space="preserve"> </w:t>
      </w:r>
      <w:r w:rsidRPr="00F50032">
        <w:rPr>
          <w:rFonts w:ascii="Arial" w:hAnsi="Arial" w:cs="Arial"/>
          <w:sz w:val="22"/>
          <w:lang w:eastAsia="en-GB"/>
        </w:rPr>
        <w:t>Students are to have access to their marks</w:t>
      </w:r>
      <w:r w:rsidR="00C463F2" w:rsidRPr="00F50032">
        <w:rPr>
          <w:rFonts w:ascii="Arial" w:hAnsi="Arial" w:cs="Arial"/>
          <w:sz w:val="22"/>
          <w:lang w:eastAsia="en-GB"/>
        </w:rPr>
        <w:t xml:space="preserve"> only</w:t>
      </w:r>
      <w:r w:rsidRPr="00F50032">
        <w:rPr>
          <w:rFonts w:ascii="Arial" w:hAnsi="Arial" w:cs="Arial"/>
          <w:sz w:val="22"/>
          <w:lang w:eastAsia="en-GB"/>
        </w:rPr>
        <w:t xml:space="preserve"> and not to the marks of other students, other than for group assignments.</w:t>
      </w:r>
      <w:r w:rsidR="00173AAF" w:rsidRPr="00F50032">
        <w:rPr>
          <w:rFonts w:ascii="Arial" w:hAnsi="Arial" w:cs="Arial"/>
          <w:sz w:val="22"/>
          <w:lang w:eastAsia="en-GB"/>
        </w:rPr>
        <w:t xml:space="preserve"> </w:t>
      </w:r>
      <w:r w:rsidRPr="00F50032">
        <w:rPr>
          <w:rFonts w:ascii="Arial" w:hAnsi="Arial" w:cs="Arial"/>
          <w:sz w:val="22"/>
          <w:lang w:eastAsia="en-GB"/>
        </w:rPr>
        <w:t xml:space="preserve"> The student</w:t>
      </w:r>
      <w:r w:rsidR="00526BD1" w:rsidRPr="00F50032">
        <w:rPr>
          <w:rFonts w:ascii="Arial" w:hAnsi="Arial" w:cs="Arial"/>
          <w:sz w:val="22"/>
          <w:lang w:eastAsia="en-GB"/>
        </w:rPr>
        <w:t>’</w:t>
      </w:r>
      <w:r w:rsidRPr="00F50032">
        <w:rPr>
          <w:rFonts w:ascii="Arial" w:hAnsi="Arial" w:cs="Arial"/>
          <w:sz w:val="22"/>
          <w:lang w:eastAsia="en-GB"/>
        </w:rPr>
        <w:t>s name, ID and marks for individual assessment tasks should not be posted in public places.</w:t>
      </w:r>
    </w:p>
    <w:p w14:paraId="519725FD" w14:textId="2E993DAB" w:rsidR="00FE794F" w:rsidRPr="00F50032" w:rsidRDefault="00FE794F" w:rsidP="00A637DB">
      <w:pPr>
        <w:pStyle w:val="ListParagraph"/>
        <w:spacing w:before="120" w:after="120" w:line="240" w:lineRule="auto"/>
        <w:ind w:left="450"/>
        <w:rPr>
          <w:rFonts w:ascii="Arial" w:hAnsi="Arial" w:cs="Arial"/>
          <w:sz w:val="22"/>
          <w:lang w:eastAsia="en-GB"/>
        </w:rPr>
      </w:pPr>
    </w:p>
    <w:p w14:paraId="731A8B7A" w14:textId="02996944" w:rsidR="00FE794F" w:rsidRPr="00F50032" w:rsidRDefault="00FE794F" w:rsidP="0041152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 xml:space="preserve">Where a potential breach of academic integrity has been identified, the examiner may not mark the assessment item.  In such cases, no mark is to be recorded until a decision has been made as to whether a breach has occurred and the process outlined in the </w:t>
      </w:r>
      <w:r w:rsidR="00156F53" w:rsidRPr="00D06897">
        <w:rPr>
          <w:rFonts w:ascii="Arial" w:hAnsi="Arial" w:cs="Arial"/>
          <w:i/>
          <w:iCs/>
          <w:sz w:val="22"/>
          <w:lang w:eastAsia="en-GB"/>
        </w:rPr>
        <w:t>Student Breaches of Academic Integrit</w:t>
      </w:r>
      <w:r w:rsidR="009D262E">
        <w:rPr>
          <w:rFonts w:ascii="Arial" w:hAnsi="Arial" w:cs="Arial"/>
          <w:i/>
          <w:iCs/>
          <w:sz w:val="22"/>
          <w:lang w:eastAsia="en-GB"/>
        </w:rPr>
        <w:t>y Procedure</w:t>
      </w:r>
      <w:r w:rsidRPr="00F50032">
        <w:rPr>
          <w:rFonts w:ascii="Arial" w:hAnsi="Arial" w:cs="Arial"/>
          <w:sz w:val="22"/>
          <w:lang w:eastAsia="en-GB"/>
        </w:rPr>
        <w:t xml:space="preserve"> must be followed.</w:t>
      </w:r>
    </w:p>
    <w:p w14:paraId="55B173A3" w14:textId="52A1D724" w:rsidR="00FD0815" w:rsidRPr="00F50032" w:rsidRDefault="00363D9D" w:rsidP="0041152A">
      <w:pPr>
        <w:pStyle w:val="Heading4"/>
        <w:spacing w:before="120"/>
        <w:ind w:left="851" w:firstLine="0"/>
        <w:jc w:val="left"/>
        <w:rPr>
          <w:rFonts w:ascii="Arial" w:hAnsi="Arial"/>
          <w:sz w:val="22"/>
        </w:rPr>
      </w:pPr>
      <w:proofErr w:type="gramStart"/>
      <w:r w:rsidRPr="00F50032">
        <w:rPr>
          <w:rFonts w:ascii="Arial" w:hAnsi="Arial"/>
          <w:sz w:val="22"/>
        </w:rPr>
        <w:t>3.</w:t>
      </w:r>
      <w:r w:rsidR="00096D04" w:rsidRPr="00F50032">
        <w:rPr>
          <w:rFonts w:ascii="Arial" w:hAnsi="Arial"/>
          <w:sz w:val="22"/>
        </w:rPr>
        <w:t>10</w:t>
      </w:r>
      <w:r w:rsidR="00905EE6" w:rsidRPr="00F50032">
        <w:rPr>
          <w:rFonts w:ascii="Arial" w:hAnsi="Arial"/>
          <w:sz w:val="22"/>
        </w:rPr>
        <w:t>.1</w:t>
      </w:r>
      <w:r w:rsidR="00963FDA" w:rsidRPr="00F50032">
        <w:rPr>
          <w:rFonts w:ascii="Arial" w:hAnsi="Arial"/>
          <w:sz w:val="22"/>
        </w:rPr>
        <w:t xml:space="preserve">  </w:t>
      </w:r>
      <w:r w:rsidR="00265CFC" w:rsidRPr="00F50032">
        <w:rPr>
          <w:rFonts w:ascii="Arial" w:hAnsi="Arial"/>
          <w:sz w:val="22"/>
        </w:rPr>
        <w:t>Marking</w:t>
      </w:r>
      <w:proofErr w:type="gramEnd"/>
      <w:r w:rsidR="00265CFC" w:rsidRPr="00F50032">
        <w:rPr>
          <w:rFonts w:ascii="Arial" w:hAnsi="Arial"/>
          <w:sz w:val="22"/>
        </w:rPr>
        <w:t xml:space="preserve"> involving self- and peer-assessment</w:t>
      </w:r>
    </w:p>
    <w:p w14:paraId="15F84E36" w14:textId="0297E3D1" w:rsidR="00E33268" w:rsidRPr="00F50032" w:rsidRDefault="00971F48"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b/>
          <w:bCs/>
          <w:color w:val="000000" w:themeColor="text1"/>
          <w:sz w:val="22"/>
        </w:rPr>
        <w:t>Self-assessment</w:t>
      </w:r>
      <w:r w:rsidRPr="00F50032">
        <w:rPr>
          <w:rFonts w:ascii="Arial" w:hAnsi="Arial" w:cs="Arial"/>
          <w:color w:val="000000" w:themeColor="text1"/>
          <w:sz w:val="22"/>
        </w:rPr>
        <w:t>: t</w:t>
      </w:r>
      <w:r w:rsidR="00E33268" w:rsidRPr="00F50032">
        <w:rPr>
          <w:rFonts w:ascii="Arial" w:hAnsi="Arial" w:cs="Arial"/>
          <w:color w:val="000000" w:themeColor="text1"/>
          <w:sz w:val="22"/>
        </w:rPr>
        <w:t xml:space="preserve">he goal of </w:t>
      </w:r>
      <w:r w:rsidR="002F40DF" w:rsidRPr="00F50032">
        <w:rPr>
          <w:rFonts w:ascii="Arial" w:hAnsi="Arial" w:cs="Arial"/>
          <w:color w:val="000000" w:themeColor="text1"/>
          <w:sz w:val="22"/>
        </w:rPr>
        <w:t>self-</w:t>
      </w:r>
      <w:r w:rsidR="00E33268" w:rsidRPr="00F50032">
        <w:rPr>
          <w:rFonts w:ascii="Arial" w:hAnsi="Arial" w:cs="Arial"/>
          <w:color w:val="000000" w:themeColor="text1"/>
          <w:sz w:val="22"/>
        </w:rPr>
        <w:t xml:space="preserve">assessment should be for students to be able to accurately judge the quality of their work for themselves </w:t>
      </w:r>
      <w:r w:rsidR="000001FE" w:rsidRPr="00F50032">
        <w:rPr>
          <w:rFonts w:ascii="Arial" w:hAnsi="Arial" w:cs="Arial"/>
          <w:color w:val="000000" w:themeColor="text1"/>
          <w:sz w:val="22"/>
        </w:rPr>
        <w:t xml:space="preserve">to enable them </w:t>
      </w:r>
      <w:r w:rsidR="007661EB" w:rsidRPr="00F50032">
        <w:rPr>
          <w:rFonts w:ascii="Arial" w:hAnsi="Arial" w:cs="Arial"/>
          <w:color w:val="000000" w:themeColor="text1"/>
          <w:sz w:val="22"/>
        </w:rPr>
        <w:t>not to</w:t>
      </w:r>
      <w:r w:rsidR="000001FE" w:rsidRPr="00F50032">
        <w:rPr>
          <w:rFonts w:ascii="Arial" w:hAnsi="Arial" w:cs="Arial"/>
          <w:color w:val="000000" w:themeColor="text1"/>
          <w:sz w:val="22"/>
        </w:rPr>
        <w:t xml:space="preserve"> be</w:t>
      </w:r>
      <w:r w:rsidR="00E33268" w:rsidRPr="00F50032">
        <w:rPr>
          <w:rFonts w:ascii="Arial" w:hAnsi="Arial" w:cs="Arial"/>
          <w:color w:val="000000" w:themeColor="text1"/>
          <w:sz w:val="22"/>
        </w:rPr>
        <w:t xml:space="preserve"> dependent on others</w:t>
      </w:r>
      <w:r w:rsidR="00887827" w:rsidRPr="00F50032">
        <w:rPr>
          <w:rFonts w:ascii="Arial" w:hAnsi="Arial" w:cs="Arial"/>
          <w:color w:val="000000" w:themeColor="text1"/>
          <w:sz w:val="22"/>
        </w:rPr>
        <w:t>’</w:t>
      </w:r>
      <w:r w:rsidR="00E33268" w:rsidRPr="00F50032">
        <w:rPr>
          <w:rFonts w:ascii="Arial" w:hAnsi="Arial" w:cs="Arial"/>
          <w:color w:val="000000" w:themeColor="text1"/>
          <w:sz w:val="22"/>
        </w:rPr>
        <w:t xml:space="preserve"> judgement of their work</w:t>
      </w:r>
      <w:r w:rsidR="00547473" w:rsidRPr="00F50032">
        <w:rPr>
          <w:rFonts w:ascii="Arial" w:hAnsi="Arial" w:cs="Arial"/>
          <w:color w:val="000000" w:themeColor="text1"/>
          <w:sz w:val="22"/>
        </w:rPr>
        <w:t xml:space="preserve">.  </w:t>
      </w:r>
      <w:r w:rsidR="000001FE" w:rsidRPr="00F50032">
        <w:rPr>
          <w:rFonts w:ascii="Arial" w:hAnsi="Arial" w:cs="Arial"/>
          <w:color w:val="000000" w:themeColor="text1"/>
          <w:sz w:val="22"/>
        </w:rPr>
        <w:t xml:space="preserve">A number of strategies can be used to support students in achieving a better understanding of what quality looks like and how to </w:t>
      </w:r>
      <w:r w:rsidR="00706BF7" w:rsidRPr="00F50032">
        <w:rPr>
          <w:rFonts w:ascii="Arial" w:hAnsi="Arial" w:cs="Arial"/>
          <w:color w:val="000000" w:themeColor="text1"/>
          <w:sz w:val="22"/>
        </w:rPr>
        <w:t>achieve it</w:t>
      </w:r>
      <w:r w:rsidR="000001FE" w:rsidRPr="00F50032">
        <w:rPr>
          <w:rFonts w:ascii="Arial" w:hAnsi="Arial" w:cs="Arial"/>
          <w:color w:val="000000" w:themeColor="text1"/>
          <w:sz w:val="22"/>
        </w:rPr>
        <w:t xml:space="preserve"> (</w:t>
      </w:r>
      <w:r w:rsidR="00B4326C" w:rsidRPr="00F50032">
        <w:rPr>
          <w:rFonts w:ascii="Arial" w:hAnsi="Arial" w:cs="Arial"/>
          <w:color w:val="000000" w:themeColor="text1"/>
          <w:sz w:val="22"/>
        </w:rPr>
        <w:t>e.g., providing</w:t>
      </w:r>
      <w:r w:rsidR="00E33268" w:rsidRPr="00F50032">
        <w:rPr>
          <w:rFonts w:ascii="Arial" w:hAnsi="Arial" w:cs="Arial"/>
          <w:color w:val="000000" w:themeColor="text1"/>
          <w:sz w:val="22"/>
        </w:rPr>
        <w:t xml:space="preserve"> explicit guidance on the requirements of assessment,</w:t>
      </w:r>
      <w:r w:rsidR="00EC3E30" w:rsidRPr="00F50032">
        <w:rPr>
          <w:rFonts w:ascii="Arial" w:hAnsi="Arial" w:cs="Arial"/>
          <w:color w:val="000000" w:themeColor="text1"/>
          <w:sz w:val="22"/>
        </w:rPr>
        <w:t xml:space="preserve"> where practicable</w:t>
      </w:r>
      <w:r w:rsidR="00E33268" w:rsidRPr="00F50032">
        <w:rPr>
          <w:rFonts w:ascii="Arial" w:hAnsi="Arial" w:cs="Arial"/>
          <w:color w:val="000000" w:themeColor="text1"/>
          <w:sz w:val="22"/>
        </w:rPr>
        <w:t xml:space="preserve"> </w:t>
      </w:r>
      <w:r w:rsidR="00363D9D" w:rsidRPr="00F50032">
        <w:rPr>
          <w:rFonts w:ascii="Arial" w:hAnsi="Arial" w:cs="Arial"/>
          <w:color w:val="000000" w:themeColor="text1"/>
          <w:sz w:val="22"/>
        </w:rPr>
        <w:t>allowing students</w:t>
      </w:r>
      <w:r w:rsidR="00E33268" w:rsidRPr="00F50032">
        <w:rPr>
          <w:rFonts w:ascii="Arial" w:hAnsi="Arial" w:cs="Arial"/>
          <w:color w:val="000000" w:themeColor="text1"/>
          <w:sz w:val="22"/>
        </w:rPr>
        <w:t xml:space="preserve"> to co-design </w:t>
      </w:r>
      <w:r w:rsidR="00E33268" w:rsidRPr="00F50032">
        <w:rPr>
          <w:rFonts w:ascii="Arial" w:hAnsi="Arial" w:cs="Arial"/>
          <w:color w:val="000000" w:themeColor="text1"/>
          <w:sz w:val="22"/>
        </w:rPr>
        <w:lastRenderedPageBreak/>
        <w:t>assessment</w:t>
      </w:r>
      <w:r w:rsidR="00114D52" w:rsidRPr="00F50032">
        <w:rPr>
          <w:rFonts w:ascii="Arial" w:hAnsi="Arial" w:cs="Arial"/>
          <w:color w:val="000000" w:themeColor="text1"/>
          <w:sz w:val="22"/>
        </w:rPr>
        <w:t>,</w:t>
      </w:r>
      <w:r w:rsidR="00E33268" w:rsidRPr="00F50032">
        <w:rPr>
          <w:rFonts w:ascii="Arial" w:hAnsi="Arial" w:cs="Arial"/>
          <w:color w:val="000000" w:themeColor="text1"/>
          <w:sz w:val="22"/>
        </w:rPr>
        <w:t xml:space="preserve"> to make choices regarding assessment outputs, to work collaboratively with others and to assess</w:t>
      </w:r>
      <w:r w:rsidR="00461177" w:rsidRPr="00F50032">
        <w:rPr>
          <w:rFonts w:ascii="Arial" w:hAnsi="Arial" w:cs="Arial"/>
          <w:color w:val="000000" w:themeColor="text1"/>
          <w:sz w:val="22"/>
        </w:rPr>
        <w:t xml:space="preserve"> their</w:t>
      </w:r>
      <w:r w:rsidR="00E33268" w:rsidRPr="00F50032">
        <w:rPr>
          <w:rFonts w:ascii="Arial" w:hAnsi="Arial" w:cs="Arial"/>
          <w:color w:val="000000" w:themeColor="text1"/>
          <w:sz w:val="22"/>
        </w:rPr>
        <w:t xml:space="preserve"> own and others</w:t>
      </w:r>
      <w:r w:rsidR="00887827" w:rsidRPr="00F50032">
        <w:rPr>
          <w:rFonts w:ascii="Arial" w:hAnsi="Arial" w:cs="Arial"/>
          <w:color w:val="000000" w:themeColor="text1"/>
          <w:sz w:val="22"/>
        </w:rPr>
        <w:t>’</w:t>
      </w:r>
      <w:r w:rsidR="00E33268" w:rsidRPr="00F50032">
        <w:rPr>
          <w:rFonts w:ascii="Arial" w:hAnsi="Arial" w:cs="Arial"/>
          <w:color w:val="000000" w:themeColor="text1"/>
          <w:sz w:val="22"/>
        </w:rPr>
        <w:t xml:space="preserve"> work, engaging in early formative and progressive learning opportunities</w:t>
      </w:r>
      <w:r w:rsidR="000001FE" w:rsidRPr="00F50032">
        <w:rPr>
          <w:rFonts w:ascii="Arial" w:hAnsi="Arial" w:cs="Arial"/>
          <w:color w:val="000000" w:themeColor="text1"/>
          <w:sz w:val="22"/>
        </w:rPr>
        <w:t>).</w:t>
      </w:r>
    </w:p>
    <w:p w14:paraId="4DCF4A6C" w14:textId="05C8ABEC" w:rsidR="00E33268" w:rsidRPr="00F50032" w:rsidRDefault="00E33268" w:rsidP="00215B57">
      <w:pPr>
        <w:pStyle w:val="NormalWhite"/>
        <w:numPr>
          <w:ilvl w:val="2"/>
          <w:numId w:val="13"/>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 xml:space="preserve">Learning activities and resources should be designed to support </w:t>
      </w:r>
      <w:r w:rsidR="00EA42C9" w:rsidRPr="00F50032">
        <w:rPr>
          <w:rFonts w:ascii="Arial" w:hAnsi="Arial" w:cs="Arial"/>
          <w:color w:val="000000" w:themeColor="text1"/>
          <w:sz w:val="22"/>
        </w:rPr>
        <w:t>students</w:t>
      </w:r>
      <w:r w:rsidR="007B163C" w:rsidRPr="00F50032">
        <w:rPr>
          <w:rFonts w:ascii="Arial" w:hAnsi="Arial" w:cs="Arial"/>
          <w:color w:val="000000" w:themeColor="text1"/>
          <w:sz w:val="22"/>
        </w:rPr>
        <w:t>’</w:t>
      </w:r>
      <w:r w:rsidRPr="00F50032">
        <w:rPr>
          <w:rFonts w:ascii="Arial" w:hAnsi="Arial" w:cs="Arial"/>
          <w:color w:val="000000" w:themeColor="text1"/>
          <w:sz w:val="22"/>
        </w:rPr>
        <w:t xml:space="preserve"> development of self-regulation skills (management of their learning from cognitive (how they go about learning)</w:t>
      </w:r>
      <w:r w:rsidR="00CD5154" w:rsidRPr="00F50032">
        <w:rPr>
          <w:rFonts w:ascii="Arial" w:hAnsi="Arial" w:cs="Arial"/>
          <w:color w:val="000000" w:themeColor="text1"/>
          <w:sz w:val="22"/>
        </w:rPr>
        <w:t>,</w:t>
      </w:r>
      <w:r w:rsidRPr="00F50032">
        <w:rPr>
          <w:rFonts w:ascii="Arial" w:hAnsi="Arial" w:cs="Arial"/>
          <w:color w:val="000000" w:themeColor="text1"/>
          <w:sz w:val="22"/>
        </w:rPr>
        <w:t xml:space="preserve"> emotional (how they manage their learning)</w:t>
      </w:r>
      <w:r w:rsidR="00CD5154" w:rsidRPr="00F50032">
        <w:rPr>
          <w:rFonts w:ascii="Arial" w:hAnsi="Arial" w:cs="Arial"/>
          <w:color w:val="000000" w:themeColor="text1"/>
          <w:sz w:val="22"/>
        </w:rPr>
        <w:t>,</w:t>
      </w:r>
      <w:r w:rsidRPr="00F50032">
        <w:rPr>
          <w:rFonts w:ascii="Arial" w:hAnsi="Arial" w:cs="Arial"/>
          <w:color w:val="000000" w:themeColor="text1"/>
          <w:sz w:val="22"/>
        </w:rPr>
        <w:t xml:space="preserve"> and metacognitive</w:t>
      </w:r>
      <w:r w:rsidR="00CD5154" w:rsidRPr="00F50032">
        <w:rPr>
          <w:rFonts w:ascii="Arial" w:hAnsi="Arial" w:cs="Arial"/>
          <w:color w:val="000000" w:themeColor="text1"/>
          <w:sz w:val="22"/>
        </w:rPr>
        <w:t xml:space="preserve"> perspectives</w:t>
      </w:r>
      <w:r w:rsidRPr="00F50032">
        <w:rPr>
          <w:rFonts w:ascii="Arial" w:hAnsi="Arial" w:cs="Arial"/>
          <w:color w:val="000000" w:themeColor="text1"/>
          <w:sz w:val="22"/>
        </w:rPr>
        <w:t xml:space="preserve"> (their understanding of their learning and what are the most appropriate strategies to use and when).  Students should be provided with regular opportunities for self-reflection on their participation, </w:t>
      </w:r>
      <w:proofErr w:type="gramStart"/>
      <w:r w:rsidRPr="00F50032">
        <w:rPr>
          <w:rFonts w:ascii="Arial" w:hAnsi="Arial" w:cs="Arial"/>
          <w:color w:val="000000" w:themeColor="text1"/>
          <w:sz w:val="22"/>
        </w:rPr>
        <w:t>engagement</w:t>
      </w:r>
      <w:proofErr w:type="gramEnd"/>
      <w:r w:rsidRPr="00F50032">
        <w:rPr>
          <w:rFonts w:ascii="Arial" w:hAnsi="Arial" w:cs="Arial"/>
          <w:color w:val="000000" w:themeColor="text1"/>
          <w:sz w:val="22"/>
        </w:rPr>
        <w:t xml:space="preserve"> and approaches to learning within the course.</w:t>
      </w:r>
    </w:p>
    <w:p w14:paraId="1AED8E3C" w14:textId="1BA5CF74" w:rsidR="00E33268" w:rsidRPr="00F50032" w:rsidRDefault="00114D52" w:rsidP="00215B57">
      <w:pPr>
        <w:pStyle w:val="NormalWhite"/>
        <w:numPr>
          <w:ilvl w:val="2"/>
          <w:numId w:val="13"/>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Students</w:t>
      </w:r>
      <w:r w:rsidR="00E33268" w:rsidRPr="00F50032">
        <w:rPr>
          <w:rFonts w:ascii="Arial" w:hAnsi="Arial" w:cs="Arial"/>
          <w:color w:val="000000" w:themeColor="text1"/>
          <w:sz w:val="22"/>
        </w:rPr>
        <w:t xml:space="preserve"> should be supported in formulating goals and study plans to meet the requirements of assessment. Monitoring of progress is the joint responsibility of the educator and the student.</w:t>
      </w:r>
    </w:p>
    <w:p w14:paraId="267641BB" w14:textId="3B3A00AB" w:rsidR="00E33268" w:rsidRPr="00F50032" w:rsidRDefault="00E33268" w:rsidP="00215B57">
      <w:pPr>
        <w:pStyle w:val="NormalWhite"/>
        <w:numPr>
          <w:ilvl w:val="2"/>
          <w:numId w:val="13"/>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Self-assessment</w:t>
      </w:r>
      <w:r w:rsidR="00265CFC" w:rsidRPr="00F50032">
        <w:rPr>
          <w:rFonts w:ascii="Arial" w:hAnsi="Arial" w:cs="Arial"/>
          <w:color w:val="000000" w:themeColor="text1"/>
          <w:sz w:val="22"/>
        </w:rPr>
        <w:t xml:space="preserve"> should</w:t>
      </w:r>
      <w:r w:rsidRPr="00F50032">
        <w:rPr>
          <w:rFonts w:ascii="Arial" w:hAnsi="Arial" w:cs="Arial"/>
          <w:color w:val="000000" w:themeColor="text1"/>
          <w:sz w:val="22"/>
        </w:rPr>
        <w:t xml:space="preserve"> be</w:t>
      </w:r>
      <w:r w:rsidR="00461177" w:rsidRPr="00F50032">
        <w:rPr>
          <w:rFonts w:ascii="Arial" w:hAnsi="Arial" w:cs="Arial"/>
          <w:color w:val="000000" w:themeColor="text1"/>
          <w:sz w:val="22"/>
        </w:rPr>
        <w:t>, where possible</w:t>
      </w:r>
      <w:r w:rsidR="00EC3E30" w:rsidRPr="00F50032">
        <w:rPr>
          <w:rFonts w:ascii="Arial" w:hAnsi="Arial" w:cs="Arial"/>
          <w:color w:val="000000" w:themeColor="text1"/>
          <w:sz w:val="22"/>
        </w:rPr>
        <w:t xml:space="preserve"> and practicable</w:t>
      </w:r>
      <w:r w:rsidR="00461177" w:rsidRPr="00F50032">
        <w:rPr>
          <w:rFonts w:ascii="Arial" w:hAnsi="Arial" w:cs="Arial"/>
          <w:color w:val="000000" w:themeColor="text1"/>
          <w:sz w:val="22"/>
        </w:rPr>
        <w:t>,</w:t>
      </w:r>
      <w:r w:rsidRPr="00F50032">
        <w:rPr>
          <w:rFonts w:ascii="Arial" w:hAnsi="Arial" w:cs="Arial"/>
          <w:color w:val="000000" w:themeColor="text1"/>
          <w:sz w:val="22"/>
        </w:rPr>
        <w:t xml:space="preserve"> part of the Assessment Plan for a course or included as an exercise in the course work. </w:t>
      </w:r>
      <w:r w:rsidR="00450ADE" w:rsidRPr="00F50032">
        <w:rPr>
          <w:rFonts w:ascii="Arial" w:hAnsi="Arial" w:cs="Arial"/>
          <w:color w:val="000000" w:themeColor="text1"/>
          <w:sz w:val="22"/>
        </w:rPr>
        <w:t xml:space="preserve"> </w:t>
      </w:r>
      <w:r w:rsidRPr="00F50032">
        <w:rPr>
          <w:rFonts w:ascii="Arial" w:hAnsi="Arial" w:cs="Arial"/>
          <w:color w:val="000000" w:themeColor="text1"/>
          <w:sz w:val="22"/>
        </w:rPr>
        <w:t>To ensure the outcomes of self-assessment are equitable and credible when undertaken as part of the assessment requirements, the following apply for allocating marks for self-assessment:</w:t>
      </w:r>
    </w:p>
    <w:p w14:paraId="063094EE" w14:textId="00FF004B" w:rsidR="00E33268" w:rsidRPr="00F50032" w:rsidRDefault="00E33268" w:rsidP="00215B57">
      <w:pPr>
        <w:pStyle w:val="ListParagraph"/>
        <w:widowControl w:val="0"/>
        <w:numPr>
          <w:ilvl w:val="3"/>
          <w:numId w:val="14"/>
        </w:numPr>
        <w:autoSpaceDE w:val="0"/>
        <w:autoSpaceDN w:val="0"/>
        <w:spacing w:before="120" w:after="120" w:line="240" w:lineRule="auto"/>
        <w:ind w:left="1491" w:hanging="357"/>
        <w:contextualSpacing w:val="0"/>
        <w:rPr>
          <w:rFonts w:ascii="Arial" w:hAnsi="Arial" w:cs="Arial"/>
          <w:bCs/>
          <w:sz w:val="22"/>
        </w:rPr>
      </w:pPr>
      <w:r w:rsidRPr="00F50032">
        <w:rPr>
          <w:rFonts w:ascii="Arial" w:hAnsi="Arial" w:cs="Arial"/>
          <w:b/>
          <w:sz w:val="22"/>
        </w:rPr>
        <w:t>Self-Marking:</w:t>
      </w:r>
      <w:r w:rsidRPr="00F50032">
        <w:rPr>
          <w:rFonts w:ascii="Arial" w:hAnsi="Arial" w:cs="Arial"/>
          <w:bCs/>
          <w:sz w:val="22"/>
        </w:rPr>
        <w:t xml:space="preserve"> students are provided with detailed model answers and commentaries </w:t>
      </w:r>
      <w:r w:rsidR="00363D9D" w:rsidRPr="00F50032">
        <w:rPr>
          <w:rFonts w:ascii="Arial" w:hAnsi="Arial" w:cs="Arial"/>
          <w:bCs/>
          <w:sz w:val="22"/>
        </w:rPr>
        <w:t>to develop</w:t>
      </w:r>
      <w:r w:rsidRPr="00F50032">
        <w:rPr>
          <w:rFonts w:ascii="Arial" w:hAnsi="Arial" w:cs="Arial"/>
          <w:bCs/>
          <w:sz w:val="22"/>
        </w:rPr>
        <w:t xml:space="preserve"> an understanding of the standards that apply.</w:t>
      </w:r>
      <w:r w:rsidR="00450ADE" w:rsidRPr="00F50032">
        <w:rPr>
          <w:rFonts w:ascii="Arial" w:hAnsi="Arial" w:cs="Arial"/>
          <w:bCs/>
          <w:sz w:val="22"/>
        </w:rPr>
        <w:t xml:space="preserve"> </w:t>
      </w:r>
      <w:r w:rsidR="00C463F2" w:rsidRPr="00F50032">
        <w:rPr>
          <w:rFonts w:ascii="Arial" w:hAnsi="Arial" w:cs="Arial"/>
          <w:bCs/>
          <w:sz w:val="22"/>
        </w:rPr>
        <w:t xml:space="preserve"> (This can also include video analyses and simulation examples).</w:t>
      </w:r>
      <w:r w:rsidRPr="00F50032">
        <w:rPr>
          <w:rFonts w:ascii="Arial" w:hAnsi="Arial" w:cs="Arial"/>
          <w:bCs/>
          <w:sz w:val="22"/>
        </w:rPr>
        <w:t xml:space="preserve"> </w:t>
      </w:r>
      <w:r w:rsidR="00450ADE" w:rsidRPr="00F50032">
        <w:rPr>
          <w:rFonts w:ascii="Arial" w:hAnsi="Arial" w:cs="Arial"/>
          <w:bCs/>
          <w:sz w:val="22"/>
        </w:rPr>
        <w:t xml:space="preserve"> </w:t>
      </w:r>
      <w:r w:rsidRPr="00F50032">
        <w:rPr>
          <w:rFonts w:ascii="Arial" w:hAnsi="Arial" w:cs="Arial"/>
          <w:bCs/>
          <w:sz w:val="22"/>
        </w:rPr>
        <w:t xml:space="preserve">A marking sheet, on which students comment on their work </w:t>
      </w:r>
      <w:r w:rsidR="00EC3E30" w:rsidRPr="00F50032">
        <w:rPr>
          <w:rFonts w:ascii="Arial" w:hAnsi="Arial" w:cs="Arial"/>
          <w:bCs/>
          <w:sz w:val="22"/>
        </w:rPr>
        <w:t xml:space="preserve">and </w:t>
      </w:r>
      <w:r w:rsidRPr="00F50032">
        <w:rPr>
          <w:rFonts w:ascii="Arial" w:hAnsi="Arial" w:cs="Arial"/>
          <w:bCs/>
          <w:sz w:val="22"/>
        </w:rPr>
        <w:t xml:space="preserve">mark against the criteria and standards </w:t>
      </w:r>
      <w:r w:rsidR="00EC3E30" w:rsidRPr="00F50032">
        <w:rPr>
          <w:rFonts w:ascii="Arial" w:hAnsi="Arial" w:cs="Arial"/>
          <w:bCs/>
          <w:sz w:val="22"/>
        </w:rPr>
        <w:t>provided when awarding</w:t>
      </w:r>
      <w:r w:rsidRPr="00F50032">
        <w:rPr>
          <w:rFonts w:ascii="Arial" w:hAnsi="Arial" w:cs="Arial"/>
          <w:bCs/>
          <w:sz w:val="22"/>
        </w:rPr>
        <w:t xml:space="preserve"> a mark, is provided. Examiners moderate the responses, maintaining or modifying the marks awarded.</w:t>
      </w:r>
    </w:p>
    <w:p w14:paraId="41FCD29A" w14:textId="39AD825A" w:rsidR="005B353E" w:rsidRPr="00F50032" w:rsidRDefault="00E33268" w:rsidP="00215B57">
      <w:pPr>
        <w:pStyle w:val="ListParagraph"/>
        <w:widowControl w:val="0"/>
        <w:numPr>
          <w:ilvl w:val="3"/>
          <w:numId w:val="14"/>
        </w:numPr>
        <w:autoSpaceDE w:val="0"/>
        <w:autoSpaceDN w:val="0"/>
        <w:spacing w:before="120" w:after="120" w:line="240" w:lineRule="auto"/>
        <w:ind w:left="1491" w:hanging="357"/>
        <w:contextualSpacing w:val="0"/>
        <w:rPr>
          <w:rFonts w:ascii="Arial" w:hAnsi="Arial" w:cs="Arial"/>
          <w:bCs/>
          <w:sz w:val="22"/>
        </w:rPr>
      </w:pPr>
      <w:r w:rsidRPr="00F50032">
        <w:rPr>
          <w:rFonts w:ascii="Arial" w:hAnsi="Arial" w:cs="Arial"/>
          <w:b/>
          <w:sz w:val="22"/>
        </w:rPr>
        <w:t>Class</w:t>
      </w:r>
      <w:r w:rsidR="00636BC2" w:rsidRPr="00F50032">
        <w:rPr>
          <w:rFonts w:ascii="Arial" w:hAnsi="Arial" w:cs="Arial"/>
          <w:b/>
          <w:sz w:val="22"/>
        </w:rPr>
        <w:t>-</w:t>
      </w:r>
      <w:r w:rsidRPr="00F50032">
        <w:rPr>
          <w:rFonts w:ascii="Arial" w:hAnsi="Arial" w:cs="Arial"/>
          <w:b/>
          <w:sz w:val="22"/>
        </w:rPr>
        <w:t>generated criteria for self-assessment:</w:t>
      </w:r>
      <w:r w:rsidRPr="00F50032">
        <w:rPr>
          <w:rFonts w:ascii="Arial" w:hAnsi="Arial" w:cs="Arial"/>
          <w:bCs/>
          <w:sz w:val="22"/>
        </w:rPr>
        <w:t xml:space="preserve"> criteria for an assessment item are generated and agreed upon by the class in discussion with the Course Convenor/Examiner.</w:t>
      </w:r>
      <w:r w:rsidR="00450ADE" w:rsidRPr="00F50032">
        <w:rPr>
          <w:rFonts w:ascii="Arial" w:hAnsi="Arial" w:cs="Arial"/>
          <w:bCs/>
          <w:sz w:val="22"/>
        </w:rPr>
        <w:t xml:space="preserve"> </w:t>
      </w:r>
      <w:r w:rsidRPr="00F50032">
        <w:rPr>
          <w:rFonts w:ascii="Arial" w:hAnsi="Arial" w:cs="Arial"/>
          <w:bCs/>
          <w:sz w:val="22"/>
        </w:rPr>
        <w:t xml:space="preserve"> These criteria are used by each student to develop </w:t>
      </w:r>
      <w:r w:rsidR="00384F3E" w:rsidRPr="00F50032">
        <w:rPr>
          <w:rFonts w:ascii="Arial" w:hAnsi="Arial" w:cs="Arial"/>
          <w:bCs/>
          <w:sz w:val="22"/>
        </w:rPr>
        <w:t xml:space="preserve">their </w:t>
      </w:r>
      <w:r w:rsidRPr="00F50032">
        <w:rPr>
          <w:rFonts w:ascii="Arial" w:hAnsi="Arial" w:cs="Arial"/>
          <w:bCs/>
          <w:sz w:val="22"/>
        </w:rPr>
        <w:t>self-assessment</w:t>
      </w:r>
      <w:r w:rsidR="00CA0672" w:rsidRPr="00F50032">
        <w:rPr>
          <w:rFonts w:ascii="Arial" w:hAnsi="Arial" w:cs="Arial"/>
          <w:bCs/>
          <w:sz w:val="22"/>
        </w:rPr>
        <w:t xml:space="preserve"> </w:t>
      </w:r>
      <w:r w:rsidR="00C74050" w:rsidRPr="00F50032">
        <w:rPr>
          <w:rFonts w:ascii="Arial" w:hAnsi="Arial" w:cs="Arial"/>
          <w:bCs/>
          <w:sz w:val="22"/>
        </w:rPr>
        <w:t>capability</w:t>
      </w:r>
      <w:r w:rsidRPr="00F50032">
        <w:rPr>
          <w:rFonts w:ascii="Arial" w:hAnsi="Arial" w:cs="Arial"/>
          <w:bCs/>
          <w:sz w:val="22"/>
        </w:rPr>
        <w:t xml:space="preserve">. Examiners mark the assessment task and then consider the self-assessment. </w:t>
      </w:r>
      <w:r w:rsidR="00450ADE" w:rsidRPr="00F50032">
        <w:rPr>
          <w:rFonts w:ascii="Arial" w:hAnsi="Arial" w:cs="Arial"/>
          <w:bCs/>
          <w:sz w:val="22"/>
        </w:rPr>
        <w:t xml:space="preserve"> </w:t>
      </w:r>
      <w:r w:rsidRPr="00F50032">
        <w:rPr>
          <w:rFonts w:ascii="Arial" w:hAnsi="Arial" w:cs="Arial"/>
          <w:bCs/>
          <w:sz w:val="22"/>
        </w:rPr>
        <w:t>Marks may be awarded for both the task and the self-assessment.</w:t>
      </w:r>
    </w:p>
    <w:p w14:paraId="3612DD1F" w14:textId="7532A299" w:rsidR="00E33268" w:rsidRPr="00F50032" w:rsidRDefault="00E33268"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b/>
          <w:bCs/>
          <w:color w:val="000000" w:themeColor="text1"/>
          <w:sz w:val="22"/>
        </w:rPr>
        <w:t>Group assessment</w:t>
      </w:r>
      <w:r w:rsidR="00971F48" w:rsidRPr="00F50032">
        <w:rPr>
          <w:rFonts w:ascii="Arial" w:hAnsi="Arial" w:cs="Arial"/>
          <w:b/>
          <w:bCs/>
          <w:color w:val="000000" w:themeColor="text1"/>
          <w:sz w:val="22"/>
        </w:rPr>
        <w:t>:</w:t>
      </w:r>
      <w:r w:rsidRPr="00F50032">
        <w:rPr>
          <w:rFonts w:ascii="Arial" w:hAnsi="Arial" w:cs="Arial"/>
          <w:color w:val="000000" w:themeColor="text1"/>
          <w:sz w:val="22"/>
        </w:rPr>
        <w:t xml:space="preserve"> may be used when students work collaboratively on an assessment task that is </w:t>
      </w:r>
      <w:r w:rsidRPr="00F50032">
        <w:rPr>
          <w:rFonts w:ascii="Arial" w:hAnsi="Arial" w:cs="Arial"/>
          <w:b/>
          <w:bCs/>
          <w:color w:val="000000" w:themeColor="text1"/>
          <w:sz w:val="22"/>
        </w:rPr>
        <w:t>submitted</w:t>
      </w:r>
      <w:r w:rsidRPr="00F50032">
        <w:rPr>
          <w:rFonts w:ascii="Arial" w:hAnsi="Arial" w:cs="Arial"/>
          <w:color w:val="000000" w:themeColor="text1"/>
          <w:sz w:val="22"/>
        </w:rPr>
        <w:t xml:space="preserve"> collectively. </w:t>
      </w:r>
      <w:r w:rsidR="001B60DB" w:rsidRPr="00F50032">
        <w:rPr>
          <w:rFonts w:ascii="Arial" w:hAnsi="Arial" w:cs="Arial"/>
          <w:color w:val="000000" w:themeColor="text1"/>
          <w:sz w:val="22"/>
        </w:rPr>
        <w:t xml:space="preserve"> </w:t>
      </w:r>
      <w:r w:rsidRPr="00F50032">
        <w:rPr>
          <w:rFonts w:ascii="Arial" w:hAnsi="Arial" w:cs="Arial"/>
          <w:color w:val="000000" w:themeColor="text1"/>
          <w:sz w:val="22"/>
        </w:rPr>
        <w:t xml:space="preserve">To ensure the outcomes of group assessment are equitable and credible, </w:t>
      </w:r>
      <w:r w:rsidR="00162085" w:rsidRPr="00F50032">
        <w:rPr>
          <w:rFonts w:ascii="Arial" w:hAnsi="Arial" w:cs="Arial"/>
          <w:color w:val="000000" w:themeColor="text1"/>
          <w:sz w:val="22"/>
        </w:rPr>
        <w:t xml:space="preserve">one of </w:t>
      </w:r>
      <w:r w:rsidRPr="00F50032">
        <w:rPr>
          <w:rFonts w:ascii="Arial" w:hAnsi="Arial" w:cs="Arial"/>
          <w:color w:val="000000" w:themeColor="text1"/>
          <w:sz w:val="22"/>
        </w:rPr>
        <w:t xml:space="preserve">the following </w:t>
      </w:r>
      <w:r w:rsidR="00162085" w:rsidRPr="00F50032">
        <w:rPr>
          <w:rFonts w:ascii="Arial" w:hAnsi="Arial" w:cs="Arial"/>
          <w:color w:val="000000" w:themeColor="text1"/>
          <w:sz w:val="22"/>
        </w:rPr>
        <w:t xml:space="preserve">approaches will </w:t>
      </w:r>
      <w:r w:rsidRPr="00F50032">
        <w:rPr>
          <w:rFonts w:ascii="Arial" w:hAnsi="Arial" w:cs="Arial"/>
          <w:color w:val="000000" w:themeColor="text1"/>
          <w:sz w:val="22"/>
        </w:rPr>
        <w:t xml:space="preserve">apply </w:t>
      </w:r>
      <w:r w:rsidR="00162085" w:rsidRPr="00F50032">
        <w:rPr>
          <w:rFonts w:ascii="Arial" w:hAnsi="Arial" w:cs="Arial"/>
          <w:color w:val="000000" w:themeColor="text1"/>
          <w:sz w:val="22"/>
        </w:rPr>
        <w:t xml:space="preserve">when </w:t>
      </w:r>
      <w:r w:rsidRPr="00F50032">
        <w:rPr>
          <w:rFonts w:ascii="Arial" w:hAnsi="Arial" w:cs="Arial"/>
          <w:color w:val="000000" w:themeColor="text1"/>
          <w:sz w:val="22"/>
        </w:rPr>
        <w:t>allocating marks for group-assessment:</w:t>
      </w:r>
    </w:p>
    <w:p w14:paraId="4DE26341" w14:textId="31293B1B" w:rsidR="00E33268" w:rsidRPr="00F50032" w:rsidRDefault="00E33268" w:rsidP="00215B57">
      <w:pPr>
        <w:pStyle w:val="NormalWhite"/>
        <w:numPr>
          <w:ilvl w:val="2"/>
          <w:numId w:val="13"/>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Shared Group Mark: the group submits one assessment item and where it is impossible to make a distinction between the contributions of individual participants, all group members receive the same</w:t>
      </w:r>
      <w:r w:rsidR="00636BC2" w:rsidRPr="00F50032">
        <w:rPr>
          <w:rFonts w:ascii="Arial" w:hAnsi="Arial" w:cs="Arial"/>
          <w:color w:val="000000" w:themeColor="text1"/>
          <w:sz w:val="22"/>
        </w:rPr>
        <w:t xml:space="preserve"> mark</w:t>
      </w:r>
      <w:r w:rsidR="002F40DF" w:rsidRPr="00F50032">
        <w:rPr>
          <w:rFonts w:ascii="Arial" w:hAnsi="Arial" w:cs="Arial"/>
          <w:color w:val="000000" w:themeColor="text1"/>
          <w:sz w:val="22"/>
        </w:rPr>
        <w:t>.</w:t>
      </w:r>
    </w:p>
    <w:p w14:paraId="211A6EA2" w14:textId="60AFC7ED" w:rsidR="00E33268" w:rsidRPr="00F50032" w:rsidRDefault="00E33268" w:rsidP="00215B57">
      <w:pPr>
        <w:pStyle w:val="NormalWhite"/>
        <w:numPr>
          <w:ilvl w:val="2"/>
          <w:numId w:val="13"/>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 xml:space="preserve">Group Contracts: a contract can be developed by group members specifying the component for which they are individually responsible when a group assessment task has distinct components. In this instance, marks may be awarded for each separate component </w:t>
      </w:r>
      <w:r w:rsidR="007B163C" w:rsidRPr="00F50032">
        <w:rPr>
          <w:rFonts w:ascii="Arial" w:hAnsi="Arial" w:cs="Arial"/>
          <w:color w:val="000000" w:themeColor="text1"/>
          <w:sz w:val="22"/>
        </w:rPr>
        <w:t xml:space="preserve">of </w:t>
      </w:r>
      <w:r w:rsidRPr="00F50032">
        <w:rPr>
          <w:rFonts w:ascii="Arial" w:hAnsi="Arial" w:cs="Arial"/>
          <w:color w:val="000000" w:themeColor="text1"/>
          <w:sz w:val="22"/>
        </w:rPr>
        <w:t>the task, with individual marks being awarded based on each member</w:t>
      </w:r>
      <w:r w:rsidR="00526BD1" w:rsidRPr="00F50032">
        <w:rPr>
          <w:rFonts w:ascii="Arial" w:hAnsi="Arial" w:cs="Arial"/>
          <w:color w:val="000000" w:themeColor="text1"/>
          <w:sz w:val="22"/>
        </w:rPr>
        <w:t>’</w:t>
      </w:r>
      <w:r w:rsidRPr="00F50032">
        <w:rPr>
          <w:rFonts w:ascii="Arial" w:hAnsi="Arial" w:cs="Arial"/>
          <w:color w:val="000000" w:themeColor="text1"/>
          <w:sz w:val="22"/>
        </w:rPr>
        <w:t>s contribution as agreed in the contract.</w:t>
      </w:r>
    </w:p>
    <w:p w14:paraId="0E12FB6C" w14:textId="1F6AE210" w:rsidR="00E33268" w:rsidRPr="00F50032" w:rsidRDefault="00E33268" w:rsidP="00215B57">
      <w:pPr>
        <w:pStyle w:val="NormalWhite"/>
        <w:numPr>
          <w:ilvl w:val="2"/>
          <w:numId w:val="13"/>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 xml:space="preserve">Peer Assessment of Contributions: the submission is assessed against the criteria and standards established for the task. </w:t>
      </w:r>
      <w:r w:rsidR="008955CB" w:rsidRPr="00F50032">
        <w:rPr>
          <w:rFonts w:ascii="Arial" w:hAnsi="Arial" w:cs="Arial"/>
          <w:color w:val="000000" w:themeColor="text1"/>
          <w:sz w:val="22"/>
        </w:rPr>
        <w:t xml:space="preserve"> </w:t>
      </w:r>
      <w:r w:rsidRPr="00F50032">
        <w:rPr>
          <w:rFonts w:ascii="Arial" w:hAnsi="Arial" w:cs="Arial"/>
          <w:color w:val="000000" w:themeColor="text1"/>
          <w:sz w:val="22"/>
        </w:rPr>
        <w:t>Group members determine the relative contributions of each member and allocate individual marks or allocate individual proportions of a group mark.</w:t>
      </w:r>
      <w:r w:rsidR="008955CB" w:rsidRPr="00F50032">
        <w:rPr>
          <w:rFonts w:ascii="Arial" w:hAnsi="Arial" w:cs="Arial"/>
          <w:color w:val="000000" w:themeColor="text1"/>
          <w:sz w:val="22"/>
        </w:rPr>
        <w:t xml:space="preserve"> </w:t>
      </w:r>
      <w:r w:rsidRPr="00F50032">
        <w:rPr>
          <w:rFonts w:ascii="Arial" w:hAnsi="Arial" w:cs="Arial"/>
          <w:color w:val="000000" w:themeColor="text1"/>
          <w:sz w:val="22"/>
        </w:rPr>
        <w:t xml:space="preserve"> The Course Convenor can also evaluate the group process based on observation or discussions with students about individual contributions and interactions and allocate individual marks for the contributions of each member.</w:t>
      </w:r>
    </w:p>
    <w:p w14:paraId="1D760608" w14:textId="626F512F" w:rsidR="00905EE6" w:rsidRPr="00F50032" w:rsidRDefault="00E33268" w:rsidP="00215B57">
      <w:pPr>
        <w:pStyle w:val="NormalWhite"/>
        <w:numPr>
          <w:ilvl w:val="2"/>
          <w:numId w:val="13"/>
        </w:numPr>
        <w:spacing w:before="120" w:after="120" w:line="240" w:lineRule="auto"/>
        <w:ind w:left="1208" w:hanging="357"/>
        <w:rPr>
          <w:rFonts w:ascii="Arial" w:hAnsi="Arial" w:cs="Arial"/>
          <w:color w:val="000000" w:themeColor="text1"/>
          <w:sz w:val="22"/>
        </w:rPr>
      </w:pPr>
      <w:r w:rsidRPr="00F50032">
        <w:rPr>
          <w:rFonts w:ascii="Arial" w:hAnsi="Arial" w:cs="Arial"/>
          <w:color w:val="000000" w:themeColor="text1"/>
          <w:sz w:val="22"/>
        </w:rPr>
        <w:t xml:space="preserve">Individual Marks: group activities may be set as assessment tasks for which each member of the group is assessed individually. </w:t>
      </w:r>
      <w:r w:rsidR="008955CB" w:rsidRPr="00F50032">
        <w:rPr>
          <w:rFonts w:ascii="Arial" w:hAnsi="Arial" w:cs="Arial"/>
          <w:color w:val="000000" w:themeColor="text1"/>
          <w:sz w:val="22"/>
        </w:rPr>
        <w:t xml:space="preserve"> </w:t>
      </w:r>
      <w:r w:rsidRPr="00F50032">
        <w:rPr>
          <w:rFonts w:ascii="Arial" w:hAnsi="Arial" w:cs="Arial"/>
          <w:color w:val="000000" w:themeColor="text1"/>
          <w:sz w:val="22"/>
        </w:rPr>
        <w:t>Marks may be assigned on observation, an oral, a reflective journal or other accounts of the process and observations on the outcomes, or statements about the respective contributions of all participants to the process and the outcomes.</w:t>
      </w:r>
    </w:p>
    <w:p w14:paraId="662AEBA6" w14:textId="5C138E47" w:rsidR="009A666B" w:rsidRPr="00F50032" w:rsidRDefault="009A666B" w:rsidP="0041152A">
      <w:pPr>
        <w:pStyle w:val="Heading3"/>
        <w:spacing w:before="120" w:after="120"/>
        <w:ind w:left="567" w:firstLine="0"/>
        <w:rPr>
          <w:rFonts w:ascii="Arial" w:hAnsi="Arial" w:cs="Arial"/>
          <w:b/>
          <w:bCs/>
          <w:sz w:val="28"/>
          <w:szCs w:val="28"/>
        </w:rPr>
      </w:pPr>
      <w:bookmarkStart w:id="29" w:name="_3.11_Marks_and"/>
      <w:bookmarkEnd w:id="29"/>
      <w:r w:rsidRPr="00F50032">
        <w:rPr>
          <w:rFonts w:ascii="Arial" w:hAnsi="Arial" w:cs="Arial"/>
          <w:b/>
          <w:bCs/>
          <w:sz w:val="28"/>
          <w:szCs w:val="28"/>
        </w:rPr>
        <w:lastRenderedPageBreak/>
        <w:t>3.1</w:t>
      </w:r>
      <w:r w:rsidR="00096D04" w:rsidRPr="00F50032">
        <w:rPr>
          <w:rFonts w:ascii="Arial" w:hAnsi="Arial" w:cs="Arial"/>
          <w:b/>
          <w:bCs/>
          <w:sz w:val="28"/>
          <w:szCs w:val="28"/>
        </w:rPr>
        <w:t>1</w:t>
      </w:r>
      <w:r w:rsidR="0041152A" w:rsidRPr="00F50032">
        <w:rPr>
          <w:rFonts w:ascii="Arial" w:hAnsi="Arial" w:cs="Arial"/>
          <w:b/>
          <w:bCs/>
          <w:sz w:val="28"/>
          <w:szCs w:val="28"/>
        </w:rPr>
        <w:t xml:space="preserve"> </w:t>
      </w:r>
      <w:r w:rsidRPr="00F50032">
        <w:rPr>
          <w:rFonts w:ascii="Arial" w:hAnsi="Arial" w:cs="Arial"/>
          <w:b/>
          <w:bCs/>
          <w:sz w:val="28"/>
          <w:szCs w:val="28"/>
        </w:rPr>
        <w:t xml:space="preserve">Marks and Grades </w:t>
      </w:r>
    </w:p>
    <w:p w14:paraId="179F1F71" w14:textId="3463F02A" w:rsidR="009A666B" w:rsidRPr="00F50032" w:rsidRDefault="009A666B" w:rsidP="0041152A">
      <w:pPr>
        <w:pStyle w:val="Heading4"/>
        <w:spacing w:before="120"/>
        <w:ind w:left="851" w:firstLine="0"/>
        <w:jc w:val="left"/>
        <w:rPr>
          <w:rFonts w:ascii="Arial" w:hAnsi="Arial"/>
          <w:sz w:val="22"/>
        </w:rPr>
      </w:pPr>
      <w:r w:rsidRPr="00F50032">
        <w:rPr>
          <w:rFonts w:ascii="Arial" w:hAnsi="Arial"/>
          <w:sz w:val="22"/>
        </w:rPr>
        <w:t>3.1</w:t>
      </w:r>
      <w:r w:rsidR="00096D04" w:rsidRPr="00F50032">
        <w:rPr>
          <w:rFonts w:ascii="Arial" w:hAnsi="Arial"/>
          <w:sz w:val="22"/>
        </w:rPr>
        <w:t>1</w:t>
      </w:r>
      <w:r w:rsidRPr="00F50032">
        <w:rPr>
          <w:rFonts w:ascii="Arial" w:hAnsi="Arial"/>
          <w:sz w:val="22"/>
        </w:rPr>
        <w:t>.1</w:t>
      </w:r>
      <w:r w:rsidR="00963FDA" w:rsidRPr="00F50032">
        <w:rPr>
          <w:rFonts w:ascii="Arial" w:hAnsi="Arial"/>
          <w:sz w:val="22"/>
        </w:rPr>
        <w:t xml:space="preserve"> </w:t>
      </w:r>
      <w:r w:rsidRPr="00F50032">
        <w:rPr>
          <w:rFonts w:ascii="Arial" w:hAnsi="Arial"/>
          <w:sz w:val="22"/>
        </w:rPr>
        <w:t>Award of overall grades (Grade Management System)</w:t>
      </w:r>
    </w:p>
    <w:p w14:paraId="4E85E740" w14:textId="1171B153" w:rsidR="009A666B"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The Course Convenor and examiners are responsible for recording the marks for all students enrolled in a course for each trimester in </w:t>
      </w:r>
      <w:r w:rsidR="00526BD1" w:rsidRPr="00F50032">
        <w:rPr>
          <w:rFonts w:ascii="Arial" w:hAnsi="Arial" w:cs="Arial"/>
          <w:color w:val="000000" w:themeColor="text1"/>
          <w:sz w:val="22"/>
        </w:rPr>
        <w:t>‘</w:t>
      </w:r>
      <w:r w:rsidRPr="00F50032">
        <w:rPr>
          <w:rFonts w:ascii="Arial" w:hAnsi="Arial" w:cs="Arial"/>
          <w:color w:val="000000" w:themeColor="text1"/>
          <w:sz w:val="22"/>
        </w:rPr>
        <w:t>Marks</w:t>
      </w:r>
      <w:r w:rsidR="00526BD1" w:rsidRPr="00F50032">
        <w:rPr>
          <w:rFonts w:ascii="Arial" w:hAnsi="Arial" w:cs="Arial"/>
          <w:color w:val="000000" w:themeColor="text1"/>
          <w:sz w:val="22"/>
        </w:rPr>
        <w:t>’</w:t>
      </w:r>
      <w:r w:rsidRPr="00F50032">
        <w:rPr>
          <w:rFonts w:ascii="Arial" w:hAnsi="Arial" w:cs="Arial"/>
          <w:color w:val="000000" w:themeColor="text1"/>
          <w:sz w:val="22"/>
        </w:rPr>
        <w:t xml:space="preserve"> on </w:t>
      </w:r>
      <w:proofErr w:type="spellStart"/>
      <w:r w:rsidRPr="00F50032">
        <w:rPr>
          <w:rFonts w:ascii="Arial" w:hAnsi="Arial" w:cs="Arial"/>
          <w:color w:val="000000" w:themeColor="text1"/>
          <w:sz w:val="22"/>
        </w:rPr>
        <w:t>Learning@Griffith</w:t>
      </w:r>
      <w:proofErr w:type="spellEnd"/>
      <w:r w:rsidRPr="00F50032">
        <w:rPr>
          <w:rFonts w:ascii="Arial" w:hAnsi="Arial" w:cs="Arial"/>
          <w:color w:val="000000" w:themeColor="text1"/>
          <w:sz w:val="22"/>
        </w:rPr>
        <w:t xml:space="preserve">. </w:t>
      </w:r>
      <w:r w:rsidR="008955CB" w:rsidRPr="00F50032">
        <w:rPr>
          <w:rFonts w:ascii="Arial" w:hAnsi="Arial" w:cs="Arial"/>
          <w:color w:val="000000" w:themeColor="text1"/>
          <w:sz w:val="22"/>
        </w:rPr>
        <w:t xml:space="preserve"> </w:t>
      </w:r>
      <w:r w:rsidRPr="00F50032">
        <w:rPr>
          <w:rFonts w:ascii="Arial" w:hAnsi="Arial" w:cs="Arial"/>
          <w:color w:val="000000" w:themeColor="text1"/>
          <w:sz w:val="22"/>
        </w:rPr>
        <w:t>The overall grade is determined by combining the marks of individual assessment items that make up the course.</w:t>
      </w:r>
    </w:p>
    <w:p w14:paraId="51AC7486" w14:textId="77777777" w:rsidR="00344117" w:rsidRPr="00F50032" w:rsidRDefault="00344117" w:rsidP="00A637DB">
      <w:pPr>
        <w:pStyle w:val="NormalWhite"/>
        <w:spacing w:before="120" w:after="120" w:line="240" w:lineRule="auto"/>
        <w:ind w:left="1080"/>
        <w:contextualSpacing/>
        <w:rPr>
          <w:rFonts w:ascii="Arial" w:hAnsi="Arial" w:cs="Arial"/>
          <w:color w:val="000000" w:themeColor="text1"/>
          <w:sz w:val="22"/>
        </w:rPr>
      </w:pPr>
    </w:p>
    <w:p w14:paraId="02055ABF" w14:textId="77B3903A" w:rsidR="009A666B"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Once the Course Profile is published, and the assessment items are set up in </w:t>
      </w:r>
      <w:proofErr w:type="spellStart"/>
      <w:r w:rsidR="006E093B" w:rsidRPr="00F50032">
        <w:rPr>
          <w:rFonts w:ascii="Arial" w:hAnsi="Arial" w:cs="Arial"/>
          <w:color w:val="000000" w:themeColor="text1"/>
          <w:sz w:val="22"/>
        </w:rPr>
        <w:t>Markbook</w:t>
      </w:r>
      <w:proofErr w:type="spellEnd"/>
      <w:r w:rsidRPr="00F50032">
        <w:rPr>
          <w:rFonts w:ascii="Arial" w:hAnsi="Arial" w:cs="Arial"/>
          <w:color w:val="000000" w:themeColor="text1"/>
          <w:sz w:val="22"/>
        </w:rPr>
        <w:t xml:space="preserve"> within </w:t>
      </w:r>
      <w:proofErr w:type="spellStart"/>
      <w:r w:rsidRPr="00F50032">
        <w:rPr>
          <w:rFonts w:ascii="Arial" w:hAnsi="Arial" w:cs="Arial"/>
          <w:color w:val="000000" w:themeColor="text1"/>
          <w:sz w:val="22"/>
        </w:rPr>
        <w:t>Learning@Griffith</w:t>
      </w:r>
      <w:proofErr w:type="spellEnd"/>
      <w:r w:rsidRPr="00F50032">
        <w:rPr>
          <w:rFonts w:ascii="Arial" w:hAnsi="Arial" w:cs="Arial"/>
          <w:color w:val="000000" w:themeColor="text1"/>
          <w:sz w:val="22"/>
        </w:rPr>
        <w:t xml:space="preserve">, assessment mapping is completed within the Grade Management System to ensure consistency of assessment information (particularly in relation to assessment weighting and </w:t>
      </w:r>
      <w:r w:rsidR="00162085" w:rsidRPr="00F50032">
        <w:rPr>
          <w:rFonts w:ascii="Arial" w:hAnsi="Arial" w:cs="Arial"/>
          <w:color w:val="000000" w:themeColor="text1"/>
          <w:sz w:val="22"/>
        </w:rPr>
        <w:t>‘</w:t>
      </w:r>
      <w:r w:rsidRPr="00F50032">
        <w:rPr>
          <w:rFonts w:ascii="Arial" w:hAnsi="Arial" w:cs="Arial"/>
          <w:color w:val="000000" w:themeColor="text1"/>
          <w:sz w:val="22"/>
        </w:rPr>
        <w:t>mark out of</w:t>
      </w:r>
      <w:r w:rsidR="00162085" w:rsidRPr="00F50032">
        <w:rPr>
          <w:rFonts w:ascii="Arial" w:hAnsi="Arial" w:cs="Arial"/>
          <w:color w:val="000000" w:themeColor="text1"/>
          <w:sz w:val="22"/>
        </w:rPr>
        <w:t>’</w:t>
      </w:r>
      <w:r w:rsidRPr="00F50032">
        <w:rPr>
          <w:rFonts w:ascii="Arial" w:hAnsi="Arial" w:cs="Arial"/>
          <w:color w:val="000000" w:themeColor="text1"/>
          <w:sz w:val="22"/>
        </w:rPr>
        <w:t>).</w:t>
      </w:r>
      <w:r w:rsidR="008955CB" w:rsidRPr="00F50032">
        <w:rPr>
          <w:rFonts w:ascii="Arial" w:hAnsi="Arial" w:cs="Arial"/>
          <w:color w:val="000000" w:themeColor="text1"/>
          <w:sz w:val="22"/>
        </w:rPr>
        <w:t xml:space="preserve"> </w:t>
      </w:r>
      <w:r w:rsidRPr="00F50032">
        <w:rPr>
          <w:rFonts w:ascii="Arial" w:hAnsi="Arial" w:cs="Arial"/>
          <w:color w:val="000000" w:themeColor="text1"/>
          <w:sz w:val="22"/>
        </w:rPr>
        <w:t xml:space="preserve"> It is recommended that assessment mapping be completed before any marks are entered into </w:t>
      </w:r>
      <w:proofErr w:type="spellStart"/>
      <w:r w:rsidR="006E093B" w:rsidRPr="00F50032">
        <w:rPr>
          <w:rFonts w:ascii="Arial" w:hAnsi="Arial" w:cs="Arial"/>
          <w:color w:val="000000" w:themeColor="text1"/>
          <w:sz w:val="22"/>
        </w:rPr>
        <w:t>Markbook</w:t>
      </w:r>
      <w:proofErr w:type="spellEnd"/>
      <w:r w:rsidRPr="00F50032">
        <w:rPr>
          <w:rFonts w:ascii="Arial" w:hAnsi="Arial" w:cs="Arial"/>
          <w:color w:val="000000" w:themeColor="text1"/>
          <w:sz w:val="22"/>
        </w:rPr>
        <w:t>.</w:t>
      </w:r>
    </w:p>
    <w:p w14:paraId="72BFF6DE" w14:textId="77777777" w:rsidR="008901B9" w:rsidRPr="00F50032" w:rsidRDefault="008901B9" w:rsidP="00A637DB">
      <w:pPr>
        <w:pStyle w:val="NormalWhite"/>
        <w:spacing w:before="120" w:after="120" w:line="240" w:lineRule="auto"/>
        <w:ind w:left="1080"/>
        <w:contextualSpacing/>
        <w:rPr>
          <w:rFonts w:ascii="Arial" w:hAnsi="Arial" w:cs="Arial"/>
          <w:color w:val="000000" w:themeColor="text1"/>
          <w:sz w:val="22"/>
        </w:rPr>
      </w:pPr>
    </w:p>
    <w:p w14:paraId="2276F25B" w14:textId="4BD8205B" w:rsidR="009A666B"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This process verifies relevant mandatory pass component requirements and enables correct grade calculation</w:t>
      </w:r>
      <w:r w:rsidR="00162085" w:rsidRPr="00F50032">
        <w:rPr>
          <w:rFonts w:ascii="Arial" w:hAnsi="Arial" w:cs="Arial"/>
          <w:color w:val="000000" w:themeColor="text1"/>
          <w:sz w:val="22"/>
        </w:rPr>
        <w:t xml:space="preserve"> overall</w:t>
      </w:r>
      <w:r w:rsidRPr="00F50032">
        <w:rPr>
          <w:rFonts w:ascii="Arial" w:hAnsi="Arial" w:cs="Arial"/>
          <w:color w:val="000000" w:themeColor="text1"/>
          <w:sz w:val="22"/>
        </w:rPr>
        <w:t xml:space="preserve">. </w:t>
      </w:r>
      <w:r w:rsidR="008955CB" w:rsidRPr="00F50032">
        <w:rPr>
          <w:rFonts w:ascii="Arial" w:hAnsi="Arial" w:cs="Arial"/>
          <w:color w:val="000000" w:themeColor="text1"/>
          <w:sz w:val="22"/>
        </w:rPr>
        <w:t xml:space="preserve"> </w:t>
      </w:r>
      <w:r w:rsidRPr="00F50032">
        <w:rPr>
          <w:rFonts w:ascii="Arial" w:hAnsi="Arial" w:cs="Arial"/>
          <w:color w:val="000000" w:themeColor="text1"/>
          <w:sz w:val="22"/>
        </w:rPr>
        <w:t xml:space="preserve">Calculated grades are checked, confirmed, reflected </w:t>
      </w:r>
      <w:proofErr w:type="gramStart"/>
      <w:r w:rsidRPr="00F50032">
        <w:rPr>
          <w:rFonts w:ascii="Arial" w:hAnsi="Arial" w:cs="Arial"/>
          <w:color w:val="000000" w:themeColor="text1"/>
          <w:sz w:val="22"/>
        </w:rPr>
        <w:t>on</w:t>
      </w:r>
      <w:proofErr w:type="gramEnd"/>
      <w:r w:rsidRPr="00F50032">
        <w:rPr>
          <w:rFonts w:ascii="Arial" w:hAnsi="Arial" w:cs="Arial"/>
          <w:color w:val="000000" w:themeColor="text1"/>
          <w:sz w:val="22"/>
        </w:rPr>
        <w:t xml:space="preserve"> and recommended by the Course Convenors in preparation for the School Assessment Board.</w:t>
      </w:r>
      <w:r w:rsidR="008955CB" w:rsidRPr="00F50032">
        <w:rPr>
          <w:rFonts w:ascii="Arial" w:hAnsi="Arial" w:cs="Arial"/>
          <w:color w:val="000000" w:themeColor="text1"/>
          <w:sz w:val="22"/>
        </w:rPr>
        <w:t xml:space="preserve"> </w:t>
      </w:r>
      <w:r w:rsidRPr="00F50032">
        <w:rPr>
          <w:rFonts w:ascii="Arial" w:hAnsi="Arial" w:cs="Arial"/>
          <w:color w:val="000000" w:themeColor="text1"/>
          <w:sz w:val="22"/>
        </w:rPr>
        <w:t xml:space="preserve"> As a final step in the process, grades are awarded by the Dean (Learning and Teaching) and automatically posted to the student</w:t>
      </w:r>
      <w:r w:rsidR="00526BD1" w:rsidRPr="00F50032">
        <w:rPr>
          <w:rFonts w:ascii="Arial" w:hAnsi="Arial" w:cs="Arial"/>
          <w:color w:val="000000" w:themeColor="text1"/>
          <w:sz w:val="22"/>
        </w:rPr>
        <w:t>’</w:t>
      </w:r>
      <w:r w:rsidRPr="00F50032">
        <w:rPr>
          <w:rFonts w:ascii="Arial" w:hAnsi="Arial" w:cs="Arial"/>
          <w:color w:val="000000" w:themeColor="text1"/>
          <w:sz w:val="22"/>
        </w:rPr>
        <w:t>s academic record.</w:t>
      </w:r>
    </w:p>
    <w:p w14:paraId="3D5E2118" w14:textId="77777777" w:rsidR="008901B9" w:rsidRPr="00F50032" w:rsidRDefault="008901B9" w:rsidP="00A637DB">
      <w:pPr>
        <w:pStyle w:val="NormalWhite"/>
        <w:spacing w:before="120" w:after="120" w:line="240" w:lineRule="auto"/>
        <w:ind w:left="1080"/>
        <w:contextualSpacing/>
        <w:rPr>
          <w:rFonts w:ascii="Arial" w:hAnsi="Arial" w:cs="Arial"/>
          <w:color w:val="000000" w:themeColor="text1"/>
          <w:sz w:val="22"/>
        </w:rPr>
      </w:pPr>
    </w:p>
    <w:p w14:paraId="483C63E7" w14:textId="4531B197" w:rsidR="009A666B"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The Grade Management System is also used to manage </w:t>
      </w:r>
      <w:r w:rsidR="00CC4C32" w:rsidRPr="00F50032">
        <w:rPr>
          <w:rFonts w:ascii="Arial" w:hAnsi="Arial" w:cs="Arial"/>
          <w:color w:val="000000" w:themeColor="text1"/>
          <w:sz w:val="22"/>
        </w:rPr>
        <w:t>change</w:t>
      </w:r>
      <w:r w:rsidRPr="00F50032">
        <w:rPr>
          <w:rFonts w:ascii="Arial" w:hAnsi="Arial" w:cs="Arial"/>
          <w:color w:val="000000" w:themeColor="text1"/>
          <w:sz w:val="22"/>
        </w:rPr>
        <w:t xml:space="preserve"> </w:t>
      </w:r>
      <w:r w:rsidR="00162085" w:rsidRPr="00F50032">
        <w:rPr>
          <w:rFonts w:ascii="Arial" w:hAnsi="Arial" w:cs="Arial"/>
          <w:color w:val="000000" w:themeColor="text1"/>
          <w:sz w:val="22"/>
        </w:rPr>
        <w:t xml:space="preserve">of </w:t>
      </w:r>
      <w:r w:rsidR="00E43840" w:rsidRPr="00F50032">
        <w:rPr>
          <w:rFonts w:ascii="Arial" w:hAnsi="Arial" w:cs="Arial"/>
          <w:color w:val="000000" w:themeColor="text1"/>
          <w:sz w:val="22"/>
        </w:rPr>
        <w:t>grad</w:t>
      </w:r>
      <w:r w:rsidRPr="00F50032">
        <w:rPr>
          <w:rFonts w:ascii="Arial" w:hAnsi="Arial" w:cs="Arial"/>
          <w:color w:val="000000" w:themeColor="text1"/>
          <w:sz w:val="22"/>
        </w:rPr>
        <w:t xml:space="preserve">es, including the completion of </w:t>
      </w:r>
      <w:proofErr w:type="spellStart"/>
      <w:r w:rsidRPr="00F50032">
        <w:rPr>
          <w:rFonts w:ascii="Arial" w:hAnsi="Arial" w:cs="Arial"/>
          <w:color w:val="000000" w:themeColor="text1"/>
          <w:sz w:val="22"/>
        </w:rPr>
        <w:t>unfinalised</w:t>
      </w:r>
      <w:proofErr w:type="spellEnd"/>
      <w:r w:rsidRPr="00F50032">
        <w:rPr>
          <w:rFonts w:ascii="Arial" w:hAnsi="Arial" w:cs="Arial"/>
          <w:color w:val="000000" w:themeColor="text1"/>
          <w:sz w:val="22"/>
        </w:rPr>
        <w:t xml:space="preserve"> grades.</w:t>
      </w:r>
    </w:p>
    <w:p w14:paraId="1E76BA5C" w14:textId="77777777" w:rsidR="008901B9" w:rsidRPr="00F50032" w:rsidRDefault="008901B9" w:rsidP="00A637DB">
      <w:pPr>
        <w:pStyle w:val="NormalWhite"/>
        <w:spacing w:before="120" w:after="120" w:line="240" w:lineRule="auto"/>
        <w:ind w:left="1080"/>
        <w:contextualSpacing/>
        <w:rPr>
          <w:rFonts w:ascii="Arial" w:hAnsi="Arial" w:cs="Arial"/>
          <w:color w:val="000000" w:themeColor="text1"/>
          <w:sz w:val="22"/>
        </w:rPr>
      </w:pPr>
    </w:p>
    <w:p w14:paraId="46EC9CEB" w14:textId="3EB0FA9B" w:rsidR="00A53202" w:rsidRPr="00F50032" w:rsidRDefault="00A53202"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Students’ marks for all assessment tasks, including end of trimester exams, are to be made available to students through ‘Marks’ on </w:t>
      </w:r>
      <w:proofErr w:type="spellStart"/>
      <w:r w:rsidRPr="00F50032">
        <w:rPr>
          <w:rFonts w:ascii="Arial" w:hAnsi="Arial" w:cs="Arial"/>
          <w:color w:val="000000" w:themeColor="text1"/>
          <w:sz w:val="22"/>
        </w:rPr>
        <w:t>Learning@Griffith</w:t>
      </w:r>
      <w:proofErr w:type="spellEnd"/>
      <w:r w:rsidRPr="00F50032">
        <w:rPr>
          <w:rFonts w:ascii="Arial" w:hAnsi="Arial" w:cs="Arial"/>
          <w:color w:val="000000" w:themeColor="text1"/>
          <w:sz w:val="22"/>
        </w:rPr>
        <w:t xml:space="preserve"> as soon as possible and normally prior to the approval and publication of grades.</w:t>
      </w:r>
    </w:p>
    <w:p w14:paraId="4FD17367" w14:textId="7901480E" w:rsidR="009A666B" w:rsidRPr="00F50032" w:rsidRDefault="009A666B" w:rsidP="0041152A">
      <w:pPr>
        <w:pStyle w:val="Heading4"/>
        <w:spacing w:before="120"/>
        <w:ind w:left="851" w:firstLine="0"/>
        <w:jc w:val="left"/>
        <w:rPr>
          <w:rFonts w:ascii="Arial" w:hAnsi="Arial"/>
          <w:sz w:val="22"/>
        </w:rPr>
      </w:pPr>
      <w:r w:rsidRPr="00F50032">
        <w:rPr>
          <w:rFonts w:ascii="Arial" w:hAnsi="Arial"/>
          <w:sz w:val="22"/>
        </w:rPr>
        <w:t>3.1</w:t>
      </w:r>
      <w:r w:rsidR="00096D04" w:rsidRPr="00F50032">
        <w:rPr>
          <w:rFonts w:ascii="Arial" w:hAnsi="Arial"/>
          <w:sz w:val="22"/>
        </w:rPr>
        <w:t>1</w:t>
      </w:r>
      <w:r w:rsidRPr="00F50032">
        <w:rPr>
          <w:rFonts w:ascii="Arial" w:hAnsi="Arial"/>
          <w:sz w:val="22"/>
        </w:rPr>
        <w:t>.2</w:t>
      </w:r>
      <w:r w:rsidR="00963FDA" w:rsidRPr="00F50032">
        <w:rPr>
          <w:rFonts w:ascii="Arial" w:hAnsi="Arial"/>
          <w:sz w:val="22"/>
        </w:rPr>
        <w:t xml:space="preserve"> </w:t>
      </w:r>
      <w:r w:rsidRPr="00F50032">
        <w:rPr>
          <w:rFonts w:ascii="Arial" w:hAnsi="Arial"/>
          <w:sz w:val="22"/>
        </w:rPr>
        <w:t xml:space="preserve">Marks and grade cut </w:t>
      </w:r>
      <w:proofErr w:type="gramStart"/>
      <w:r w:rsidRPr="00F50032">
        <w:rPr>
          <w:rFonts w:ascii="Arial" w:hAnsi="Arial"/>
          <w:sz w:val="22"/>
        </w:rPr>
        <w:t>offs</w:t>
      </w:r>
      <w:proofErr w:type="gramEnd"/>
    </w:p>
    <w:p w14:paraId="31451222" w14:textId="5D92D47F" w:rsidR="009A666B"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Course Convenors and examiners are not required to include marks as part of their recommended grade, except for Honours Dissertation courses where percentage marks are required to be awarded</w:t>
      </w:r>
      <w:r w:rsidR="00114D52" w:rsidRPr="00F50032">
        <w:rPr>
          <w:rFonts w:ascii="Arial" w:hAnsi="Arial" w:cs="Arial"/>
          <w:color w:val="000000" w:themeColor="text1"/>
          <w:sz w:val="22"/>
        </w:rPr>
        <w:t>,</w:t>
      </w:r>
      <w:r w:rsidRPr="00F50032">
        <w:rPr>
          <w:rFonts w:ascii="Arial" w:hAnsi="Arial" w:cs="Arial"/>
          <w:color w:val="000000" w:themeColor="text1"/>
          <w:sz w:val="22"/>
        </w:rPr>
        <w:t xml:space="preserve"> as these are used as the basis of the Honours classification.</w:t>
      </w:r>
    </w:p>
    <w:p w14:paraId="64EF036C" w14:textId="77777777" w:rsidR="008901B9" w:rsidRPr="00F50032" w:rsidRDefault="008901B9" w:rsidP="00A637DB">
      <w:pPr>
        <w:pStyle w:val="NormalWhite"/>
        <w:spacing w:before="120" w:after="120" w:line="240" w:lineRule="auto"/>
        <w:ind w:left="1080"/>
        <w:contextualSpacing/>
        <w:rPr>
          <w:rFonts w:ascii="Arial" w:hAnsi="Arial" w:cs="Arial"/>
          <w:color w:val="000000" w:themeColor="text1"/>
          <w:sz w:val="22"/>
        </w:rPr>
      </w:pPr>
    </w:p>
    <w:p w14:paraId="41D5626A" w14:textId="37842A4F" w:rsidR="009A666B"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Where marks are allocated to individual assessment tasks </w:t>
      </w:r>
      <w:r w:rsidR="00162085" w:rsidRPr="00F50032">
        <w:rPr>
          <w:rFonts w:ascii="Arial" w:hAnsi="Arial" w:cs="Arial"/>
          <w:color w:val="000000" w:themeColor="text1"/>
          <w:sz w:val="22"/>
        </w:rPr>
        <w:t xml:space="preserve">and combined </w:t>
      </w:r>
      <w:r w:rsidRPr="00F50032">
        <w:rPr>
          <w:rFonts w:ascii="Arial" w:hAnsi="Arial" w:cs="Arial"/>
          <w:color w:val="000000" w:themeColor="text1"/>
          <w:sz w:val="22"/>
        </w:rPr>
        <w:t xml:space="preserve">to arrive at an overall grade, the Course Convenor recommends the </w:t>
      </w:r>
      <w:r w:rsidR="006E093B" w:rsidRPr="00F50032">
        <w:rPr>
          <w:rFonts w:ascii="Arial" w:hAnsi="Arial" w:cs="Arial"/>
          <w:color w:val="000000" w:themeColor="text1"/>
          <w:sz w:val="22"/>
        </w:rPr>
        <w:t>‘</w:t>
      </w:r>
      <w:r w:rsidRPr="00F50032">
        <w:rPr>
          <w:rFonts w:ascii="Arial" w:hAnsi="Arial" w:cs="Arial"/>
          <w:color w:val="000000" w:themeColor="text1"/>
          <w:sz w:val="22"/>
        </w:rPr>
        <w:t>Grade Cut-offs</w:t>
      </w:r>
      <w:r w:rsidR="006E093B" w:rsidRPr="00F50032">
        <w:rPr>
          <w:rFonts w:ascii="Arial" w:hAnsi="Arial" w:cs="Arial"/>
          <w:color w:val="000000" w:themeColor="text1"/>
          <w:sz w:val="22"/>
        </w:rPr>
        <w:t>’</w:t>
      </w:r>
      <w:r w:rsidRPr="00F50032">
        <w:rPr>
          <w:rFonts w:ascii="Arial" w:hAnsi="Arial" w:cs="Arial"/>
          <w:color w:val="000000" w:themeColor="text1"/>
          <w:sz w:val="22"/>
        </w:rPr>
        <w:t xml:space="preserve"> as the manner of recommending the students</w:t>
      </w:r>
      <w:r w:rsidR="00290CDE" w:rsidRPr="00F50032">
        <w:rPr>
          <w:rFonts w:ascii="Arial" w:hAnsi="Arial" w:cs="Arial"/>
          <w:color w:val="000000" w:themeColor="text1"/>
          <w:sz w:val="22"/>
        </w:rPr>
        <w:t>’</w:t>
      </w:r>
      <w:r w:rsidRPr="00F50032">
        <w:rPr>
          <w:rFonts w:ascii="Arial" w:hAnsi="Arial" w:cs="Arial"/>
          <w:color w:val="000000" w:themeColor="text1"/>
          <w:sz w:val="22"/>
        </w:rPr>
        <w:t xml:space="preserve"> grades. </w:t>
      </w:r>
      <w:r w:rsidR="008955CB" w:rsidRPr="00F50032">
        <w:rPr>
          <w:rFonts w:ascii="Arial" w:hAnsi="Arial" w:cs="Arial"/>
          <w:color w:val="000000" w:themeColor="text1"/>
          <w:sz w:val="22"/>
        </w:rPr>
        <w:t xml:space="preserve"> </w:t>
      </w:r>
      <w:r w:rsidRPr="00F50032">
        <w:rPr>
          <w:rFonts w:ascii="Arial" w:hAnsi="Arial" w:cs="Arial"/>
          <w:color w:val="000000" w:themeColor="text1"/>
          <w:sz w:val="22"/>
        </w:rPr>
        <w:t>The School Assessment Board may vary the grade cut-offs and therefore the grades recommended by the Course Convenor. Where the School Assessment Board varies the grade cut- offs and/or grades, the Course Convenor will be consulted and involved in the decision.</w:t>
      </w:r>
    </w:p>
    <w:p w14:paraId="36CF3F32" w14:textId="77777777" w:rsidR="008901B9" w:rsidRPr="00F50032" w:rsidRDefault="008901B9" w:rsidP="00A637DB">
      <w:pPr>
        <w:pStyle w:val="NormalWhite"/>
        <w:spacing w:before="120" w:after="120" w:line="240" w:lineRule="auto"/>
        <w:ind w:left="1080"/>
        <w:contextualSpacing/>
        <w:rPr>
          <w:rFonts w:ascii="Arial" w:hAnsi="Arial" w:cs="Arial"/>
          <w:color w:val="000000" w:themeColor="text1"/>
          <w:sz w:val="22"/>
        </w:rPr>
      </w:pPr>
    </w:p>
    <w:p w14:paraId="06DE64D1" w14:textId="2606CE92" w:rsidR="008901B9"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A course will not have predetermined grade cut-offs because grade cut-offs may be varied from the standard grade cut-offs by the School Assessment Board.</w:t>
      </w:r>
    </w:p>
    <w:p w14:paraId="22362ACF" w14:textId="1FAC5D6C" w:rsidR="009A666B" w:rsidRPr="00F50032" w:rsidRDefault="00096D04" w:rsidP="0041152A">
      <w:pPr>
        <w:pStyle w:val="Heading4"/>
        <w:spacing w:before="120"/>
        <w:ind w:left="851" w:firstLine="0"/>
        <w:jc w:val="left"/>
        <w:rPr>
          <w:rFonts w:ascii="Arial" w:hAnsi="Arial"/>
          <w:sz w:val="22"/>
        </w:rPr>
      </w:pPr>
      <w:r w:rsidRPr="00F50032">
        <w:rPr>
          <w:rFonts w:ascii="Arial" w:hAnsi="Arial"/>
          <w:sz w:val="22"/>
        </w:rPr>
        <w:t>3.11.</w:t>
      </w:r>
      <w:r w:rsidR="00820D68" w:rsidRPr="00F50032">
        <w:rPr>
          <w:rFonts w:ascii="Arial" w:hAnsi="Arial"/>
          <w:sz w:val="22"/>
        </w:rPr>
        <w:t>3</w:t>
      </w:r>
      <w:r w:rsidR="00963FDA" w:rsidRPr="00F50032">
        <w:rPr>
          <w:rFonts w:ascii="Arial" w:hAnsi="Arial"/>
          <w:sz w:val="22"/>
        </w:rPr>
        <w:t xml:space="preserve"> </w:t>
      </w:r>
      <w:r w:rsidR="009A666B" w:rsidRPr="00F50032">
        <w:rPr>
          <w:rFonts w:ascii="Arial" w:hAnsi="Arial"/>
          <w:sz w:val="22"/>
        </w:rPr>
        <w:t>Notification of grades</w:t>
      </w:r>
    </w:p>
    <w:p w14:paraId="017A32E0" w14:textId="3504D362" w:rsidR="0054110F"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Following approval of grades by the Dean (Learning and Teaching), students can view their grades on </w:t>
      </w:r>
      <w:proofErr w:type="spellStart"/>
      <w:r w:rsidRPr="00F50032">
        <w:rPr>
          <w:rFonts w:ascii="Arial" w:hAnsi="Arial" w:cs="Arial"/>
          <w:color w:val="000000" w:themeColor="text1"/>
          <w:sz w:val="22"/>
        </w:rPr>
        <w:t>myGriffith</w:t>
      </w:r>
      <w:proofErr w:type="spellEnd"/>
      <w:r w:rsidRPr="00F50032">
        <w:rPr>
          <w:rFonts w:ascii="Arial" w:hAnsi="Arial" w:cs="Arial"/>
          <w:color w:val="000000" w:themeColor="text1"/>
          <w:sz w:val="22"/>
        </w:rPr>
        <w:t>.</w:t>
      </w:r>
    </w:p>
    <w:p w14:paraId="152E2342" w14:textId="77777777" w:rsidR="00DA1CEF" w:rsidRPr="00F50032" w:rsidRDefault="00DA1CEF" w:rsidP="00A637DB">
      <w:pPr>
        <w:pStyle w:val="NormalWhite"/>
        <w:spacing w:before="120" w:after="120" w:line="240" w:lineRule="auto"/>
        <w:ind w:left="1080"/>
        <w:contextualSpacing/>
        <w:rPr>
          <w:rFonts w:ascii="Arial" w:hAnsi="Arial" w:cs="Arial"/>
          <w:color w:val="000000" w:themeColor="text1"/>
          <w:sz w:val="22"/>
        </w:rPr>
      </w:pPr>
    </w:p>
    <w:p w14:paraId="2818028E" w14:textId="00B7F692" w:rsidR="009A666B"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Grades that are </w:t>
      </w:r>
      <w:proofErr w:type="spellStart"/>
      <w:r w:rsidRPr="00F50032">
        <w:rPr>
          <w:rFonts w:ascii="Arial" w:hAnsi="Arial" w:cs="Arial"/>
          <w:color w:val="000000" w:themeColor="text1"/>
          <w:sz w:val="22"/>
        </w:rPr>
        <w:t>unfinalised</w:t>
      </w:r>
      <w:proofErr w:type="spellEnd"/>
      <w:r w:rsidRPr="00F50032">
        <w:rPr>
          <w:rFonts w:ascii="Arial" w:hAnsi="Arial" w:cs="Arial"/>
          <w:color w:val="000000" w:themeColor="text1"/>
          <w:sz w:val="22"/>
        </w:rPr>
        <w:t xml:space="preserve"> or unavailable at the time of the general release of grades must be finalised by the following dates:</w:t>
      </w:r>
    </w:p>
    <w:tbl>
      <w:tblPr>
        <w:tblStyle w:val="TableGrid"/>
        <w:tblW w:w="4889"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53"/>
        <w:gridCol w:w="5153"/>
      </w:tblGrid>
      <w:tr w:rsidR="0041152A" w:rsidRPr="00F50032" w14:paraId="32C22448" w14:textId="77777777" w:rsidTr="00CC3BF1">
        <w:trPr>
          <w:trHeight w:val="454"/>
          <w:tblHeader/>
        </w:trPr>
        <w:tc>
          <w:tcPr>
            <w:tcW w:w="2500" w:type="pct"/>
            <w:shd w:val="clear" w:color="auto" w:fill="auto"/>
          </w:tcPr>
          <w:p w14:paraId="0044B2BC" w14:textId="055EC301" w:rsidR="00975808" w:rsidRPr="00F50032" w:rsidRDefault="00006AB6" w:rsidP="0041152A">
            <w:pPr>
              <w:spacing w:before="120" w:after="120" w:line="240" w:lineRule="auto"/>
              <w:jc w:val="center"/>
              <w:rPr>
                <w:rFonts w:ascii="Arial" w:hAnsi="Arial" w:cs="Arial"/>
                <w:b/>
                <w:bCs/>
                <w:color w:val="000000" w:themeColor="text1"/>
                <w:sz w:val="24"/>
                <w:szCs w:val="24"/>
              </w:rPr>
            </w:pPr>
            <w:r w:rsidRPr="00F50032">
              <w:rPr>
                <w:rFonts w:ascii="Arial" w:hAnsi="Arial" w:cs="Arial"/>
                <w:b/>
                <w:bCs/>
                <w:color w:val="000000" w:themeColor="text1"/>
                <w:sz w:val="24"/>
                <w:szCs w:val="24"/>
              </w:rPr>
              <w:t>TRIMESTER</w:t>
            </w:r>
          </w:p>
        </w:tc>
        <w:tc>
          <w:tcPr>
            <w:tcW w:w="2500" w:type="pct"/>
            <w:shd w:val="clear" w:color="auto" w:fill="auto"/>
          </w:tcPr>
          <w:p w14:paraId="66898546" w14:textId="345DF645" w:rsidR="00975808" w:rsidRPr="00F50032" w:rsidRDefault="00006AB6" w:rsidP="0041152A">
            <w:pPr>
              <w:spacing w:before="120" w:after="120" w:line="240" w:lineRule="auto"/>
              <w:jc w:val="center"/>
              <w:rPr>
                <w:rFonts w:ascii="Arial" w:hAnsi="Arial" w:cs="Arial"/>
                <w:color w:val="000000" w:themeColor="text1"/>
                <w:sz w:val="24"/>
                <w:szCs w:val="24"/>
              </w:rPr>
            </w:pPr>
            <w:r w:rsidRPr="00F50032">
              <w:rPr>
                <w:rFonts w:ascii="Arial" w:hAnsi="Arial" w:cs="Arial"/>
                <w:b/>
                <w:bCs/>
                <w:color w:val="000000" w:themeColor="text1"/>
                <w:sz w:val="24"/>
                <w:szCs w:val="24"/>
              </w:rPr>
              <w:t>FINALISATION DATE</w:t>
            </w:r>
          </w:p>
        </w:tc>
      </w:tr>
      <w:tr w:rsidR="0041152A" w:rsidRPr="00F50032" w14:paraId="6AD4DA4F" w14:textId="77777777" w:rsidTr="0041152A">
        <w:tc>
          <w:tcPr>
            <w:tcW w:w="2500" w:type="pct"/>
            <w:shd w:val="clear" w:color="auto" w:fill="auto"/>
          </w:tcPr>
          <w:p w14:paraId="5CF6B778" w14:textId="0A24DEDD" w:rsidR="00D22EC7" w:rsidRPr="00F50032" w:rsidRDefault="00D22EC7" w:rsidP="00A637DB">
            <w:pPr>
              <w:spacing w:before="120" w:after="120" w:line="240" w:lineRule="auto"/>
              <w:rPr>
                <w:rFonts w:ascii="Arial" w:hAnsi="Arial" w:cs="Arial"/>
                <w:color w:val="000000" w:themeColor="text1"/>
                <w:sz w:val="22"/>
              </w:rPr>
            </w:pPr>
            <w:r w:rsidRPr="00F50032">
              <w:rPr>
                <w:rFonts w:ascii="Arial" w:hAnsi="Arial" w:cs="Arial"/>
                <w:color w:val="000000" w:themeColor="text1"/>
                <w:sz w:val="22"/>
              </w:rPr>
              <w:t xml:space="preserve">In the case of grades applicable to Trimester 1, Teaching Period 2, Teaching Period 3, Study Period </w:t>
            </w:r>
            <w:proofErr w:type="gramStart"/>
            <w:r w:rsidRPr="00F50032">
              <w:rPr>
                <w:rFonts w:ascii="Arial" w:hAnsi="Arial" w:cs="Arial"/>
                <w:color w:val="000000" w:themeColor="text1"/>
                <w:sz w:val="22"/>
              </w:rPr>
              <w:t>4</w:t>
            </w:r>
            <w:proofErr w:type="gramEnd"/>
            <w:r w:rsidRPr="00F50032">
              <w:rPr>
                <w:rFonts w:ascii="Arial" w:hAnsi="Arial" w:cs="Arial"/>
                <w:color w:val="000000" w:themeColor="text1"/>
                <w:sz w:val="22"/>
              </w:rPr>
              <w:t xml:space="preserve"> and Study Session 1</w:t>
            </w:r>
          </w:p>
        </w:tc>
        <w:tc>
          <w:tcPr>
            <w:tcW w:w="2500" w:type="pct"/>
            <w:shd w:val="clear" w:color="auto" w:fill="auto"/>
          </w:tcPr>
          <w:p w14:paraId="7FE96436" w14:textId="747FB130" w:rsidR="00D22EC7" w:rsidRPr="00F50032" w:rsidRDefault="00D22EC7" w:rsidP="0041152A">
            <w:pPr>
              <w:spacing w:before="120" w:after="120" w:line="240" w:lineRule="auto"/>
              <w:jc w:val="center"/>
              <w:rPr>
                <w:rFonts w:ascii="Arial" w:hAnsi="Arial" w:cs="Arial"/>
                <w:color w:val="000000" w:themeColor="text1"/>
                <w:sz w:val="22"/>
              </w:rPr>
            </w:pPr>
            <w:r w:rsidRPr="00F50032">
              <w:rPr>
                <w:rFonts w:ascii="Arial" w:hAnsi="Arial" w:cs="Arial"/>
                <w:color w:val="000000" w:themeColor="text1"/>
                <w:sz w:val="22"/>
              </w:rPr>
              <w:t>August 31</w:t>
            </w:r>
          </w:p>
        </w:tc>
      </w:tr>
      <w:tr w:rsidR="0041152A" w:rsidRPr="00F50032" w14:paraId="4FD5D562" w14:textId="77777777" w:rsidTr="0041152A">
        <w:tc>
          <w:tcPr>
            <w:tcW w:w="2500" w:type="pct"/>
            <w:tcBorders>
              <w:bottom w:val="single" w:sz="4" w:space="0" w:color="auto"/>
            </w:tcBorders>
            <w:shd w:val="clear" w:color="auto" w:fill="auto"/>
          </w:tcPr>
          <w:p w14:paraId="02C7FB0B" w14:textId="6900ED9F" w:rsidR="00D22EC7" w:rsidRPr="00F50032" w:rsidRDefault="00D22EC7" w:rsidP="00A637DB">
            <w:pPr>
              <w:spacing w:before="120" w:after="120" w:line="240" w:lineRule="auto"/>
              <w:rPr>
                <w:rFonts w:ascii="Arial" w:hAnsi="Arial" w:cs="Arial"/>
                <w:color w:val="000000" w:themeColor="text1"/>
                <w:sz w:val="22"/>
              </w:rPr>
            </w:pPr>
            <w:r w:rsidRPr="00F50032">
              <w:rPr>
                <w:rFonts w:ascii="Arial" w:hAnsi="Arial" w:cs="Arial"/>
                <w:color w:val="000000" w:themeColor="text1"/>
                <w:sz w:val="22"/>
              </w:rPr>
              <w:lastRenderedPageBreak/>
              <w:t>In the following year in the case of grades applicable to Trimester 2, Teaching Period 4, Teaching Period 5, Teaching Period 6, Study Period 1, Study Period 2and Study Session 2</w:t>
            </w:r>
          </w:p>
        </w:tc>
        <w:tc>
          <w:tcPr>
            <w:tcW w:w="2500" w:type="pct"/>
            <w:tcBorders>
              <w:bottom w:val="single" w:sz="4" w:space="0" w:color="auto"/>
            </w:tcBorders>
            <w:shd w:val="clear" w:color="auto" w:fill="auto"/>
          </w:tcPr>
          <w:p w14:paraId="4CF68FAA" w14:textId="39D357D0" w:rsidR="00D22EC7" w:rsidRPr="00F50032" w:rsidRDefault="00D22EC7" w:rsidP="0041152A">
            <w:pPr>
              <w:spacing w:before="120" w:after="120" w:line="240" w:lineRule="auto"/>
              <w:jc w:val="center"/>
              <w:rPr>
                <w:rFonts w:ascii="Arial" w:hAnsi="Arial" w:cs="Arial"/>
                <w:color w:val="000000" w:themeColor="text1"/>
                <w:sz w:val="22"/>
              </w:rPr>
            </w:pPr>
            <w:r w:rsidRPr="00F50032">
              <w:rPr>
                <w:rFonts w:ascii="Arial" w:hAnsi="Arial" w:cs="Arial"/>
                <w:color w:val="000000" w:themeColor="text1"/>
                <w:sz w:val="22"/>
              </w:rPr>
              <w:t>March 31</w:t>
            </w:r>
          </w:p>
        </w:tc>
      </w:tr>
      <w:tr w:rsidR="0041152A" w:rsidRPr="00F50032" w14:paraId="39B36735" w14:textId="77777777" w:rsidTr="0041152A">
        <w:tc>
          <w:tcPr>
            <w:tcW w:w="2500" w:type="pct"/>
            <w:tcBorders>
              <w:top w:val="single" w:sz="4" w:space="0" w:color="auto"/>
              <w:bottom w:val="single" w:sz="4" w:space="0" w:color="auto"/>
            </w:tcBorders>
            <w:shd w:val="clear" w:color="auto" w:fill="auto"/>
          </w:tcPr>
          <w:p w14:paraId="1CBD5097" w14:textId="63A8D73C" w:rsidR="00D22EC7" w:rsidRPr="00F50032" w:rsidRDefault="00D22EC7" w:rsidP="00A637DB">
            <w:pPr>
              <w:spacing w:before="120" w:after="120" w:line="240" w:lineRule="auto"/>
              <w:rPr>
                <w:rFonts w:ascii="Arial" w:hAnsi="Arial" w:cs="Arial"/>
                <w:color w:val="000000" w:themeColor="text1"/>
                <w:sz w:val="22"/>
              </w:rPr>
            </w:pPr>
            <w:r w:rsidRPr="00F50032">
              <w:rPr>
                <w:rFonts w:ascii="Arial" w:hAnsi="Arial" w:cs="Arial"/>
                <w:color w:val="000000" w:themeColor="text1"/>
                <w:sz w:val="22"/>
              </w:rPr>
              <w:t xml:space="preserve">In the case of grades applicable to Trimester 3, Teaching Period 1, Study Period </w:t>
            </w:r>
            <w:proofErr w:type="gramStart"/>
            <w:r w:rsidRPr="00F50032">
              <w:rPr>
                <w:rFonts w:ascii="Arial" w:hAnsi="Arial" w:cs="Arial"/>
                <w:color w:val="000000" w:themeColor="text1"/>
                <w:sz w:val="22"/>
              </w:rPr>
              <w:t>3</w:t>
            </w:r>
            <w:proofErr w:type="gramEnd"/>
            <w:r w:rsidRPr="00F50032">
              <w:rPr>
                <w:rFonts w:ascii="Arial" w:hAnsi="Arial" w:cs="Arial"/>
                <w:color w:val="000000" w:themeColor="text1"/>
                <w:sz w:val="22"/>
              </w:rPr>
              <w:t xml:space="preserve"> and Study Session 3</w:t>
            </w:r>
          </w:p>
        </w:tc>
        <w:tc>
          <w:tcPr>
            <w:tcW w:w="2500" w:type="pct"/>
            <w:tcBorders>
              <w:top w:val="single" w:sz="4" w:space="0" w:color="auto"/>
              <w:bottom w:val="single" w:sz="4" w:space="0" w:color="auto"/>
            </w:tcBorders>
            <w:shd w:val="clear" w:color="auto" w:fill="auto"/>
          </w:tcPr>
          <w:p w14:paraId="25C961A3" w14:textId="7BDCA51E" w:rsidR="00D22EC7" w:rsidRPr="00F50032" w:rsidRDefault="00D22EC7" w:rsidP="0041152A">
            <w:pPr>
              <w:spacing w:before="120" w:after="120" w:line="240" w:lineRule="auto"/>
              <w:jc w:val="center"/>
              <w:rPr>
                <w:rFonts w:ascii="Arial" w:hAnsi="Arial" w:cs="Arial"/>
                <w:color w:val="000000" w:themeColor="text1"/>
                <w:sz w:val="22"/>
              </w:rPr>
            </w:pPr>
            <w:r w:rsidRPr="00F50032">
              <w:rPr>
                <w:rFonts w:ascii="Arial" w:hAnsi="Arial" w:cs="Arial"/>
                <w:color w:val="000000" w:themeColor="text1"/>
                <w:sz w:val="22"/>
              </w:rPr>
              <w:t>April 15</w:t>
            </w:r>
          </w:p>
        </w:tc>
      </w:tr>
    </w:tbl>
    <w:p w14:paraId="5566A0E7" w14:textId="1EB039AC" w:rsidR="009A666B"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Grades that are </w:t>
      </w:r>
      <w:proofErr w:type="spellStart"/>
      <w:r w:rsidRPr="00F50032">
        <w:rPr>
          <w:rFonts w:ascii="Arial" w:hAnsi="Arial" w:cs="Arial"/>
          <w:color w:val="000000" w:themeColor="text1"/>
          <w:sz w:val="22"/>
        </w:rPr>
        <w:t>unfinalised</w:t>
      </w:r>
      <w:proofErr w:type="spellEnd"/>
      <w:r w:rsidRPr="00F50032">
        <w:rPr>
          <w:rFonts w:ascii="Arial" w:hAnsi="Arial" w:cs="Arial"/>
          <w:color w:val="000000" w:themeColor="text1"/>
          <w:sz w:val="22"/>
        </w:rPr>
        <w:t xml:space="preserve"> by these dates are converted to a Fail (3, 2 or NGF). </w:t>
      </w:r>
      <w:r w:rsidR="00773AC9" w:rsidRPr="00F50032">
        <w:rPr>
          <w:rFonts w:ascii="Arial" w:hAnsi="Arial" w:cs="Arial"/>
          <w:color w:val="000000" w:themeColor="text1"/>
          <w:sz w:val="22"/>
        </w:rPr>
        <w:t xml:space="preserve"> </w:t>
      </w:r>
      <w:r w:rsidRPr="00F50032">
        <w:rPr>
          <w:rFonts w:ascii="Arial" w:hAnsi="Arial" w:cs="Arial"/>
          <w:color w:val="000000" w:themeColor="text1"/>
          <w:sz w:val="22"/>
        </w:rPr>
        <w:t>Fail grades awarded through this process cannot be changed.</w:t>
      </w:r>
    </w:p>
    <w:p w14:paraId="69A14849" w14:textId="77777777" w:rsidR="00D22EC7" w:rsidRPr="00F50032" w:rsidRDefault="00D22EC7" w:rsidP="00A637DB">
      <w:pPr>
        <w:pStyle w:val="NormalWhite"/>
        <w:spacing w:before="120" w:after="120" w:line="240" w:lineRule="auto"/>
        <w:ind w:left="1080"/>
        <w:contextualSpacing/>
        <w:rPr>
          <w:rFonts w:ascii="Arial" w:hAnsi="Arial" w:cs="Arial"/>
          <w:color w:val="000000" w:themeColor="text1"/>
          <w:sz w:val="22"/>
        </w:rPr>
      </w:pPr>
    </w:p>
    <w:p w14:paraId="5D3799B4" w14:textId="7AF6F899" w:rsidR="009A666B"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Where there is a reason (e.g.</w:t>
      </w:r>
      <w:r w:rsidR="00D54289" w:rsidRPr="00F50032">
        <w:rPr>
          <w:rFonts w:ascii="Arial" w:hAnsi="Arial" w:cs="Arial"/>
          <w:color w:val="000000" w:themeColor="text1"/>
          <w:sz w:val="22"/>
        </w:rPr>
        <w:t>,</w:t>
      </w:r>
      <w:r w:rsidRPr="00F50032">
        <w:rPr>
          <w:rFonts w:ascii="Arial" w:hAnsi="Arial" w:cs="Arial"/>
          <w:color w:val="000000" w:themeColor="text1"/>
          <w:sz w:val="22"/>
        </w:rPr>
        <w:t xml:space="preserve"> elite athlete, illness, accident, </w:t>
      </w:r>
      <w:proofErr w:type="gramStart"/>
      <w:r w:rsidRPr="00F50032">
        <w:rPr>
          <w:rFonts w:ascii="Arial" w:hAnsi="Arial" w:cs="Arial"/>
          <w:color w:val="000000" w:themeColor="text1"/>
          <w:sz w:val="22"/>
        </w:rPr>
        <w:t>disability</w:t>
      </w:r>
      <w:proofErr w:type="gramEnd"/>
      <w:r w:rsidRPr="00F50032">
        <w:rPr>
          <w:rFonts w:ascii="Arial" w:hAnsi="Arial" w:cs="Arial"/>
          <w:color w:val="000000" w:themeColor="text1"/>
          <w:sz w:val="22"/>
        </w:rPr>
        <w:t xml:space="preserve"> or other compassionate circumstances) for the grade remaining </w:t>
      </w:r>
      <w:proofErr w:type="spellStart"/>
      <w:r w:rsidRPr="00F50032">
        <w:rPr>
          <w:rFonts w:ascii="Arial" w:hAnsi="Arial" w:cs="Arial"/>
          <w:color w:val="000000" w:themeColor="text1"/>
          <w:sz w:val="22"/>
        </w:rPr>
        <w:t>unfinalised</w:t>
      </w:r>
      <w:proofErr w:type="spellEnd"/>
      <w:r w:rsidRPr="00F50032">
        <w:rPr>
          <w:rFonts w:ascii="Arial" w:hAnsi="Arial" w:cs="Arial"/>
          <w:color w:val="000000" w:themeColor="text1"/>
          <w:sz w:val="22"/>
        </w:rPr>
        <w:t xml:space="preserve"> beyond the applicable date</w:t>
      </w:r>
      <w:r w:rsidR="00290CDE" w:rsidRPr="00F50032">
        <w:rPr>
          <w:rFonts w:ascii="Arial" w:hAnsi="Arial" w:cs="Arial"/>
          <w:color w:val="000000" w:themeColor="text1"/>
          <w:sz w:val="22"/>
        </w:rPr>
        <w:t>,</w:t>
      </w:r>
      <w:r w:rsidRPr="00F50032">
        <w:rPr>
          <w:rFonts w:ascii="Arial" w:hAnsi="Arial" w:cs="Arial"/>
          <w:color w:val="000000" w:themeColor="text1"/>
          <w:sz w:val="22"/>
        </w:rPr>
        <w:t xml:space="preserve"> the Dean (Learning and Teaching) may approve the finalisation of the grade to be held over to a specified date, no later than </w:t>
      </w:r>
      <w:r w:rsidR="007E41D4" w:rsidRPr="00F50032">
        <w:rPr>
          <w:rFonts w:ascii="Arial" w:hAnsi="Arial" w:cs="Arial"/>
          <w:color w:val="000000" w:themeColor="text1"/>
          <w:sz w:val="22"/>
        </w:rPr>
        <w:t>6</w:t>
      </w:r>
      <w:r w:rsidRPr="00F50032">
        <w:rPr>
          <w:rFonts w:ascii="Arial" w:hAnsi="Arial" w:cs="Arial"/>
          <w:color w:val="000000" w:themeColor="text1"/>
          <w:sz w:val="22"/>
        </w:rPr>
        <w:t xml:space="preserve"> months after the date as mentioned above for finalising the grade.</w:t>
      </w:r>
      <w:r w:rsidR="007E41D4" w:rsidRPr="00F50032">
        <w:rPr>
          <w:rFonts w:ascii="Arial" w:hAnsi="Arial" w:cs="Arial"/>
          <w:color w:val="000000" w:themeColor="text1"/>
          <w:sz w:val="22"/>
        </w:rPr>
        <w:t xml:space="preserve"> This may be extended to no later than 12 months where a student is restricted in finalising the grade due to exceptional circumstances (e.g. pandemic). The Dean (Learning &amp; Teaching) m</w:t>
      </w:r>
      <w:r w:rsidR="00C0025F" w:rsidRPr="00F50032">
        <w:rPr>
          <w:rFonts w:ascii="Arial" w:hAnsi="Arial" w:cs="Arial"/>
          <w:color w:val="000000" w:themeColor="text1"/>
          <w:sz w:val="22"/>
        </w:rPr>
        <w:t>u</w:t>
      </w:r>
      <w:r w:rsidR="007E41D4" w:rsidRPr="00F50032">
        <w:rPr>
          <w:rFonts w:ascii="Arial" w:hAnsi="Arial" w:cs="Arial"/>
          <w:color w:val="000000" w:themeColor="text1"/>
          <w:sz w:val="22"/>
        </w:rPr>
        <w:t>st satisfy themselves that the student:</w:t>
      </w:r>
    </w:p>
    <w:p w14:paraId="74E62435" w14:textId="6FABF67F" w:rsidR="007E41D4" w:rsidRPr="00F50032" w:rsidRDefault="007E41D4" w:rsidP="00D20473">
      <w:pPr>
        <w:pStyle w:val="NormalWhite"/>
        <w:numPr>
          <w:ilvl w:val="0"/>
          <w:numId w:val="15"/>
        </w:numPr>
        <w:spacing w:before="120" w:after="120" w:line="240" w:lineRule="auto"/>
        <w:ind w:left="1134" w:hanging="283"/>
        <w:contextualSpacing/>
        <w:rPr>
          <w:rFonts w:ascii="Arial" w:hAnsi="Arial" w:cs="Arial"/>
          <w:color w:val="000000" w:themeColor="text1"/>
          <w:sz w:val="22"/>
        </w:rPr>
      </w:pPr>
      <w:r w:rsidRPr="00F50032">
        <w:rPr>
          <w:rFonts w:ascii="Arial" w:hAnsi="Arial" w:cs="Arial"/>
          <w:color w:val="000000" w:themeColor="text1"/>
          <w:sz w:val="22"/>
        </w:rPr>
        <w:t>cannot complete the course within the nominated 6-month extension period; and</w:t>
      </w:r>
    </w:p>
    <w:p w14:paraId="12055661" w14:textId="56F1D7A8" w:rsidR="007E41D4" w:rsidRPr="00F50032" w:rsidRDefault="007E41D4" w:rsidP="00D20473">
      <w:pPr>
        <w:pStyle w:val="NormalWhite"/>
        <w:numPr>
          <w:ilvl w:val="0"/>
          <w:numId w:val="15"/>
        </w:numPr>
        <w:spacing w:before="120" w:after="120" w:line="240" w:lineRule="auto"/>
        <w:ind w:left="1134" w:hanging="283"/>
        <w:contextualSpacing/>
        <w:rPr>
          <w:rFonts w:ascii="Arial" w:hAnsi="Arial" w:cs="Arial"/>
          <w:color w:val="000000" w:themeColor="text1"/>
          <w:sz w:val="22"/>
        </w:rPr>
      </w:pPr>
      <w:r w:rsidRPr="00F50032">
        <w:rPr>
          <w:rFonts w:ascii="Arial" w:hAnsi="Arial" w:cs="Arial"/>
          <w:color w:val="000000" w:themeColor="text1"/>
          <w:sz w:val="22"/>
        </w:rPr>
        <w:t>is not restrained by registration and or accreditation requirements.</w:t>
      </w:r>
    </w:p>
    <w:p w14:paraId="16EB34AE" w14:textId="288D8905" w:rsidR="007E41D4" w:rsidRPr="00F50032" w:rsidRDefault="007E41D4"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If appropriately satisfied, the Dean (Learning and Teaching) may approve for the finalisation of the grade to be held over to a specified date.</w:t>
      </w:r>
    </w:p>
    <w:p w14:paraId="67D3AFAF" w14:textId="77777777" w:rsidR="00D22EC7" w:rsidRPr="00F50032" w:rsidRDefault="00D22EC7" w:rsidP="00A637DB">
      <w:pPr>
        <w:pStyle w:val="NormalWhite"/>
        <w:spacing w:before="120" w:after="120" w:line="240" w:lineRule="auto"/>
        <w:ind w:left="1080"/>
        <w:contextualSpacing/>
        <w:rPr>
          <w:rFonts w:ascii="Arial" w:hAnsi="Arial" w:cs="Arial"/>
          <w:color w:val="000000" w:themeColor="text1"/>
          <w:sz w:val="22"/>
        </w:rPr>
      </w:pPr>
    </w:p>
    <w:p w14:paraId="59E748BB" w14:textId="5CD74019" w:rsidR="00D22EC7"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UNF (</w:t>
      </w:r>
      <w:proofErr w:type="spellStart"/>
      <w:r w:rsidRPr="00F50032">
        <w:rPr>
          <w:rFonts w:ascii="Arial" w:hAnsi="Arial" w:cs="Arial"/>
          <w:color w:val="000000" w:themeColor="text1"/>
          <w:sz w:val="22"/>
        </w:rPr>
        <w:t>Unfinalised</w:t>
      </w:r>
      <w:proofErr w:type="spellEnd"/>
      <w:r w:rsidRPr="00F50032">
        <w:rPr>
          <w:rFonts w:ascii="Arial" w:hAnsi="Arial" w:cs="Arial"/>
          <w:color w:val="000000" w:themeColor="text1"/>
          <w:sz w:val="22"/>
        </w:rPr>
        <w:t>) is entered on the transcript for approved late finalisation of grades.</w:t>
      </w:r>
      <w:r w:rsidR="00D54289" w:rsidRPr="00F50032">
        <w:rPr>
          <w:rFonts w:ascii="Arial" w:hAnsi="Arial" w:cs="Arial"/>
          <w:color w:val="000000" w:themeColor="text1"/>
          <w:sz w:val="22"/>
        </w:rPr>
        <w:t xml:space="preserve"> </w:t>
      </w:r>
      <w:r w:rsidRPr="00F50032">
        <w:rPr>
          <w:rFonts w:ascii="Arial" w:hAnsi="Arial" w:cs="Arial"/>
          <w:color w:val="000000" w:themeColor="text1"/>
          <w:sz w:val="22"/>
        </w:rPr>
        <w:t xml:space="preserve"> If the grade cannot be finalised by the Dean (Learning and Teaching) by the date specified, the </w:t>
      </w:r>
      <w:proofErr w:type="spellStart"/>
      <w:r w:rsidRPr="00F50032">
        <w:rPr>
          <w:rFonts w:ascii="Arial" w:hAnsi="Arial" w:cs="Arial"/>
          <w:color w:val="000000" w:themeColor="text1"/>
          <w:sz w:val="22"/>
        </w:rPr>
        <w:t>unfinalised</w:t>
      </w:r>
      <w:proofErr w:type="spellEnd"/>
      <w:r w:rsidRPr="00F50032">
        <w:rPr>
          <w:rFonts w:ascii="Arial" w:hAnsi="Arial" w:cs="Arial"/>
          <w:color w:val="000000" w:themeColor="text1"/>
          <w:sz w:val="22"/>
        </w:rPr>
        <w:t xml:space="preserve"> grade converts to a Fail grade and no further extension of time is allowed.</w:t>
      </w:r>
    </w:p>
    <w:p w14:paraId="48C2DC1B" w14:textId="77777777" w:rsidR="00D10151" w:rsidRPr="00F50032" w:rsidRDefault="00D10151" w:rsidP="00A637DB">
      <w:pPr>
        <w:pStyle w:val="NormalWhite"/>
        <w:spacing w:before="120" w:after="120" w:line="240" w:lineRule="auto"/>
        <w:ind w:left="1080"/>
        <w:contextualSpacing/>
        <w:rPr>
          <w:rFonts w:ascii="Arial" w:hAnsi="Arial" w:cs="Arial"/>
          <w:color w:val="000000" w:themeColor="text1"/>
          <w:sz w:val="22"/>
        </w:rPr>
      </w:pPr>
    </w:p>
    <w:p w14:paraId="44835E08" w14:textId="0EDF00C3" w:rsidR="009A666B" w:rsidRPr="00F50032" w:rsidRDefault="009A666B" w:rsidP="0041152A">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A final grade cannot be changed except to correct an error or as a penalty for disciplinary reasons.</w:t>
      </w:r>
      <w:r w:rsidR="00D54289" w:rsidRPr="00F50032">
        <w:rPr>
          <w:rFonts w:ascii="Arial" w:hAnsi="Arial" w:cs="Arial"/>
          <w:color w:val="000000" w:themeColor="text1"/>
          <w:sz w:val="22"/>
        </w:rPr>
        <w:t xml:space="preserve"> </w:t>
      </w:r>
      <w:r w:rsidRPr="00F50032">
        <w:rPr>
          <w:rFonts w:ascii="Arial" w:hAnsi="Arial" w:cs="Arial"/>
          <w:color w:val="000000" w:themeColor="text1"/>
          <w:sz w:val="22"/>
        </w:rPr>
        <w:t xml:space="preserve"> Requests to change grades more than a calendar year after the student was enrolled in a course require the Course Convenor to specify reasons why the error had not been previously identified.</w:t>
      </w:r>
    </w:p>
    <w:p w14:paraId="44770028" w14:textId="62DCE6A0" w:rsidR="00085A53" w:rsidRPr="00F50032" w:rsidRDefault="00085A53" w:rsidP="0041152A">
      <w:pPr>
        <w:pStyle w:val="Heading3"/>
        <w:spacing w:before="120" w:after="120"/>
        <w:ind w:left="567" w:firstLine="0"/>
        <w:rPr>
          <w:rFonts w:ascii="Arial" w:hAnsi="Arial" w:cs="Arial"/>
          <w:b/>
          <w:bCs/>
          <w:sz w:val="28"/>
          <w:szCs w:val="28"/>
        </w:rPr>
      </w:pPr>
      <w:bookmarkStart w:id="30" w:name="_3.12_Consensus_moderation"/>
      <w:bookmarkEnd w:id="30"/>
      <w:r w:rsidRPr="00F50032">
        <w:rPr>
          <w:rFonts w:ascii="Arial" w:hAnsi="Arial" w:cs="Arial"/>
          <w:b/>
          <w:bCs/>
          <w:sz w:val="28"/>
          <w:szCs w:val="28"/>
        </w:rPr>
        <w:t>3.1</w:t>
      </w:r>
      <w:r w:rsidR="00820D68" w:rsidRPr="00F50032">
        <w:rPr>
          <w:rFonts w:ascii="Arial" w:hAnsi="Arial" w:cs="Arial"/>
          <w:b/>
          <w:bCs/>
          <w:sz w:val="28"/>
          <w:szCs w:val="28"/>
        </w:rPr>
        <w:t>2</w:t>
      </w:r>
      <w:r w:rsidR="00963FDA" w:rsidRPr="00F50032">
        <w:rPr>
          <w:rFonts w:ascii="Arial" w:hAnsi="Arial" w:cs="Arial"/>
          <w:b/>
          <w:bCs/>
          <w:sz w:val="28"/>
          <w:szCs w:val="28"/>
        </w:rPr>
        <w:t xml:space="preserve"> </w:t>
      </w:r>
      <w:r w:rsidRPr="00F50032">
        <w:rPr>
          <w:rFonts w:ascii="Arial" w:hAnsi="Arial" w:cs="Arial"/>
          <w:b/>
          <w:bCs/>
          <w:sz w:val="28"/>
          <w:szCs w:val="28"/>
        </w:rPr>
        <w:t>Consensus moderation</w:t>
      </w:r>
    </w:p>
    <w:p w14:paraId="7B86E52B" w14:textId="77777777" w:rsidR="00D22EC7" w:rsidRPr="00F50032" w:rsidRDefault="00085A53" w:rsidP="0041152A">
      <w:pPr>
        <w:pStyle w:val="NormalWhite"/>
        <w:spacing w:before="120" w:after="120" w:line="240" w:lineRule="auto"/>
        <w:ind w:left="567"/>
        <w:contextualSpacing/>
        <w:rPr>
          <w:rFonts w:ascii="Arial" w:hAnsi="Arial" w:cs="Arial"/>
          <w:color w:val="000000" w:themeColor="text1"/>
          <w:sz w:val="22"/>
        </w:rPr>
      </w:pPr>
      <w:r w:rsidRPr="00F50032">
        <w:rPr>
          <w:rFonts w:ascii="Arial" w:hAnsi="Arial" w:cs="Arial"/>
          <w:color w:val="000000" w:themeColor="text1"/>
          <w:sz w:val="22"/>
        </w:rPr>
        <w:t xml:space="preserve">Consensus moderation processes are used to ensure </w:t>
      </w:r>
      <w:r w:rsidR="007661EB" w:rsidRPr="00F50032">
        <w:rPr>
          <w:rFonts w:ascii="Arial" w:hAnsi="Arial" w:cs="Arial"/>
          <w:color w:val="000000" w:themeColor="text1"/>
          <w:sz w:val="22"/>
        </w:rPr>
        <w:t xml:space="preserve">the </w:t>
      </w:r>
      <w:r w:rsidRPr="00F50032">
        <w:rPr>
          <w:rFonts w:ascii="Arial" w:hAnsi="Arial" w:cs="Arial"/>
          <w:color w:val="000000" w:themeColor="text1"/>
          <w:sz w:val="22"/>
        </w:rPr>
        <w:t xml:space="preserve">maintenance of standards, </w:t>
      </w:r>
      <w:proofErr w:type="gramStart"/>
      <w:r w:rsidRPr="00F50032">
        <w:rPr>
          <w:rFonts w:ascii="Arial" w:hAnsi="Arial" w:cs="Arial"/>
          <w:color w:val="000000" w:themeColor="text1"/>
          <w:sz w:val="22"/>
        </w:rPr>
        <w:t>reliability</w:t>
      </w:r>
      <w:proofErr w:type="gramEnd"/>
      <w:r w:rsidRPr="00F50032">
        <w:rPr>
          <w:rFonts w:ascii="Arial" w:hAnsi="Arial" w:cs="Arial"/>
          <w:color w:val="000000" w:themeColor="text1"/>
          <w:sz w:val="22"/>
        </w:rPr>
        <w:t xml:space="preserve"> and validity of assessments, to develop a common disciplinary understanding of the course standards that underpin comparability and ensure consistency of marking.</w:t>
      </w:r>
    </w:p>
    <w:p w14:paraId="4295CF0E" w14:textId="77777777" w:rsidR="00D22EC7" w:rsidRPr="00F50032" w:rsidRDefault="00D22EC7" w:rsidP="00A637DB">
      <w:pPr>
        <w:pStyle w:val="NormalWhite"/>
        <w:spacing w:before="120" w:after="120" w:line="240" w:lineRule="auto"/>
        <w:ind w:left="1080"/>
        <w:contextualSpacing/>
        <w:rPr>
          <w:rFonts w:ascii="Arial" w:hAnsi="Arial" w:cs="Arial"/>
          <w:color w:val="000000" w:themeColor="text1"/>
          <w:sz w:val="22"/>
        </w:rPr>
      </w:pPr>
    </w:p>
    <w:p w14:paraId="244DCC4F" w14:textId="0112A021" w:rsidR="00085A53" w:rsidRPr="00F50032" w:rsidRDefault="00085A53" w:rsidP="00A637DB">
      <w:pPr>
        <w:pStyle w:val="NormalWhite"/>
        <w:spacing w:before="120" w:after="120" w:line="240" w:lineRule="auto"/>
        <w:ind w:left="567"/>
        <w:contextualSpacing/>
        <w:rPr>
          <w:rFonts w:ascii="Arial" w:hAnsi="Arial" w:cs="Arial"/>
          <w:color w:val="000000" w:themeColor="text1"/>
          <w:sz w:val="22"/>
        </w:rPr>
      </w:pPr>
      <w:r w:rsidRPr="00F50032">
        <w:rPr>
          <w:rFonts w:ascii="Arial" w:hAnsi="Arial" w:cs="Arial"/>
          <w:color w:val="000000" w:themeColor="text1"/>
          <w:sz w:val="22"/>
        </w:rPr>
        <w:t xml:space="preserve">Programs and course teams need to explicitly document </w:t>
      </w:r>
      <w:r w:rsidR="00162085" w:rsidRPr="00F50032">
        <w:rPr>
          <w:rFonts w:ascii="Arial" w:hAnsi="Arial" w:cs="Arial"/>
          <w:color w:val="000000" w:themeColor="text1"/>
          <w:sz w:val="22"/>
        </w:rPr>
        <w:t xml:space="preserve">when and </w:t>
      </w:r>
      <w:r w:rsidRPr="00F50032">
        <w:rPr>
          <w:rFonts w:ascii="Arial" w:hAnsi="Arial" w:cs="Arial"/>
          <w:color w:val="000000" w:themeColor="text1"/>
          <w:sz w:val="22"/>
        </w:rPr>
        <w:t>how the following processes are used:</w:t>
      </w:r>
    </w:p>
    <w:p w14:paraId="57A3BB01" w14:textId="0227F477" w:rsidR="00085A53" w:rsidRPr="00F50032" w:rsidRDefault="00BC060A" w:rsidP="00215B57">
      <w:pPr>
        <w:pStyle w:val="NormalWhite"/>
        <w:numPr>
          <w:ilvl w:val="2"/>
          <w:numId w:val="16"/>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c</w:t>
      </w:r>
      <w:r w:rsidR="00085A53" w:rsidRPr="00F50032">
        <w:rPr>
          <w:rFonts w:ascii="Arial" w:hAnsi="Arial" w:cs="Arial"/>
          <w:color w:val="000000" w:themeColor="text1"/>
          <w:sz w:val="22"/>
        </w:rPr>
        <w:t>ourse level planning</w:t>
      </w:r>
      <w:r w:rsidR="007661EB" w:rsidRPr="00F50032">
        <w:rPr>
          <w:rFonts w:ascii="Arial" w:hAnsi="Arial" w:cs="Arial"/>
          <w:color w:val="000000" w:themeColor="text1"/>
          <w:sz w:val="22"/>
        </w:rPr>
        <w:t>,</w:t>
      </w:r>
      <w:r w:rsidR="00085A53" w:rsidRPr="00F50032">
        <w:rPr>
          <w:rFonts w:ascii="Arial" w:hAnsi="Arial" w:cs="Arial"/>
          <w:color w:val="000000" w:themeColor="text1"/>
          <w:sz w:val="22"/>
        </w:rPr>
        <w:t xml:space="preserve"> e.g.</w:t>
      </w:r>
      <w:r w:rsidR="00D54289" w:rsidRPr="00F50032">
        <w:rPr>
          <w:rFonts w:ascii="Arial" w:hAnsi="Arial" w:cs="Arial"/>
          <w:color w:val="000000" w:themeColor="text1"/>
          <w:sz w:val="22"/>
        </w:rPr>
        <w:t>,</w:t>
      </w:r>
      <w:r w:rsidR="00085A53" w:rsidRPr="00F50032">
        <w:rPr>
          <w:rFonts w:ascii="Arial" w:hAnsi="Arial" w:cs="Arial"/>
          <w:color w:val="000000" w:themeColor="text1"/>
          <w:sz w:val="22"/>
        </w:rPr>
        <w:t xml:space="preserve"> self and peers (internal or external to the course) review the assessment plan to ensure the assessment tasks are appropriate to the learning outcomes of the </w:t>
      </w:r>
      <w:proofErr w:type="gramStart"/>
      <w:r w:rsidR="00085A53" w:rsidRPr="00F50032">
        <w:rPr>
          <w:rFonts w:ascii="Arial" w:hAnsi="Arial" w:cs="Arial"/>
          <w:color w:val="000000" w:themeColor="text1"/>
          <w:sz w:val="22"/>
        </w:rPr>
        <w:t>course</w:t>
      </w:r>
      <w:proofErr w:type="gramEnd"/>
    </w:p>
    <w:p w14:paraId="3F49FA11" w14:textId="51DA2450" w:rsidR="00085A53" w:rsidRPr="00F50032" w:rsidRDefault="00BC060A" w:rsidP="00215B57">
      <w:pPr>
        <w:pStyle w:val="NormalWhite"/>
        <w:numPr>
          <w:ilvl w:val="2"/>
          <w:numId w:val="16"/>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i</w:t>
      </w:r>
      <w:r w:rsidR="00085A53" w:rsidRPr="00F50032">
        <w:rPr>
          <w:rFonts w:ascii="Arial" w:hAnsi="Arial" w:cs="Arial"/>
          <w:color w:val="000000" w:themeColor="text1"/>
          <w:sz w:val="22"/>
        </w:rPr>
        <w:t>ndividual student work</w:t>
      </w:r>
      <w:r w:rsidR="007661EB" w:rsidRPr="00F50032">
        <w:rPr>
          <w:rFonts w:ascii="Arial" w:hAnsi="Arial" w:cs="Arial"/>
          <w:color w:val="000000" w:themeColor="text1"/>
          <w:sz w:val="22"/>
        </w:rPr>
        <w:t>,</w:t>
      </w:r>
      <w:r w:rsidR="00085A53" w:rsidRPr="00F50032">
        <w:rPr>
          <w:rFonts w:ascii="Arial" w:hAnsi="Arial" w:cs="Arial"/>
          <w:color w:val="000000" w:themeColor="text1"/>
          <w:sz w:val="22"/>
        </w:rPr>
        <w:t xml:space="preserve"> e.g.</w:t>
      </w:r>
      <w:r w:rsidR="00D54289" w:rsidRPr="00F50032">
        <w:rPr>
          <w:rFonts w:ascii="Arial" w:hAnsi="Arial" w:cs="Arial"/>
          <w:color w:val="000000" w:themeColor="text1"/>
          <w:sz w:val="22"/>
        </w:rPr>
        <w:t>,</w:t>
      </w:r>
      <w:r w:rsidR="00085A53" w:rsidRPr="00F50032">
        <w:rPr>
          <w:rFonts w:ascii="Arial" w:hAnsi="Arial" w:cs="Arial"/>
          <w:color w:val="000000" w:themeColor="text1"/>
          <w:sz w:val="22"/>
        </w:rPr>
        <w:t xml:space="preserve"> examiners (internal or external to the course) develop and use marking guides/rubrics specifying predetermined criteria</w:t>
      </w:r>
      <w:r w:rsidR="007661EB" w:rsidRPr="00F50032">
        <w:rPr>
          <w:rFonts w:ascii="Arial" w:hAnsi="Arial" w:cs="Arial"/>
          <w:color w:val="000000" w:themeColor="text1"/>
          <w:sz w:val="22"/>
        </w:rPr>
        <w:t>,</w:t>
      </w:r>
      <w:r w:rsidR="00085A53" w:rsidRPr="00F50032">
        <w:rPr>
          <w:rFonts w:ascii="Arial" w:hAnsi="Arial" w:cs="Arial"/>
          <w:color w:val="000000" w:themeColor="text1"/>
          <w:sz w:val="22"/>
        </w:rPr>
        <w:t xml:space="preserve"> so the bases for marking are consistent and communicated to both students and </w:t>
      </w:r>
      <w:proofErr w:type="gramStart"/>
      <w:r w:rsidR="00085A53" w:rsidRPr="00F50032">
        <w:rPr>
          <w:rFonts w:ascii="Arial" w:hAnsi="Arial" w:cs="Arial"/>
          <w:color w:val="000000" w:themeColor="text1"/>
          <w:sz w:val="22"/>
        </w:rPr>
        <w:t>examiners</w:t>
      </w:r>
      <w:proofErr w:type="gramEnd"/>
    </w:p>
    <w:p w14:paraId="140B3CD0" w14:textId="38AFFBEA" w:rsidR="00085A53" w:rsidRPr="00F50032" w:rsidRDefault="00BC060A" w:rsidP="00215B57">
      <w:pPr>
        <w:pStyle w:val="NormalWhite"/>
        <w:numPr>
          <w:ilvl w:val="2"/>
          <w:numId w:val="16"/>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r</w:t>
      </w:r>
      <w:r w:rsidR="00085A53" w:rsidRPr="00F50032">
        <w:rPr>
          <w:rFonts w:ascii="Arial" w:hAnsi="Arial" w:cs="Arial"/>
          <w:color w:val="000000" w:themeColor="text1"/>
          <w:sz w:val="22"/>
        </w:rPr>
        <w:t>ecommended course grades</w:t>
      </w:r>
      <w:r w:rsidR="007661EB" w:rsidRPr="00F50032">
        <w:rPr>
          <w:rFonts w:ascii="Arial" w:hAnsi="Arial" w:cs="Arial"/>
          <w:color w:val="000000" w:themeColor="text1"/>
          <w:sz w:val="22"/>
        </w:rPr>
        <w:t>,</w:t>
      </w:r>
      <w:r w:rsidR="00085A53" w:rsidRPr="00F50032">
        <w:rPr>
          <w:rFonts w:ascii="Arial" w:hAnsi="Arial" w:cs="Arial"/>
          <w:color w:val="000000" w:themeColor="text1"/>
          <w:sz w:val="22"/>
        </w:rPr>
        <w:t xml:space="preserve"> e.g.</w:t>
      </w:r>
      <w:r w:rsidR="00D54289" w:rsidRPr="00F50032">
        <w:rPr>
          <w:rFonts w:ascii="Arial" w:hAnsi="Arial" w:cs="Arial"/>
          <w:color w:val="000000" w:themeColor="text1"/>
          <w:sz w:val="22"/>
        </w:rPr>
        <w:t>,</w:t>
      </w:r>
      <w:r w:rsidR="00085A53" w:rsidRPr="00F50032">
        <w:rPr>
          <w:rFonts w:ascii="Arial" w:hAnsi="Arial" w:cs="Arial"/>
          <w:color w:val="000000" w:themeColor="text1"/>
          <w:sz w:val="22"/>
        </w:rPr>
        <w:t xml:space="preserve"> examiners (internal or external to the course) review assessment exemplars across different grades at the end of a course to assure consistency of assessment </w:t>
      </w:r>
      <w:proofErr w:type="gramStart"/>
      <w:r w:rsidR="00085A53" w:rsidRPr="00F50032">
        <w:rPr>
          <w:rFonts w:ascii="Arial" w:hAnsi="Arial" w:cs="Arial"/>
          <w:color w:val="000000" w:themeColor="text1"/>
          <w:sz w:val="22"/>
        </w:rPr>
        <w:t>judgements</w:t>
      </w:r>
      <w:proofErr w:type="gramEnd"/>
    </w:p>
    <w:p w14:paraId="0E28BADA" w14:textId="0A89E64E" w:rsidR="00085A53" w:rsidRPr="00F50032" w:rsidRDefault="00BC060A" w:rsidP="00215B57">
      <w:pPr>
        <w:pStyle w:val="NormalWhite"/>
        <w:numPr>
          <w:ilvl w:val="2"/>
          <w:numId w:val="16"/>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lastRenderedPageBreak/>
        <w:t>c</w:t>
      </w:r>
      <w:r w:rsidR="00085A53" w:rsidRPr="00F50032">
        <w:rPr>
          <w:rFonts w:ascii="Arial" w:hAnsi="Arial" w:cs="Arial"/>
          <w:color w:val="000000" w:themeColor="text1"/>
          <w:sz w:val="22"/>
        </w:rPr>
        <w:t>ourse standards over time</w:t>
      </w:r>
      <w:r w:rsidR="007661EB" w:rsidRPr="00F50032">
        <w:rPr>
          <w:rFonts w:ascii="Arial" w:hAnsi="Arial" w:cs="Arial"/>
          <w:color w:val="000000" w:themeColor="text1"/>
          <w:sz w:val="22"/>
        </w:rPr>
        <w:t>,</w:t>
      </w:r>
      <w:r w:rsidR="00085A53" w:rsidRPr="00F50032">
        <w:rPr>
          <w:rFonts w:ascii="Arial" w:hAnsi="Arial" w:cs="Arial"/>
          <w:color w:val="000000" w:themeColor="text1"/>
          <w:sz w:val="22"/>
        </w:rPr>
        <w:t xml:space="preserve"> </w:t>
      </w:r>
      <w:r w:rsidR="00B70B1E" w:rsidRPr="00F50032">
        <w:rPr>
          <w:rFonts w:ascii="Arial" w:hAnsi="Arial" w:cs="Arial"/>
          <w:color w:val="000000" w:themeColor="text1"/>
          <w:sz w:val="22"/>
        </w:rPr>
        <w:t>e.g.</w:t>
      </w:r>
      <w:r w:rsidR="00D54289" w:rsidRPr="00F50032">
        <w:rPr>
          <w:rFonts w:ascii="Arial" w:hAnsi="Arial" w:cs="Arial"/>
          <w:color w:val="000000" w:themeColor="text1"/>
          <w:sz w:val="22"/>
        </w:rPr>
        <w:t>,</w:t>
      </w:r>
      <w:r w:rsidR="00085A53" w:rsidRPr="00F50032">
        <w:rPr>
          <w:rFonts w:ascii="Arial" w:hAnsi="Arial" w:cs="Arial"/>
          <w:color w:val="000000" w:themeColor="text1"/>
          <w:sz w:val="22"/>
        </w:rPr>
        <w:t xml:space="preserve"> examiners (internal or external to the course) review assessment exemplars and marks are awarded to students with those awarded for comparable exemplars from previous course </w:t>
      </w:r>
      <w:proofErr w:type="gramStart"/>
      <w:r w:rsidR="00085A53" w:rsidRPr="00F50032">
        <w:rPr>
          <w:rFonts w:ascii="Arial" w:hAnsi="Arial" w:cs="Arial"/>
          <w:color w:val="000000" w:themeColor="text1"/>
          <w:sz w:val="22"/>
        </w:rPr>
        <w:t>offerings</w:t>
      </w:r>
      <w:proofErr w:type="gramEnd"/>
    </w:p>
    <w:p w14:paraId="60223F98" w14:textId="348C9F99" w:rsidR="0053451B" w:rsidRPr="00F50032" w:rsidRDefault="0053451B" w:rsidP="00215B57">
      <w:pPr>
        <w:pStyle w:val="NormalWhite"/>
        <w:numPr>
          <w:ilvl w:val="2"/>
          <w:numId w:val="16"/>
        </w:numPr>
        <w:spacing w:before="120" w:after="120" w:line="240" w:lineRule="auto"/>
        <w:ind w:left="924" w:hanging="357"/>
        <w:rPr>
          <w:rFonts w:ascii="Arial" w:hAnsi="Arial" w:cs="Arial"/>
          <w:color w:val="000000" w:themeColor="text1"/>
          <w:sz w:val="22"/>
        </w:rPr>
      </w:pPr>
      <w:r w:rsidRPr="00F50032">
        <w:rPr>
          <w:rFonts w:ascii="Arial" w:hAnsi="Arial" w:cs="Arial"/>
          <w:color w:val="000000" w:themeColor="text1"/>
          <w:sz w:val="22"/>
        </w:rPr>
        <w:t>cognate courses, e.g., Griffith colleagues, colleagues external to the University or through professional accreditation bodies, review marks/grades awarded to assessment exemplars to assure comparability of course standards within the degree program, across the qualification level and across like programs offered by other providers.</w:t>
      </w:r>
    </w:p>
    <w:p w14:paraId="2C8880A8" w14:textId="56034BBB" w:rsidR="00085A53" w:rsidRPr="00F50032" w:rsidRDefault="00085A53" w:rsidP="00A637DB">
      <w:pPr>
        <w:pStyle w:val="NormalWhite"/>
        <w:spacing w:before="120" w:after="120" w:line="240" w:lineRule="auto"/>
        <w:ind w:left="567"/>
        <w:contextualSpacing/>
        <w:rPr>
          <w:rFonts w:ascii="Arial" w:hAnsi="Arial" w:cs="Arial"/>
          <w:color w:val="000000" w:themeColor="text1"/>
          <w:sz w:val="22"/>
        </w:rPr>
      </w:pPr>
      <w:r w:rsidRPr="00F50032">
        <w:rPr>
          <w:rFonts w:ascii="Arial" w:hAnsi="Arial" w:cs="Arial"/>
          <w:color w:val="000000" w:themeColor="text1"/>
          <w:sz w:val="22"/>
        </w:rPr>
        <w:t xml:space="preserve">Assessment and academic achievement standards are monitored at both the school and institutional level. </w:t>
      </w:r>
      <w:r w:rsidR="002A485C" w:rsidRPr="00F50032">
        <w:rPr>
          <w:rFonts w:ascii="Arial" w:hAnsi="Arial" w:cs="Arial"/>
          <w:color w:val="000000" w:themeColor="text1"/>
          <w:sz w:val="22"/>
        </w:rPr>
        <w:t xml:space="preserve"> </w:t>
      </w:r>
      <w:r w:rsidRPr="00F50032">
        <w:rPr>
          <w:rFonts w:ascii="Arial" w:hAnsi="Arial" w:cs="Arial"/>
          <w:color w:val="000000" w:themeColor="text1"/>
          <w:sz w:val="22"/>
        </w:rPr>
        <w:t xml:space="preserve">The focus at the school level is on setting student achievement standards, ensuring judgements of student performance are consistent with those standards and certifying </w:t>
      </w:r>
      <w:r w:rsidR="00BC060A" w:rsidRPr="00F50032">
        <w:rPr>
          <w:rFonts w:ascii="Arial" w:hAnsi="Arial" w:cs="Arial"/>
          <w:color w:val="000000" w:themeColor="text1"/>
          <w:sz w:val="22"/>
        </w:rPr>
        <w:t>students’</w:t>
      </w:r>
      <w:r w:rsidRPr="00F50032">
        <w:rPr>
          <w:rFonts w:ascii="Arial" w:hAnsi="Arial" w:cs="Arial"/>
          <w:color w:val="000000" w:themeColor="text1"/>
          <w:sz w:val="22"/>
        </w:rPr>
        <w:t xml:space="preserve"> achievements against those standards. </w:t>
      </w:r>
      <w:r w:rsidR="002A485C" w:rsidRPr="00F50032">
        <w:rPr>
          <w:rFonts w:ascii="Arial" w:hAnsi="Arial" w:cs="Arial"/>
          <w:color w:val="000000" w:themeColor="text1"/>
          <w:sz w:val="22"/>
        </w:rPr>
        <w:t xml:space="preserve"> </w:t>
      </w:r>
      <w:r w:rsidRPr="00F50032">
        <w:rPr>
          <w:rFonts w:ascii="Arial" w:hAnsi="Arial" w:cs="Arial"/>
          <w:color w:val="000000" w:themeColor="text1"/>
          <w:sz w:val="22"/>
        </w:rPr>
        <w:t xml:space="preserve">This is the combined responsibility of examiners, Course </w:t>
      </w:r>
      <w:proofErr w:type="gramStart"/>
      <w:r w:rsidRPr="00F50032">
        <w:rPr>
          <w:rFonts w:ascii="Arial" w:hAnsi="Arial" w:cs="Arial"/>
          <w:color w:val="000000" w:themeColor="text1"/>
          <w:sz w:val="22"/>
        </w:rPr>
        <w:t>Convenors</w:t>
      </w:r>
      <w:proofErr w:type="gramEnd"/>
      <w:r w:rsidRPr="00F50032">
        <w:rPr>
          <w:rFonts w:ascii="Arial" w:hAnsi="Arial" w:cs="Arial"/>
          <w:color w:val="000000" w:themeColor="text1"/>
          <w:sz w:val="22"/>
        </w:rPr>
        <w:t xml:space="preserve"> and the School Assessment Board. </w:t>
      </w:r>
      <w:r w:rsidR="002A485C" w:rsidRPr="00F50032">
        <w:rPr>
          <w:rFonts w:ascii="Arial" w:hAnsi="Arial" w:cs="Arial"/>
          <w:color w:val="000000" w:themeColor="text1"/>
          <w:sz w:val="22"/>
        </w:rPr>
        <w:t xml:space="preserve"> </w:t>
      </w:r>
      <w:r w:rsidRPr="00F50032">
        <w:rPr>
          <w:rFonts w:ascii="Arial" w:hAnsi="Arial" w:cs="Arial"/>
          <w:color w:val="000000" w:themeColor="text1"/>
          <w:sz w:val="22"/>
        </w:rPr>
        <w:t>The Course Convenor documents the moderation process with the teaching team and recommends the grades, for consideration by the School Assessment Board.</w:t>
      </w:r>
    </w:p>
    <w:p w14:paraId="577D1A0D" w14:textId="77777777" w:rsidR="00D22EC7" w:rsidRPr="00F50032" w:rsidRDefault="00D22EC7" w:rsidP="00A637DB">
      <w:pPr>
        <w:pStyle w:val="NormalWhite"/>
        <w:spacing w:before="120" w:after="120" w:line="240" w:lineRule="auto"/>
        <w:ind w:left="1080"/>
        <w:contextualSpacing/>
        <w:rPr>
          <w:rFonts w:ascii="Arial" w:hAnsi="Arial" w:cs="Arial"/>
          <w:color w:val="000000" w:themeColor="text1"/>
          <w:sz w:val="22"/>
        </w:rPr>
      </w:pPr>
    </w:p>
    <w:p w14:paraId="0BBC7D95" w14:textId="76B059BE" w:rsidR="00085A53" w:rsidRPr="00F50032" w:rsidRDefault="00085A53" w:rsidP="00A637DB">
      <w:pPr>
        <w:pStyle w:val="NormalWhite"/>
        <w:spacing w:before="120" w:after="120" w:line="240" w:lineRule="auto"/>
        <w:ind w:left="567"/>
        <w:contextualSpacing/>
        <w:rPr>
          <w:rFonts w:ascii="Arial" w:hAnsi="Arial" w:cs="Arial"/>
          <w:color w:val="000000" w:themeColor="text1"/>
          <w:sz w:val="22"/>
        </w:rPr>
      </w:pPr>
      <w:r w:rsidRPr="00F50032">
        <w:rPr>
          <w:rFonts w:ascii="Arial" w:hAnsi="Arial" w:cs="Arial"/>
          <w:color w:val="000000" w:themeColor="text1"/>
          <w:sz w:val="22"/>
        </w:rPr>
        <w:t>The Course Convenor and the teaching team consider a broad range of related issues for consensus moderation: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7205"/>
      </w:tblGrid>
      <w:tr w:rsidR="00332B0E" w:rsidRPr="00F50032" w14:paraId="011AD721" w14:textId="77777777" w:rsidTr="0041152A">
        <w:trPr>
          <w:trHeight w:val="454"/>
        </w:trPr>
        <w:tc>
          <w:tcPr>
            <w:tcW w:w="1582" w:type="pct"/>
            <w:tcBorders>
              <w:bottom w:val="single" w:sz="4" w:space="0" w:color="auto"/>
            </w:tcBorders>
            <w:shd w:val="clear" w:color="auto" w:fill="auto"/>
          </w:tcPr>
          <w:p w14:paraId="66C6812A" w14:textId="2ECB698F" w:rsidR="00332B0E" w:rsidRPr="00F50032" w:rsidRDefault="00332B0E" w:rsidP="00A637DB">
            <w:pPr>
              <w:spacing w:before="120" w:after="120" w:line="240" w:lineRule="auto"/>
              <w:rPr>
                <w:rFonts w:ascii="Arial" w:hAnsi="Arial" w:cs="Arial"/>
                <w:b/>
                <w:bCs/>
                <w:color w:val="000000" w:themeColor="text1"/>
                <w:sz w:val="24"/>
                <w:szCs w:val="24"/>
              </w:rPr>
            </w:pPr>
            <w:r w:rsidRPr="00F50032">
              <w:rPr>
                <w:rFonts w:ascii="Arial" w:hAnsi="Arial" w:cs="Arial"/>
                <w:b/>
                <w:bCs/>
                <w:color w:val="000000" w:themeColor="text1"/>
                <w:sz w:val="24"/>
                <w:szCs w:val="24"/>
              </w:rPr>
              <w:t xml:space="preserve">WORKLOAD </w:t>
            </w:r>
          </w:p>
        </w:tc>
        <w:tc>
          <w:tcPr>
            <w:tcW w:w="3418" w:type="pct"/>
            <w:tcBorders>
              <w:bottom w:val="single" w:sz="4" w:space="0" w:color="auto"/>
            </w:tcBorders>
            <w:shd w:val="clear" w:color="auto" w:fill="auto"/>
          </w:tcPr>
          <w:p w14:paraId="3186AA6D" w14:textId="77777777" w:rsidR="00DB48F7" w:rsidRPr="00F50032" w:rsidRDefault="00DB48F7" w:rsidP="00A637DB">
            <w:pPr>
              <w:pStyle w:val="BodyText"/>
              <w:spacing w:before="120" w:after="120"/>
              <w:ind w:right="77"/>
              <w:rPr>
                <w:rFonts w:ascii="Arial" w:eastAsiaTheme="minorHAnsi" w:hAnsi="Arial" w:cs="Arial"/>
                <w:bCs/>
                <w:color w:val="000000" w:themeColor="text1"/>
                <w:sz w:val="22"/>
                <w:szCs w:val="22"/>
                <w:lang w:bidi="ar-SA"/>
              </w:rPr>
            </w:pPr>
            <w:r w:rsidRPr="00F50032">
              <w:rPr>
                <w:rFonts w:ascii="Arial" w:eastAsiaTheme="minorHAnsi" w:hAnsi="Arial" w:cs="Arial"/>
                <w:bCs/>
                <w:color w:val="000000" w:themeColor="text1"/>
                <w:sz w:val="22"/>
                <w:szCs w:val="22"/>
                <w:lang w:bidi="ar-SA"/>
              </w:rPr>
              <w:t xml:space="preserve">In consultation with the Program Director and Deputy Head of School Learning and Teaching, </w:t>
            </w:r>
            <w:proofErr w:type="gramStart"/>
            <w:r w:rsidRPr="00F50032">
              <w:rPr>
                <w:rFonts w:ascii="Arial" w:eastAsiaTheme="minorHAnsi" w:hAnsi="Arial" w:cs="Arial"/>
                <w:bCs/>
                <w:color w:val="000000" w:themeColor="text1"/>
                <w:sz w:val="22"/>
                <w:szCs w:val="22"/>
                <w:lang w:bidi="ar-SA"/>
              </w:rPr>
              <w:t>benchmarking</w:t>
            </w:r>
            <w:proofErr w:type="gramEnd"/>
            <w:r w:rsidRPr="00F50032">
              <w:rPr>
                <w:rFonts w:ascii="Arial" w:eastAsiaTheme="minorHAnsi" w:hAnsi="Arial" w:cs="Arial"/>
                <w:bCs/>
                <w:color w:val="000000" w:themeColor="text1"/>
                <w:sz w:val="22"/>
                <w:szCs w:val="22"/>
                <w:lang w:bidi="ar-SA"/>
              </w:rPr>
              <w:t xml:space="preserve"> and equalising the assessment workload (number of tasks and total word length) across courses in a trimester.</w:t>
            </w:r>
          </w:p>
          <w:p w14:paraId="68561C65" w14:textId="1644EB72" w:rsidR="00332B0E" w:rsidRPr="00F50032" w:rsidRDefault="00DB48F7" w:rsidP="00A637DB">
            <w:pPr>
              <w:spacing w:before="120" w:after="120" w:line="240" w:lineRule="auto"/>
              <w:rPr>
                <w:rFonts w:ascii="Arial" w:hAnsi="Arial" w:cs="Arial"/>
                <w:color w:val="000000" w:themeColor="text1"/>
                <w:sz w:val="22"/>
              </w:rPr>
            </w:pPr>
            <w:r w:rsidRPr="00F50032">
              <w:rPr>
                <w:rFonts w:ascii="Arial" w:hAnsi="Arial" w:cs="Arial"/>
                <w:bCs/>
                <w:color w:val="000000" w:themeColor="text1"/>
                <w:sz w:val="22"/>
              </w:rPr>
              <w:t>Benchmark the assessment profile with comparable programs in other Australian universities to check whether students are being over-assessed</w:t>
            </w:r>
          </w:p>
        </w:tc>
      </w:tr>
      <w:tr w:rsidR="00332B0E" w:rsidRPr="00F50032" w14:paraId="0418AEFD" w14:textId="77777777" w:rsidTr="00215B57">
        <w:tc>
          <w:tcPr>
            <w:tcW w:w="1582" w:type="pct"/>
            <w:tcBorders>
              <w:top w:val="single" w:sz="4" w:space="0" w:color="auto"/>
              <w:bottom w:val="single" w:sz="4" w:space="0" w:color="auto"/>
            </w:tcBorders>
            <w:shd w:val="clear" w:color="auto" w:fill="auto"/>
          </w:tcPr>
          <w:p w14:paraId="7DBBC542" w14:textId="463878C3" w:rsidR="00332B0E" w:rsidRPr="00F50032" w:rsidRDefault="00332B0E" w:rsidP="00A637DB">
            <w:pPr>
              <w:spacing w:before="120" w:after="120" w:line="240" w:lineRule="auto"/>
              <w:rPr>
                <w:rFonts w:ascii="Arial" w:hAnsi="Arial" w:cs="Arial"/>
                <w:b/>
                <w:bCs/>
                <w:color w:val="000000" w:themeColor="text1"/>
                <w:sz w:val="24"/>
                <w:szCs w:val="24"/>
              </w:rPr>
            </w:pPr>
            <w:r w:rsidRPr="00F50032">
              <w:rPr>
                <w:rFonts w:ascii="Arial" w:hAnsi="Arial" w:cs="Arial"/>
                <w:b/>
                <w:bCs/>
                <w:color w:val="000000" w:themeColor="text1"/>
                <w:sz w:val="24"/>
                <w:szCs w:val="24"/>
              </w:rPr>
              <w:t>ASSESSMENT TYPES</w:t>
            </w:r>
          </w:p>
        </w:tc>
        <w:tc>
          <w:tcPr>
            <w:tcW w:w="3418" w:type="pct"/>
            <w:tcBorders>
              <w:top w:val="single" w:sz="4" w:space="0" w:color="auto"/>
              <w:bottom w:val="single" w:sz="4" w:space="0" w:color="auto"/>
            </w:tcBorders>
            <w:shd w:val="clear" w:color="auto" w:fill="auto"/>
          </w:tcPr>
          <w:p w14:paraId="278B5EA1" w14:textId="599C62A4" w:rsidR="00332B0E" w:rsidRPr="00F50032" w:rsidRDefault="00DB48F7" w:rsidP="00A637DB">
            <w:pPr>
              <w:spacing w:before="120" w:after="120" w:line="240" w:lineRule="auto"/>
              <w:rPr>
                <w:rFonts w:ascii="Arial" w:hAnsi="Arial" w:cs="Arial"/>
                <w:color w:val="000000" w:themeColor="text1"/>
                <w:sz w:val="22"/>
              </w:rPr>
            </w:pPr>
            <w:r w:rsidRPr="00F50032">
              <w:rPr>
                <w:rFonts w:ascii="Arial" w:hAnsi="Arial" w:cs="Arial"/>
                <w:bCs/>
                <w:color w:val="000000" w:themeColor="text1"/>
                <w:sz w:val="22"/>
              </w:rPr>
              <w:t>In consultation with the Program Director and Deputy Head of School Learning and Teaching, ensuring diversity in the assessment types used and that students are introduced to the range of assessment types that are used throughout the program.</w:t>
            </w:r>
          </w:p>
        </w:tc>
      </w:tr>
      <w:tr w:rsidR="00332B0E" w:rsidRPr="00F50032" w14:paraId="31A92FA8" w14:textId="77777777" w:rsidTr="00215B57">
        <w:tc>
          <w:tcPr>
            <w:tcW w:w="1582" w:type="pct"/>
            <w:tcBorders>
              <w:top w:val="single" w:sz="4" w:space="0" w:color="auto"/>
              <w:bottom w:val="single" w:sz="4" w:space="0" w:color="auto"/>
            </w:tcBorders>
            <w:shd w:val="clear" w:color="auto" w:fill="auto"/>
          </w:tcPr>
          <w:p w14:paraId="4ADEDCAB" w14:textId="12127202" w:rsidR="00332B0E" w:rsidRPr="00F50032" w:rsidRDefault="00332B0E" w:rsidP="00A637DB">
            <w:pPr>
              <w:spacing w:before="120" w:after="120" w:line="240" w:lineRule="auto"/>
              <w:rPr>
                <w:rFonts w:ascii="Arial" w:hAnsi="Arial" w:cs="Arial"/>
                <w:b/>
                <w:bCs/>
                <w:color w:val="000000" w:themeColor="text1"/>
                <w:sz w:val="24"/>
                <w:szCs w:val="24"/>
              </w:rPr>
            </w:pPr>
            <w:r w:rsidRPr="00F50032">
              <w:rPr>
                <w:rFonts w:ascii="Arial" w:hAnsi="Arial" w:cs="Arial"/>
                <w:b/>
                <w:bCs/>
                <w:color w:val="000000" w:themeColor="text1"/>
                <w:sz w:val="24"/>
                <w:szCs w:val="24"/>
              </w:rPr>
              <w:t>WEIGHTING</w:t>
            </w:r>
          </w:p>
        </w:tc>
        <w:tc>
          <w:tcPr>
            <w:tcW w:w="3418" w:type="pct"/>
            <w:tcBorders>
              <w:top w:val="single" w:sz="4" w:space="0" w:color="auto"/>
              <w:bottom w:val="single" w:sz="4" w:space="0" w:color="auto"/>
            </w:tcBorders>
            <w:shd w:val="clear" w:color="auto" w:fill="auto"/>
          </w:tcPr>
          <w:p w14:paraId="62C47757" w14:textId="18B9E008" w:rsidR="00332B0E" w:rsidRPr="00F50032" w:rsidRDefault="00DB48F7" w:rsidP="00A637DB">
            <w:pPr>
              <w:spacing w:before="120" w:after="120" w:line="240" w:lineRule="auto"/>
              <w:rPr>
                <w:rFonts w:ascii="Arial" w:hAnsi="Arial" w:cs="Arial"/>
                <w:color w:val="000000" w:themeColor="text1"/>
                <w:sz w:val="22"/>
              </w:rPr>
            </w:pPr>
            <w:r w:rsidRPr="00F50032">
              <w:rPr>
                <w:rFonts w:ascii="Arial" w:hAnsi="Arial" w:cs="Arial"/>
                <w:bCs/>
                <w:color w:val="000000" w:themeColor="text1"/>
                <w:sz w:val="22"/>
              </w:rPr>
              <w:t>In consultation with the Program Director and Deputy Head of School Learning and Teaching, ensuring comparable weightings are allocated for assessment tasks of similar types across courses in a trimester.</w:t>
            </w:r>
          </w:p>
        </w:tc>
      </w:tr>
      <w:tr w:rsidR="00332B0E" w:rsidRPr="00F50032" w14:paraId="64FA18D3" w14:textId="77777777" w:rsidTr="0041152A">
        <w:tc>
          <w:tcPr>
            <w:tcW w:w="1582" w:type="pct"/>
            <w:tcBorders>
              <w:top w:val="single" w:sz="4" w:space="0" w:color="auto"/>
              <w:bottom w:val="single" w:sz="4" w:space="0" w:color="auto"/>
            </w:tcBorders>
            <w:shd w:val="clear" w:color="auto" w:fill="auto"/>
          </w:tcPr>
          <w:p w14:paraId="661A88C4" w14:textId="3AC08F90" w:rsidR="00332B0E" w:rsidRPr="00F50032" w:rsidRDefault="00332B0E" w:rsidP="00A637DB">
            <w:pPr>
              <w:spacing w:before="120" w:after="120" w:line="240" w:lineRule="auto"/>
              <w:rPr>
                <w:rFonts w:ascii="Arial" w:hAnsi="Arial" w:cs="Arial"/>
                <w:b/>
                <w:bCs/>
                <w:color w:val="000000" w:themeColor="text1"/>
                <w:sz w:val="24"/>
                <w:szCs w:val="24"/>
              </w:rPr>
            </w:pPr>
            <w:r w:rsidRPr="00F50032">
              <w:rPr>
                <w:rFonts w:ascii="Arial" w:hAnsi="Arial" w:cs="Arial"/>
                <w:b/>
                <w:bCs/>
                <w:color w:val="000000" w:themeColor="text1"/>
                <w:sz w:val="24"/>
                <w:szCs w:val="24"/>
              </w:rPr>
              <w:t>SUBMISSION</w:t>
            </w:r>
          </w:p>
        </w:tc>
        <w:tc>
          <w:tcPr>
            <w:tcW w:w="3418" w:type="pct"/>
            <w:tcBorders>
              <w:top w:val="single" w:sz="4" w:space="0" w:color="auto"/>
              <w:bottom w:val="single" w:sz="4" w:space="0" w:color="auto"/>
            </w:tcBorders>
            <w:shd w:val="clear" w:color="auto" w:fill="auto"/>
          </w:tcPr>
          <w:p w14:paraId="22FDA9BC" w14:textId="6457E3B3" w:rsidR="00332B0E" w:rsidRPr="00F50032" w:rsidRDefault="00DB48F7" w:rsidP="00A637DB">
            <w:pPr>
              <w:spacing w:before="120" w:after="120" w:line="240" w:lineRule="auto"/>
              <w:rPr>
                <w:rFonts w:ascii="Arial" w:hAnsi="Arial" w:cs="Arial"/>
                <w:color w:val="000000" w:themeColor="text1"/>
                <w:sz w:val="22"/>
              </w:rPr>
            </w:pPr>
            <w:r w:rsidRPr="00F50032">
              <w:rPr>
                <w:rFonts w:ascii="Arial" w:hAnsi="Arial" w:cs="Arial"/>
                <w:bCs/>
                <w:color w:val="000000" w:themeColor="text1"/>
                <w:sz w:val="22"/>
              </w:rPr>
              <w:t xml:space="preserve">In consultation with the Program Director and Deputy Head of School Learning and Teaching, </w:t>
            </w:r>
            <w:r w:rsidR="000916A3" w:rsidRPr="00F50032">
              <w:rPr>
                <w:rFonts w:ascii="Arial" w:hAnsi="Arial" w:cs="Arial"/>
                <w:bCs/>
                <w:color w:val="000000" w:themeColor="text1"/>
                <w:sz w:val="22"/>
              </w:rPr>
              <w:t>c</w:t>
            </w:r>
            <w:r w:rsidRPr="00F50032">
              <w:rPr>
                <w:rFonts w:ascii="Arial" w:hAnsi="Arial" w:cs="Arial"/>
                <w:bCs/>
                <w:color w:val="000000" w:themeColor="text1"/>
                <w:sz w:val="22"/>
              </w:rPr>
              <w:t>oordinating the timing or scheduling of assessment submission dates across courses in a trimester to minimise clashes.</w:t>
            </w:r>
          </w:p>
        </w:tc>
      </w:tr>
      <w:tr w:rsidR="00332B0E" w:rsidRPr="00F50032" w14:paraId="659BF17C" w14:textId="77777777" w:rsidTr="0041152A">
        <w:tc>
          <w:tcPr>
            <w:tcW w:w="1582" w:type="pct"/>
            <w:tcBorders>
              <w:top w:val="single" w:sz="4" w:space="0" w:color="auto"/>
              <w:bottom w:val="single" w:sz="4" w:space="0" w:color="auto"/>
            </w:tcBorders>
            <w:shd w:val="clear" w:color="auto" w:fill="auto"/>
          </w:tcPr>
          <w:p w14:paraId="20F4BCEC" w14:textId="0BF44624" w:rsidR="00332B0E" w:rsidRPr="00F50032" w:rsidRDefault="00332B0E" w:rsidP="00A637DB">
            <w:pPr>
              <w:spacing w:before="120" w:after="120" w:line="240" w:lineRule="auto"/>
              <w:rPr>
                <w:rFonts w:ascii="Arial" w:hAnsi="Arial" w:cs="Arial"/>
                <w:b/>
                <w:bCs/>
                <w:color w:val="000000" w:themeColor="text1"/>
                <w:sz w:val="24"/>
                <w:szCs w:val="24"/>
              </w:rPr>
            </w:pPr>
            <w:r w:rsidRPr="00F50032">
              <w:rPr>
                <w:rFonts w:ascii="Arial" w:hAnsi="Arial" w:cs="Arial"/>
                <w:b/>
                <w:bCs/>
                <w:color w:val="000000" w:themeColor="text1"/>
                <w:sz w:val="24"/>
                <w:szCs w:val="24"/>
              </w:rPr>
              <w:t>TERMINOLOGY</w:t>
            </w:r>
          </w:p>
        </w:tc>
        <w:tc>
          <w:tcPr>
            <w:tcW w:w="3418" w:type="pct"/>
            <w:tcBorders>
              <w:top w:val="single" w:sz="4" w:space="0" w:color="auto"/>
              <w:bottom w:val="single" w:sz="4" w:space="0" w:color="auto"/>
            </w:tcBorders>
            <w:shd w:val="clear" w:color="auto" w:fill="auto"/>
          </w:tcPr>
          <w:p w14:paraId="68006F91" w14:textId="2BD6F23B" w:rsidR="00332B0E" w:rsidRPr="00F50032" w:rsidRDefault="00DB48F7" w:rsidP="00A637DB">
            <w:pPr>
              <w:spacing w:before="120" w:after="120" w:line="240" w:lineRule="auto"/>
              <w:rPr>
                <w:rFonts w:ascii="Arial" w:hAnsi="Arial" w:cs="Arial"/>
                <w:color w:val="000000" w:themeColor="text1"/>
                <w:sz w:val="22"/>
              </w:rPr>
            </w:pPr>
            <w:r w:rsidRPr="00F50032">
              <w:rPr>
                <w:rFonts w:ascii="Arial" w:hAnsi="Arial" w:cs="Arial"/>
                <w:bCs/>
                <w:color w:val="000000" w:themeColor="text1"/>
                <w:sz w:val="22"/>
              </w:rPr>
              <w:t>In consultation with the Program Director and Deputy Head of School Learning and Teaching, employing consistent terminology to describe similar types of assessment tasks within a program and across courses (e.g. critical reflection/critical analysis/essay/critique).</w:t>
            </w:r>
          </w:p>
        </w:tc>
      </w:tr>
      <w:tr w:rsidR="00332B0E" w:rsidRPr="00F50032" w14:paraId="241699E8" w14:textId="77777777" w:rsidTr="0041152A">
        <w:tc>
          <w:tcPr>
            <w:tcW w:w="1582" w:type="pct"/>
            <w:tcBorders>
              <w:top w:val="single" w:sz="4" w:space="0" w:color="auto"/>
              <w:bottom w:val="single" w:sz="4" w:space="0" w:color="auto"/>
            </w:tcBorders>
            <w:shd w:val="clear" w:color="auto" w:fill="auto"/>
          </w:tcPr>
          <w:p w14:paraId="00A5C0B9" w14:textId="15F54AC1" w:rsidR="00332B0E" w:rsidRPr="00F50032" w:rsidRDefault="00332B0E" w:rsidP="00A637DB">
            <w:pPr>
              <w:spacing w:before="120" w:after="120" w:line="240" w:lineRule="auto"/>
              <w:rPr>
                <w:rFonts w:ascii="Arial" w:hAnsi="Arial" w:cs="Arial"/>
                <w:b/>
                <w:bCs/>
                <w:color w:val="000000" w:themeColor="text1"/>
                <w:sz w:val="24"/>
                <w:szCs w:val="24"/>
              </w:rPr>
            </w:pPr>
            <w:r w:rsidRPr="00F50032">
              <w:rPr>
                <w:rFonts w:ascii="Arial" w:hAnsi="Arial" w:cs="Arial"/>
                <w:b/>
                <w:bCs/>
                <w:color w:val="000000" w:themeColor="text1"/>
                <w:sz w:val="24"/>
                <w:szCs w:val="24"/>
              </w:rPr>
              <w:t>CONSISTENCY OF ASSESSMENT INFORMATION</w:t>
            </w:r>
          </w:p>
        </w:tc>
        <w:tc>
          <w:tcPr>
            <w:tcW w:w="3418" w:type="pct"/>
            <w:tcBorders>
              <w:top w:val="single" w:sz="4" w:space="0" w:color="auto"/>
              <w:bottom w:val="single" w:sz="4" w:space="0" w:color="auto"/>
            </w:tcBorders>
            <w:shd w:val="clear" w:color="auto" w:fill="auto"/>
          </w:tcPr>
          <w:p w14:paraId="71DF2D5B" w14:textId="30BE3D64" w:rsidR="00332B0E" w:rsidRPr="00F50032" w:rsidRDefault="00DB48F7" w:rsidP="00A637DB">
            <w:pPr>
              <w:spacing w:before="120" w:after="120" w:line="240" w:lineRule="auto"/>
              <w:rPr>
                <w:rFonts w:ascii="Arial" w:hAnsi="Arial" w:cs="Arial"/>
                <w:color w:val="000000" w:themeColor="text1"/>
                <w:sz w:val="22"/>
              </w:rPr>
            </w:pPr>
            <w:r w:rsidRPr="00F50032">
              <w:rPr>
                <w:rFonts w:ascii="Arial" w:hAnsi="Arial" w:cs="Arial"/>
                <w:bCs/>
                <w:color w:val="000000" w:themeColor="text1"/>
                <w:sz w:val="22"/>
              </w:rPr>
              <w:t>Ensuring consistent information and resources are provided by lecturers and sessional staff on all assessment tasks within a course.</w:t>
            </w:r>
          </w:p>
        </w:tc>
      </w:tr>
      <w:tr w:rsidR="00332B0E" w:rsidRPr="00F50032" w14:paraId="491BA9B8" w14:textId="77777777" w:rsidTr="0041152A">
        <w:tc>
          <w:tcPr>
            <w:tcW w:w="1582" w:type="pct"/>
            <w:tcBorders>
              <w:top w:val="single" w:sz="4" w:space="0" w:color="auto"/>
              <w:bottom w:val="single" w:sz="4" w:space="0" w:color="auto"/>
            </w:tcBorders>
            <w:shd w:val="clear" w:color="auto" w:fill="auto"/>
          </w:tcPr>
          <w:p w14:paraId="57188C5B" w14:textId="3431B737" w:rsidR="00332B0E" w:rsidRPr="00F50032" w:rsidRDefault="00332B0E" w:rsidP="00A637DB">
            <w:pPr>
              <w:spacing w:before="120" w:after="120" w:line="240" w:lineRule="auto"/>
              <w:rPr>
                <w:rFonts w:ascii="Arial" w:hAnsi="Arial" w:cs="Arial"/>
                <w:b/>
                <w:bCs/>
                <w:color w:val="000000" w:themeColor="text1"/>
                <w:sz w:val="24"/>
                <w:szCs w:val="24"/>
              </w:rPr>
            </w:pPr>
            <w:r w:rsidRPr="00F50032">
              <w:rPr>
                <w:rFonts w:ascii="Arial" w:hAnsi="Arial" w:cs="Arial"/>
                <w:b/>
                <w:bCs/>
                <w:color w:val="000000" w:themeColor="text1"/>
                <w:sz w:val="24"/>
                <w:szCs w:val="24"/>
              </w:rPr>
              <w:lastRenderedPageBreak/>
              <w:t>CLEAR ASSESSMENT GOALS AND STANDARDS</w:t>
            </w:r>
          </w:p>
        </w:tc>
        <w:tc>
          <w:tcPr>
            <w:tcW w:w="3418" w:type="pct"/>
            <w:tcBorders>
              <w:top w:val="single" w:sz="4" w:space="0" w:color="auto"/>
              <w:bottom w:val="single" w:sz="4" w:space="0" w:color="auto"/>
            </w:tcBorders>
            <w:shd w:val="clear" w:color="auto" w:fill="auto"/>
          </w:tcPr>
          <w:p w14:paraId="63CD6D47" w14:textId="68D79F0D" w:rsidR="00332B0E" w:rsidRPr="00F50032" w:rsidRDefault="00DB48F7" w:rsidP="00A637DB">
            <w:pPr>
              <w:spacing w:before="120" w:after="120" w:line="240" w:lineRule="auto"/>
              <w:rPr>
                <w:rFonts w:ascii="Arial" w:hAnsi="Arial" w:cs="Arial"/>
                <w:color w:val="000000" w:themeColor="text1"/>
                <w:sz w:val="22"/>
              </w:rPr>
            </w:pPr>
            <w:r w:rsidRPr="00F50032">
              <w:rPr>
                <w:rFonts w:ascii="Arial" w:hAnsi="Arial" w:cs="Arial"/>
                <w:bCs/>
                <w:color w:val="000000" w:themeColor="text1"/>
                <w:sz w:val="22"/>
              </w:rPr>
              <w:t>Provide detailed criteria and, where practically possible and appropriate, exemplars of standards for all assessment tasks in their courses.</w:t>
            </w:r>
          </w:p>
        </w:tc>
      </w:tr>
      <w:tr w:rsidR="00332B0E" w:rsidRPr="00F50032" w14:paraId="38F0E978" w14:textId="77777777" w:rsidTr="0041152A">
        <w:tc>
          <w:tcPr>
            <w:tcW w:w="1582" w:type="pct"/>
            <w:tcBorders>
              <w:top w:val="single" w:sz="4" w:space="0" w:color="auto"/>
              <w:bottom w:val="single" w:sz="4" w:space="0" w:color="auto"/>
            </w:tcBorders>
            <w:shd w:val="clear" w:color="auto" w:fill="auto"/>
          </w:tcPr>
          <w:p w14:paraId="2E82B5EA" w14:textId="4A386169" w:rsidR="00332B0E" w:rsidRPr="00F50032" w:rsidRDefault="00332B0E" w:rsidP="00A637DB">
            <w:pPr>
              <w:spacing w:before="120" w:after="120" w:line="240" w:lineRule="auto"/>
              <w:rPr>
                <w:rFonts w:ascii="Arial" w:hAnsi="Arial" w:cs="Arial"/>
                <w:b/>
                <w:bCs/>
                <w:color w:val="000000" w:themeColor="text1"/>
                <w:sz w:val="24"/>
                <w:szCs w:val="24"/>
              </w:rPr>
            </w:pPr>
            <w:r w:rsidRPr="00F50032">
              <w:rPr>
                <w:rFonts w:ascii="Arial" w:hAnsi="Arial" w:cs="Arial"/>
                <w:b/>
                <w:bCs/>
                <w:color w:val="000000" w:themeColor="text1"/>
                <w:sz w:val="24"/>
                <w:szCs w:val="24"/>
              </w:rPr>
              <w:t>REFERENCING</w:t>
            </w:r>
          </w:p>
        </w:tc>
        <w:tc>
          <w:tcPr>
            <w:tcW w:w="3418" w:type="pct"/>
            <w:tcBorders>
              <w:top w:val="single" w:sz="4" w:space="0" w:color="auto"/>
              <w:bottom w:val="single" w:sz="4" w:space="0" w:color="auto"/>
            </w:tcBorders>
            <w:shd w:val="clear" w:color="auto" w:fill="auto"/>
          </w:tcPr>
          <w:p w14:paraId="6789A21B" w14:textId="4A118DDE" w:rsidR="00332B0E" w:rsidRPr="00F50032" w:rsidRDefault="00DB48F7" w:rsidP="00A637DB">
            <w:pPr>
              <w:spacing w:before="120" w:after="120" w:line="240" w:lineRule="auto"/>
              <w:rPr>
                <w:rFonts w:ascii="Arial" w:hAnsi="Arial" w:cs="Arial"/>
                <w:color w:val="000000" w:themeColor="text1"/>
                <w:sz w:val="22"/>
              </w:rPr>
            </w:pPr>
            <w:r w:rsidRPr="00F50032">
              <w:rPr>
                <w:rFonts w:ascii="Arial" w:hAnsi="Arial" w:cs="Arial"/>
                <w:bCs/>
                <w:color w:val="000000" w:themeColor="text1"/>
                <w:sz w:val="22"/>
              </w:rPr>
              <w:t>In consultation with the Program Director and Deputy Head of School Learning and Teaching, employing, where possible, a single referencing style within courses and programs.</w:t>
            </w:r>
          </w:p>
        </w:tc>
      </w:tr>
      <w:tr w:rsidR="00332B0E" w:rsidRPr="00F50032" w14:paraId="6EF6A038" w14:textId="77777777" w:rsidTr="0041152A">
        <w:tc>
          <w:tcPr>
            <w:tcW w:w="1582" w:type="pct"/>
            <w:tcBorders>
              <w:top w:val="single" w:sz="4" w:space="0" w:color="auto"/>
              <w:bottom w:val="single" w:sz="4" w:space="0" w:color="auto"/>
            </w:tcBorders>
            <w:shd w:val="clear" w:color="auto" w:fill="auto"/>
          </w:tcPr>
          <w:p w14:paraId="37A054B4" w14:textId="7885545A" w:rsidR="00332B0E" w:rsidRPr="00F50032" w:rsidRDefault="00332B0E" w:rsidP="00A637DB">
            <w:pPr>
              <w:spacing w:before="120" w:after="120" w:line="240" w:lineRule="auto"/>
              <w:rPr>
                <w:rFonts w:ascii="Arial" w:hAnsi="Arial" w:cs="Arial"/>
                <w:b/>
                <w:bCs/>
                <w:color w:val="000000" w:themeColor="text1"/>
                <w:sz w:val="24"/>
                <w:szCs w:val="24"/>
              </w:rPr>
            </w:pPr>
            <w:r w:rsidRPr="00F50032">
              <w:rPr>
                <w:rFonts w:ascii="Arial" w:hAnsi="Arial" w:cs="Arial"/>
                <w:b/>
                <w:bCs/>
                <w:color w:val="000000" w:themeColor="text1"/>
                <w:sz w:val="24"/>
                <w:szCs w:val="24"/>
              </w:rPr>
              <w:t>FEEDBACK AND FEEDFORWARD</w:t>
            </w:r>
          </w:p>
        </w:tc>
        <w:tc>
          <w:tcPr>
            <w:tcW w:w="3418" w:type="pct"/>
            <w:tcBorders>
              <w:top w:val="single" w:sz="4" w:space="0" w:color="auto"/>
              <w:bottom w:val="single" w:sz="4" w:space="0" w:color="auto"/>
            </w:tcBorders>
            <w:shd w:val="clear" w:color="auto" w:fill="auto"/>
          </w:tcPr>
          <w:p w14:paraId="1CDE4A32" w14:textId="08B96C50" w:rsidR="00332B0E" w:rsidRPr="00F50032" w:rsidRDefault="00DB48F7" w:rsidP="00A637DB">
            <w:pPr>
              <w:spacing w:before="120" w:after="120" w:line="240" w:lineRule="auto"/>
              <w:rPr>
                <w:rFonts w:ascii="Arial" w:hAnsi="Arial" w:cs="Arial"/>
                <w:color w:val="000000" w:themeColor="text1"/>
                <w:sz w:val="22"/>
              </w:rPr>
            </w:pPr>
            <w:r w:rsidRPr="00F50032">
              <w:rPr>
                <w:rFonts w:ascii="Arial" w:hAnsi="Arial" w:cs="Arial"/>
                <w:bCs/>
                <w:color w:val="000000" w:themeColor="text1"/>
                <w:sz w:val="22"/>
              </w:rPr>
              <w:t>Adopting a consistent or compatible approach to the provision of scaffolding, enabling and consultation information and activities. This might include feedback to include comments on the quality of work completed, and feedforward, to include guidance on the development of the work and related future pieces of work moving forward.</w:t>
            </w:r>
          </w:p>
        </w:tc>
      </w:tr>
    </w:tbl>
    <w:p w14:paraId="4B6CF1FE" w14:textId="65F6E771" w:rsidR="00DE11C0" w:rsidRPr="00F50032" w:rsidRDefault="00363D9D" w:rsidP="0041152A">
      <w:pPr>
        <w:pStyle w:val="Heading3"/>
        <w:spacing w:before="120" w:after="120"/>
        <w:ind w:left="567" w:firstLine="0"/>
        <w:rPr>
          <w:rFonts w:ascii="Arial" w:hAnsi="Arial" w:cs="Arial"/>
          <w:b/>
          <w:bCs/>
          <w:sz w:val="28"/>
          <w:szCs w:val="28"/>
        </w:rPr>
      </w:pPr>
      <w:bookmarkStart w:id="31" w:name="_3.13_Supporting_student"/>
      <w:bookmarkEnd w:id="31"/>
      <w:r w:rsidRPr="00F50032">
        <w:rPr>
          <w:rFonts w:ascii="Arial" w:hAnsi="Arial" w:cs="Arial"/>
          <w:b/>
          <w:bCs/>
          <w:sz w:val="28"/>
          <w:szCs w:val="28"/>
        </w:rPr>
        <w:t>3.</w:t>
      </w:r>
      <w:r w:rsidR="00085A53" w:rsidRPr="00F50032">
        <w:rPr>
          <w:rFonts w:ascii="Arial" w:hAnsi="Arial" w:cs="Arial"/>
          <w:b/>
          <w:bCs/>
          <w:sz w:val="28"/>
          <w:szCs w:val="28"/>
        </w:rPr>
        <w:t>1</w:t>
      </w:r>
      <w:r w:rsidR="00820D68" w:rsidRPr="00F50032">
        <w:rPr>
          <w:rFonts w:ascii="Arial" w:hAnsi="Arial" w:cs="Arial"/>
          <w:b/>
          <w:bCs/>
          <w:sz w:val="28"/>
          <w:szCs w:val="28"/>
        </w:rPr>
        <w:t>3</w:t>
      </w:r>
      <w:r w:rsidR="00963FDA" w:rsidRPr="00F50032">
        <w:rPr>
          <w:rFonts w:ascii="Arial" w:hAnsi="Arial" w:cs="Arial"/>
          <w:b/>
          <w:bCs/>
          <w:sz w:val="28"/>
          <w:szCs w:val="28"/>
        </w:rPr>
        <w:t xml:space="preserve"> </w:t>
      </w:r>
      <w:r w:rsidR="0098115D" w:rsidRPr="00F50032">
        <w:rPr>
          <w:rFonts w:ascii="Arial" w:hAnsi="Arial" w:cs="Arial"/>
          <w:b/>
          <w:bCs/>
          <w:sz w:val="28"/>
          <w:szCs w:val="28"/>
        </w:rPr>
        <w:t>Supporting student progression</w:t>
      </w:r>
      <w:r w:rsidR="00265CFC" w:rsidRPr="00F50032">
        <w:rPr>
          <w:rFonts w:ascii="Arial" w:hAnsi="Arial" w:cs="Arial"/>
          <w:b/>
          <w:bCs/>
          <w:sz w:val="28"/>
          <w:szCs w:val="28"/>
        </w:rPr>
        <w:t xml:space="preserve"> (managing underperformance)</w:t>
      </w:r>
    </w:p>
    <w:p w14:paraId="3F1800D7" w14:textId="60133D9C" w:rsidR="00CB41A7" w:rsidRPr="00F50032" w:rsidRDefault="00CB41A7" w:rsidP="0041152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 xml:space="preserve">Early assessment of progress, early detection of students at risk of poor progress and targeted support programs are essential. </w:t>
      </w:r>
      <w:r w:rsidR="00F77391" w:rsidRPr="00F50032">
        <w:rPr>
          <w:rFonts w:ascii="Arial" w:hAnsi="Arial" w:cs="Arial"/>
          <w:sz w:val="22"/>
          <w:lang w:eastAsia="en-GB"/>
        </w:rPr>
        <w:t xml:space="preserve"> </w:t>
      </w:r>
      <w:r w:rsidR="00EA42C9" w:rsidRPr="00F50032">
        <w:rPr>
          <w:rFonts w:ascii="Arial" w:hAnsi="Arial" w:cs="Arial"/>
          <w:sz w:val="22"/>
          <w:lang w:eastAsia="en-GB"/>
        </w:rPr>
        <w:t>Students</w:t>
      </w:r>
      <w:r w:rsidR="000B20FE" w:rsidRPr="00F50032">
        <w:rPr>
          <w:rFonts w:ascii="Arial" w:hAnsi="Arial" w:cs="Arial"/>
          <w:sz w:val="22"/>
          <w:lang w:eastAsia="en-GB"/>
        </w:rPr>
        <w:t>’</w:t>
      </w:r>
      <w:r w:rsidRPr="00F50032">
        <w:rPr>
          <w:rFonts w:ascii="Arial" w:hAnsi="Arial" w:cs="Arial"/>
          <w:sz w:val="22"/>
          <w:lang w:eastAsia="en-GB"/>
        </w:rPr>
        <w:t xml:space="preserve"> capacity</w:t>
      </w:r>
      <w:r w:rsidR="00461177" w:rsidRPr="00F50032">
        <w:rPr>
          <w:rFonts w:ascii="Arial" w:hAnsi="Arial" w:cs="Arial"/>
          <w:sz w:val="22"/>
          <w:lang w:eastAsia="en-GB"/>
        </w:rPr>
        <w:t xml:space="preserve"> for self-regulation</w:t>
      </w:r>
      <w:r w:rsidRPr="00F50032">
        <w:rPr>
          <w:rFonts w:ascii="Arial" w:hAnsi="Arial" w:cs="Arial"/>
          <w:sz w:val="22"/>
          <w:lang w:eastAsia="en-GB"/>
        </w:rPr>
        <w:t xml:space="preserve"> should be developed through work on supporting </w:t>
      </w:r>
      <w:r w:rsidR="00BC060A" w:rsidRPr="00F50032">
        <w:rPr>
          <w:rFonts w:ascii="Arial" w:hAnsi="Arial" w:cs="Arial"/>
          <w:sz w:val="22"/>
          <w:lang w:eastAsia="en-GB"/>
        </w:rPr>
        <w:t>students</w:t>
      </w:r>
      <w:r w:rsidR="007B163C" w:rsidRPr="00F50032">
        <w:rPr>
          <w:rFonts w:ascii="Arial" w:hAnsi="Arial" w:cs="Arial"/>
          <w:sz w:val="22"/>
          <w:lang w:eastAsia="en-GB"/>
        </w:rPr>
        <w:t>’</w:t>
      </w:r>
      <w:r w:rsidRPr="00F50032">
        <w:rPr>
          <w:rFonts w:ascii="Arial" w:hAnsi="Arial" w:cs="Arial"/>
          <w:sz w:val="22"/>
          <w:lang w:eastAsia="en-GB"/>
        </w:rPr>
        <w:t xml:space="preserve"> assessment and feedback literacies.</w:t>
      </w:r>
    </w:p>
    <w:p w14:paraId="5D2F76FE" w14:textId="77777777" w:rsidR="00B526CF" w:rsidRPr="00F50032" w:rsidRDefault="00B526CF" w:rsidP="00A637DB">
      <w:pPr>
        <w:pStyle w:val="ListParagraph"/>
        <w:spacing w:before="120" w:after="120" w:line="240" w:lineRule="auto"/>
        <w:ind w:left="450"/>
        <w:rPr>
          <w:rFonts w:ascii="Arial" w:hAnsi="Arial" w:cs="Arial"/>
          <w:sz w:val="22"/>
          <w:lang w:eastAsia="en-GB"/>
        </w:rPr>
      </w:pPr>
    </w:p>
    <w:p w14:paraId="41EB0BC9" w14:textId="18D3848A" w:rsidR="00915A50" w:rsidRPr="00F50032" w:rsidRDefault="00F10073" w:rsidP="0041152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 xml:space="preserve">The Course Profile should outline clearly what choices are available to students who fail an assessment item. Efforts should be made to minimise </w:t>
      </w:r>
      <w:r w:rsidR="00BC060A" w:rsidRPr="00F50032">
        <w:rPr>
          <w:rFonts w:ascii="Arial" w:hAnsi="Arial" w:cs="Arial"/>
          <w:sz w:val="22"/>
          <w:lang w:eastAsia="en-GB"/>
        </w:rPr>
        <w:t>students’</w:t>
      </w:r>
      <w:r w:rsidRPr="00F50032">
        <w:rPr>
          <w:rFonts w:ascii="Arial" w:hAnsi="Arial" w:cs="Arial"/>
          <w:sz w:val="22"/>
          <w:lang w:eastAsia="en-GB"/>
        </w:rPr>
        <w:t xml:space="preserve"> chances of failure through ongoing monitoring and support.</w:t>
      </w:r>
      <w:r w:rsidR="00F77391" w:rsidRPr="00F50032">
        <w:rPr>
          <w:rFonts w:ascii="Arial" w:hAnsi="Arial" w:cs="Arial"/>
          <w:sz w:val="22"/>
          <w:lang w:eastAsia="en-GB"/>
        </w:rPr>
        <w:t xml:space="preserve"> </w:t>
      </w:r>
      <w:r w:rsidRPr="00F50032">
        <w:rPr>
          <w:rFonts w:ascii="Arial" w:hAnsi="Arial" w:cs="Arial"/>
          <w:sz w:val="22"/>
          <w:lang w:eastAsia="en-GB"/>
        </w:rPr>
        <w:t xml:space="preserve"> Where possible, students who fail should be given an opportunity </w:t>
      </w:r>
      <w:r w:rsidR="004F5F0A" w:rsidRPr="00F50032">
        <w:rPr>
          <w:rFonts w:ascii="Arial" w:hAnsi="Arial" w:cs="Arial"/>
          <w:sz w:val="22"/>
          <w:lang w:eastAsia="en-GB"/>
        </w:rPr>
        <w:t xml:space="preserve">for academic recovery (i.e. </w:t>
      </w:r>
      <w:r w:rsidRPr="00F50032">
        <w:rPr>
          <w:rFonts w:ascii="Arial" w:hAnsi="Arial" w:cs="Arial"/>
          <w:sz w:val="22"/>
          <w:lang w:eastAsia="en-GB"/>
        </w:rPr>
        <w:t>to pass via a</w:t>
      </w:r>
      <w:r w:rsidR="004F5F0A" w:rsidRPr="00F50032">
        <w:rPr>
          <w:rFonts w:ascii="Arial" w:hAnsi="Arial" w:cs="Arial"/>
          <w:sz w:val="22"/>
          <w:lang w:eastAsia="en-GB"/>
        </w:rPr>
        <w:t xml:space="preserve"> re-submit or</w:t>
      </w:r>
      <w:r w:rsidRPr="00F50032">
        <w:rPr>
          <w:rFonts w:ascii="Arial" w:hAnsi="Arial" w:cs="Arial"/>
          <w:sz w:val="22"/>
          <w:lang w:eastAsia="en-GB"/>
        </w:rPr>
        <w:t xml:space="preserve"> re</w:t>
      </w:r>
      <w:r w:rsidR="00915A50" w:rsidRPr="00F50032">
        <w:rPr>
          <w:rFonts w:ascii="Arial" w:hAnsi="Arial" w:cs="Arial"/>
          <w:sz w:val="22"/>
          <w:lang w:eastAsia="en-GB"/>
        </w:rPr>
        <w:t>-</w:t>
      </w:r>
      <w:r w:rsidRPr="00F50032">
        <w:rPr>
          <w:rFonts w:ascii="Arial" w:hAnsi="Arial" w:cs="Arial"/>
          <w:sz w:val="22"/>
          <w:lang w:eastAsia="en-GB"/>
        </w:rPr>
        <w:t>attempt process</w:t>
      </w:r>
      <w:r w:rsidR="00C5737D" w:rsidRPr="00F50032">
        <w:rPr>
          <w:rFonts w:ascii="Arial" w:hAnsi="Arial" w:cs="Arial"/>
          <w:sz w:val="22"/>
          <w:lang w:eastAsia="en-GB"/>
        </w:rPr>
        <w:t>)</w:t>
      </w:r>
      <w:r w:rsidRPr="00F50032">
        <w:rPr>
          <w:rFonts w:ascii="Arial" w:hAnsi="Arial" w:cs="Arial"/>
          <w:sz w:val="22"/>
          <w:lang w:eastAsia="en-GB"/>
        </w:rPr>
        <w:t>. Course Convenors, in consultation with the Program Director, decide whether they will offer</w:t>
      </w:r>
      <w:r w:rsidR="007661EB" w:rsidRPr="00F50032">
        <w:rPr>
          <w:rFonts w:ascii="Arial" w:hAnsi="Arial" w:cs="Arial"/>
          <w:sz w:val="22"/>
          <w:lang w:eastAsia="en-GB"/>
        </w:rPr>
        <w:t xml:space="preserve"> </w:t>
      </w:r>
      <w:r w:rsidR="00C5737D" w:rsidRPr="00F50032">
        <w:rPr>
          <w:rFonts w:ascii="Arial" w:hAnsi="Arial" w:cs="Arial"/>
          <w:sz w:val="22"/>
          <w:lang w:eastAsia="en-GB"/>
        </w:rPr>
        <w:t xml:space="preserve">an opportunity for academic recovery </w:t>
      </w:r>
      <w:r w:rsidRPr="00F50032">
        <w:rPr>
          <w:rFonts w:ascii="Arial" w:hAnsi="Arial" w:cs="Arial"/>
          <w:sz w:val="22"/>
          <w:lang w:eastAsia="en-GB"/>
        </w:rPr>
        <w:t>when they are preparing the Course Profile and subsequently need to select the system</w:t>
      </w:r>
      <w:r w:rsidR="00526BD1" w:rsidRPr="00F50032">
        <w:rPr>
          <w:rFonts w:ascii="Arial" w:hAnsi="Arial" w:cs="Arial"/>
          <w:sz w:val="22"/>
          <w:lang w:eastAsia="en-GB"/>
        </w:rPr>
        <w:t>’</w:t>
      </w:r>
      <w:r w:rsidRPr="00F50032">
        <w:rPr>
          <w:rFonts w:ascii="Arial" w:hAnsi="Arial" w:cs="Arial"/>
          <w:sz w:val="22"/>
          <w:lang w:eastAsia="en-GB"/>
        </w:rPr>
        <w:t>s appropriate item to enable their decision</w:t>
      </w:r>
      <w:r w:rsidR="00C5737D" w:rsidRPr="00F50032">
        <w:rPr>
          <w:rFonts w:ascii="Arial" w:hAnsi="Arial" w:cs="Arial"/>
          <w:sz w:val="22"/>
          <w:lang w:eastAsia="en-GB"/>
        </w:rPr>
        <w:t xml:space="preserve"> (refer table below)</w:t>
      </w:r>
      <w:r w:rsidRPr="00F50032">
        <w:rPr>
          <w:rFonts w:ascii="Arial" w:hAnsi="Arial" w:cs="Arial"/>
          <w:sz w:val="22"/>
          <w:lang w:eastAsia="en-GB"/>
        </w:rPr>
        <w:t>.</w:t>
      </w:r>
      <w:r w:rsidR="00F95EE8" w:rsidRPr="00F50032">
        <w:rPr>
          <w:rFonts w:ascii="Arial" w:hAnsi="Arial" w:cs="Arial"/>
          <w:sz w:val="22"/>
          <w:lang w:eastAsia="en-GB"/>
        </w:rPr>
        <w:t xml:space="preserve">  Course Convenors must state plainly in the Course Profile the specific assessment items for which </w:t>
      </w:r>
      <w:r w:rsidR="00C5737D" w:rsidRPr="00F50032">
        <w:rPr>
          <w:rFonts w:ascii="Arial" w:hAnsi="Arial" w:cs="Arial"/>
          <w:sz w:val="22"/>
          <w:lang w:eastAsia="en-GB"/>
        </w:rPr>
        <w:t xml:space="preserve">re-submission or </w:t>
      </w:r>
      <w:r w:rsidR="00F95EE8" w:rsidRPr="00F50032">
        <w:rPr>
          <w:rFonts w:ascii="Arial" w:hAnsi="Arial" w:cs="Arial"/>
          <w:sz w:val="22"/>
          <w:lang w:eastAsia="en-GB"/>
        </w:rPr>
        <w:t>re-</w:t>
      </w:r>
      <w:r w:rsidR="00C51C89" w:rsidRPr="00F50032">
        <w:rPr>
          <w:rFonts w:ascii="Arial" w:hAnsi="Arial" w:cs="Arial"/>
          <w:sz w:val="22"/>
          <w:lang w:eastAsia="en-GB"/>
        </w:rPr>
        <w:t xml:space="preserve">attempt of </w:t>
      </w:r>
      <w:r w:rsidR="00F95EE8" w:rsidRPr="00F50032">
        <w:rPr>
          <w:rFonts w:ascii="Arial" w:hAnsi="Arial" w:cs="Arial"/>
          <w:sz w:val="22"/>
          <w:lang w:eastAsia="en-GB"/>
        </w:rPr>
        <w:t>assessment will be permitted.</w:t>
      </w:r>
    </w:p>
    <w:p w14:paraId="05906AF8" w14:textId="77777777" w:rsidR="00B526CF" w:rsidRPr="00F50032" w:rsidRDefault="00B526CF" w:rsidP="00A637DB">
      <w:pPr>
        <w:pStyle w:val="ListParagraph"/>
        <w:spacing w:before="120" w:after="120" w:line="240" w:lineRule="auto"/>
        <w:ind w:left="450"/>
        <w:rPr>
          <w:rFonts w:ascii="Arial" w:hAnsi="Arial" w:cs="Arial"/>
          <w:sz w:val="22"/>
          <w:lang w:eastAsia="en-GB"/>
        </w:rPr>
      </w:pPr>
    </w:p>
    <w:p w14:paraId="6F8023AA" w14:textId="557FF88D" w:rsidR="00C5737D" w:rsidRPr="00F50032" w:rsidRDefault="00C5737D" w:rsidP="0041152A">
      <w:pPr>
        <w:pStyle w:val="ListParagraph"/>
        <w:spacing w:before="120" w:after="120" w:line="240" w:lineRule="auto"/>
        <w:ind w:left="567"/>
        <w:rPr>
          <w:rFonts w:ascii="Arial" w:hAnsi="Arial" w:cs="Arial"/>
          <w:sz w:val="22"/>
          <w:lang w:eastAsia="en-GB"/>
        </w:rPr>
      </w:pPr>
      <w:bookmarkStart w:id="32" w:name="_Hlk63713329"/>
      <w:r w:rsidRPr="00F50032">
        <w:rPr>
          <w:rFonts w:ascii="Arial" w:hAnsi="Arial" w:cs="Arial"/>
          <w:sz w:val="22"/>
          <w:lang w:eastAsia="en-GB"/>
        </w:rPr>
        <w:t xml:space="preserve">Re-submission applies to assessment types where it is possible for the student’s original assessment piece to be re-submitted.  Re-attempt is where the student is given a second opportunity to demonstrate their achievement of one or more of the course’s key learning outcomes which are assessed through the </w:t>
      </w:r>
      <w:proofErr w:type="gramStart"/>
      <w:r w:rsidRPr="00F50032">
        <w:rPr>
          <w:rFonts w:ascii="Arial" w:hAnsi="Arial" w:cs="Arial"/>
          <w:sz w:val="22"/>
          <w:lang w:eastAsia="en-GB"/>
        </w:rPr>
        <w:t>particular assessment</w:t>
      </w:r>
      <w:proofErr w:type="gramEnd"/>
      <w:r w:rsidRPr="00F50032">
        <w:rPr>
          <w:rFonts w:ascii="Arial" w:hAnsi="Arial" w:cs="Arial"/>
          <w:sz w:val="22"/>
          <w:lang w:eastAsia="en-GB"/>
        </w:rPr>
        <w:t xml:space="preserve"> task (not the original assessment).  If </w:t>
      </w:r>
      <w:r w:rsidR="00DD0579" w:rsidRPr="00F50032">
        <w:rPr>
          <w:rFonts w:ascii="Arial" w:hAnsi="Arial" w:cs="Arial"/>
          <w:sz w:val="22"/>
          <w:lang w:eastAsia="en-GB"/>
        </w:rPr>
        <w:t>the student is</w:t>
      </w:r>
      <w:r w:rsidRPr="00F50032">
        <w:rPr>
          <w:rFonts w:ascii="Arial" w:hAnsi="Arial" w:cs="Arial"/>
          <w:sz w:val="22"/>
          <w:lang w:eastAsia="en-GB"/>
        </w:rPr>
        <w:t xml:space="preserve"> given the opportunity to re-submit or re-attempt an assessment, </w:t>
      </w:r>
      <w:r w:rsidR="00DD0579" w:rsidRPr="00F50032">
        <w:rPr>
          <w:rFonts w:ascii="Arial" w:hAnsi="Arial" w:cs="Arial"/>
          <w:sz w:val="22"/>
          <w:lang w:eastAsia="en-GB"/>
        </w:rPr>
        <w:t>they</w:t>
      </w:r>
      <w:r w:rsidRPr="00F50032">
        <w:rPr>
          <w:rFonts w:ascii="Arial" w:hAnsi="Arial" w:cs="Arial"/>
          <w:sz w:val="22"/>
          <w:lang w:eastAsia="en-GB"/>
        </w:rPr>
        <w:t xml:space="preserve"> may achieve a mark no higher than the minimum for a pass standard for the assessment.</w:t>
      </w:r>
    </w:p>
    <w:p w14:paraId="296F1469" w14:textId="77777777" w:rsidR="00B526CF" w:rsidRPr="00F50032" w:rsidRDefault="00B526CF" w:rsidP="00A637DB">
      <w:pPr>
        <w:pStyle w:val="ListParagraph"/>
        <w:spacing w:before="120" w:after="120" w:line="240" w:lineRule="auto"/>
        <w:ind w:left="450"/>
        <w:rPr>
          <w:rFonts w:ascii="Arial" w:hAnsi="Arial" w:cs="Arial"/>
          <w:sz w:val="22"/>
          <w:lang w:eastAsia="en-GB"/>
        </w:rPr>
      </w:pPr>
    </w:p>
    <w:p w14:paraId="3A12661A" w14:textId="5F33E2E7" w:rsidR="00C5737D" w:rsidRPr="00F50032" w:rsidRDefault="00C5737D" w:rsidP="0041152A">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 xml:space="preserve">In circumstances where an opportunity for academic recovery on a specific assessment item </w:t>
      </w:r>
      <w:r w:rsidR="00DD0579" w:rsidRPr="00F50032">
        <w:rPr>
          <w:rFonts w:ascii="Arial" w:hAnsi="Arial" w:cs="Arial"/>
          <w:sz w:val="22"/>
          <w:lang w:eastAsia="en-GB"/>
        </w:rPr>
        <w:t>is</w:t>
      </w:r>
      <w:r w:rsidRPr="00F50032">
        <w:rPr>
          <w:rFonts w:ascii="Arial" w:hAnsi="Arial" w:cs="Arial"/>
          <w:sz w:val="22"/>
          <w:lang w:eastAsia="en-GB"/>
        </w:rPr>
        <w:t xml:space="preserve"> appl</w:t>
      </w:r>
      <w:r w:rsidR="00DD0579" w:rsidRPr="00F50032">
        <w:rPr>
          <w:rFonts w:ascii="Arial" w:hAnsi="Arial" w:cs="Arial"/>
          <w:sz w:val="22"/>
          <w:lang w:eastAsia="en-GB"/>
        </w:rPr>
        <w:t>ied</w:t>
      </w:r>
      <w:r w:rsidRPr="00F50032">
        <w:rPr>
          <w:rFonts w:ascii="Arial" w:hAnsi="Arial" w:cs="Arial"/>
          <w:sz w:val="22"/>
          <w:lang w:eastAsia="en-GB"/>
        </w:rPr>
        <w:t>, the following table illustrates the distinction between re-submission and re-attempt.</w:t>
      </w:r>
    </w:p>
    <w:tbl>
      <w:tblPr>
        <w:tblStyle w:val="TableGrid"/>
        <w:tblW w:w="1049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28"/>
        <w:gridCol w:w="6662"/>
      </w:tblGrid>
      <w:tr w:rsidR="0041152A" w:rsidRPr="00F50032" w14:paraId="0DD6BDD4" w14:textId="77777777" w:rsidTr="00CC3BF1">
        <w:trPr>
          <w:tblHeader/>
          <w:jc w:val="center"/>
        </w:trPr>
        <w:tc>
          <w:tcPr>
            <w:tcW w:w="3828" w:type="dxa"/>
            <w:shd w:val="clear" w:color="auto" w:fill="auto"/>
            <w:vAlign w:val="center"/>
          </w:tcPr>
          <w:p w14:paraId="6A481605" w14:textId="4C4F4154" w:rsidR="00C5737D" w:rsidRPr="00F50032" w:rsidRDefault="00986489" w:rsidP="00A637DB">
            <w:pPr>
              <w:spacing w:before="120" w:after="120" w:line="240" w:lineRule="auto"/>
              <w:rPr>
                <w:rFonts w:ascii="Arial" w:hAnsi="Arial" w:cs="Arial"/>
                <w:b/>
                <w:bCs/>
                <w:color w:val="000000" w:themeColor="text1"/>
                <w:sz w:val="24"/>
                <w:szCs w:val="24"/>
              </w:rPr>
            </w:pPr>
            <w:r w:rsidRPr="00F50032">
              <w:rPr>
                <w:rFonts w:ascii="Arial" w:hAnsi="Arial" w:cs="Arial"/>
                <w:b/>
                <w:bCs/>
                <w:color w:val="000000" w:themeColor="text1"/>
                <w:sz w:val="24"/>
                <w:szCs w:val="24"/>
              </w:rPr>
              <w:t>RE-SUBMISSION</w:t>
            </w:r>
          </w:p>
        </w:tc>
        <w:tc>
          <w:tcPr>
            <w:tcW w:w="6662" w:type="dxa"/>
            <w:shd w:val="clear" w:color="auto" w:fill="auto"/>
            <w:vAlign w:val="center"/>
          </w:tcPr>
          <w:p w14:paraId="6A81BA58" w14:textId="70DB10E6" w:rsidR="00C5737D" w:rsidRPr="00F50032" w:rsidRDefault="00986489" w:rsidP="00A637DB">
            <w:pPr>
              <w:spacing w:before="120" w:after="120" w:line="240" w:lineRule="auto"/>
              <w:rPr>
                <w:rFonts w:ascii="Arial" w:hAnsi="Arial" w:cs="Arial"/>
                <w:b/>
                <w:bCs/>
                <w:color w:val="000000" w:themeColor="text1"/>
                <w:sz w:val="24"/>
                <w:szCs w:val="24"/>
              </w:rPr>
            </w:pPr>
            <w:r w:rsidRPr="00F50032">
              <w:rPr>
                <w:rFonts w:ascii="Arial" w:hAnsi="Arial" w:cs="Arial"/>
                <w:b/>
                <w:bCs/>
                <w:color w:val="000000" w:themeColor="text1"/>
                <w:sz w:val="24"/>
                <w:szCs w:val="24"/>
              </w:rPr>
              <w:t>RE-ATTEMPT</w:t>
            </w:r>
          </w:p>
        </w:tc>
      </w:tr>
      <w:tr w:rsidR="0041152A" w:rsidRPr="00F50032" w14:paraId="3E0B3AB4" w14:textId="77777777" w:rsidTr="00CA21C9">
        <w:trPr>
          <w:jc w:val="center"/>
        </w:trPr>
        <w:tc>
          <w:tcPr>
            <w:tcW w:w="3828" w:type="dxa"/>
            <w:shd w:val="clear" w:color="auto" w:fill="auto"/>
            <w:vAlign w:val="center"/>
          </w:tcPr>
          <w:p w14:paraId="023D2B29"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Assignment – Laboratory report only</w:t>
            </w:r>
          </w:p>
        </w:tc>
        <w:tc>
          <w:tcPr>
            <w:tcW w:w="6662" w:type="dxa"/>
            <w:shd w:val="clear" w:color="auto" w:fill="auto"/>
            <w:vAlign w:val="center"/>
          </w:tcPr>
          <w:p w14:paraId="7FAD7FC2"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Assignment – Laboratory and lab report</w:t>
            </w:r>
          </w:p>
        </w:tc>
      </w:tr>
      <w:tr w:rsidR="0041152A" w:rsidRPr="00F50032" w14:paraId="3E6F9BE9" w14:textId="77777777" w:rsidTr="00CA21C9">
        <w:trPr>
          <w:jc w:val="center"/>
        </w:trPr>
        <w:tc>
          <w:tcPr>
            <w:tcW w:w="3828" w:type="dxa"/>
            <w:shd w:val="clear" w:color="auto" w:fill="auto"/>
            <w:vAlign w:val="center"/>
          </w:tcPr>
          <w:p w14:paraId="4FD7D44C"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Assignment – Planning document</w:t>
            </w:r>
          </w:p>
        </w:tc>
        <w:tc>
          <w:tcPr>
            <w:tcW w:w="6662" w:type="dxa"/>
            <w:shd w:val="clear" w:color="auto" w:fill="auto"/>
            <w:vAlign w:val="center"/>
          </w:tcPr>
          <w:p w14:paraId="25F83756"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Assignment – Practice-based assignment</w:t>
            </w:r>
          </w:p>
        </w:tc>
      </w:tr>
      <w:tr w:rsidR="0041152A" w:rsidRPr="00F50032" w14:paraId="33656FC5" w14:textId="77777777" w:rsidTr="00CA21C9">
        <w:trPr>
          <w:jc w:val="center"/>
        </w:trPr>
        <w:tc>
          <w:tcPr>
            <w:tcW w:w="3828" w:type="dxa"/>
            <w:shd w:val="clear" w:color="auto" w:fill="auto"/>
            <w:vAlign w:val="center"/>
          </w:tcPr>
          <w:p w14:paraId="5ABCFFED"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Assignment – Problem-solving</w:t>
            </w:r>
          </w:p>
        </w:tc>
        <w:tc>
          <w:tcPr>
            <w:tcW w:w="6662" w:type="dxa"/>
            <w:shd w:val="clear" w:color="auto" w:fill="auto"/>
            <w:vAlign w:val="center"/>
          </w:tcPr>
          <w:p w14:paraId="1FB30F7A"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Exam – constructed response (School-based only)</w:t>
            </w:r>
          </w:p>
        </w:tc>
      </w:tr>
      <w:tr w:rsidR="0041152A" w:rsidRPr="00F50032" w14:paraId="22BBD839" w14:textId="77777777" w:rsidTr="00CA21C9">
        <w:trPr>
          <w:jc w:val="center"/>
        </w:trPr>
        <w:tc>
          <w:tcPr>
            <w:tcW w:w="3828" w:type="dxa"/>
            <w:shd w:val="clear" w:color="auto" w:fill="auto"/>
            <w:vAlign w:val="center"/>
          </w:tcPr>
          <w:p w14:paraId="557DB819"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Assignment – Research-based</w:t>
            </w:r>
          </w:p>
        </w:tc>
        <w:tc>
          <w:tcPr>
            <w:tcW w:w="6662" w:type="dxa"/>
            <w:shd w:val="clear" w:color="auto" w:fill="auto"/>
            <w:vAlign w:val="center"/>
          </w:tcPr>
          <w:p w14:paraId="530C87A0"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Exam – Oral (School-based only)</w:t>
            </w:r>
          </w:p>
        </w:tc>
      </w:tr>
      <w:tr w:rsidR="0041152A" w:rsidRPr="00F50032" w14:paraId="7ACA5C2C" w14:textId="77777777" w:rsidTr="00CA21C9">
        <w:trPr>
          <w:jc w:val="center"/>
        </w:trPr>
        <w:tc>
          <w:tcPr>
            <w:tcW w:w="3828" w:type="dxa"/>
            <w:shd w:val="clear" w:color="auto" w:fill="auto"/>
            <w:vAlign w:val="center"/>
          </w:tcPr>
          <w:p w14:paraId="1B62C70B"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Assignment – Written</w:t>
            </w:r>
          </w:p>
        </w:tc>
        <w:tc>
          <w:tcPr>
            <w:tcW w:w="6662" w:type="dxa"/>
            <w:shd w:val="clear" w:color="auto" w:fill="auto"/>
            <w:vAlign w:val="center"/>
          </w:tcPr>
          <w:p w14:paraId="377ABDA6"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Exam – practical laboratory/clinical (School-based only)</w:t>
            </w:r>
          </w:p>
        </w:tc>
      </w:tr>
      <w:tr w:rsidR="0041152A" w:rsidRPr="00F50032" w14:paraId="1A5ED057" w14:textId="77777777" w:rsidTr="00CA21C9">
        <w:trPr>
          <w:jc w:val="center"/>
        </w:trPr>
        <w:tc>
          <w:tcPr>
            <w:tcW w:w="3828" w:type="dxa"/>
            <w:shd w:val="clear" w:color="auto" w:fill="auto"/>
            <w:vAlign w:val="center"/>
          </w:tcPr>
          <w:p w14:paraId="403F0024"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Creative Synthesis</w:t>
            </w:r>
          </w:p>
        </w:tc>
        <w:tc>
          <w:tcPr>
            <w:tcW w:w="6662" w:type="dxa"/>
            <w:shd w:val="clear" w:color="auto" w:fill="auto"/>
            <w:vAlign w:val="center"/>
          </w:tcPr>
          <w:p w14:paraId="4BF53E2B"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Exam – selected and constructed responses (School-based only)</w:t>
            </w:r>
          </w:p>
        </w:tc>
      </w:tr>
      <w:tr w:rsidR="0041152A" w:rsidRPr="00F50032" w14:paraId="6874CFDC" w14:textId="77777777" w:rsidTr="00CA21C9">
        <w:trPr>
          <w:jc w:val="center"/>
        </w:trPr>
        <w:tc>
          <w:tcPr>
            <w:tcW w:w="3828" w:type="dxa"/>
            <w:shd w:val="clear" w:color="auto" w:fill="auto"/>
            <w:vAlign w:val="center"/>
          </w:tcPr>
          <w:p w14:paraId="426B4F7B"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Peer assessment</w:t>
            </w:r>
          </w:p>
        </w:tc>
        <w:tc>
          <w:tcPr>
            <w:tcW w:w="6662" w:type="dxa"/>
            <w:shd w:val="clear" w:color="auto" w:fill="auto"/>
            <w:vAlign w:val="center"/>
          </w:tcPr>
          <w:p w14:paraId="29D4EC2A"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Exam – selected response (School-based only)</w:t>
            </w:r>
          </w:p>
        </w:tc>
      </w:tr>
      <w:tr w:rsidR="0041152A" w:rsidRPr="00F50032" w14:paraId="6D5C1A73" w14:textId="77777777" w:rsidTr="00CA21C9">
        <w:trPr>
          <w:jc w:val="center"/>
        </w:trPr>
        <w:tc>
          <w:tcPr>
            <w:tcW w:w="3828" w:type="dxa"/>
            <w:shd w:val="clear" w:color="auto" w:fill="auto"/>
            <w:vAlign w:val="center"/>
          </w:tcPr>
          <w:p w14:paraId="64572B7F"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Portfolio – evidence</w:t>
            </w:r>
          </w:p>
        </w:tc>
        <w:tc>
          <w:tcPr>
            <w:tcW w:w="6662" w:type="dxa"/>
            <w:shd w:val="clear" w:color="auto" w:fill="auto"/>
            <w:vAlign w:val="center"/>
          </w:tcPr>
          <w:p w14:paraId="7F2C9BA6"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Guided discussion with peers</w:t>
            </w:r>
          </w:p>
        </w:tc>
      </w:tr>
      <w:tr w:rsidR="0041152A" w:rsidRPr="00F50032" w14:paraId="7C0963D0" w14:textId="77777777" w:rsidTr="00CA21C9">
        <w:trPr>
          <w:jc w:val="center"/>
        </w:trPr>
        <w:tc>
          <w:tcPr>
            <w:tcW w:w="3828" w:type="dxa"/>
            <w:shd w:val="clear" w:color="auto" w:fill="auto"/>
            <w:vAlign w:val="center"/>
          </w:tcPr>
          <w:p w14:paraId="016FA465"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p>
        </w:tc>
        <w:tc>
          <w:tcPr>
            <w:tcW w:w="6662" w:type="dxa"/>
            <w:shd w:val="clear" w:color="auto" w:fill="auto"/>
            <w:vAlign w:val="center"/>
          </w:tcPr>
          <w:p w14:paraId="3302587C"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Log of Learning Activities</w:t>
            </w:r>
          </w:p>
        </w:tc>
      </w:tr>
      <w:tr w:rsidR="0041152A" w:rsidRPr="00F50032" w14:paraId="23DA8BBF" w14:textId="77777777" w:rsidTr="00CA21C9">
        <w:trPr>
          <w:jc w:val="center"/>
        </w:trPr>
        <w:tc>
          <w:tcPr>
            <w:tcW w:w="3828" w:type="dxa"/>
            <w:shd w:val="clear" w:color="auto" w:fill="auto"/>
            <w:vAlign w:val="center"/>
          </w:tcPr>
          <w:p w14:paraId="0F4714F2"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p>
        </w:tc>
        <w:tc>
          <w:tcPr>
            <w:tcW w:w="6662" w:type="dxa"/>
            <w:shd w:val="clear" w:color="auto" w:fill="auto"/>
            <w:vAlign w:val="center"/>
          </w:tcPr>
          <w:p w14:paraId="34FB32D9"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Performance – artistic</w:t>
            </w:r>
          </w:p>
        </w:tc>
      </w:tr>
      <w:tr w:rsidR="0041152A" w:rsidRPr="00F50032" w14:paraId="01351F47" w14:textId="77777777" w:rsidTr="00CA21C9">
        <w:trPr>
          <w:jc w:val="center"/>
        </w:trPr>
        <w:tc>
          <w:tcPr>
            <w:tcW w:w="3828" w:type="dxa"/>
            <w:shd w:val="clear" w:color="auto" w:fill="auto"/>
            <w:vAlign w:val="center"/>
          </w:tcPr>
          <w:p w14:paraId="122FDADB"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p>
        </w:tc>
        <w:tc>
          <w:tcPr>
            <w:tcW w:w="6662" w:type="dxa"/>
            <w:shd w:val="clear" w:color="auto" w:fill="auto"/>
            <w:vAlign w:val="center"/>
          </w:tcPr>
          <w:p w14:paraId="50EBCD70"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Presentation – technical or professional</w:t>
            </w:r>
          </w:p>
        </w:tc>
      </w:tr>
      <w:tr w:rsidR="0041152A" w:rsidRPr="00F50032" w14:paraId="02E4F2FE" w14:textId="77777777" w:rsidTr="00CA21C9">
        <w:trPr>
          <w:jc w:val="center"/>
        </w:trPr>
        <w:tc>
          <w:tcPr>
            <w:tcW w:w="3828" w:type="dxa"/>
            <w:tcBorders>
              <w:bottom w:val="single" w:sz="4" w:space="0" w:color="auto"/>
            </w:tcBorders>
            <w:shd w:val="clear" w:color="auto" w:fill="auto"/>
            <w:vAlign w:val="center"/>
          </w:tcPr>
          <w:p w14:paraId="6DFD953F"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p>
        </w:tc>
        <w:tc>
          <w:tcPr>
            <w:tcW w:w="6662" w:type="dxa"/>
            <w:tcBorders>
              <w:bottom w:val="single" w:sz="4" w:space="0" w:color="auto"/>
            </w:tcBorders>
            <w:shd w:val="clear" w:color="auto" w:fill="auto"/>
            <w:vAlign w:val="center"/>
          </w:tcPr>
          <w:p w14:paraId="34538368"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Test or Quiz</w:t>
            </w:r>
          </w:p>
        </w:tc>
      </w:tr>
      <w:tr w:rsidR="0041152A" w:rsidRPr="00F50032" w14:paraId="5AC59695" w14:textId="77777777" w:rsidTr="00CA21C9">
        <w:trPr>
          <w:jc w:val="center"/>
        </w:trPr>
        <w:tc>
          <w:tcPr>
            <w:tcW w:w="3828" w:type="dxa"/>
            <w:tcBorders>
              <w:top w:val="single" w:sz="4" w:space="0" w:color="auto"/>
              <w:bottom w:val="single" w:sz="4" w:space="0" w:color="auto"/>
            </w:tcBorders>
            <w:shd w:val="clear" w:color="auto" w:fill="auto"/>
            <w:vAlign w:val="center"/>
          </w:tcPr>
          <w:p w14:paraId="244AB552"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p>
        </w:tc>
        <w:tc>
          <w:tcPr>
            <w:tcW w:w="6662" w:type="dxa"/>
            <w:tcBorders>
              <w:top w:val="single" w:sz="4" w:space="0" w:color="auto"/>
              <w:bottom w:val="single" w:sz="4" w:space="0" w:color="auto"/>
            </w:tcBorders>
            <w:shd w:val="clear" w:color="auto" w:fill="auto"/>
            <w:vAlign w:val="center"/>
          </w:tcPr>
          <w:p w14:paraId="611AC35C" w14:textId="77777777" w:rsidR="00C5737D" w:rsidRPr="00F50032" w:rsidRDefault="00C5737D" w:rsidP="00A637DB">
            <w:pPr>
              <w:tabs>
                <w:tab w:val="left" w:pos="1134"/>
              </w:tabs>
              <w:spacing w:before="120" w:after="120" w:line="240" w:lineRule="auto"/>
              <w:rPr>
                <w:rFonts w:ascii="Arial" w:hAnsi="Arial" w:cs="Arial"/>
                <w:color w:val="000000" w:themeColor="text1"/>
                <w:sz w:val="22"/>
              </w:rPr>
            </w:pPr>
            <w:r w:rsidRPr="00F50032">
              <w:rPr>
                <w:rFonts w:ascii="Arial" w:hAnsi="Arial" w:cs="Arial"/>
                <w:color w:val="000000" w:themeColor="text1"/>
                <w:sz w:val="22"/>
              </w:rPr>
              <w:t>Workplace-based assessment</w:t>
            </w:r>
          </w:p>
        </w:tc>
      </w:tr>
    </w:tbl>
    <w:p w14:paraId="7164122F" w14:textId="1B5577A3" w:rsidR="00517092" w:rsidRPr="00F50032" w:rsidRDefault="00C5737D" w:rsidP="00ED2327">
      <w:pPr>
        <w:pStyle w:val="ListParagraph"/>
        <w:spacing w:before="240" w:after="120" w:line="240" w:lineRule="auto"/>
        <w:ind w:left="567"/>
        <w:rPr>
          <w:rFonts w:ascii="Arial" w:hAnsi="Arial" w:cs="Arial"/>
          <w:strike/>
          <w:sz w:val="22"/>
        </w:rPr>
      </w:pPr>
      <w:r w:rsidRPr="00F50032">
        <w:rPr>
          <w:rFonts w:ascii="Arial" w:hAnsi="Arial" w:cs="Arial"/>
          <w:sz w:val="22"/>
          <w:lang w:eastAsia="en-GB"/>
        </w:rPr>
        <w:t>Academic</w:t>
      </w:r>
      <w:r w:rsidRPr="00F50032">
        <w:rPr>
          <w:rFonts w:ascii="Arial" w:hAnsi="Arial" w:cs="Arial"/>
          <w:sz w:val="22"/>
        </w:rPr>
        <w:t xml:space="preserve"> recovery </w:t>
      </w:r>
      <w:r w:rsidR="00915A50" w:rsidRPr="00F50032">
        <w:rPr>
          <w:rFonts w:ascii="Arial" w:hAnsi="Arial" w:cs="Arial"/>
          <w:sz w:val="22"/>
        </w:rPr>
        <w:t xml:space="preserve">provisions are limited to School-based assessment activity only and do not include </w:t>
      </w:r>
      <w:r w:rsidR="00FF254E" w:rsidRPr="00F50032">
        <w:rPr>
          <w:rFonts w:ascii="Arial" w:hAnsi="Arial" w:cs="Arial"/>
          <w:sz w:val="22"/>
        </w:rPr>
        <w:t xml:space="preserve">final </w:t>
      </w:r>
      <w:r w:rsidR="00F62E77" w:rsidRPr="00F50032">
        <w:rPr>
          <w:rFonts w:ascii="Arial" w:hAnsi="Arial" w:cs="Arial"/>
          <w:sz w:val="22"/>
        </w:rPr>
        <w:t>exam</w:t>
      </w:r>
      <w:r w:rsidR="00915A50" w:rsidRPr="00F50032">
        <w:rPr>
          <w:rFonts w:ascii="Arial" w:hAnsi="Arial" w:cs="Arial"/>
          <w:sz w:val="22"/>
        </w:rPr>
        <w:t>s.</w:t>
      </w:r>
      <w:bookmarkEnd w:id="32"/>
      <w:r w:rsidR="00915A50" w:rsidRPr="00F50032">
        <w:rPr>
          <w:rFonts w:ascii="Arial" w:hAnsi="Arial" w:cs="Arial"/>
          <w:sz w:val="22"/>
        </w:rPr>
        <w:t xml:space="preserve">  </w:t>
      </w:r>
      <w:r w:rsidR="00AB758C" w:rsidRPr="00F50032">
        <w:rPr>
          <w:rFonts w:ascii="Arial" w:hAnsi="Arial" w:cs="Arial"/>
          <w:sz w:val="22"/>
        </w:rPr>
        <w:t xml:space="preserve">Only one opportunity to </w:t>
      </w:r>
      <w:r w:rsidRPr="00F50032">
        <w:rPr>
          <w:rFonts w:ascii="Arial" w:hAnsi="Arial" w:cs="Arial"/>
          <w:sz w:val="22"/>
        </w:rPr>
        <w:t>re</w:t>
      </w:r>
      <w:r w:rsidR="00915A50" w:rsidRPr="00F50032">
        <w:rPr>
          <w:rFonts w:ascii="Arial" w:hAnsi="Arial" w:cs="Arial"/>
          <w:sz w:val="22"/>
        </w:rPr>
        <w:t>-</w:t>
      </w:r>
      <w:r w:rsidRPr="00F50032">
        <w:rPr>
          <w:rFonts w:ascii="Arial" w:hAnsi="Arial" w:cs="Arial"/>
          <w:sz w:val="22"/>
        </w:rPr>
        <w:t>submit or</w:t>
      </w:r>
      <w:r w:rsidR="00AB758C" w:rsidRPr="00F50032">
        <w:rPr>
          <w:rFonts w:ascii="Arial" w:hAnsi="Arial" w:cs="Arial"/>
          <w:sz w:val="22"/>
        </w:rPr>
        <w:t xml:space="preserve"> re</w:t>
      </w:r>
      <w:r w:rsidR="00915A50" w:rsidRPr="00F50032">
        <w:rPr>
          <w:rFonts w:ascii="Arial" w:hAnsi="Arial" w:cs="Arial"/>
          <w:sz w:val="22"/>
        </w:rPr>
        <w:t>-</w:t>
      </w:r>
      <w:r w:rsidR="00AB758C" w:rsidRPr="00F50032">
        <w:rPr>
          <w:rFonts w:ascii="Arial" w:hAnsi="Arial" w:cs="Arial"/>
          <w:sz w:val="22"/>
        </w:rPr>
        <w:t xml:space="preserve">attempt </w:t>
      </w:r>
      <w:r w:rsidRPr="00F50032">
        <w:rPr>
          <w:rFonts w:ascii="Arial" w:hAnsi="Arial" w:cs="Arial"/>
          <w:sz w:val="22"/>
        </w:rPr>
        <w:t xml:space="preserve">an </w:t>
      </w:r>
      <w:r w:rsidR="00AB758C" w:rsidRPr="00F50032">
        <w:rPr>
          <w:rFonts w:ascii="Arial" w:hAnsi="Arial" w:cs="Arial"/>
          <w:sz w:val="22"/>
        </w:rPr>
        <w:t xml:space="preserve">assessment </w:t>
      </w:r>
      <w:r w:rsidRPr="00F50032">
        <w:rPr>
          <w:rFonts w:ascii="Arial" w:hAnsi="Arial" w:cs="Arial"/>
          <w:sz w:val="22"/>
        </w:rPr>
        <w:t xml:space="preserve">task </w:t>
      </w:r>
      <w:r w:rsidR="00AB758C" w:rsidRPr="00F50032">
        <w:rPr>
          <w:rFonts w:ascii="Arial" w:hAnsi="Arial" w:cs="Arial"/>
          <w:sz w:val="22"/>
        </w:rPr>
        <w:t>is to be awarded (</w:t>
      </w:r>
      <w:r w:rsidR="00C00CBB" w:rsidRPr="00F50032">
        <w:rPr>
          <w:rFonts w:ascii="Arial" w:hAnsi="Arial" w:cs="Arial"/>
          <w:sz w:val="22"/>
        </w:rPr>
        <w:t>refer to</w:t>
      </w:r>
      <w:r w:rsidR="00D908E6" w:rsidRPr="00F50032">
        <w:rPr>
          <w:rFonts w:ascii="Arial" w:hAnsi="Arial" w:cs="Arial"/>
          <w:sz w:val="22"/>
        </w:rPr>
        <w:t xml:space="preserve"> sections</w:t>
      </w:r>
      <w:r w:rsidR="00AB758C" w:rsidRPr="00F50032">
        <w:rPr>
          <w:rFonts w:ascii="Arial" w:hAnsi="Arial" w:cs="Arial"/>
          <w:sz w:val="22"/>
        </w:rPr>
        <w:t xml:space="preserve"> </w:t>
      </w:r>
      <w:r w:rsidR="00C972A3" w:rsidRPr="00F50032">
        <w:rPr>
          <w:rFonts w:ascii="Arial" w:hAnsi="Arial" w:cs="Arial"/>
          <w:sz w:val="22"/>
        </w:rPr>
        <w:t>3.8.3</w:t>
      </w:r>
      <w:r w:rsidR="00067E44" w:rsidRPr="00F50032">
        <w:rPr>
          <w:rFonts w:ascii="Arial" w:hAnsi="Arial" w:cs="Arial"/>
          <w:sz w:val="22"/>
        </w:rPr>
        <w:t xml:space="preserve"> and</w:t>
      </w:r>
      <w:r w:rsidR="00C972A3" w:rsidRPr="00F50032">
        <w:rPr>
          <w:rFonts w:ascii="Arial" w:hAnsi="Arial" w:cs="Arial"/>
          <w:sz w:val="22"/>
        </w:rPr>
        <w:t xml:space="preserve"> </w:t>
      </w:r>
      <w:r w:rsidR="00067E44" w:rsidRPr="00F50032">
        <w:rPr>
          <w:rFonts w:ascii="Arial" w:hAnsi="Arial" w:cs="Arial"/>
          <w:sz w:val="22"/>
        </w:rPr>
        <w:t>3.12</w:t>
      </w:r>
      <w:r w:rsidR="00C972A3" w:rsidRPr="00F50032">
        <w:rPr>
          <w:rFonts w:ascii="Arial" w:hAnsi="Arial" w:cs="Arial"/>
          <w:sz w:val="22"/>
        </w:rPr>
        <w:t xml:space="preserve"> of the </w:t>
      </w:r>
      <w:r w:rsidR="00E10330" w:rsidRPr="00F50032">
        <w:rPr>
          <w:rFonts w:ascii="Arial" w:hAnsi="Arial" w:cs="Arial"/>
          <w:i/>
          <w:iCs/>
          <w:sz w:val="22"/>
        </w:rPr>
        <w:t>Assessment Procedure for Students</w:t>
      </w:r>
      <w:r w:rsidR="00BC060A" w:rsidRPr="00F50032">
        <w:rPr>
          <w:rFonts w:ascii="Arial" w:hAnsi="Arial" w:cs="Arial"/>
          <w:sz w:val="22"/>
        </w:rPr>
        <w:t>).</w:t>
      </w:r>
      <w:r w:rsidR="005A121A" w:rsidRPr="00F50032">
        <w:rPr>
          <w:rFonts w:ascii="Arial" w:hAnsi="Arial" w:cs="Arial"/>
          <w:sz w:val="22"/>
        </w:rPr>
        <w:t xml:space="preserve"> </w:t>
      </w:r>
      <w:r w:rsidR="00C972A3" w:rsidRPr="00F50032">
        <w:rPr>
          <w:rFonts w:ascii="Arial" w:hAnsi="Arial" w:cs="Arial"/>
          <w:sz w:val="22"/>
        </w:rPr>
        <w:t xml:space="preserve"> </w:t>
      </w:r>
      <w:r w:rsidR="005A121A" w:rsidRPr="00F50032">
        <w:rPr>
          <w:rFonts w:ascii="Arial" w:hAnsi="Arial" w:cs="Arial"/>
          <w:sz w:val="22"/>
        </w:rPr>
        <w:t xml:space="preserve">Systematic assessment of student progress should be made throughout a course. </w:t>
      </w:r>
      <w:bookmarkStart w:id="33" w:name="_Hlk44550989"/>
      <w:r w:rsidR="00CC50D5" w:rsidRPr="00F50032">
        <w:rPr>
          <w:rFonts w:ascii="Arial" w:hAnsi="Arial" w:cs="Arial"/>
          <w:sz w:val="22"/>
        </w:rPr>
        <w:t xml:space="preserve"> </w:t>
      </w:r>
      <w:r w:rsidR="005A121A" w:rsidRPr="00F50032">
        <w:rPr>
          <w:rFonts w:ascii="Arial" w:hAnsi="Arial" w:cs="Arial"/>
          <w:sz w:val="22"/>
        </w:rPr>
        <w:t>The Course Convenor should connect and/or refer students</w:t>
      </w:r>
      <w:r w:rsidR="00035802" w:rsidRPr="00F50032">
        <w:rPr>
          <w:rFonts w:ascii="Arial" w:hAnsi="Arial" w:cs="Arial"/>
          <w:sz w:val="22"/>
        </w:rPr>
        <w:t xml:space="preserve"> </w:t>
      </w:r>
      <w:r w:rsidR="005A121A" w:rsidRPr="00F50032">
        <w:rPr>
          <w:rFonts w:ascii="Arial" w:hAnsi="Arial" w:cs="Arial"/>
          <w:sz w:val="22"/>
        </w:rPr>
        <w:t xml:space="preserve">as needed to </w:t>
      </w:r>
      <w:proofErr w:type="gramStart"/>
      <w:r w:rsidR="005A121A" w:rsidRPr="00F50032">
        <w:rPr>
          <w:rFonts w:ascii="Arial" w:hAnsi="Arial" w:cs="Arial"/>
          <w:sz w:val="22"/>
        </w:rPr>
        <w:t>resources</w:t>
      </w:r>
      <w:proofErr w:type="gramEnd"/>
      <w:r w:rsidR="005A121A" w:rsidRPr="00F50032">
        <w:rPr>
          <w:rFonts w:ascii="Arial" w:hAnsi="Arial" w:cs="Arial"/>
          <w:sz w:val="22"/>
        </w:rPr>
        <w:t xml:space="preserve"> and services to support them with assessment difficulties (e.g., Peer o</w:t>
      </w:r>
      <w:r w:rsidR="00150D37" w:rsidRPr="00F50032">
        <w:rPr>
          <w:rFonts w:ascii="Arial" w:hAnsi="Arial" w:cs="Arial"/>
          <w:sz w:val="22"/>
        </w:rPr>
        <w:t>r</w:t>
      </w:r>
      <w:r w:rsidR="005A121A" w:rsidRPr="00F50032">
        <w:rPr>
          <w:rFonts w:ascii="Arial" w:hAnsi="Arial" w:cs="Arial"/>
          <w:sz w:val="22"/>
        </w:rPr>
        <w:t xml:space="preserve"> Pass tutors, peer mentoring, Library Learning Advisors</w:t>
      </w:r>
      <w:r w:rsidR="00150D37" w:rsidRPr="00F50032">
        <w:rPr>
          <w:rFonts w:ascii="Arial" w:hAnsi="Arial" w:cs="Arial"/>
          <w:sz w:val="22"/>
        </w:rPr>
        <w:t>)</w:t>
      </w:r>
      <w:r w:rsidR="005A121A" w:rsidRPr="00F50032">
        <w:rPr>
          <w:rFonts w:ascii="Arial" w:hAnsi="Arial" w:cs="Arial"/>
          <w:sz w:val="22"/>
        </w:rPr>
        <w:t xml:space="preserve">. </w:t>
      </w:r>
      <w:r w:rsidR="00481997" w:rsidRPr="00F50032">
        <w:rPr>
          <w:rFonts w:ascii="Arial" w:hAnsi="Arial" w:cs="Arial"/>
          <w:sz w:val="22"/>
        </w:rPr>
        <w:t xml:space="preserve"> Systematic assessments of student progress should be made before week 8 in a trimester and at the end of trimester (see </w:t>
      </w:r>
      <w:r w:rsidR="00E10330" w:rsidRPr="00F50032">
        <w:rPr>
          <w:rFonts w:ascii="Arial" w:hAnsi="Arial" w:cs="Arial"/>
          <w:i/>
          <w:iCs/>
          <w:sz w:val="22"/>
        </w:rPr>
        <w:t xml:space="preserve">Academic </w:t>
      </w:r>
      <w:r w:rsidR="00355964" w:rsidRPr="00F50032">
        <w:rPr>
          <w:rFonts w:ascii="Arial" w:hAnsi="Arial" w:cs="Arial"/>
          <w:i/>
          <w:iCs/>
          <w:sz w:val="22"/>
        </w:rPr>
        <w:t>Progress Procedure</w:t>
      </w:r>
      <w:r w:rsidR="00481997" w:rsidRPr="00F50032">
        <w:rPr>
          <w:rFonts w:ascii="Arial" w:hAnsi="Arial" w:cs="Arial"/>
          <w:sz w:val="22"/>
        </w:rPr>
        <w:t>).</w:t>
      </w:r>
    </w:p>
    <w:p w14:paraId="74968A83" w14:textId="34E89E3B" w:rsidR="0098115D" w:rsidRPr="00F50032" w:rsidRDefault="0098115D" w:rsidP="00ED2327">
      <w:pPr>
        <w:pStyle w:val="Heading3"/>
        <w:spacing w:before="120" w:after="120"/>
        <w:ind w:left="567" w:firstLine="0"/>
        <w:rPr>
          <w:rFonts w:ascii="Arial" w:hAnsi="Arial" w:cs="Arial"/>
          <w:b/>
          <w:bCs/>
          <w:sz w:val="28"/>
          <w:szCs w:val="28"/>
        </w:rPr>
      </w:pPr>
      <w:bookmarkStart w:id="34" w:name="_3.14__Reasonable"/>
      <w:bookmarkEnd w:id="33"/>
      <w:bookmarkEnd w:id="34"/>
      <w:r w:rsidRPr="00F50032">
        <w:rPr>
          <w:rFonts w:ascii="Arial" w:hAnsi="Arial" w:cs="Arial"/>
          <w:b/>
          <w:bCs/>
          <w:sz w:val="28"/>
          <w:szCs w:val="28"/>
        </w:rPr>
        <w:t>3.</w:t>
      </w:r>
      <w:r w:rsidR="00085A53" w:rsidRPr="00F50032">
        <w:rPr>
          <w:rFonts w:ascii="Arial" w:hAnsi="Arial" w:cs="Arial"/>
          <w:b/>
          <w:bCs/>
          <w:sz w:val="28"/>
          <w:szCs w:val="28"/>
        </w:rPr>
        <w:t>1</w:t>
      </w:r>
      <w:r w:rsidR="00820D68" w:rsidRPr="00F50032">
        <w:rPr>
          <w:rFonts w:ascii="Arial" w:hAnsi="Arial" w:cs="Arial"/>
          <w:b/>
          <w:bCs/>
          <w:sz w:val="28"/>
          <w:szCs w:val="28"/>
        </w:rPr>
        <w:t>4</w:t>
      </w:r>
      <w:r w:rsidR="00963FDA" w:rsidRPr="00F50032">
        <w:rPr>
          <w:rFonts w:ascii="Arial" w:hAnsi="Arial" w:cs="Arial"/>
          <w:b/>
          <w:bCs/>
          <w:sz w:val="28"/>
          <w:szCs w:val="28"/>
        </w:rPr>
        <w:t xml:space="preserve"> </w:t>
      </w:r>
      <w:r w:rsidRPr="00F50032">
        <w:rPr>
          <w:rFonts w:ascii="Arial" w:hAnsi="Arial" w:cs="Arial"/>
          <w:b/>
          <w:bCs/>
          <w:sz w:val="28"/>
          <w:szCs w:val="28"/>
        </w:rPr>
        <w:t>Reasonable adjustments</w:t>
      </w:r>
    </w:p>
    <w:p w14:paraId="7B5F0BE2" w14:textId="330AE65C" w:rsidR="00517092" w:rsidRPr="00F50032" w:rsidRDefault="009428F1" w:rsidP="00ED2327">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As outlined above, a</w:t>
      </w:r>
      <w:r w:rsidR="0098115D" w:rsidRPr="00F50032">
        <w:rPr>
          <w:rFonts w:ascii="Arial" w:hAnsi="Arial" w:cs="Arial"/>
          <w:sz w:val="22"/>
          <w:lang w:eastAsia="en-GB"/>
        </w:rPr>
        <w:t xml:space="preserve">ssessment should </w:t>
      </w:r>
      <w:r w:rsidR="00A52C37" w:rsidRPr="00F50032">
        <w:rPr>
          <w:rFonts w:ascii="Arial" w:hAnsi="Arial" w:cs="Arial"/>
          <w:sz w:val="22"/>
          <w:lang w:eastAsia="en-GB"/>
        </w:rPr>
        <w:t xml:space="preserve">be designed so that all students have an equal </w:t>
      </w:r>
      <w:r w:rsidR="00A52C37" w:rsidRPr="00F50032">
        <w:rPr>
          <w:rFonts w:ascii="Arial" w:hAnsi="Arial" w:cs="Arial"/>
          <w:sz w:val="22"/>
        </w:rPr>
        <w:t>opportunity</w:t>
      </w:r>
      <w:r w:rsidR="00A52C37" w:rsidRPr="00F50032">
        <w:rPr>
          <w:rFonts w:ascii="Arial" w:hAnsi="Arial" w:cs="Arial"/>
          <w:sz w:val="22"/>
          <w:lang w:eastAsia="en-GB"/>
        </w:rPr>
        <w:t xml:space="preserve"> to demonstrate their achievement through the assessment process, with no group or individual disadvantaged. This can be achieved </w:t>
      </w:r>
      <w:r w:rsidR="007661EB" w:rsidRPr="00F50032">
        <w:rPr>
          <w:rFonts w:ascii="Arial" w:hAnsi="Arial" w:cs="Arial"/>
          <w:sz w:val="22"/>
          <w:lang w:eastAsia="en-GB"/>
        </w:rPr>
        <w:t>by</w:t>
      </w:r>
      <w:r w:rsidR="00A52C37" w:rsidRPr="00F50032">
        <w:rPr>
          <w:rFonts w:ascii="Arial" w:hAnsi="Arial" w:cs="Arial"/>
          <w:sz w:val="22"/>
          <w:lang w:eastAsia="en-GB"/>
        </w:rPr>
        <w:t xml:space="preserve"> applying Universal Design principles. Regardless of </w:t>
      </w:r>
      <w:r w:rsidR="007661EB" w:rsidRPr="00F50032">
        <w:rPr>
          <w:rFonts w:ascii="Arial" w:hAnsi="Arial" w:cs="Arial"/>
          <w:sz w:val="22"/>
          <w:lang w:eastAsia="en-GB"/>
        </w:rPr>
        <w:t xml:space="preserve">the </w:t>
      </w:r>
      <w:r w:rsidR="00A52C37" w:rsidRPr="00F50032">
        <w:rPr>
          <w:rFonts w:ascii="Arial" w:hAnsi="Arial" w:cs="Arial"/>
          <w:sz w:val="22"/>
          <w:lang w:eastAsia="en-GB"/>
        </w:rPr>
        <w:t xml:space="preserve">place of study or mode of delivery, all students should be able to achieve </w:t>
      </w:r>
      <w:r w:rsidR="00AC7FF8" w:rsidRPr="00F50032">
        <w:rPr>
          <w:rFonts w:ascii="Arial" w:hAnsi="Arial" w:cs="Arial"/>
          <w:sz w:val="22"/>
          <w:lang w:eastAsia="en-GB"/>
        </w:rPr>
        <w:t xml:space="preserve">the set </w:t>
      </w:r>
      <w:r w:rsidR="00A52C37" w:rsidRPr="00F50032">
        <w:rPr>
          <w:rFonts w:ascii="Arial" w:hAnsi="Arial" w:cs="Arial"/>
          <w:sz w:val="22"/>
          <w:lang w:eastAsia="en-GB"/>
        </w:rPr>
        <w:t>learning outcomes.</w:t>
      </w:r>
      <w:r w:rsidR="002A091E" w:rsidRPr="00F50032">
        <w:rPr>
          <w:rFonts w:ascii="Arial" w:hAnsi="Arial" w:cs="Arial"/>
          <w:sz w:val="22"/>
          <w:lang w:eastAsia="en-GB"/>
        </w:rPr>
        <w:t xml:space="preserve"> </w:t>
      </w:r>
      <w:r w:rsidR="00A52C37" w:rsidRPr="00F50032">
        <w:rPr>
          <w:rFonts w:ascii="Arial" w:hAnsi="Arial" w:cs="Arial"/>
          <w:sz w:val="22"/>
          <w:lang w:eastAsia="en-GB"/>
        </w:rPr>
        <w:t xml:space="preserve"> Information on assessment should be available to all students in good time so that they can make informed decisions about study choices and </w:t>
      </w:r>
      <w:r w:rsidR="007661EB" w:rsidRPr="00F50032">
        <w:rPr>
          <w:rFonts w:ascii="Arial" w:hAnsi="Arial" w:cs="Arial"/>
          <w:sz w:val="22"/>
          <w:lang w:eastAsia="en-GB"/>
        </w:rPr>
        <w:t>can</w:t>
      </w:r>
      <w:r w:rsidR="00A52C37" w:rsidRPr="00F50032">
        <w:rPr>
          <w:rFonts w:ascii="Arial" w:hAnsi="Arial" w:cs="Arial"/>
          <w:sz w:val="22"/>
          <w:lang w:eastAsia="en-GB"/>
        </w:rPr>
        <w:t xml:space="preserve"> make provisions to manage their own workloads</w:t>
      </w:r>
      <w:r w:rsidR="004538D0" w:rsidRPr="00F50032">
        <w:rPr>
          <w:rFonts w:ascii="Arial" w:hAnsi="Arial" w:cs="Arial"/>
          <w:sz w:val="22"/>
          <w:lang w:eastAsia="en-GB"/>
        </w:rPr>
        <w:t>.</w:t>
      </w:r>
      <w:r w:rsidR="00A52C37" w:rsidRPr="00F50032">
        <w:rPr>
          <w:rFonts w:ascii="Arial" w:hAnsi="Arial" w:cs="Arial"/>
          <w:sz w:val="22"/>
          <w:lang w:eastAsia="en-GB"/>
        </w:rPr>
        <w:t xml:space="preserve"> </w:t>
      </w:r>
      <w:r w:rsidR="00F77391" w:rsidRPr="00F50032">
        <w:rPr>
          <w:rFonts w:ascii="Arial" w:hAnsi="Arial" w:cs="Arial"/>
          <w:sz w:val="22"/>
          <w:lang w:eastAsia="en-GB"/>
        </w:rPr>
        <w:t xml:space="preserve"> </w:t>
      </w:r>
      <w:r w:rsidR="004538D0" w:rsidRPr="00F50032">
        <w:rPr>
          <w:rFonts w:ascii="Arial" w:hAnsi="Arial" w:cs="Arial"/>
          <w:sz w:val="22"/>
          <w:lang w:eastAsia="en-GB"/>
        </w:rPr>
        <w:t>T</w:t>
      </w:r>
      <w:r w:rsidR="00A52C37" w:rsidRPr="00F50032">
        <w:rPr>
          <w:rFonts w:ascii="Arial" w:hAnsi="Arial" w:cs="Arial"/>
          <w:sz w:val="22"/>
          <w:lang w:eastAsia="en-GB"/>
        </w:rPr>
        <w:t xml:space="preserve">his is especially important for students with </w:t>
      </w:r>
      <w:r w:rsidR="00636FB4" w:rsidRPr="00F50032">
        <w:rPr>
          <w:rFonts w:ascii="Arial" w:hAnsi="Arial" w:cs="Arial"/>
          <w:sz w:val="22"/>
          <w:lang w:eastAsia="en-GB"/>
        </w:rPr>
        <w:t>a disability</w:t>
      </w:r>
      <w:r w:rsidR="00A52C37" w:rsidRPr="00F50032">
        <w:rPr>
          <w:rFonts w:ascii="Arial" w:hAnsi="Arial" w:cs="Arial"/>
          <w:sz w:val="22"/>
          <w:lang w:eastAsia="en-GB"/>
        </w:rPr>
        <w:t xml:space="preserve">. </w:t>
      </w:r>
      <w:r w:rsidR="00F77391" w:rsidRPr="00F50032">
        <w:rPr>
          <w:rFonts w:ascii="Arial" w:hAnsi="Arial" w:cs="Arial"/>
          <w:sz w:val="22"/>
          <w:lang w:eastAsia="en-GB"/>
        </w:rPr>
        <w:t xml:space="preserve"> </w:t>
      </w:r>
      <w:r w:rsidR="00A52C37" w:rsidRPr="00F50032">
        <w:rPr>
          <w:rFonts w:ascii="Arial" w:hAnsi="Arial" w:cs="Arial"/>
          <w:sz w:val="22"/>
          <w:lang w:eastAsia="en-GB"/>
        </w:rPr>
        <w:t xml:space="preserve">Access to learning resources should not present unexpected barriers, </w:t>
      </w:r>
      <w:proofErr w:type="gramStart"/>
      <w:r w:rsidR="00A52C37" w:rsidRPr="00F50032">
        <w:rPr>
          <w:rFonts w:ascii="Arial" w:hAnsi="Arial" w:cs="Arial"/>
          <w:sz w:val="22"/>
          <w:lang w:eastAsia="en-GB"/>
        </w:rPr>
        <w:t>costs</w:t>
      </w:r>
      <w:proofErr w:type="gramEnd"/>
      <w:r w:rsidR="00A52C37" w:rsidRPr="00F50032">
        <w:rPr>
          <w:rFonts w:ascii="Arial" w:hAnsi="Arial" w:cs="Arial"/>
          <w:sz w:val="22"/>
          <w:lang w:eastAsia="en-GB"/>
        </w:rPr>
        <w:t xml:space="preserve"> or technology requirements for students, including for students with special needs.</w:t>
      </w:r>
      <w:r w:rsidR="00265CFC" w:rsidRPr="00F50032">
        <w:rPr>
          <w:rFonts w:ascii="Arial" w:hAnsi="Arial" w:cs="Arial"/>
          <w:sz w:val="22"/>
          <w:lang w:eastAsia="en-GB"/>
        </w:rPr>
        <w:t xml:space="preserve"> </w:t>
      </w:r>
      <w:r w:rsidR="00A52C37" w:rsidRPr="00F50032">
        <w:rPr>
          <w:rFonts w:ascii="Arial" w:hAnsi="Arial" w:cs="Arial"/>
          <w:sz w:val="22"/>
          <w:lang w:eastAsia="en-GB"/>
        </w:rPr>
        <w:t>Reasonable adjustments should be made for students without impacting the academic integrity of assessment (</w:t>
      </w:r>
      <w:r w:rsidR="00D908E6" w:rsidRPr="00F50032">
        <w:rPr>
          <w:rFonts w:ascii="Arial" w:hAnsi="Arial" w:cs="Arial"/>
          <w:sz w:val="22"/>
          <w:lang w:eastAsia="en-GB"/>
        </w:rPr>
        <w:t xml:space="preserve">refer to </w:t>
      </w:r>
      <w:r w:rsidR="00067E44" w:rsidRPr="00F50032">
        <w:rPr>
          <w:rFonts w:ascii="Arial" w:hAnsi="Arial" w:cs="Arial"/>
          <w:sz w:val="22"/>
        </w:rPr>
        <w:t>section 3.13</w:t>
      </w:r>
      <w:r w:rsidR="002A091E" w:rsidRPr="00F50032">
        <w:rPr>
          <w:rFonts w:ascii="Arial" w:hAnsi="Arial" w:cs="Arial"/>
          <w:sz w:val="22"/>
          <w:lang w:eastAsia="en-GB"/>
        </w:rPr>
        <w:t xml:space="preserve"> of the</w:t>
      </w:r>
      <w:r w:rsidR="00636FB4" w:rsidRPr="00F50032">
        <w:rPr>
          <w:rFonts w:ascii="Arial" w:hAnsi="Arial" w:cs="Arial"/>
          <w:sz w:val="22"/>
          <w:lang w:eastAsia="en-GB"/>
        </w:rPr>
        <w:t xml:space="preserve"> </w:t>
      </w:r>
      <w:r w:rsidR="00E10330" w:rsidRPr="00F50032">
        <w:rPr>
          <w:rFonts w:ascii="Arial" w:hAnsi="Arial" w:cs="Arial"/>
          <w:i/>
          <w:iCs/>
          <w:sz w:val="22"/>
        </w:rPr>
        <w:t>Assessment Procedure for Students</w:t>
      </w:r>
      <w:r w:rsidR="00A52C37" w:rsidRPr="00F50032">
        <w:rPr>
          <w:rFonts w:ascii="Arial" w:hAnsi="Arial" w:cs="Arial"/>
          <w:sz w:val="22"/>
          <w:lang w:eastAsia="en-GB"/>
        </w:rPr>
        <w:t>).</w:t>
      </w:r>
    </w:p>
    <w:p w14:paraId="77F00CC7" w14:textId="57B1ED55" w:rsidR="00265CFC" w:rsidRPr="00F50032" w:rsidRDefault="00265CFC" w:rsidP="00ED2327">
      <w:pPr>
        <w:pStyle w:val="Heading3"/>
        <w:spacing w:before="120" w:after="120"/>
        <w:ind w:left="567" w:firstLine="0"/>
        <w:rPr>
          <w:rFonts w:ascii="Arial" w:hAnsi="Arial" w:cs="Arial"/>
          <w:b/>
          <w:bCs/>
          <w:sz w:val="28"/>
          <w:szCs w:val="28"/>
        </w:rPr>
      </w:pPr>
      <w:bookmarkStart w:id="35" w:name="_3.15_Feedback_on"/>
      <w:bookmarkEnd w:id="35"/>
      <w:r w:rsidRPr="00F50032">
        <w:rPr>
          <w:rFonts w:ascii="Arial" w:hAnsi="Arial" w:cs="Arial"/>
          <w:b/>
          <w:bCs/>
          <w:sz w:val="28"/>
          <w:szCs w:val="28"/>
        </w:rPr>
        <w:t>3.</w:t>
      </w:r>
      <w:r w:rsidR="00085A53" w:rsidRPr="00F50032">
        <w:rPr>
          <w:rFonts w:ascii="Arial" w:hAnsi="Arial" w:cs="Arial"/>
          <w:b/>
          <w:bCs/>
          <w:sz w:val="28"/>
          <w:szCs w:val="28"/>
        </w:rPr>
        <w:t>1</w:t>
      </w:r>
      <w:r w:rsidR="00820D68" w:rsidRPr="00F50032">
        <w:rPr>
          <w:rFonts w:ascii="Arial" w:hAnsi="Arial" w:cs="Arial"/>
          <w:b/>
          <w:bCs/>
          <w:sz w:val="28"/>
          <w:szCs w:val="28"/>
        </w:rPr>
        <w:t>5</w:t>
      </w:r>
      <w:r w:rsidR="00963FDA" w:rsidRPr="00F50032">
        <w:rPr>
          <w:rFonts w:ascii="Arial" w:hAnsi="Arial" w:cs="Arial"/>
          <w:b/>
          <w:bCs/>
          <w:sz w:val="28"/>
          <w:szCs w:val="28"/>
        </w:rPr>
        <w:t xml:space="preserve"> </w:t>
      </w:r>
      <w:r w:rsidRPr="00F50032">
        <w:rPr>
          <w:rFonts w:ascii="Arial" w:hAnsi="Arial" w:cs="Arial"/>
          <w:b/>
          <w:bCs/>
          <w:sz w:val="28"/>
          <w:szCs w:val="28"/>
        </w:rPr>
        <w:t>Feedback on final assessment items</w:t>
      </w:r>
    </w:p>
    <w:p w14:paraId="23FA8045" w14:textId="000824FC" w:rsidR="00517092" w:rsidRPr="00F50032" w:rsidRDefault="00363D9D" w:rsidP="00ED2327">
      <w:pPr>
        <w:pStyle w:val="Heading4"/>
        <w:spacing w:before="120"/>
        <w:ind w:left="851" w:firstLine="0"/>
        <w:jc w:val="left"/>
        <w:rPr>
          <w:rFonts w:ascii="Arial" w:hAnsi="Arial"/>
          <w:sz w:val="22"/>
        </w:rPr>
      </w:pPr>
      <w:r w:rsidRPr="00F50032">
        <w:rPr>
          <w:rFonts w:ascii="Arial" w:hAnsi="Arial"/>
          <w:sz w:val="22"/>
        </w:rPr>
        <w:t>3.</w:t>
      </w:r>
      <w:r w:rsidR="00085A53" w:rsidRPr="00F50032">
        <w:rPr>
          <w:rFonts w:ascii="Arial" w:hAnsi="Arial"/>
          <w:sz w:val="22"/>
        </w:rPr>
        <w:t>1</w:t>
      </w:r>
      <w:r w:rsidR="00820D68" w:rsidRPr="00F50032">
        <w:rPr>
          <w:rFonts w:ascii="Arial" w:hAnsi="Arial"/>
          <w:sz w:val="22"/>
        </w:rPr>
        <w:t>5</w:t>
      </w:r>
      <w:r w:rsidR="0098115D" w:rsidRPr="00F50032">
        <w:rPr>
          <w:rFonts w:ascii="Arial" w:hAnsi="Arial"/>
          <w:sz w:val="22"/>
        </w:rPr>
        <w:t>.1</w:t>
      </w:r>
      <w:r w:rsidR="00963FDA" w:rsidRPr="00F50032">
        <w:rPr>
          <w:rFonts w:ascii="Arial" w:hAnsi="Arial"/>
          <w:sz w:val="22"/>
        </w:rPr>
        <w:t xml:space="preserve"> </w:t>
      </w:r>
      <w:r w:rsidR="00517092" w:rsidRPr="00F50032">
        <w:rPr>
          <w:rFonts w:ascii="Arial" w:hAnsi="Arial"/>
          <w:sz w:val="22"/>
        </w:rPr>
        <w:t xml:space="preserve">Returning marked </w:t>
      </w:r>
      <w:proofErr w:type="gramStart"/>
      <w:r w:rsidR="00517092" w:rsidRPr="00F50032">
        <w:rPr>
          <w:rFonts w:ascii="Arial" w:hAnsi="Arial"/>
          <w:sz w:val="22"/>
        </w:rPr>
        <w:t>work</w:t>
      </w:r>
      <w:proofErr w:type="gramEnd"/>
    </w:p>
    <w:p w14:paraId="031F8D5F" w14:textId="0FC52857" w:rsidR="00517092" w:rsidRPr="00F50032" w:rsidRDefault="00517092" w:rsidP="00ED2327">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During the </w:t>
      </w:r>
      <w:r w:rsidR="009D15C2" w:rsidRPr="00F50032">
        <w:rPr>
          <w:rFonts w:ascii="Arial" w:hAnsi="Arial" w:cs="Arial"/>
          <w:color w:val="000000" w:themeColor="text1"/>
          <w:sz w:val="22"/>
        </w:rPr>
        <w:t>teaching period</w:t>
      </w:r>
      <w:r w:rsidRPr="00F50032">
        <w:rPr>
          <w:rFonts w:ascii="Arial" w:hAnsi="Arial" w:cs="Arial"/>
          <w:color w:val="000000" w:themeColor="text1"/>
          <w:sz w:val="22"/>
        </w:rPr>
        <w:t xml:space="preserve">, individual examiners communicate their evaluations of individual assessment tasks to students </w:t>
      </w:r>
      <w:r w:rsidR="009428F1" w:rsidRPr="00F50032">
        <w:rPr>
          <w:rFonts w:ascii="Arial" w:hAnsi="Arial" w:cs="Arial"/>
          <w:color w:val="000000" w:themeColor="text1"/>
          <w:sz w:val="22"/>
        </w:rPr>
        <w:t xml:space="preserve">applying </w:t>
      </w:r>
      <w:r w:rsidRPr="00F50032">
        <w:rPr>
          <w:rFonts w:ascii="Arial" w:hAnsi="Arial" w:cs="Arial"/>
          <w:color w:val="000000" w:themeColor="text1"/>
          <w:sz w:val="22"/>
        </w:rPr>
        <w:t xml:space="preserve">the criteria against which performance has been assessed. Examiners are required to provide feedback to students on their performance in assessment tasks conducted during the </w:t>
      </w:r>
      <w:r w:rsidR="00D46AA0" w:rsidRPr="00F50032">
        <w:rPr>
          <w:rFonts w:ascii="Arial" w:hAnsi="Arial" w:cs="Arial"/>
          <w:color w:val="000000" w:themeColor="text1"/>
          <w:sz w:val="22"/>
        </w:rPr>
        <w:t xml:space="preserve">teaching period </w:t>
      </w:r>
      <w:r w:rsidRPr="00F50032">
        <w:rPr>
          <w:rFonts w:ascii="Arial" w:hAnsi="Arial" w:cs="Arial"/>
          <w:color w:val="000000" w:themeColor="text1"/>
          <w:sz w:val="22"/>
        </w:rPr>
        <w:t xml:space="preserve">as well as at the end of the </w:t>
      </w:r>
      <w:r w:rsidR="00D46AA0" w:rsidRPr="00F50032">
        <w:rPr>
          <w:rFonts w:ascii="Arial" w:hAnsi="Arial" w:cs="Arial"/>
          <w:color w:val="000000" w:themeColor="text1"/>
          <w:sz w:val="22"/>
        </w:rPr>
        <w:t>teaching period</w:t>
      </w:r>
      <w:r w:rsidRPr="00F50032">
        <w:rPr>
          <w:rFonts w:ascii="Arial" w:hAnsi="Arial" w:cs="Arial"/>
          <w:color w:val="000000" w:themeColor="text1"/>
          <w:sz w:val="22"/>
        </w:rPr>
        <w:t>.</w:t>
      </w:r>
      <w:r w:rsidR="00F77391" w:rsidRPr="00F50032">
        <w:rPr>
          <w:rFonts w:ascii="Arial" w:hAnsi="Arial" w:cs="Arial"/>
          <w:color w:val="000000" w:themeColor="text1"/>
          <w:sz w:val="22"/>
        </w:rPr>
        <w:t xml:space="preserve"> </w:t>
      </w:r>
      <w:r w:rsidRPr="00F50032">
        <w:rPr>
          <w:rFonts w:ascii="Arial" w:hAnsi="Arial" w:cs="Arial"/>
          <w:color w:val="000000" w:themeColor="text1"/>
          <w:sz w:val="22"/>
        </w:rPr>
        <w:t xml:space="preserve"> Feedback to a student about an examiner</w:t>
      </w:r>
      <w:r w:rsidR="00526BD1" w:rsidRPr="00F50032">
        <w:rPr>
          <w:rFonts w:ascii="Arial" w:hAnsi="Arial" w:cs="Arial"/>
          <w:color w:val="000000" w:themeColor="text1"/>
          <w:sz w:val="22"/>
        </w:rPr>
        <w:t>’</w:t>
      </w:r>
      <w:r w:rsidRPr="00F50032">
        <w:rPr>
          <w:rFonts w:ascii="Arial" w:hAnsi="Arial" w:cs="Arial"/>
          <w:color w:val="000000" w:themeColor="text1"/>
          <w:sz w:val="22"/>
        </w:rPr>
        <w:t>s evaluation of their performance in an individual assessment task should be clear, informative, timely and relevant.</w:t>
      </w:r>
      <w:r w:rsidR="00F77391" w:rsidRPr="00F50032">
        <w:rPr>
          <w:rFonts w:ascii="Arial" w:hAnsi="Arial" w:cs="Arial"/>
          <w:color w:val="000000" w:themeColor="text1"/>
          <w:sz w:val="22"/>
        </w:rPr>
        <w:t xml:space="preserve"> </w:t>
      </w:r>
      <w:r w:rsidRPr="00F50032">
        <w:rPr>
          <w:rFonts w:ascii="Arial" w:hAnsi="Arial" w:cs="Arial"/>
          <w:color w:val="000000" w:themeColor="text1"/>
          <w:sz w:val="22"/>
        </w:rPr>
        <w:t xml:space="preserve"> Examiners are to provide guidance to students and comment on work presented for assessment during and at the end of the </w:t>
      </w:r>
      <w:r w:rsidR="00D46AA0" w:rsidRPr="00F50032">
        <w:rPr>
          <w:rFonts w:ascii="Arial" w:hAnsi="Arial" w:cs="Arial"/>
          <w:color w:val="000000" w:themeColor="text1"/>
          <w:sz w:val="22"/>
        </w:rPr>
        <w:t xml:space="preserve">teaching period </w:t>
      </w:r>
      <w:r w:rsidRPr="00F50032">
        <w:rPr>
          <w:rFonts w:ascii="Arial" w:hAnsi="Arial" w:cs="Arial"/>
          <w:color w:val="000000" w:themeColor="text1"/>
          <w:sz w:val="22"/>
        </w:rPr>
        <w:t>by written comments or other suitable means</w:t>
      </w:r>
      <w:r w:rsidR="002964B1" w:rsidRPr="00F50032">
        <w:rPr>
          <w:rFonts w:ascii="Arial" w:hAnsi="Arial" w:cs="Arial"/>
          <w:color w:val="000000" w:themeColor="text1"/>
          <w:sz w:val="22"/>
        </w:rPr>
        <w:t>.</w:t>
      </w:r>
    </w:p>
    <w:p w14:paraId="19A93E91" w14:textId="77777777" w:rsidR="00AA1733" w:rsidRPr="00F50032" w:rsidRDefault="00AA1733" w:rsidP="00A637DB">
      <w:pPr>
        <w:pStyle w:val="NormalWhite"/>
        <w:spacing w:before="120" w:after="120" w:line="240" w:lineRule="auto"/>
        <w:ind w:left="1080"/>
        <w:contextualSpacing/>
        <w:rPr>
          <w:rFonts w:ascii="Arial" w:hAnsi="Arial" w:cs="Arial"/>
          <w:color w:val="000000" w:themeColor="text1"/>
          <w:sz w:val="22"/>
        </w:rPr>
      </w:pPr>
    </w:p>
    <w:p w14:paraId="0F61F679" w14:textId="0DBBA422" w:rsidR="00517092" w:rsidRPr="00F50032" w:rsidRDefault="00517092" w:rsidP="00ED2327">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Marked assessment items are to be returned securely.</w:t>
      </w:r>
      <w:r w:rsidR="00F77391" w:rsidRPr="00F50032">
        <w:rPr>
          <w:rFonts w:ascii="Arial" w:hAnsi="Arial" w:cs="Arial"/>
          <w:color w:val="000000" w:themeColor="text1"/>
          <w:sz w:val="22"/>
        </w:rPr>
        <w:t xml:space="preserve"> </w:t>
      </w:r>
      <w:r w:rsidRPr="00F50032">
        <w:rPr>
          <w:rFonts w:ascii="Arial" w:hAnsi="Arial" w:cs="Arial"/>
          <w:color w:val="000000" w:themeColor="text1"/>
          <w:sz w:val="22"/>
        </w:rPr>
        <w:t xml:space="preserve"> Students are not to have access to any assessment items or marks other than their own</w:t>
      </w:r>
      <w:r w:rsidR="00B71F85" w:rsidRPr="00F50032">
        <w:rPr>
          <w:rFonts w:ascii="Arial" w:hAnsi="Arial" w:cs="Arial"/>
          <w:color w:val="000000" w:themeColor="text1"/>
          <w:sz w:val="22"/>
        </w:rPr>
        <w:t xml:space="preserve"> individual mark, or a single mark awarded for </w:t>
      </w:r>
      <w:r w:rsidR="00B71F85" w:rsidRPr="00F50032">
        <w:rPr>
          <w:rFonts w:ascii="Arial" w:hAnsi="Arial" w:cs="Arial"/>
          <w:color w:val="000000" w:themeColor="text1"/>
          <w:sz w:val="22"/>
        </w:rPr>
        <w:lastRenderedPageBreak/>
        <w:t>group work to which they have contributed</w:t>
      </w:r>
      <w:r w:rsidRPr="00F50032">
        <w:rPr>
          <w:rFonts w:ascii="Arial" w:hAnsi="Arial" w:cs="Arial"/>
          <w:color w:val="000000" w:themeColor="text1"/>
          <w:sz w:val="22"/>
        </w:rPr>
        <w:t>. Students are encouraged to discuss with academic staff their performance in assessment items during a course/program.</w:t>
      </w:r>
    </w:p>
    <w:p w14:paraId="64B62AB2" w14:textId="3E4128D1" w:rsidR="00517092" w:rsidRPr="00F50032" w:rsidRDefault="00363D9D" w:rsidP="00ED2327">
      <w:pPr>
        <w:pStyle w:val="Heading4"/>
        <w:spacing w:before="120"/>
        <w:ind w:left="851" w:firstLine="0"/>
        <w:jc w:val="left"/>
        <w:rPr>
          <w:rFonts w:ascii="Arial" w:hAnsi="Arial"/>
          <w:sz w:val="22"/>
        </w:rPr>
      </w:pPr>
      <w:r w:rsidRPr="00F50032">
        <w:rPr>
          <w:rFonts w:ascii="Arial" w:hAnsi="Arial"/>
          <w:sz w:val="22"/>
        </w:rPr>
        <w:t>3.</w:t>
      </w:r>
      <w:r w:rsidR="00085A53" w:rsidRPr="00F50032">
        <w:rPr>
          <w:rFonts w:ascii="Arial" w:hAnsi="Arial"/>
          <w:sz w:val="22"/>
        </w:rPr>
        <w:t>1</w:t>
      </w:r>
      <w:r w:rsidR="00820D68" w:rsidRPr="00F50032">
        <w:rPr>
          <w:rFonts w:ascii="Arial" w:hAnsi="Arial"/>
          <w:sz w:val="22"/>
        </w:rPr>
        <w:t>5</w:t>
      </w:r>
      <w:r w:rsidR="0098115D" w:rsidRPr="00F50032">
        <w:rPr>
          <w:rFonts w:ascii="Arial" w:hAnsi="Arial"/>
          <w:sz w:val="22"/>
        </w:rPr>
        <w:t>.2</w:t>
      </w:r>
      <w:r w:rsidR="00CB412E" w:rsidRPr="00F50032">
        <w:rPr>
          <w:rFonts w:ascii="Arial" w:hAnsi="Arial"/>
          <w:sz w:val="22"/>
        </w:rPr>
        <w:t xml:space="preserve"> </w:t>
      </w:r>
      <w:r w:rsidR="00517092" w:rsidRPr="00F50032">
        <w:rPr>
          <w:rFonts w:ascii="Arial" w:hAnsi="Arial"/>
          <w:sz w:val="22"/>
        </w:rPr>
        <w:t xml:space="preserve">Returning assessment items </w:t>
      </w:r>
      <w:proofErr w:type="gramStart"/>
      <w:r w:rsidR="00517092" w:rsidRPr="00F50032">
        <w:rPr>
          <w:rFonts w:ascii="Arial" w:hAnsi="Arial"/>
          <w:sz w:val="22"/>
        </w:rPr>
        <w:t>electronically</w:t>
      </w:r>
      <w:proofErr w:type="gramEnd"/>
    </w:p>
    <w:p w14:paraId="00D06B64" w14:textId="72945EA0" w:rsidR="00517092" w:rsidRPr="00F50032" w:rsidRDefault="00517092" w:rsidP="00ED2327">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Course Convenors/examiners/tutors collecting assessment items electronically through the </w:t>
      </w:r>
      <w:r w:rsidR="00526BD1" w:rsidRPr="00F50032">
        <w:rPr>
          <w:rFonts w:ascii="Arial" w:hAnsi="Arial" w:cs="Arial"/>
          <w:color w:val="000000" w:themeColor="text1"/>
          <w:sz w:val="22"/>
        </w:rPr>
        <w:t>‘</w:t>
      </w:r>
      <w:r w:rsidRPr="00F50032">
        <w:rPr>
          <w:rFonts w:ascii="Arial" w:hAnsi="Arial" w:cs="Arial"/>
          <w:color w:val="000000" w:themeColor="text1"/>
          <w:sz w:val="22"/>
        </w:rPr>
        <w:t xml:space="preserve">Assignments' tool in </w:t>
      </w:r>
      <w:proofErr w:type="spellStart"/>
      <w:r w:rsidRPr="00F50032">
        <w:rPr>
          <w:rFonts w:ascii="Arial" w:hAnsi="Arial" w:cs="Arial"/>
          <w:color w:val="000000" w:themeColor="text1"/>
          <w:sz w:val="22"/>
        </w:rPr>
        <w:t>Learning@Griffith</w:t>
      </w:r>
      <w:proofErr w:type="spellEnd"/>
      <w:r w:rsidRPr="00F50032">
        <w:rPr>
          <w:rFonts w:ascii="Arial" w:hAnsi="Arial" w:cs="Arial"/>
          <w:color w:val="000000" w:themeColor="text1"/>
          <w:sz w:val="22"/>
        </w:rPr>
        <w:t xml:space="preserve"> </w:t>
      </w:r>
      <w:r w:rsidR="00B71F85" w:rsidRPr="00F50032">
        <w:rPr>
          <w:rFonts w:ascii="Arial" w:hAnsi="Arial" w:cs="Arial"/>
          <w:color w:val="000000" w:themeColor="text1"/>
          <w:sz w:val="22"/>
        </w:rPr>
        <w:t>will usually</w:t>
      </w:r>
      <w:r w:rsidRPr="00F50032">
        <w:rPr>
          <w:rFonts w:ascii="Arial" w:hAnsi="Arial" w:cs="Arial"/>
          <w:color w:val="000000" w:themeColor="text1"/>
          <w:sz w:val="22"/>
        </w:rPr>
        <w:t xml:space="preserve"> return the marked assessment item to the student electronically. </w:t>
      </w:r>
      <w:r w:rsidR="00F77391" w:rsidRPr="00F50032">
        <w:rPr>
          <w:rFonts w:ascii="Arial" w:hAnsi="Arial" w:cs="Arial"/>
          <w:color w:val="000000" w:themeColor="text1"/>
          <w:sz w:val="22"/>
        </w:rPr>
        <w:t xml:space="preserve"> </w:t>
      </w:r>
      <w:r w:rsidRPr="00F50032">
        <w:rPr>
          <w:rFonts w:ascii="Arial" w:hAnsi="Arial" w:cs="Arial"/>
          <w:color w:val="000000" w:themeColor="text1"/>
          <w:sz w:val="22"/>
        </w:rPr>
        <w:t>Assessment</w:t>
      </w:r>
      <w:r w:rsidR="00787036" w:rsidRPr="00F50032">
        <w:rPr>
          <w:rFonts w:ascii="Arial" w:hAnsi="Arial" w:cs="Arial"/>
          <w:color w:val="000000" w:themeColor="text1"/>
          <w:sz w:val="22"/>
        </w:rPr>
        <w:t>s</w:t>
      </w:r>
      <w:r w:rsidRPr="00F50032">
        <w:rPr>
          <w:rFonts w:ascii="Arial" w:hAnsi="Arial" w:cs="Arial"/>
          <w:color w:val="000000" w:themeColor="text1"/>
          <w:sz w:val="22"/>
        </w:rPr>
        <w:t xml:space="preserve"> submitted electronically through Turnitin and marked using </w:t>
      </w:r>
      <w:proofErr w:type="spellStart"/>
      <w:r w:rsidRPr="00F50032">
        <w:rPr>
          <w:rFonts w:ascii="Arial" w:hAnsi="Arial" w:cs="Arial"/>
          <w:color w:val="000000" w:themeColor="text1"/>
          <w:sz w:val="22"/>
        </w:rPr>
        <w:t>Grademark</w:t>
      </w:r>
      <w:proofErr w:type="spellEnd"/>
      <w:r w:rsidRPr="00F50032">
        <w:rPr>
          <w:rFonts w:ascii="Arial" w:hAnsi="Arial" w:cs="Arial"/>
          <w:color w:val="000000" w:themeColor="text1"/>
          <w:sz w:val="22"/>
        </w:rPr>
        <w:t xml:space="preserve"> are available in </w:t>
      </w:r>
      <w:proofErr w:type="spellStart"/>
      <w:r w:rsidRPr="00F50032">
        <w:rPr>
          <w:rFonts w:ascii="Arial" w:hAnsi="Arial" w:cs="Arial"/>
          <w:color w:val="000000" w:themeColor="text1"/>
          <w:sz w:val="22"/>
        </w:rPr>
        <w:t>Learning@Griffith</w:t>
      </w:r>
      <w:proofErr w:type="spellEnd"/>
      <w:r w:rsidRPr="00F50032">
        <w:rPr>
          <w:rFonts w:ascii="Arial" w:hAnsi="Arial" w:cs="Arial"/>
          <w:color w:val="000000" w:themeColor="text1"/>
          <w:sz w:val="22"/>
        </w:rPr>
        <w:t xml:space="preserve"> for students to view and download.</w:t>
      </w:r>
    </w:p>
    <w:p w14:paraId="1A89635B" w14:textId="4F80F7CA" w:rsidR="00517092" w:rsidRPr="00F50032" w:rsidRDefault="00363D9D" w:rsidP="00ED2327">
      <w:pPr>
        <w:pStyle w:val="Heading4"/>
        <w:spacing w:before="120"/>
        <w:ind w:left="851" w:firstLine="0"/>
        <w:jc w:val="left"/>
        <w:rPr>
          <w:rFonts w:ascii="Arial" w:hAnsi="Arial"/>
          <w:sz w:val="22"/>
        </w:rPr>
      </w:pPr>
      <w:r w:rsidRPr="00F50032">
        <w:rPr>
          <w:rFonts w:ascii="Arial" w:hAnsi="Arial"/>
          <w:sz w:val="22"/>
        </w:rPr>
        <w:t>3.</w:t>
      </w:r>
      <w:r w:rsidR="00085A53" w:rsidRPr="00F50032">
        <w:rPr>
          <w:rFonts w:ascii="Arial" w:hAnsi="Arial"/>
          <w:sz w:val="22"/>
        </w:rPr>
        <w:t>1</w:t>
      </w:r>
      <w:r w:rsidR="00820D68" w:rsidRPr="00F50032">
        <w:rPr>
          <w:rFonts w:ascii="Arial" w:hAnsi="Arial"/>
          <w:sz w:val="22"/>
        </w:rPr>
        <w:t>5</w:t>
      </w:r>
      <w:r w:rsidR="0098115D" w:rsidRPr="00F50032">
        <w:rPr>
          <w:rFonts w:ascii="Arial" w:hAnsi="Arial"/>
          <w:sz w:val="22"/>
        </w:rPr>
        <w:t>.3</w:t>
      </w:r>
      <w:r w:rsidR="00CB412E" w:rsidRPr="00F50032">
        <w:rPr>
          <w:rFonts w:ascii="Arial" w:hAnsi="Arial"/>
          <w:sz w:val="22"/>
        </w:rPr>
        <w:t xml:space="preserve"> </w:t>
      </w:r>
      <w:r w:rsidR="00517092" w:rsidRPr="00F50032">
        <w:rPr>
          <w:rFonts w:ascii="Arial" w:hAnsi="Arial"/>
          <w:sz w:val="22"/>
        </w:rPr>
        <w:t xml:space="preserve">Returning assessment items in </w:t>
      </w:r>
      <w:proofErr w:type="gramStart"/>
      <w:r w:rsidR="00517092" w:rsidRPr="00F50032">
        <w:rPr>
          <w:rFonts w:ascii="Arial" w:hAnsi="Arial"/>
          <w:sz w:val="22"/>
        </w:rPr>
        <w:t>person</w:t>
      </w:r>
      <w:proofErr w:type="gramEnd"/>
    </w:p>
    <w:p w14:paraId="03DBEC08" w14:textId="5164088F" w:rsidR="0098115D" w:rsidRPr="00F50032" w:rsidRDefault="00517092" w:rsidP="00ED2327">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Course Convenors/examiners/tutors may return assessment items to the class in</w:t>
      </w:r>
      <w:r w:rsidR="00233718" w:rsidRPr="00F50032">
        <w:rPr>
          <w:rFonts w:ascii="Arial" w:hAnsi="Arial" w:cs="Arial"/>
          <w:color w:val="000000" w:themeColor="text1"/>
          <w:sz w:val="22"/>
        </w:rPr>
        <w:t>-</w:t>
      </w:r>
      <w:r w:rsidRPr="00F50032">
        <w:rPr>
          <w:rFonts w:ascii="Arial" w:hAnsi="Arial" w:cs="Arial"/>
          <w:color w:val="000000" w:themeColor="text1"/>
          <w:sz w:val="22"/>
        </w:rPr>
        <w:t xml:space="preserve">person to provide formative feedback to the class before the submission of the next assessment item. Course Convenors/examiners/tutors are to retain assessment items for students </w:t>
      </w:r>
      <w:r w:rsidR="00461177" w:rsidRPr="00F50032">
        <w:rPr>
          <w:rFonts w:ascii="Arial" w:hAnsi="Arial" w:cs="Arial"/>
          <w:color w:val="000000" w:themeColor="text1"/>
          <w:sz w:val="22"/>
        </w:rPr>
        <w:t xml:space="preserve">who </w:t>
      </w:r>
      <w:r w:rsidRPr="00F50032">
        <w:rPr>
          <w:rFonts w:ascii="Arial" w:hAnsi="Arial" w:cs="Arial"/>
          <w:color w:val="000000" w:themeColor="text1"/>
          <w:sz w:val="22"/>
        </w:rPr>
        <w:t xml:space="preserve">are absent from class in the period before week 12 for two consecutive teaching weeks before returning them to the </w:t>
      </w:r>
      <w:proofErr w:type="gramStart"/>
      <w:r w:rsidRPr="00F50032">
        <w:rPr>
          <w:rFonts w:ascii="Arial" w:hAnsi="Arial" w:cs="Arial"/>
          <w:color w:val="000000" w:themeColor="text1"/>
          <w:sz w:val="22"/>
        </w:rPr>
        <w:t>School</w:t>
      </w:r>
      <w:proofErr w:type="gramEnd"/>
      <w:r w:rsidRPr="00F50032">
        <w:rPr>
          <w:rFonts w:ascii="Arial" w:hAnsi="Arial" w:cs="Arial"/>
          <w:color w:val="000000" w:themeColor="text1"/>
          <w:sz w:val="22"/>
        </w:rPr>
        <w:t xml:space="preserve"> for collection by the students.</w:t>
      </w:r>
    </w:p>
    <w:p w14:paraId="2F8E0677" w14:textId="21AEE5EA" w:rsidR="0098115D" w:rsidRPr="00F50032" w:rsidRDefault="0098115D" w:rsidP="00ED2327">
      <w:pPr>
        <w:pStyle w:val="Heading4"/>
        <w:spacing w:before="120"/>
        <w:ind w:left="851" w:firstLine="0"/>
        <w:jc w:val="left"/>
        <w:rPr>
          <w:rFonts w:ascii="Arial" w:hAnsi="Arial"/>
          <w:sz w:val="22"/>
        </w:rPr>
      </w:pPr>
      <w:r w:rsidRPr="00F50032">
        <w:rPr>
          <w:rFonts w:ascii="Arial" w:hAnsi="Arial"/>
          <w:sz w:val="22"/>
        </w:rPr>
        <w:t>3.</w:t>
      </w:r>
      <w:r w:rsidR="00085A53" w:rsidRPr="00F50032">
        <w:rPr>
          <w:rFonts w:ascii="Arial" w:hAnsi="Arial"/>
          <w:sz w:val="22"/>
        </w:rPr>
        <w:t>1</w:t>
      </w:r>
      <w:r w:rsidR="00820D68" w:rsidRPr="00F50032">
        <w:rPr>
          <w:rFonts w:ascii="Arial" w:hAnsi="Arial"/>
          <w:sz w:val="22"/>
        </w:rPr>
        <w:t>5</w:t>
      </w:r>
      <w:r w:rsidRPr="00F50032">
        <w:rPr>
          <w:rFonts w:ascii="Arial" w:hAnsi="Arial"/>
          <w:sz w:val="22"/>
        </w:rPr>
        <w:t>.4</w:t>
      </w:r>
      <w:r w:rsidR="00CB412E" w:rsidRPr="00F50032">
        <w:rPr>
          <w:rFonts w:ascii="Arial" w:hAnsi="Arial"/>
          <w:sz w:val="22"/>
        </w:rPr>
        <w:t xml:space="preserve"> </w:t>
      </w:r>
      <w:r w:rsidRPr="00F50032">
        <w:rPr>
          <w:rFonts w:ascii="Arial" w:hAnsi="Arial"/>
          <w:sz w:val="22"/>
        </w:rPr>
        <w:t>Retention and disposal of assessment items</w:t>
      </w:r>
    </w:p>
    <w:p w14:paraId="7AEE319A" w14:textId="3FC08E2D" w:rsidR="00AA1733" w:rsidRPr="00F50032" w:rsidRDefault="0098115D" w:rsidP="00ED2327">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School</w:t>
      </w:r>
      <w:r w:rsidR="00636FB4" w:rsidRPr="00F50032">
        <w:rPr>
          <w:rFonts w:ascii="Arial" w:hAnsi="Arial" w:cs="Arial"/>
          <w:color w:val="000000" w:themeColor="text1"/>
          <w:sz w:val="22"/>
        </w:rPr>
        <w:t>s</w:t>
      </w:r>
      <w:r w:rsidRPr="00F50032">
        <w:rPr>
          <w:rFonts w:ascii="Arial" w:hAnsi="Arial" w:cs="Arial"/>
          <w:color w:val="000000" w:themeColor="text1"/>
          <w:sz w:val="22"/>
        </w:rPr>
        <w:t xml:space="preserve"> are required to retain all uncollected essays, assignments, </w:t>
      </w:r>
      <w:r w:rsidR="00F62E77" w:rsidRPr="00F50032">
        <w:rPr>
          <w:rFonts w:ascii="Arial" w:hAnsi="Arial" w:cs="Arial"/>
          <w:color w:val="000000" w:themeColor="text1"/>
          <w:sz w:val="22"/>
        </w:rPr>
        <w:t>exam</w:t>
      </w:r>
      <w:r w:rsidRPr="00F50032">
        <w:rPr>
          <w:rFonts w:ascii="Arial" w:hAnsi="Arial" w:cs="Arial"/>
          <w:color w:val="000000" w:themeColor="text1"/>
          <w:sz w:val="22"/>
        </w:rPr>
        <w:t xml:space="preserve"> booklets and other assessment materials for a minimum of six months from the date of issue of results. </w:t>
      </w:r>
      <w:r w:rsidR="00051664" w:rsidRPr="00F50032">
        <w:rPr>
          <w:rFonts w:ascii="Arial" w:hAnsi="Arial" w:cs="Arial"/>
          <w:color w:val="000000" w:themeColor="text1"/>
          <w:sz w:val="22"/>
        </w:rPr>
        <w:t xml:space="preserve"> </w:t>
      </w:r>
      <w:r w:rsidRPr="00F50032">
        <w:rPr>
          <w:rFonts w:ascii="Arial" w:hAnsi="Arial" w:cs="Arial"/>
          <w:color w:val="000000" w:themeColor="text1"/>
          <w:sz w:val="22"/>
        </w:rPr>
        <w:t xml:space="preserve">After the six months, all assessment material may be destroyed except that material </w:t>
      </w:r>
      <w:r w:rsidR="00461177" w:rsidRPr="00F50032">
        <w:rPr>
          <w:rFonts w:ascii="Arial" w:hAnsi="Arial" w:cs="Arial"/>
          <w:color w:val="000000" w:themeColor="text1"/>
          <w:sz w:val="22"/>
        </w:rPr>
        <w:t xml:space="preserve">which </w:t>
      </w:r>
      <w:r w:rsidRPr="00F50032">
        <w:rPr>
          <w:rFonts w:ascii="Arial" w:hAnsi="Arial" w:cs="Arial"/>
          <w:color w:val="000000" w:themeColor="text1"/>
          <w:sz w:val="22"/>
        </w:rPr>
        <w:t xml:space="preserve">relates to appeals that have not yet been finally determined. </w:t>
      </w:r>
      <w:r w:rsidR="00051664" w:rsidRPr="00F50032">
        <w:rPr>
          <w:rFonts w:ascii="Arial" w:hAnsi="Arial" w:cs="Arial"/>
          <w:color w:val="000000" w:themeColor="text1"/>
          <w:sz w:val="22"/>
        </w:rPr>
        <w:t xml:space="preserve"> </w:t>
      </w:r>
      <w:r w:rsidRPr="00F50032">
        <w:rPr>
          <w:rFonts w:ascii="Arial" w:hAnsi="Arial" w:cs="Arial"/>
          <w:color w:val="000000" w:themeColor="text1"/>
          <w:sz w:val="22"/>
        </w:rPr>
        <w:t>Marks for individual assessment items as well as records relating to moderation and confirmation of marks are to be retained for two years after the completion of the School Assessment Board process</w:t>
      </w:r>
      <w:r w:rsidR="0026464D" w:rsidRPr="00F50032">
        <w:rPr>
          <w:rFonts w:ascii="Arial" w:hAnsi="Arial" w:cs="Arial"/>
          <w:color w:val="000000" w:themeColor="text1"/>
          <w:sz w:val="22"/>
        </w:rPr>
        <w:t>.</w:t>
      </w:r>
    </w:p>
    <w:p w14:paraId="020441E8" w14:textId="77777777" w:rsidR="00ED2327" w:rsidRPr="00F50032" w:rsidRDefault="00ED2327" w:rsidP="00ED2327">
      <w:pPr>
        <w:pStyle w:val="NormalWhite"/>
        <w:spacing w:before="120" w:after="120" w:line="240" w:lineRule="auto"/>
        <w:ind w:left="851"/>
        <w:contextualSpacing/>
        <w:rPr>
          <w:rFonts w:ascii="Arial" w:hAnsi="Arial" w:cs="Arial"/>
          <w:color w:val="000000" w:themeColor="text1"/>
          <w:sz w:val="22"/>
        </w:rPr>
      </w:pPr>
    </w:p>
    <w:p w14:paraId="641CF0F4" w14:textId="1D54370C" w:rsidR="00517092" w:rsidRPr="00F50032" w:rsidRDefault="0068554C" w:rsidP="00ED2327">
      <w:pPr>
        <w:pStyle w:val="NormalWhite"/>
        <w:spacing w:before="120" w:after="120" w:line="240" w:lineRule="auto"/>
        <w:ind w:left="851"/>
        <w:contextualSpacing/>
        <w:rPr>
          <w:rFonts w:ascii="Arial" w:hAnsi="Arial" w:cs="Arial"/>
          <w:color w:val="000000" w:themeColor="text1"/>
          <w:sz w:val="22"/>
        </w:rPr>
      </w:pPr>
      <w:r w:rsidRPr="00F50032">
        <w:rPr>
          <w:rFonts w:ascii="Arial" w:hAnsi="Arial" w:cs="Arial"/>
          <w:color w:val="000000" w:themeColor="text1"/>
          <w:sz w:val="22"/>
        </w:rPr>
        <w:t xml:space="preserve">In accordance with the Academic Integrity Statement in Course Profiles, students will agree to their submitted work being used as exemplars and </w:t>
      </w:r>
      <w:proofErr w:type="gramStart"/>
      <w:r w:rsidRPr="00F50032">
        <w:rPr>
          <w:rFonts w:ascii="Arial" w:hAnsi="Arial" w:cs="Arial"/>
          <w:color w:val="000000" w:themeColor="text1"/>
          <w:sz w:val="22"/>
        </w:rPr>
        <w:t>in order to</w:t>
      </w:r>
      <w:proofErr w:type="gramEnd"/>
      <w:r w:rsidRPr="00F50032">
        <w:rPr>
          <w:rFonts w:ascii="Arial" w:hAnsi="Arial" w:cs="Arial"/>
          <w:color w:val="000000" w:themeColor="text1"/>
          <w:sz w:val="22"/>
        </w:rPr>
        <w:t xml:space="preserve"> support others’ learning. </w:t>
      </w:r>
      <w:r w:rsidR="0098115D" w:rsidRPr="00F50032">
        <w:rPr>
          <w:rFonts w:ascii="Arial" w:hAnsi="Arial" w:cs="Arial"/>
          <w:color w:val="000000" w:themeColor="text1"/>
          <w:sz w:val="22"/>
        </w:rPr>
        <w:t xml:space="preserve">Students will </w:t>
      </w:r>
      <w:r w:rsidR="00DE292F" w:rsidRPr="00F50032">
        <w:rPr>
          <w:rFonts w:ascii="Arial" w:hAnsi="Arial" w:cs="Arial"/>
          <w:color w:val="000000" w:themeColor="text1"/>
          <w:sz w:val="22"/>
        </w:rPr>
        <w:t xml:space="preserve">be asked </w:t>
      </w:r>
      <w:r w:rsidR="0098115D" w:rsidRPr="00F50032">
        <w:rPr>
          <w:rFonts w:ascii="Arial" w:hAnsi="Arial" w:cs="Arial"/>
          <w:color w:val="000000" w:themeColor="text1"/>
          <w:sz w:val="22"/>
        </w:rPr>
        <w:t>to sign permission for the use of their work in research/media etc.</w:t>
      </w:r>
    </w:p>
    <w:p w14:paraId="245859C4" w14:textId="0693541E" w:rsidR="00B71C6A" w:rsidRPr="00F50032" w:rsidRDefault="0098115D" w:rsidP="00ED2327">
      <w:pPr>
        <w:pStyle w:val="Heading3"/>
        <w:spacing w:before="120" w:after="120"/>
        <w:ind w:left="567" w:firstLine="0"/>
        <w:rPr>
          <w:rFonts w:ascii="Arial" w:hAnsi="Arial" w:cs="Arial"/>
          <w:b/>
          <w:bCs/>
          <w:sz w:val="28"/>
          <w:szCs w:val="28"/>
        </w:rPr>
      </w:pPr>
      <w:bookmarkStart w:id="36" w:name="_3.16_Student_appeal"/>
      <w:bookmarkEnd w:id="36"/>
      <w:r w:rsidRPr="00F50032">
        <w:rPr>
          <w:rFonts w:ascii="Arial" w:hAnsi="Arial" w:cs="Arial"/>
          <w:b/>
          <w:bCs/>
          <w:sz w:val="28"/>
          <w:szCs w:val="28"/>
        </w:rPr>
        <w:t>3.1</w:t>
      </w:r>
      <w:r w:rsidR="00820D68" w:rsidRPr="00F50032">
        <w:rPr>
          <w:rFonts w:ascii="Arial" w:hAnsi="Arial" w:cs="Arial"/>
          <w:b/>
          <w:bCs/>
          <w:sz w:val="28"/>
          <w:szCs w:val="28"/>
        </w:rPr>
        <w:t>6</w:t>
      </w:r>
      <w:r w:rsidR="00963FDA" w:rsidRPr="00F50032">
        <w:rPr>
          <w:rFonts w:ascii="Arial" w:hAnsi="Arial" w:cs="Arial"/>
          <w:b/>
          <w:bCs/>
          <w:sz w:val="28"/>
          <w:szCs w:val="28"/>
        </w:rPr>
        <w:t xml:space="preserve"> </w:t>
      </w:r>
      <w:r w:rsidRPr="00F50032">
        <w:rPr>
          <w:rFonts w:ascii="Arial" w:hAnsi="Arial" w:cs="Arial"/>
          <w:b/>
          <w:bCs/>
          <w:sz w:val="28"/>
          <w:szCs w:val="28"/>
        </w:rPr>
        <w:t xml:space="preserve">Student appeal process </w:t>
      </w:r>
      <w:r w:rsidR="004F7724" w:rsidRPr="00F50032">
        <w:rPr>
          <w:rFonts w:ascii="Arial" w:hAnsi="Arial" w:cs="Arial"/>
          <w:b/>
          <w:bCs/>
          <w:sz w:val="28"/>
          <w:szCs w:val="28"/>
        </w:rPr>
        <w:t xml:space="preserve">concerning marks and </w:t>
      </w:r>
      <w:proofErr w:type="gramStart"/>
      <w:r w:rsidR="004F7724" w:rsidRPr="00F50032">
        <w:rPr>
          <w:rFonts w:ascii="Arial" w:hAnsi="Arial" w:cs="Arial"/>
          <w:b/>
          <w:bCs/>
          <w:sz w:val="28"/>
          <w:szCs w:val="28"/>
        </w:rPr>
        <w:t>grades</w:t>
      </w:r>
      <w:proofErr w:type="gramEnd"/>
    </w:p>
    <w:p w14:paraId="35CF8A18" w14:textId="1A3769B6" w:rsidR="004F7724" w:rsidRPr="00F50032" w:rsidRDefault="004F7724" w:rsidP="00ED2327">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 xml:space="preserve">If students have concerns about how marks have been awarded for an individual </w:t>
      </w:r>
      <w:r w:rsidR="00B71C6A" w:rsidRPr="00F50032">
        <w:rPr>
          <w:rFonts w:ascii="Arial" w:hAnsi="Arial" w:cs="Arial"/>
          <w:sz w:val="22"/>
          <w:lang w:eastAsia="en-GB"/>
        </w:rPr>
        <w:t>assessment,</w:t>
      </w:r>
      <w:r w:rsidRPr="00F50032">
        <w:rPr>
          <w:rFonts w:ascii="Arial" w:hAnsi="Arial" w:cs="Arial"/>
          <w:sz w:val="22"/>
          <w:lang w:eastAsia="en-GB"/>
        </w:rPr>
        <w:t xml:space="preserve"> they should discuss </w:t>
      </w:r>
      <w:r w:rsidR="00787036" w:rsidRPr="00F50032">
        <w:rPr>
          <w:rFonts w:ascii="Arial" w:hAnsi="Arial" w:cs="Arial"/>
          <w:sz w:val="22"/>
          <w:lang w:eastAsia="en-GB"/>
        </w:rPr>
        <w:t xml:space="preserve">these </w:t>
      </w:r>
      <w:r w:rsidRPr="00F50032">
        <w:rPr>
          <w:rFonts w:ascii="Arial" w:hAnsi="Arial" w:cs="Arial"/>
          <w:sz w:val="22"/>
          <w:lang w:eastAsia="en-GB"/>
        </w:rPr>
        <w:t xml:space="preserve">with their Course Convenor at the time of the specific assessment judgement </w:t>
      </w:r>
      <w:proofErr w:type="gramStart"/>
      <w:r w:rsidRPr="00F50032">
        <w:rPr>
          <w:rFonts w:ascii="Arial" w:hAnsi="Arial" w:cs="Arial"/>
          <w:sz w:val="22"/>
          <w:lang w:eastAsia="en-GB"/>
        </w:rPr>
        <w:t>in order to</w:t>
      </w:r>
      <w:proofErr w:type="gramEnd"/>
      <w:r w:rsidRPr="00F50032">
        <w:rPr>
          <w:rFonts w:ascii="Arial" w:hAnsi="Arial" w:cs="Arial"/>
          <w:sz w:val="22"/>
          <w:lang w:eastAsia="en-GB"/>
        </w:rPr>
        <w:t xml:space="preserve"> gain clarification and review in a timely manner. </w:t>
      </w:r>
      <w:r w:rsidR="000332AE" w:rsidRPr="00F50032">
        <w:rPr>
          <w:rFonts w:ascii="Arial" w:hAnsi="Arial" w:cs="Arial"/>
          <w:sz w:val="22"/>
          <w:lang w:eastAsia="en-GB"/>
        </w:rPr>
        <w:t>Course Convenors are encouraged to provide feedback to students on individual assessment tasks and discuss progression within the course.</w:t>
      </w:r>
    </w:p>
    <w:p w14:paraId="5ADF22A3" w14:textId="77777777" w:rsidR="000114A9" w:rsidRPr="00F50032" w:rsidRDefault="000114A9" w:rsidP="00A637DB">
      <w:pPr>
        <w:pStyle w:val="ListParagraph"/>
        <w:spacing w:before="120" w:after="120" w:line="240" w:lineRule="auto"/>
        <w:ind w:left="450"/>
        <w:rPr>
          <w:rFonts w:ascii="Arial" w:hAnsi="Arial" w:cs="Arial"/>
          <w:sz w:val="22"/>
          <w:lang w:eastAsia="en-GB"/>
        </w:rPr>
      </w:pPr>
    </w:p>
    <w:p w14:paraId="1F74FC3E" w14:textId="069405DF" w:rsidR="00742C52" w:rsidRPr="00F50032" w:rsidRDefault="004F7724" w:rsidP="00ED2327">
      <w:pPr>
        <w:pStyle w:val="ListParagraph"/>
        <w:spacing w:before="120" w:after="120" w:line="240" w:lineRule="auto"/>
        <w:ind w:left="567"/>
        <w:rPr>
          <w:rFonts w:ascii="Arial" w:hAnsi="Arial" w:cs="Arial"/>
          <w:sz w:val="22"/>
          <w:lang w:eastAsia="en-GB"/>
        </w:rPr>
      </w:pPr>
      <w:r w:rsidRPr="00F50032">
        <w:rPr>
          <w:rFonts w:ascii="Arial" w:hAnsi="Arial" w:cs="Arial"/>
          <w:sz w:val="22"/>
          <w:lang w:eastAsia="en-GB"/>
        </w:rPr>
        <w:t xml:space="preserve">By the time of the calculation of the final grade any specific considerations around marks for individual pieces of work should have been addressed.  At this final stage, students </w:t>
      </w:r>
      <w:r w:rsidR="00CB089D" w:rsidRPr="00F50032">
        <w:rPr>
          <w:rFonts w:ascii="Arial" w:hAnsi="Arial" w:cs="Arial"/>
          <w:sz w:val="22"/>
          <w:lang w:eastAsia="en-GB"/>
        </w:rPr>
        <w:t xml:space="preserve">can </w:t>
      </w:r>
      <w:r w:rsidR="00461177" w:rsidRPr="00F50032">
        <w:rPr>
          <w:rFonts w:ascii="Arial" w:hAnsi="Arial" w:cs="Arial"/>
          <w:sz w:val="22"/>
          <w:lang w:eastAsia="en-GB"/>
        </w:rPr>
        <w:t xml:space="preserve">ask that </w:t>
      </w:r>
      <w:r w:rsidR="00CB089D" w:rsidRPr="00F50032">
        <w:rPr>
          <w:rFonts w:ascii="Arial" w:hAnsi="Arial" w:cs="Arial"/>
          <w:sz w:val="22"/>
          <w:lang w:eastAsia="en-GB"/>
        </w:rPr>
        <w:t xml:space="preserve">their final grade </w:t>
      </w:r>
      <w:r w:rsidR="002964B1" w:rsidRPr="00F50032">
        <w:rPr>
          <w:rFonts w:ascii="Arial" w:hAnsi="Arial" w:cs="Arial"/>
          <w:sz w:val="22"/>
          <w:lang w:eastAsia="en-GB"/>
        </w:rPr>
        <w:t xml:space="preserve">be </w:t>
      </w:r>
      <w:r w:rsidR="00CB089D" w:rsidRPr="00F50032">
        <w:rPr>
          <w:rFonts w:ascii="Arial" w:hAnsi="Arial" w:cs="Arial"/>
          <w:sz w:val="22"/>
          <w:lang w:eastAsia="en-GB"/>
        </w:rPr>
        <w:t xml:space="preserve">reviewed </w:t>
      </w:r>
      <w:r w:rsidR="001D4137" w:rsidRPr="00F50032">
        <w:rPr>
          <w:rFonts w:ascii="Arial" w:hAnsi="Arial" w:cs="Arial"/>
          <w:sz w:val="22"/>
          <w:lang w:eastAsia="en-GB"/>
        </w:rPr>
        <w:t>based on an error in the calculation of the final grade only</w:t>
      </w:r>
      <w:r w:rsidR="007661EB" w:rsidRPr="00F50032">
        <w:rPr>
          <w:rFonts w:ascii="Arial" w:hAnsi="Arial" w:cs="Arial"/>
          <w:sz w:val="22"/>
          <w:lang w:eastAsia="en-GB"/>
        </w:rPr>
        <w:t>. I</w:t>
      </w:r>
      <w:r w:rsidR="001D4137" w:rsidRPr="00F50032">
        <w:rPr>
          <w:rFonts w:ascii="Arial" w:hAnsi="Arial" w:cs="Arial"/>
          <w:sz w:val="22"/>
          <w:lang w:eastAsia="en-GB"/>
        </w:rPr>
        <w:t xml:space="preserve">f a student </w:t>
      </w:r>
      <w:r w:rsidR="004538D0" w:rsidRPr="00F50032">
        <w:rPr>
          <w:rFonts w:ascii="Arial" w:hAnsi="Arial" w:cs="Arial"/>
          <w:sz w:val="22"/>
          <w:lang w:eastAsia="en-GB"/>
        </w:rPr>
        <w:t xml:space="preserve">is </w:t>
      </w:r>
      <w:r w:rsidR="001D4137" w:rsidRPr="00F50032">
        <w:rPr>
          <w:rFonts w:ascii="Arial" w:hAnsi="Arial" w:cs="Arial"/>
          <w:sz w:val="22"/>
          <w:lang w:eastAsia="en-GB"/>
        </w:rPr>
        <w:t>seeking to review or appeal their final grade</w:t>
      </w:r>
      <w:r w:rsidR="007661EB" w:rsidRPr="00F50032">
        <w:rPr>
          <w:rFonts w:ascii="Arial" w:hAnsi="Arial" w:cs="Arial"/>
          <w:sz w:val="22"/>
          <w:lang w:eastAsia="en-GB"/>
        </w:rPr>
        <w:t>,</w:t>
      </w:r>
      <w:r w:rsidR="001D4137" w:rsidRPr="00F50032">
        <w:rPr>
          <w:rFonts w:ascii="Arial" w:hAnsi="Arial" w:cs="Arial"/>
          <w:sz w:val="22"/>
          <w:lang w:eastAsia="en-GB"/>
        </w:rPr>
        <w:t xml:space="preserve"> the </w:t>
      </w:r>
      <w:r w:rsidR="00E10330" w:rsidRPr="00F50032">
        <w:rPr>
          <w:rFonts w:ascii="Arial" w:hAnsi="Arial" w:cs="Arial"/>
          <w:i/>
          <w:iCs/>
          <w:sz w:val="22"/>
          <w:lang w:eastAsia="en-GB"/>
        </w:rPr>
        <w:t>Student Review and Appeals Policy</w:t>
      </w:r>
      <w:r w:rsidR="001D4137" w:rsidRPr="00F50032">
        <w:rPr>
          <w:rFonts w:ascii="Arial" w:hAnsi="Arial" w:cs="Arial"/>
          <w:sz w:val="22"/>
          <w:lang w:eastAsia="en-GB"/>
        </w:rPr>
        <w:t xml:space="preserve"> </w:t>
      </w:r>
      <w:r w:rsidRPr="00F50032">
        <w:rPr>
          <w:rFonts w:ascii="Arial" w:hAnsi="Arial" w:cs="Arial"/>
          <w:sz w:val="22"/>
          <w:lang w:eastAsia="en-GB"/>
        </w:rPr>
        <w:t xml:space="preserve">applies </w:t>
      </w:r>
      <w:r w:rsidR="00F21971" w:rsidRPr="00F50032">
        <w:rPr>
          <w:rFonts w:ascii="Arial" w:hAnsi="Arial" w:cs="Arial"/>
          <w:sz w:val="22"/>
          <w:lang w:eastAsia="en-GB"/>
        </w:rPr>
        <w:t>(</w:t>
      </w:r>
      <w:r w:rsidR="005E00C2" w:rsidRPr="00F50032">
        <w:rPr>
          <w:rFonts w:ascii="Arial" w:hAnsi="Arial" w:cs="Arial"/>
          <w:sz w:val="22"/>
          <w:lang w:eastAsia="en-GB"/>
        </w:rPr>
        <w:t xml:space="preserve">refer to </w:t>
      </w:r>
      <w:r w:rsidR="00067E44" w:rsidRPr="00F50032">
        <w:rPr>
          <w:rFonts w:ascii="Arial" w:hAnsi="Arial" w:cs="Arial"/>
          <w:sz w:val="22"/>
        </w:rPr>
        <w:t>section 3.15</w:t>
      </w:r>
      <w:r w:rsidR="00F21971" w:rsidRPr="00F50032">
        <w:rPr>
          <w:rFonts w:ascii="Arial" w:hAnsi="Arial" w:cs="Arial"/>
          <w:sz w:val="22"/>
          <w:lang w:eastAsia="en-GB"/>
        </w:rPr>
        <w:t xml:space="preserve"> </w:t>
      </w:r>
      <w:r w:rsidR="00DD7FA6" w:rsidRPr="00F50032">
        <w:rPr>
          <w:rFonts w:ascii="Arial" w:hAnsi="Arial" w:cs="Arial"/>
          <w:sz w:val="22"/>
          <w:lang w:eastAsia="en-GB"/>
        </w:rPr>
        <w:t xml:space="preserve">of the </w:t>
      </w:r>
      <w:r w:rsidR="00E10330" w:rsidRPr="00F50032">
        <w:rPr>
          <w:rFonts w:ascii="Arial" w:hAnsi="Arial" w:cs="Arial"/>
          <w:i/>
          <w:iCs/>
          <w:sz w:val="22"/>
          <w:lang w:eastAsia="en-GB"/>
        </w:rPr>
        <w:t>Assessment Procedure for Students</w:t>
      </w:r>
      <w:r w:rsidR="00F21971" w:rsidRPr="00F50032">
        <w:rPr>
          <w:rFonts w:ascii="Arial" w:hAnsi="Arial" w:cs="Arial"/>
          <w:sz w:val="22"/>
          <w:lang w:eastAsia="en-GB"/>
        </w:rPr>
        <w:t>)</w:t>
      </w:r>
      <w:r w:rsidR="001D4137" w:rsidRPr="00F50032">
        <w:rPr>
          <w:rFonts w:ascii="Arial" w:hAnsi="Arial" w:cs="Arial"/>
          <w:sz w:val="22"/>
          <w:lang w:eastAsia="en-GB"/>
        </w:rPr>
        <w:t>.</w:t>
      </w:r>
    </w:p>
    <w:p w14:paraId="3CE4382A" w14:textId="168B940F" w:rsidR="00CF3A1C" w:rsidRPr="00F50032" w:rsidRDefault="00CF3A1C" w:rsidP="00A637DB">
      <w:pPr>
        <w:spacing w:before="120" w:after="120" w:line="240" w:lineRule="auto"/>
        <w:rPr>
          <w:rFonts w:ascii="Arial" w:hAnsi="Arial" w:cs="Arial"/>
          <w:b/>
          <w:bCs/>
          <w:color w:val="000000"/>
          <w:spacing w:val="2"/>
          <w:sz w:val="22"/>
          <w:shd w:val="clear" w:color="auto" w:fill="FFFFFF"/>
        </w:rPr>
      </w:pPr>
      <w:r w:rsidRPr="00F50032">
        <w:rPr>
          <w:rFonts w:ascii="Arial" w:hAnsi="Arial" w:cs="Arial"/>
          <w:b/>
          <w:bCs/>
          <w:color w:val="000000"/>
          <w:spacing w:val="2"/>
          <w:sz w:val="22"/>
          <w:shd w:val="clear" w:color="auto" w:fill="FFFFFF"/>
        </w:rPr>
        <w:br w:type="page"/>
      </w:r>
    </w:p>
    <w:p w14:paraId="7E896169" w14:textId="6322652E" w:rsidR="00266C06" w:rsidRPr="00F50032" w:rsidRDefault="00DE11C0" w:rsidP="00A637DB">
      <w:pPr>
        <w:pStyle w:val="Heading3"/>
        <w:spacing w:before="120" w:after="120"/>
        <w:ind w:left="397"/>
        <w:rPr>
          <w:rFonts w:ascii="Arial" w:hAnsi="Arial" w:cs="Arial"/>
          <w:b/>
          <w:bCs/>
          <w:sz w:val="28"/>
          <w:szCs w:val="28"/>
          <w:shd w:val="clear" w:color="auto" w:fill="FFFFFF"/>
        </w:rPr>
      </w:pPr>
      <w:bookmarkStart w:id="37" w:name="_Appendix_1:_Effective"/>
      <w:bookmarkStart w:id="38" w:name="_Hlk41602311"/>
      <w:bookmarkEnd w:id="37"/>
      <w:r w:rsidRPr="00F50032">
        <w:rPr>
          <w:rFonts w:ascii="Arial" w:hAnsi="Arial" w:cs="Arial"/>
          <w:b/>
          <w:bCs/>
          <w:sz w:val="28"/>
          <w:szCs w:val="28"/>
          <w:shd w:val="clear" w:color="auto" w:fill="FFFFFF"/>
        </w:rPr>
        <w:lastRenderedPageBreak/>
        <w:t xml:space="preserve">Appendix </w:t>
      </w:r>
      <w:r w:rsidR="001B0C9E" w:rsidRPr="00F50032">
        <w:rPr>
          <w:rFonts w:ascii="Arial" w:hAnsi="Arial" w:cs="Arial"/>
          <w:b/>
          <w:bCs/>
          <w:sz w:val="28"/>
          <w:szCs w:val="28"/>
          <w:shd w:val="clear" w:color="auto" w:fill="FFFFFF"/>
        </w:rPr>
        <w:t>1</w:t>
      </w:r>
      <w:r w:rsidRPr="00F50032">
        <w:rPr>
          <w:rFonts w:ascii="Arial" w:hAnsi="Arial" w:cs="Arial"/>
          <w:b/>
          <w:bCs/>
          <w:sz w:val="28"/>
          <w:szCs w:val="28"/>
          <w:shd w:val="clear" w:color="auto" w:fill="FFFFFF"/>
        </w:rPr>
        <w:t>:</w:t>
      </w:r>
      <w:r w:rsidR="00ED2327" w:rsidRPr="00F50032">
        <w:rPr>
          <w:rFonts w:ascii="Arial" w:hAnsi="Arial" w:cs="Arial"/>
          <w:b/>
          <w:bCs/>
          <w:sz w:val="28"/>
          <w:szCs w:val="28"/>
          <w:shd w:val="clear" w:color="auto" w:fill="FFFFFF"/>
        </w:rPr>
        <w:t xml:space="preserve">  </w:t>
      </w:r>
      <w:r w:rsidR="00696D91" w:rsidRPr="00F50032">
        <w:rPr>
          <w:rFonts w:ascii="Arial" w:hAnsi="Arial" w:cs="Arial"/>
          <w:b/>
          <w:bCs/>
          <w:sz w:val="28"/>
          <w:szCs w:val="28"/>
          <w:shd w:val="clear" w:color="auto" w:fill="FFFFFF"/>
        </w:rPr>
        <w:t>Effective Assessment Feedback Principles</w:t>
      </w:r>
    </w:p>
    <w:p w14:paraId="2F5DE2AC" w14:textId="2A248E7F" w:rsidR="00266C06" w:rsidRPr="00F50032" w:rsidRDefault="00266C06" w:rsidP="00A637DB">
      <w:pPr>
        <w:spacing w:before="120" w:after="120" w:line="240" w:lineRule="auto"/>
        <w:rPr>
          <w:rFonts w:ascii="Arial" w:hAnsi="Arial" w:cs="Arial"/>
          <w:sz w:val="22"/>
          <w:lang w:eastAsia="en-GB"/>
        </w:rPr>
      </w:pPr>
      <w:bookmarkStart w:id="39" w:name="_Hlk38753458"/>
      <w:r w:rsidRPr="00F50032">
        <w:rPr>
          <w:rFonts w:ascii="Arial" w:hAnsi="Arial" w:cs="Arial"/>
          <w:sz w:val="22"/>
          <w:lang w:eastAsia="en-GB"/>
        </w:rPr>
        <w:t>The key aim of assessment feedback should be to support students to become more self-regulatory in managing their learning as part of sustainable assessment practice; a focus on three core areas is recommended:</w:t>
      </w:r>
      <w:r w:rsidR="009E5406" w:rsidRPr="00F50032">
        <w:rPr>
          <w:rFonts w:ascii="Arial" w:hAnsi="Arial" w:cs="Arial"/>
          <w:sz w:val="22"/>
          <w:lang w:eastAsia="en-GB"/>
        </w:rPr>
        <w:t xml:space="preserve"> </w:t>
      </w:r>
      <w:r w:rsidRPr="00F50032">
        <w:rPr>
          <w:rFonts w:ascii="Arial" w:hAnsi="Arial" w:cs="Arial"/>
          <w:sz w:val="22"/>
          <w:lang w:eastAsia="en-GB"/>
        </w:rPr>
        <w:t xml:space="preserve"> Assessment Literacy; Facilitating Improvements in Learning; </w:t>
      </w:r>
      <w:r w:rsidR="003D2BC2" w:rsidRPr="00F50032">
        <w:rPr>
          <w:rFonts w:ascii="Arial" w:hAnsi="Arial" w:cs="Arial"/>
          <w:sz w:val="22"/>
          <w:lang w:eastAsia="en-GB"/>
        </w:rPr>
        <w:t xml:space="preserve">and </w:t>
      </w:r>
      <w:r w:rsidRPr="00F50032">
        <w:rPr>
          <w:rFonts w:ascii="Arial" w:hAnsi="Arial" w:cs="Arial"/>
          <w:sz w:val="22"/>
          <w:lang w:eastAsia="en-GB"/>
        </w:rPr>
        <w:t>Holistic Assessment Design.</w:t>
      </w:r>
    </w:p>
    <w:p w14:paraId="4F63F700" w14:textId="50324AF1" w:rsidR="00266C06" w:rsidRPr="00F50032" w:rsidRDefault="00266C06" w:rsidP="00A637DB">
      <w:pPr>
        <w:spacing w:before="120" w:after="120" w:line="240" w:lineRule="auto"/>
        <w:rPr>
          <w:rFonts w:ascii="Arial" w:hAnsi="Arial" w:cs="Arial"/>
          <w:b/>
          <w:bCs/>
          <w:sz w:val="22"/>
          <w:lang w:eastAsia="en-GB"/>
        </w:rPr>
      </w:pPr>
      <w:r w:rsidRPr="00F50032">
        <w:rPr>
          <w:rFonts w:ascii="Arial" w:hAnsi="Arial" w:cs="Arial"/>
          <w:b/>
          <w:bCs/>
          <w:sz w:val="22"/>
          <w:lang w:eastAsia="en-GB"/>
        </w:rPr>
        <w:t xml:space="preserve">To support assessment literacy, </w:t>
      </w:r>
      <w:r w:rsidR="00B71F85" w:rsidRPr="00F50032">
        <w:rPr>
          <w:rFonts w:ascii="Arial" w:hAnsi="Arial" w:cs="Arial"/>
          <w:b/>
          <w:bCs/>
          <w:sz w:val="22"/>
          <w:lang w:eastAsia="en-GB"/>
        </w:rPr>
        <w:t xml:space="preserve">academic staff </w:t>
      </w:r>
      <w:r w:rsidRPr="00F50032">
        <w:rPr>
          <w:rFonts w:ascii="Arial" w:hAnsi="Arial" w:cs="Arial"/>
          <w:b/>
          <w:bCs/>
          <w:sz w:val="22"/>
          <w:lang w:eastAsia="en-GB"/>
        </w:rPr>
        <w:t>should</w:t>
      </w:r>
      <w:r w:rsidR="00B71F85" w:rsidRPr="00F50032">
        <w:rPr>
          <w:rFonts w:ascii="Arial" w:hAnsi="Arial" w:cs="Arial"/>
          <w:b/>
          <w:bCs/>
          <w:sz w:val="22"/>
          <w:lang w:eastAsia="en-GB"/>
        </w:rPr>
        <w:t>, where practically possible</w:t>
      </w:r>
      <w:r w:rsidR="009B1263" w:rsidRPr="00F50032">
        <w:rPr>
          <w:rFonts w:ascii="Arial" w:hAnsi="Arial" w:cs="Arial"/>
          <w:b/>
          <w:bCs/>
          <w:sz w:val="22"/>
          <w:lang w:eastAsia="en-GB"/>
        </w:rPr>
        <w:t xml:space="preserve"> and appropriate</w:t>
      </w:r>
      <w:r w:rsidRPr="00F50032">
        <w:rPr>
          <w:rFonts w:ascii="Arial" w:hAnsi="Arial" w:cs="Arial"/>
          <w:b/>
          <w:bCs/>
          <w:sz w:val="22"/>
          <w:lang w:eastAsia="en-GB"/>
        </w:rPr>
        <w:t>:</w:t>
      </w:r>
    </w:p>
    <w:p w14:paraId="49079CC8" w14:textId="77777777" w:rsidR="00266C06" w:rsidRPr="00F50032" w:rsidRDefault="00266C06" w:rsidP="007E2F31">
      <w:pPr>
        <w:pStyle w:val="Numberedlist"/>
        <w:numPr>
          <w:ilvl w:val="0"/>
          <w:numId w:val="4"/>
        </w:numPr>
        <w:spacing w:before="120" w:after="120" w:line="240" w:lineRule="auto"/>
        <w:ind w:left="426" w:hanging="357"/>
        <w:rPr>
          <w:rFonts w:ascii="Arial" w:hAnsi="Arial" w:cs="Arial"/>
          <w:kern w:val="2"/>
          <w:sz w:val="22"/>
          <w:szCs w:val="24"/>
        </w:rPr>
      </w:pPr>
      <w:r w:rsidRPr="00F50032">
        <w:rPr>
          <w:rFonts w:ascii="Arial" w:hAnsi="Arial" w:cs="Arial"/>
          <w:kern w:val="2"/>
          <w:sz w:val="22"/>
          <w:szCs w:val="24"/>
        </w:rPr>
        <w:t>Clarify what the assessment is and how it is organised. Explain the principles underpinning the design of assessment so that students can understand the relevance and value of it.</w:t>
      </w:r>
    </w:p>
    <w:p w14:paraId="44168012" w14:textId="4039F8BF"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Provide explicit guidance to students on the requirements of each assessment (e.g.</w:t>
      </w:r>
      <w:r w:rsidR="00123A53" w:rsidRPr="00F50032">
        <w:rPr>
          <w:rFonts w:ascii="Arial" w:hAnsi="Arial" w:cs="Arial"/>
          <w:sz w:val="22"/>
          <w:lang w:eastAsia="en-GB"/>
        </w:rPr>
        <w:t>,</w:t>
      </w:r>
      <w:r w:rsidRPr="00F50032">
        <w:rPr>
          <w:rFonts w:ascii="Arial" w:hAnsi="Arial" w:cs="Arial"/>
          <w:sz w:val="22"/>
          <w:lang w:eastAsia="en-GB"/>
        </w:rPr>
        <w:t xml:space="preserve"> clarification of assessment criteria; learning outcomes; good academic practice).</w:t>
      </w:r>
    </w:p>
    <w:p w14:paraId="2E3BFD18" w14:textId="7EF4EBE2"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Clarify with students the different forms, sources, and timings of feedback available</w:t>
      </w:r>
      <w:r w:rsidR="00233718" w:rsidRPr="00F50032">
        <w:rPr>
          <w:rFonts w:ascii="Arial" w:hAnsi="Arial" w:cs="Arial"/>
          <w:sz w:val="22"/>
          <w:lang w:eastAsia="en-GB"/>
        </w:rPr>
        <w:t>,</w:t>
      </w:r>
      <w:r w:rsidRPr="00F50032">
        <w:rPr>
          <w:rFonts w:ascii="Arial" w:hAnsi="Arial" w:cs="Arial"/>
          <w:sz w:val="22"/>
          <w:lang w:eastAsia="en-GB"/>
        </w:rPr>
        <w:t xml:space="preserve"> including e-learning opportunities.</w:t>
      </w:r>
    </w:p>
    <w:p w14:paraId="4E69514B" w14:textId="1A0CBF64"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 xml:space="preserve">Clarify the role of the student in the feedback process as an active participant (seeking, using, and giving feedback to self and </w:t>
      </w:r>
      <w:proofErr w:type="gramStart"/>
      <w:r w:rsidRPr="00F50032">
        <w:rPr>
          <w:rFonts w:ascii="Arial" w:hAnsi="Arial" w:cs="Arial"/>
          <w:sz w:val="22"/>
          <w:lang w:eastAsia="en-GB"/>
        </w:rPr>
        <w:t>peers;</w:t>
      </w:r>
      <w:proofErr w:type="gramEnd"/>
      <w:r w:rsidRPr="00F50032">
        <w:rPr>
          <w:rFonts w:ascii="Arial" w:hAnsi="Arial" w:cs="Arial"/>
          <w:sz w:val="22"/>
          <w:lang w:eastAsia="en-GB"/>
        </w:rPr>
        <w:t xml:space="preserve"> developing networks of support), and not just as a receiver of feedback.</w:t>
      </w:r>
    </w:p>
    <w:p w14:paraId="46285821" w14:textId="31804692"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 xml:space="preserve">Provide opportunities for students to work with assessment criteria and to work with examples of work at different grade levels to understand </w:t>
      </w:r>
      <w:r w:rsidR="00233718" w:rsidRPr="00F50032">
        <w:rPr>
          <w:rFonts w:ascii="Arial" w:hAnsi="Arial" w:cs="Arial"/>
          <w:sz w:val="22"/>
          <w:lang w:eastAsia="en-GB"/>
        </w:rPr>
        <w:t>'</w:t>
      </w:r>
      <w:r w:rsidRPr="00F50032">
        <w:rPr>
          <w:rFonts w:ascii="Arial" w:hAnsi="Arial" w:cs="Arial"/>
          <w:sz w:val="22"/>
          <w:lang w:eastAsia="en-GB"/>
        </w:rPr>
        <w:t>what constitutes good</w:t>
      </w:r>
      <w:r w:rsidR="00764B77" w:rsidRPr="00F50032">
        <w:rPr>
          <w:rFonts w:ascii="Arial" w:hAnsi="Arial" w:cs="Arial"/>
          <w:sz w:val="22"/>
          <w:lang w:eastAsia="en-GB"/>
        </w:rPr>
        <w:t xml:space="preserve"> work’</w:t>
      </w:r>
      <w:r w:rsidRPr="00F50032">
        <w:rPr>
          <w:rFonts w:ascii="Arial" w:hAnsi="Arial" w:cs="Arial"/>
          <w:sz w:val="22"/>
          <w:lang w:eastAsia="en-GB"/>
        </w:rPr>
        <w:t>.</w:t>
      </w:r>
      <w:r w:rsidR="00233718" w:rsidRPr="00F50032">
        <w:rPr>
          <w:rFonts w:ascii="Arial" w:hAnsi="Arial" w:cs="Arial"/>
          <w:sz w:val="22"/>
          <w:lang w:eastAsia="en-GB"/>
        </w:rPr>
        <w:t>'</w:t>
      </w:r>
    </w:p>
    <w:p w14:paraId="1D7B55E5" w14:textId="3471DCC3" w:rsidR="00266C06" w:rsidRPr="00F50032" w:rsidRDefault="00266C06" w:rsidP="00A637DB">
      <w:pPr>
        <w:spacing w:before="120" w:after="120" w:line="240" w:lineRule="auto"/>
        <w:rPr>
          <w:rFonts w:ascii="Arial" w:hAnsi="Arial" w:cs="Arial"/>
          <w:b/>
          <w:bCs/>
          <w:sz w:val="22"/>
          <w:lang w:eastAsia="en-GB"/>
        </w:rPr>
      </w:pPr>
      <w:r w:rsidRPr="00F50032">
        <w:rPr>
          <w:rFonts w:ascii="Arial" w:hAnsi="Arial" w:cs="Arial"/>
          <w:b/>
          <w:bCs/>
          <w:sz w:val="22"/>
          <w:lang w:eastAsia="en-GB"/>
        </w:rPr>
        <w:t>To facilitate improvements in learning</w:t>
      </w:r>
      <w:r w:rsidR="00233718" w:rsidRPr="00F50032">
        <w:rPr>
          <w:rFonts w:ascii="Arial" w:hAnsi="Arial" w:cs="Arial"/>
          <w:b/>
          <w:bCs/>
          <w:sz w:val="22"/>
          <w:lang w:eastAsia="en-GB"/>
        </w:rPr>
        <w:t>,</w:t>
      </w:r>
      <w:r w:rsidRPr="00F50032">
        <w:rPr>
          <w:rFonts w:ascii="Arial" w:hAnsi="Arial" w:cs="Arial"/>
          <w:b/>
          <w:bCs/>
          <w:sz w:val="22"/>
          <w:lang w:eastAsia="en-GB"/>
        </w:rPr>
        <w:t xml:space="preserve"> </w:t>
      </w:r>
      <w:r w:rsidR="00B71F85" w:rsidRPr="00F50032">
        <w:rPr>
          <w:rFonts w:ascii="Arial" w:hAnsi="Arial" w:cs="Arial"/>
          <w:b/>
          <w:bCs/>
          <w:sz w:val="22"/>
          <w:lang w:eastAsia="en-GB"/>
        </w:rPr>
        <w:t xml:space="preserve">academic staff </w:t>
      </w:r>
      <w:r w:rsidRPr="00F50032">
        <w:rPr>
          <w:rFonts w:ascii="Arial" w:hAnsi="Arial" w:cs="Arial"/>
          <w:b/>
          <w:bCs/>
          <w:sz w:val="22"/>
          <w:lang w:eastAsia="en-GB"/>
        </w:rPr>
        <w:t>should</w:t>
      </w:r>
      <w:r w:rsidR="00B71F85" w:rsidRPr="00F50032">
        <w:rPr>
          <w:rFonts w:ascii="Arial" w:hAnsi="Arial" w:cs="Arial"/>
          <w:b/>
          <w:bCs/>
          <w:sz w:val="22"/>
          <w:lang w:eastAsia="en-GB"/>
        </w:rPr>
        <w:t>, where practically possible</w:t>
      </w:r>
      <w:r w:rsidR="005468DE" w:rsidRPr="00F50032">
        <w:rPr>
          <w:rFonts w:ascii="Arial" w:hAnsi="Arial" w:cs="Arial"/>
          <w:b/>
          <w:bCs/>
          <w:sz w:val="22"/>
          <w:lang w:eastAsia="en-GB"/>
        </w:rPr>
        <w:t xml:space="preserve"> and appropriate</w:t>
      </w:r>
      <w:r w:rsidRPr="00F50032">
        <w:rPr>
          <w:rFonts w:ascii="Arial" w:hAnsi="Arial" w:cs="Arial"/>
          <w:b/>
          <w:bCs/>
          <w:sz w:val="22"/>
          <w:lang w:eastAsia="en-GB"/>
        </w:rPr>
        <w:t>:</w:t>
      </w:r>
    </w:p>
    <w:p w14:paraId="1F9AEE36" w14:textId="69086A03"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Ensure that the curriculum design enables enough time for students to apply the lessons learnt from formative feedback in their summative assessments.</w:t>
      </w:r>
    </w:p>
    <w:p w14:paraId="15B1540D" w14:textId="02D7D560"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Give clear and focused feedback on how students can improve their work</w:t>
      </w:r>
      <w:r w:rsidR="00233718" w:rsidRPr="00F50032">
        <w:rPr>
          <w:rFonts w:ascii="Arial" w:hAnsi="Arial" w:cs="Arial"/>
          <w:sz w:val="22"/>
          <w:lang w:eastAsia="en-GB"/>
        </w:rPr>
        <w:t>,</w:t>
      </w:r>
      <w:r w:rsidRPr="00F50032">
        <w:rPr>
          <w:rFonts w:ascii="Arial" w:hAnsi="Arial" w:cs="Arial"/>
          <w:sz w:val="22"/>
          <w:lang w:eastAsia="en-GB"/>
        </w:rPr>
        <w:t xml:space="preserve"> including signposting the most important areas to address (what was good; what could be improved; and most importantly, how to improve).</w:t>
      </w:r>
    </w:p>
    <w:p w14:paraId="4EF246AC" w14:textId="485FCDA4"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Ensure that formative feedback precedes summative assessment</w:t>
      </w:r>
      <w:r w:rsidR="00233718" w:rsidRPr="00F50032">
        <w:rPr>
          <w:rFonts w:ascii="Arial" w:hAnsi="Arial" w:cs="Arial"/>
          <w:sz w:val="22"/>
          <w:lang w:eastAsia="en-GB"/>
        </w:rPr>
        <w:t>.</w:t>
      </w:r>
      <w:r w:rsidRPr="00F50032">
        <w:rPr>
          <w:rFonts w:ascii="Arial" w:hAnsi="Arial" w:cs="Arial"/>
          <w:sz w:val="22"/>
          <w:lang w:eastAsia="en-GB"/>
        </w:rPr>
        <w:t xml:space="preserve"> </w:t>
      </w:r>
      <w:r w:rsidR="00233718" w:rsidRPr="00F50032">
        <w:rPr>
          <w:rFonts w:ascii="Arial" w:hAnsi="Arial" w:cs="Arial"/>
          <w:sz w:val="22"/>
          <w:lang w:eastAsia="en-GB"/>
        </w:rPr>
        <w:t>T</w:t>
      </w:r>
      <w:r w:rsidRPr="00F50032">
        <w:rPr>
          <w:rFonts w:ascii="Arial" w:hAnsi="Arial" w:cs="Arial"/>
          <w:sz w:val="22"/>
          <w:lang w:eastAsia="en-GB"/>
        </w:rPr>
        <w:t>he links between formative feedback and the requirements of summative assessment are clear.</w:t>
      </w:r>
    </w:p>
    <w:p w14:paraId="3F8E070E" w14:textId="6E251B69"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Ensure that there are opportunities and support for students to develop self- assessment/self-monitoring skills, and training in peer feedback to support self-understanding of assessment and feedback</w:t>
      </w:r>
      <w:r w:rsidR="00FC1AD2" w:rsidRPr="00F50032">
        <w:rPr>
          <w:rFonts w:ascii="Arial" w:hAnsi="Arial" w:cs="Arial"/>
          <w:sz w:val="22"/>
          <w:lang w:eastAsia="en-GB"/>
        </w:rPr>
        <w:t>.</w:t>
      </w:r>
    </w:p>
    <w:p w14:paraId="232FF3A6" w14:textId="53DB6D9A"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 xml:space="preserve">Ensure training opportunities on assessment feedback </w:t>
      </w:r>
      <w:r w:rsidR="00F9493B" w:rsidRPr="00F50032">
        <w:rPr>
          <w:rFonts w:ascii="Arial" w:hAnsi="Arial" w:cs="Arial"/>
          <w:sz w:val="22"/>
          <w:lang w:eastAsia="en-GB"/>
        </w:rPr>
        <w:t xml:space="preserve">are offered </w:t>
      </w:r>
      <w:r w:rsidRPr="00F50032">
        <w:rPr>
          <w:rFonts w:ascii="Arial" w:hAnsi="Arial" w:cs="Arial"/>
          <w:sz w:val="22"/>
          <w:lang w:eastAsia="en-GB"/>
        </w:rPr>
        <w:t>for all those engaged in curriculum delivery to enhance shared understanding of assessment requirements.</w:t>
      </w:r>
    </w:p>
    <w:p w14:paraId="63FFCAAA" w14:textId="19BA7283" w:rsidR="00266C06" w:rsidRPr="00F50032" w:rsidRDefault="00266C06" w:rsidP="00A637DB">
      <w:pPr>
        <w:spacing w:before="120" w:after="120" w:line="240" w:lineRule="auto"/>
        <w:rPr>
          <w:rFonts w:ascii="Arial" w:hAnsi="Arial" w:cs="Arial"/>
          <w:b/>
          <w:bCs/>
          <w:sz w:val="22"/>
          <w:lang w:eastAsia="en-GB"/>
        </w:rPr>
      </w:pPr>
      <w:r w:rsidRPr="00F50032">
        <w:rPr>
          <w:rFonts w:ascii="Arial" w:hAnsi="Arial" w:cs="Arial"/>
          <w:b/>
          <w:bCs/>
          <w:sz w:val="22"/>
          <w:lang w:eastAsia="en-GB"/>
        </w:rPr>
        <w:t xml:space="preserve">To promote holistic assessment design, </w:t>
      </w:r>
      <w:r w:rsidR="00B71F85" w:rsidRPr="00F50032">
        <w:rPr>
          <w:rFonts w:ascii="Arial" w:hAnsi="Arial" w:cs="Arial"/>
          <w:b/>
          <w:bCs/>
          <w:sz w:val="22"/>
          <w:lang w:eastAsia="en-GB"/>
        </w:rPr>
        <w:t xml:space="preserve">academic staff </w:t>
      </w:r>
      <w:r w:rsidRPr="00F50032">
        <w:rPr>
          <w:rFonts w:ascii="Arial" w:hAnsi="Arial" w:cs="Arial"/>
          <w:b/>
          <w:bCs/>
          <w:sz w:val="22"/>
          <w:lang w:eastAsia="en-GB"/>
        </w:rPr>
        <w:t>should</w:t>
      </w:r>
      <w:r w:rsidR="00B71F85" w:rsidRPr="00F50032">
        <w:rPr>
          <w:rFonts w:ascii="Arial" w:hAnsi="Arial" w:cs="Arial"/>
          <w:b/>
          <w:bCs/>
          <w:sz w:val="22"/>
          <w:lang w:eastAsia="en-GB"/>
        </w:rPr>
        <w:t>, where practically possible</w:t>
      </w:r>
      <w:r w:rsidR="005468DE" w:rsidRPr="00F50032">
        <w:rPr>
          <w:rFonts w:ascii="Arial" w:hAnsi="Arial" w:cs="Arial"/>
          <w:b/>
          <w:bCs/>
          <w:sz w:val="22"/>
          <w:lang w:eastAsia="en-GB"/>
        </w:rPr>
        <w:t xml:space="preserve"> and appropriate</w:t>
      </w:r>
      <w:r w:rsidRPr="00F50032">
        <w:rPr>
          <w:rFonts w:ascii="Arial" w:hAnsi="Arial" w:cs="Arial"/>
          <w:b/>
          <w:bCs/>
          <w:sz w:val="22"/>
          <w:lang w:eastAsia="en-GB"/>
        </w:rPr>
        <w:t>:</w:t>
      </w:r>
    </w:p>
    <w:p w14:paraId="670ED1EB" w14:textId="1675AB23"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 xml:space="preserve">Ensure that opportunities for formative assessment are integral to curriculum design at </w:t>
      </w:r>
      <w:r w:rsidR="00233718" w:rsidRPr="00F50032">
        <w:rPr>
          <w:rFonts w:ascii="Arial" w:hAnsi="Arial" w:cs="Arial"/>
          <w:sz w:val="22"/>
          <w:lang w:eastAsia="en-GB"/>
        </w:rPr>
        <w:t xml:space="preserve">the </w:t>
      </w:r>
      <w:r w:rsidRPr="00F50032">
        <w:rPr>
          <w:rFonts w:ascii="Arial" w:hAnsi="Arial" w:cs="Arial"/>
          <w:sz w:val="22"/>
          <w:lang w:eastAsia="en-GB"/>
        </w:rPr>
        <w:t>course and program levels.</w:t>
      </w:r>
    </w:p>
    <w:p w14:paraId="3E981AD5" w14:textId="7A454E56"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Ensure that all core* resources are available to students electronically through the virtual learning environment (e.g.</w:t>
      </w:r>
      <w:r w:rsidR="00A510D5" w:rsidRPr="00F50032">
        <w:rPr>
          <w:rFonts w:ascii="Arial" w:hAnsi="Arial" w:cs="Arial"/>
          <w:sz w:val="22"/>
          <w:lang w:eastAsia="en-GB"/>
        </w:rPr>
        <w:t>,</w:t>
      </w:r>
      <w:r w:rsidRPr="00F50032">
        <w:rPr>
          <w:rFonts w:ascii="Arial" w:hAnsi="Arial" w:cs="Arial"/>
          <w:sz w:val="22"/>
          <w:lang w:eastAsia="en-GB"/>
        </w:rPr>
        <w:t xml:space="preserve"> Blackboard) and other relevant sources from the start of the trimester to enable students to take responsibility for organising their learning.</w:t>
      </w:r>
    </w:p>
    <w:p w14:paraId="6C4A3DE2" w14:textId="77777777"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Provide an appropriate range and choice of assessment opportunities throughout a program of study.</w:t>
      </w:r>
    </w:p>
    <w:p w14:paraId="77350581" w14:textId="79031CCF" w:rsidR="00266C06" w:rsidRPr="00F50032" w:rsidRDefault="00266C06" w:rsidP="007E2F31">
      <w:pPr>
        <w:pStyle w:val="ListParagraph"/>
        <w:numPr>
          <w:ilvl w:val="0"/>
          <w:numId w:val="4"/>
        </w:numPr>
        <w:spacing w:before="120" w:after="120" w:line="240" w:lineRule="auto"/>
        <w:ind w:left="426" w:hanging="357"/>
        <w:contextualSpacing w:val="0"/>
        <w:rPr>
          <w:rFonts w:ascii="Arial" w:hAnsi="Arial" w:cs="Arial"/>
          <w:sz w:val="22"/>
          <w:lang w:eastAsia="en-GB"/>
        </w:rPr>
      </w:pPr>
      <w:r w:rsidRPr="00F50032">
        <w:rPr>
          <w:rFonts w:ascii="Arial" w:hAnsi="Arial" w:cs="Arial"/>
          <w:sz w:val="22"/>
          <w:lang w:eastAsia="en-GB"/>
        </w:rPr>
        <w:t>Ensure</w:t>
      </w:r>
      <w:r w:rsidR="00233718" w:rsidRPr="00F50032">
        <w:rPr>
          <w:rFonts w:ascii="Arial" w:hAnsi="Arial" w:cs="Arial"/>
          <w:sz w:val="22"/>
          <w:lang w:eastAsia="en-GB"/>
        </w:rPr>
        <w:t xml:space="preserve"> </w:t>
      </w:r>
      <w:r w:rsidRPr="00F50032">
        <w:rPr>
          <w:rFonts w:ascii="Arial" w:hAnsi="Arial" w:cs="Arial"/>
          <w:sz w:val="22"/>
          <w:lang w:eastAsia="en-GB"/>
        </w:rPr>
        <w:t>there are opportunities for students to</w:t>
      </w:r>
      <w:r w:rsidR="00233718" w:rsidRPr="00F50032">
        <w:rPr>
          <w:rFonts w:ascii="Arial" w:hAnsi="Arial" w:cs="Arial"/>
          <w:sz w:val="22"/>
          <w:lang w:eastAsia="en-GB"/>
        </w:rPr>
        <w:t xml:space="preserve"> provide </w:t>
      </w:r>
      <w:r w:rsidRPr="00F50032">
        <w:rPr>
          <w:rFonts w:ascii="Arial" w:hAnsi="Arial" w:cs="Arial"/>
          <w:sz w:val="22"/>
          <w:lang w:eastAsia="en-GB"/>
        </w:rPr>
        <w:t>feedback on learning and teaching</w:t>
      </w:r>
      <w:r w:rsidR="00A90C95" w:rsidRPr="00F50032">
        <w:rPr>
          <w:rFonts w:ascii="Arial" w:hAnsi="Arial" w:cs="Arial"/>
          <w:sz w:val="22"/>
          <w:lang w:eastAsia="en-GB"/>
        </w:rPr>
        <w:t>,</w:t>
      </w:r>
      <w:r w:rsidRPr="00F50032">
        <w:rPr>
          <w:rFonts w:ascii="Arial" w:hAnsi="Arial" w:cs="Arial"/>
          <w:sz w:val="22"/>
          <w:lang w:eastAsia="en-GB"/>
        </w:rPr>
        <w:t xml:space="preserve"> </w:t>
      </w:r>
      <w:r w:rsidR="00A90C95" w:rsidRPr="00F50032">
        <w:rPr>
          <w:rFonts w:ascii="Arial" w:hAnsi="Arial" w:cs="Arial"/>
          <w:sz w:val="22"/>
          <w:lang w:eastAsia="en-GB"/>
        </w:rPr>
        <w:t>i</w:t>
      </w:r>
      <w:r w:rsidRPr="00F50032">
        <w:rPr>
          <w:rFonts w:ascii="Arial" w:hAnsi="Arial" w:cs="Arial"/>
          <w:sz w:val="22"/>
          <w:lang w:eastAsia="en-GB"/>
        </w:rPr>
        <w:t>ndividually, and via</w:t>
      </w:r>
      <w:r w:rsidR="00233718" w:rsidRPr="00F50032">
        <w:rPr>
          <w:rFonts w:ascii="Arial" w:hAnsi="Arial" w:cs="Arial"/>
          <w:sz w:val="22"/>
          <w:lang w:eastAsia="en-GB"/>
        </w:rPr>
        <w:t xml:space="preserve"> the student voice (</w:t>
      </w:r>
      <w:r w:rsidRPr="00F50032">
        <w:rPr>
          <w:rFonts w:ascii="Arial" w:hAnsi="Arial" w:cs="Arial"/>
          <w:sz w:val="22"/>
          <w:lang w:eastAsia="en-GB"/>
        </w:rPr>
        <w:t xml:space="preserve">Guild/SRC/GUPSA </w:t>
      </w:r>
      <w:r w:rsidR="00233718" w:rsidRPr="00F50032">
        <w:rPr>
          <w:rFonts w:ascii="Arial" w:hAnsi="Arial" w:cs="Arial"/>
          <w:sz w:val="22"/>
          <w:lang w:eastAsia="en-GB"/>
        </w:rPr>
        <w:t xml:space="preserve">or </w:t>
      </w:r>
      <w:r w:rsidRPr="00F50032">
        <w:rPr>
          <w:rFonts w:ascii="Arial" w:hAnsi="Arial" w:cs="Arial"/>
          <w:sz w:val="22"/>
          <w:lang w:eastAsia="en-GB"/>
        </w:rPr>
        <w:t>other student representation groups</w:t>
      </w:r>
      <w:r w:rsidR="00233718" w:rsidRPr="00F50032">
        <w:rPr>
          <w:rFonts w:ascii="Arial" w:hAnsi="Arial" w:cs="Arial"/>
          <w:sz w:val="22"/>
          <w:lang w:eastAsia="en-GB"/>
        </w:rPr>
        <w:t>).</w:t>
      </w:r>
      <w:r w:rsidR="00A510D5" w:rsidRPr="00F50032">
        <w:rPr>
          <w:rFonts w:ascii="Arial" w:hAnsi="Arial" w:cs="Arial"/>
          <w:sz w:val="22"/>
          <w:lang w:eastAsia="en-GB"/>
        </w:rPr>
        <w:t xml:space="preserve"> </w:t>
      </w:r>
      <w:r w:rsidR="00233718" w:rsidRPr="00F50032">
        <w:rPr>
          <w:rFonts w:ascii="Arial" w:hAnsi="Arial" w:cs="Arial"/>
          <w:sz w:val="22"/>
          <w:lang w:eastAsia="en-GB"/>
        </w:rPr>
        <w:t>Feedback should occur</w:t>
      </w:r>
      <w:r w:rsidRPr="00F50032">
        <w:rPr>
          <w:rFonts w:ascii="Arial" w:hAnsi="Arial" w:cs="Arial"/>
          <w:sz w:val="22"/>
          <w:lang w:eastAsia="en-GB"/>
        </w:rPr>
        <w:t xml:space="preserve"> </w:t>
      </w:r>
      <w:r w:rsidR="00233718" w:rsidRPr="00F50032">
        <w:rPr>
          <w:rFonts w:ascii="Arial" w:hAnsi="Arial" w:cs="Arial"/>
          <w:sz w:val="22"/>
          <w:lang w:eastAsia="en-GB"/>
        </w:rPr>
        <w:t>throughout the</w:t>
      </w:r>
      <w:r w:rsidRPr="00F50032">
        <w:rPr>
          <w:rFonts w:ascii="Arial" w:hAnsi="Arial" w:cs="Arial"/>
          <w:sz w:val="22"/>
          <w:lang w:eastAsia="en-GB"/>
        </w:rPr>
        <w:t xml:space="preserve"> course </w:t>
      </w:r>
      <w:r w:rsidR="00233718" w:rsidRPr="00F50032">
        <w:rPr>
          <w:rFonts w:ascii="Arial" w:hAnsi="Arial" w:cs="Arial"/>
          <w:sz w:val="22"/>
          <w:lang w:eastAsia="en-GB"/>
        </w:rPr>
        <w:t>and at</w:t>
      </w:r>
      <w:r w:rsidRPr="00F50032">
        <w:rPr>
          <w:rFonts w:ascii="Arial" w:hAnsi="Arial" w:cs="Arial"/>
          <w:sz w:val="22"/>
          <w:lang w:eastAsia="en-GB"/>
        </w:rPr>
        <w:t xml:space="preserve"> the end of </w:t>
      </w:r>
      <w:r w:rsidR="00233718" w:rsidRPr="00F50032">
        <w:rPr>
          <w:rFonts w:ascii="Arial" w:hAnsi="Arial" w:cs="Arial"/>
          <w:sz w:val="22"/>
          <w:lang w:eastAsia="en-GB"/>
        </w:rPr>
        <w:t>the course. Feedback</w:t>
      </w:r>
      <w:r w:rsidRPr="00F50032">
        <w:rPr>
          <w:rFonts w:ascii="Arial" w:hAnsi="Arial" w:cs="Arial"/>
          <w:sz w:val="22"/>
          <w:lang w:eastAsia="en-GB"/>
        </w:rPr>
        <w:t xml:space="preserve"> enable</w:t>
      </w:r>
      <w:r w:rsidR="00233718" w:rsidRPr="00F50032">
        <w:rPr>
          <w:rFonts w:ascii="Arial" w:hAnsi="Arial" w:cs="Arial"/>
          <w:sz w:val="22"/>
          <w:lang w:eastAsia="en-GB"/>
        </w:rPr>
        <w:t>s</w:t>
      </w:r>
      <w:r w:rsidRPr="00F50032">
        <w:rPr>
          <w:rFonts w:ascii="Arial" w:hAnsi="Arial" w:cs="Arial"/>
          <w:sz w:val="22"/>
          <w:lang w:eastAsia="en-GB"/>
        </w:rPr>
        <w:t xml:space="preserve"> reasonable amendments to be made during the teaching of the course </w:t>
      </w:r>
      <w:r w:rsidR="00233718" w:rsidRPr="00F50032">
        <w:rPr>
          <w:rFonts w:ascii="Arial" w:hAnsi="Arial" w:cs="Arial"/>
          <w:sz w:val="22"/>
          <w:lang w:eastAsia="en-GB"/>
        </w:rPr>
        <w:t>at the</w:t>
      </w:r>
      <w:r w:rsidRPr="00F50032">
        <w:rPr>
          <w:rFonts w:ascii="Arial" w:hAnsi="Arial" w:cs="Arial"/>
          <w:sz w:val="22"/>
          <w:lang w:eastAsia="en-GB"/>
        </w:rPr>
        <w:t xml:space="preserve"> discretion of the </w:t>
      </w:r>
      <w:r w:rsidR="00233718" w:rsidRPr="00F50032">
        <w:rPr>
          <w:rFonts w:ascii="Arial" w:hAnsi="Arial" w:cs="Arial"/>
          <w:sz w:val="22"/>
          <w:lang w:eastAsia="en-GB"/>
        </w:rPr>
        <w:t>Course Convenor</w:t>
      </w:r>
      <w:r w:rsidRPr="00F50032">
        <w:rPr>
          <w:rFonts w:ascii="Arial" w:hAnsi="Arial" w:cs="Arial"/>
          <w:sz w:val="22"/>
          <w:lang w:eastAsia="en-GB"/>
        </w:rPr>
        <w:t>.</w:t>
      </w:r>
    </w:p>
    <w:p w14:paraId="5E261A7E" w14:textId="3054FA63" w:rsidR="00266C06" w:rsidRPr="00876BEE" w:rsidRDefault="00266C06" w:rsidP="00A637DB">
      <w:pPr>
        <w:spacing w:before="120" w:after="120" w:line="240" w:lineRule="auto"/>
        <w:rPr>
          <w:rFonts w:ascii="Arial" w:hAnsi="Arial" w:cs="Arial"/>
          <w:sz w:val="18"/>
          <w:szCs w:val="18"/>
          <w:lang w:eastAsia="en-GB"/>
        </w:rPr>
      </w:pPr>
      <w:r w:rsidRPr="00876BEE">
        <w:rPr>
          <w:rFonts w:ascii="Arial" w:hAnsi="Arial" w:cs="Arial"/>
          <w:sz w:val="18"/>
          <w:szCs w:val="18"/>
          <w:lang w:eastAsia="en-GB"/>
        </w:rPr>
        <w:t>*</w:t>
      </w:r>
      <w:r w:rsidR="00955456" w:rsidRPr="00876BEE">
        <w:rPr>
          <w:rFonts w:ascii="Arial" w:hAnsi="Arial" w:cs="Arial"/>
          <w:sz w:val="18"/>
          <w:szCs w:val="18"/>
          <w:lang w:eastAsia="en-GB"/>
        </w:rPr>
        <w:t xml:space="preserve"> </w:t>
      </w:r>
      <w:r w:rsidRPr="00876BEE">
        <w:rPr>
          <w:rFonts w:ascii="Arial" w:hAnsi="Arial" w:cs="Arial"/>
          <w:sz w:val="18"/>
          <w:szCs w:val="18"/>
          <w:lang w:eastAsia="en-GB"/>
        </w:rPr>
        <w:t>Core = handbook; assessment guidelines; formative</w:t>
      </w:r>
      <w:r w:rsidR="00A65719" w:rsidRPr="00876BEE">
        <w:rPr>
          <w:rFonts w:ascii="Arial" w:hAnsi="Arial" w:cs="Arial"/>
          <w:sz w:val="18"/>
          <w:szCs w:val="18"/>
          <w:lang w:eastAsia="en-GB"/>
        </w:rPr>
        <w:t xml:space="preserve"> and </w:t>
      </w:r>
      <w:r w:rsidRPr="00876BEE">
        <w:rPr>
          <w:rFonts w:ascii="Arial" w:hAnsi="Arial" w:cs="Arial"/>
          <w:sz w:val="18"/>
          <w:szCs w:val="18"/>
          <w:lang w:eastAsia="en-GB"/>
        </w:rPr>
        <w:t xml:space="preserve">summative tasks and deadlines; key resources for each </w:t>
      </w:r>
      <w:bookmarkEnd w:id="38"/>
      <w:bookmarkEnd w:id="39"/>
      <w:r w:rsidR="0083571F" w:rsidRPr="00876BEE">
        <w:rPr>
          <w:rFonts w:ascii="Arial" w:hAnsi="Arial" w:cs="Arial"/>
          <w:sz w:val="18"/>
          <w:szCs w:val="18"/>
          <w:lang w:eastAsia="en-GB"/>
        </w:rPr>
        <w:t>activity</w:t>
      </w:r>
      <w:r w:rsidR="009E5406" w:rsidRPr="00876BEE">
        <w:rPr>
          <w:rFonts w:ascii="Arial" w:hAnsi="Arial" w:cs="Arial"/>
          <w:sz w:val="18"/>
          <w:szCs w:val="18"/>
          <w:lang w:eastAsia="en-GB"/>
        </w:rPr>
        <w:t>.</w:t>
      </w:r>
    </w:p>
    <w:p w14:paraId="67CE00A7" w14:textId="0E9D8288" w:rsidR="00CF3A1C" w:rsidRPr="00F50032" w:rsidRDefault="009F6C75" w:rsidP="00A637DB">
      <w:pPr>
        <w:pStyle w:val="Heading3"/>
        <w:spacing w:before="120" w:after="120"/>
        <w:ind w:left="397"/>
        <w:rPr>
          <w:rFonts w:ascii="Arial" w:hAnsi="Arial" w:cs="Arial"/>
          <w:b/>
          <w:bCs/>
          <w:sz w:val="28"/>
          <w:szCs w:val="28"/>
          <w:shd w:val="clear" w:color="auto" w:fill="FFFFFF"/>
        </w:rPr>
      </w:pPr>
      <w:bookmarkStart w:id="40" w:name="_Appendix_2:_Assessment"/>
      <w:bookmarkEnd w:id="40"/>
      <w:r w:rsidRPr="00F50032">
        <w:rPr>
          <w:rFonts w:ascii="Arial" w:hAnsi="Arial" w:cs="Arial"/>
          <w:b/>
          <w:bCs/>
          <w:sz w:val="28"/>
          <w:szCs w:val="28"/>
          <w:shd w:val="clear" w:color="auto" w:fill="FFFFFF"/>
        </w:rPr>
        <w:lastRenderedPageBreak/>
        <w:t xml:space="preserve">Appendix </w:t>
      </w:r>
      <w:r w:rsidR="001B0C9E" w:rsidRPr="00F50032">
        <w:rPr>
          <w:rFonts w:ascii="Arial" w:hAnsi="Arial" w:cs="Arial"/>
          <w:b/>
          <w:bCs/>
          <w:sz w:val="28"/>
          <w:szCs w:val="28"/>
          <w:shd w:val="clear" w:color="auto" w:fill="FFFFFF"/>
        </w:rPr>
        <w:t>2</w:t>
      </w:r>
      <w:r w:rsidRPr="00F50032">
        <w:rPr>
          <w:rFonts w:ascii="Arial" w:hAnsi="Arial" w:cs="Arial"/>
          <w:b/>
          <w:bCs/>
          <w:sz w:val="28"/>
          <w:szCs w:val="28"/>
          <w:shd w:val="clear" w:color="auto" w:fill="FFFFFF"/>
        </w:rPr>
        <w:t>:</w:t>
      </w:r>
      <w:r w:rsidR="00ED2327" w:rsidRPr="00F50032">
        <w:rPr>
          <w:rFonts w:ascii="Arial" w:hAnsi="Arial" w:cs="Arial"/>
          <w:b/>
          <w:bCs/>
          <w:sz w:val="28"/>
          <w:szCs w:val="28"/>
          <w:shd w:val="clear" w:color="auto" w:fill="FFFFFF"/>
        </w:rPr>
        <w:t xml:space="preserve">  </w:t>
      </w:r>
      <w:r w:rsidR="00DE11C0" w:rsidRPr="00F50032">
        <w:rPr>
          <w:rFonts w:ascii="Arial" w:hAnsi="Arial" w:cs="Arial"/>
          <w:b/>
          <w:bCs/>
          <w:sz w:val="28"/>
          <w:szCs w:val="28"/>
          <w:shd w:val="clear" w:color="auto" w:fill="FFFFFF"/>
        </w:rPr>
        <w:t>Assessment types at Griffith</w:t>
      </w:r>
    </w:p>
    <w:tbl>
      <w:tblPr>
        <w:tblW w:w="9818" w:type="dxa"/>
        <w:tblInd w:w="388" w:type="dxa"/>
        <w:tblBorders>
          <w:insideH w:val="single" w:sz="4" w:space="0" w:color="auto"/>
        </w:tblBorders>
        <w:tblLayout w:type="fixed"/>
        <w:tblCellMar>
          <w:left w:w="0" w:type="dxa"/>
          <w:right w:w="0" w:type="dxa"/>
        </w:tblCellMar>
        <w:tblLook w:val="01E0" w:firstRow="1" w:lastRow="1" w:firstColumn="1" w:lastColumn="1" w:noHBand="0" w:noVBand="0"/>
      </w:tblPr>
      <w:tblGrid>
        <w:gridCol w:w="2589"/>
        <w:gridCol w:w="7229"/>
      </w:tblGrid>
      <w:tr w:rsidR="00ED2327" w:rsidRPr="00F50032" w14:paraId="15B25951" w14:textId="77777777" w:rsidTr="00ED2327">
        <w:trPr>
          <w:cantSplit/>
          <w:trHeight w:val="577"/>
          <w:tblHeader/>
        </w:trPr>
        <w:tc>
          <w:tcPr>
            <w:tcW w:w="2589" w:type="dxa"/>
            <w:shd w:val="clear" w:color="auto" w:fill="auto"/>
          </w:tcPr>
          <w:p w14:paraId="799E6556" w14:textId="5DE8F9C4" w:rsidR="00CF3A1C" w:rsidRPr="00F50032" w:rsidRDefault="00DF5B3A" w:rsidP="00A637DB">
            <w:pPr>
              <w:spacing w:before="120" w:after="120" w:line="240" w:lineRule="auto"/>
              <w:ind w:left="177"/>
              <w:rPr>
                <w:rFonts w:ascii="Arial" w:hAnsi="Arial" w:cs="Arial"/>
                <w:b/>
                <w:bCs/>
                <w:color w:val="000000" w:themeColor="text1"/>
                <w:sz w:val="24"/>
                <w:szCs w:val="24"/>
              </w:rPr>
            </w:pPr>
            <w:r w:rsidRPr="00F50032">
              <w:rPr>
                <w:rFonts w:ascii="Arial" w:hAnsi="Arial" w:cs="Arial"/>
                <w:b/>
                <w:bCs/>
                <w:color w:val="000000" w:themeColor="text1"/>
                <w:sz w:val="24"/>
                <w:szCs w:val="24"/>
              </w:rPr>
              <w:t>TYPE</w:t>
            </w:r>
          </w:p>
        </w:tc>
        <w:tc>
          <w:tcPr>
            <w:tcW w:w="7229" w:type="dxa"/>
            <w:shd w:val="clear" w:color="auto" w:fill="auto"/>
          </w:tcPr>
          <w:p w14:paraId="4CA29EC9" w14:textId="41006858" w:rsidR="00CF3A1C" w:rsidRPr="00F50032" w:rsidRDefault="00DF5B3A" w:rsidP="00A637DB">
            <w:pPr>
              <w:spacing w:before="120" w:after="120" w:line="240" w:lineRule="auto"/>
              <w:ind w:left="149"/>
              <w:rPr>
                <w:rFonts w:ascii="Arial" w:hAnsi="Arial" w:cs="Arial"/>
                <w:b/>
                <w:bCs/>
                <w:color w:val="000000" w:themeColor="text1"/>
                <w:sz w:val="24"/>
                <w:szCs w:val="24"/>
              </w:rPr>
            </w:pPr>
            <w:r w:rsidRPr="00F50032">
              <w:rPr>
                <w:rFonts w:ascii="Arial" w:hAnsi="Arial" w:cs="Arial"/>
                <w:b/>
                <w:bCs/>
                <w:color w:val="000000" w:themeColor="text1"/>
                <w:sz w:val="24"/>
                <w:szCs w:val="24"/>
              </w:rPr>
              <w:t>DEFINITION</w:t>
            </w:r>
          </w:p>
        </w:tc>
      </w:tr>
      <w:tr w:rsidR="00ED2327" w:rsidRPr="00F50032" w14:paraId="2809C6F8" w14:textId="77777777" w:rsidTr="00ED2327">
        <w:trPr>
          <w:trHeight w:val="488"/>
        </w:trPr>
        <w:tc>
          <w:tcPr>
            <w:tcW w:w="9818" w:type="dxa"/>
            <w:gridSpan w:val="2"/>
            <w:shd w:val="clear" w:color="auto" w:fill="auto"/>
          </w:tcPr>
          <w:p w14:paraId="40B2D7B3" w14:textId="72944847" w:rsidR="00CF3A1C" w:rsidRPr="00F50032" w:rsidRDefault="00DE11C0" w:rsidP="00A637DB">
            <w:pPr>
              <w:spacing w:before="120" w:after="120" w:line="240" w:lineRule="auto"/>
              <w:ind w:left="177" w:right="135"/>
              <w:rPr>
                <w:rFonts w:ascii="Arial" w:hAnsi="Arial" w:cs="Arial"/>
                <w:b/>
                <w:bCs/>
                <w:color w:val="000000" w:themeColor="text1"/>
                <w:sz w:val="24"/>
                <w:szCs w:val="24"/>
              </w:rPr>
            </w:pPr>
            <w:r w:rsidRPr="00F50032">
              <w:rPr>
                <w:rFonts w:ascii="Arial" w:hAnsi="Arial" w:cs="Arial"/>
                <w:b/>
                <w:bCs/>
                <w:color w:val="000000" w:themeColor="text1"/>
                <w:sz w:val="24"/>
                <w:szCs w:val="24"/>
              </w:rPr>
              <w:t xml:space="preserve">TYPE 1: </w:t>
            </w:r>
            <w:r w:rsidR="00CF3A1C" w:rsidRPr="00F50032">
              <w:rPr>
                <w:rFonts w:ascii="Arial" w:hAnsi="Arial" w:cs="Arial"/>
                <w:b/>
                <w:bCs/>
                <w:color w:val="000000" w:themeColor="text1"/>
                <w:sz w:val="24"/>
                <w:szCs w:val="24"/>
              </w:rPr>
              <w:t>ASSIGNMENT: a task set for a student to do in private study for a course. Assignments are undertaken out-of-class and</w:t>
            </w:r>
            <w:r w:rsidRPr="00F50032">
              <w:rPr>
                <w:rFonts w:ascii="Arial" w:hAnsi="Arial" w:cs="Arial"/>
                <w:b/>
                <w:bCs/>
                <w:color w:val="000000" w:themeColor="text1"/>
                <w:sz w:val="24"/>
                <w:szCs w:val="24"/>
              </w:rPr>
              <w:t xml:space="preserve"> </w:t>
            </w:r>
            <w:r w:rsidR="00CF3A1C" w:rsidRPr="00F50032">
              <w:rPr>
                <w:rFonts w:ascii="Arial" w:hAnsi="Arial" w:cs="Arial"/>
                <w:b/>
                <w:bCs/>
                <w:color w:val="000000" w:themeColor="text1"/>
                <w:sz w:val="24"/>
                <w:szCs w:val="24"/>
              </w:rPr>
              <w:t>build on work delivered.</w:t>
            </w:r>
          </w:p>
        </w:tc>
      </w:tr>
      <w:tr w:rsidR="00ED2327" w:rsidRPr="00F50032" w14:paraId="3EE9D081" w14:textId="77777777" w:rsidTr="00ED2327">
        <w:trPr>
          <w:trHeight w:val="1363"/>
        </w:trPr>
        <w:tc>
          <w:tcPr>
            <w:tcW w:w="2589" w:type="dxa"/>
            <w:shd w:val="clear" w:color="auto" w:fill="auto"/>
          </w:tcPr>
          <w:p w14:paraId="1A22E2E0" w14:textId="7DB85C69" w:rsidR="00CF3A1C" w:rsidRPr="00F50032" w:rsidRDefault="00CF3A1C" w:rsidP="00A637DB">
            <w:pPr>
              <w:pStyle w:val="TableParagraph"/>
              <w:numPr>
                <w:ilvl w:val="0"/>
                <w:numId w:val="3"/>
              </w:numPr>
              <w:tabs>
                <w:tab w:val="left" w:pos="827"/>
              </w:tabs>
              <w:spacing w:before="120" w:after="120"/>
              <w:ind w:right="738"/>
              <w:rPr>
                <w:rFonts w:ascii="Arial" w:hAnsi="Arial" w:cs="Arial"/>
                <w:color w:val="000000" w:themeColor="text1"/>
              </w:rPr>
            </w:pPr>
            <w:r w:rsidRPr="00F50032">
              <w:rPr>
                <w:rFonts w:ascii="Arial" w:hAnsi="Arial" w:cs="Arial"/>
                <w:color w:val="000000" w:themeColor="text1"/>
              </w:rPr>
              <w:t>Written assignment</w:t>
            </w:r>
          </w:p>
        </w:tc>
        <w:tc>
          <w:tcPr>
            <w:tcW w:w="7229" w:type="dxa"/>
            <w:shd w:val="clear" w:color="auto" w:fill="auto"/>
          </w:tcPr>
          <w:p w14:paraId="4766697E" w14:textId="1CE30674" w:rsidR="00CF3A1C" w:rsidRPr="00F50032" w:rsidRDefault="00CF3A1C"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An assignment based on extended writing and that may include critical analysis, for example</w:t>
            </w:r>
            <w:r w:rsidR="00233718"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article review, bibliography, case study, critical analysis, essays, letters, news story, literature review, note-taking. This type includes assignments requiring the submission of a report of field </w:t>
            </w:r>
            <w:proofErr w:type="gramStart"/>
            <w:r w:rsidRPr="00F50032">
              <w:rPr>
                <w:rFonts w:ascii="Arial" w:hAnsi="Arial" w:cs="Arial"/>
                <w:color w:val="000000" w:themeColor="text1"/>
                <w:sz w:val="22"/>
                <w:szCs w:val="22"/>
              </w:rPr>
              <w:t>experience</w:t>
            </w:r>
            <w:r w:rsidR="00085D79" w:rsidRPr="00F50032">
              <w:rPr>
                <w:rFonts w:ascii="Arial" w:hAnsi="Arial" w:cs="Arial"/>
                <w:color w:val="000000" w:themeColor="text1"/>
                <w:sz w:val="22"/>
                <w:szCs w:val="22"/>
              </w:rPr>
              <w:t>;</w:t>
            </w:r>
            <w:proofErr w:type="gramEnd"/>
            <w:r w:rsidRPr="00F50032">
              <w:rPr>
                <w:rFonts w:ascii="Arial" w:hAnsi="Arial" w:cs="Arial"/>
                <w:color w:val="000000" w:themeColor="text1"/>
                <w:sz w:val="22"/>
                <w:szCs w:val="22"/>
              </w:rPr>
              <w:t xml:space="preserve"> </w:t>
            </w:r>
            <w:r w:rsidR="00085D79" w:rsidRPr="00F50032">
              <w:rPr>
                <w:rFonts w:ascii="Arial" w:hAnsi="Arial" w:cs="Arial"/>
                <w:color w:val="000000" w:themeColor="text1"/>
                <w:sz w:val="22"/>
                <w:szCs w:val="22"/>
              </w:rPr>
              <w:t>e.g.</w:t>
            </w:r>
            <w:r w:rsidR="00233718"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court report, field report.</w:t>
            </w:r>
          </w:p>
        </w:tc>
      </w:tr>
      <w:tr w:rsidR="00ED2327" w:rsidRPr="00F50032" w14:paraId="1FAEF99E" w14:textId="77777777" w:rsidTr="00ED2327">
        <w:trPr>
          <w:trHeight w:val="1081"/>
        </w:trPr>
        <w:tc>
          <w:tcPr>
            <w:tcW w:w="2589" w:type="dxa"/>
            <w:shd w:val="clear" w:color="auto" w:fill="auto"/>
          </w:tcPr>
          <w:p w14:paraId="6F49E2A6" w14:textId="67574365" w:rsidR="00CF3A1C" w:rsidRPr="00F50032" w:rsidRDefault="00CF3A1C" w:rsidP="00A637DB">
            <w:pPr>
              <w:pStyle w:val="TableParagraph"/>
              <w:numPr>
                <w:ilvl w:val="0"/>
                <w:numId w:val="3"/>
              </w:numPr>
              <w:tabs>
                <w:tab w:val="left" w:pos="827"/>
              </w:tabs>
              <w:spacing w:before="120" w:after="120"/>
              <w:rPr>
                <w:rFonts w:ascii="Arial" w:hAnsi="Arial" w:cs="Arial"/>
                <w:color w:val="000000" w:themeColor="text1"/>
              </w:rPr>
            </w:pPr>
            <w:r w:rsidRPr="00F50032">
              <w:rPr>
                <w:rFonts w:ascii="Arial" w:hAnsi="Arial" w:cs="Arial"/>
                <w:color w:val="000000" w:themeColor="text1"/>
              </w:rPr>
              <w:t>Planning</w:t>
            </w:r>
            <w:r w:rsidR="00DE11C0" w:rsidRPr="00F50032">
              <w:rPr>
                <w:rFonts w:ascii="Arial" w:hAnsi="Arial" w:cs="Arial"/>
                <w:color w:val="000000" w:themeColor="text1"/>
              </w:rPr>
              <w:t xml:space="preserve"> </w:t>
            </w:r>
            <w:r w:rsidRPr="00F50032">
              <w:rPr>
                <w:rFonts w:ascii="Arial" w:hAnsi="Arial" w:cs="Arial"/>
                <w:color w:val="000000" w:themeColor="text1"/>
              </w:rPr>
              <w:t>document</w:t>
            </w:r>
          </w:p>
        </w:tc>
        <w:tc>
          <w:tcPr>
            <w:tcW w:w="7229" w:type="dxa"/>
            <w:shd w:val="clear" w:color="auto" w:fill="auto"/>
          </w:tcPr>
          <w:p w14:paraId="0088EB13" w14:textId="1CD30479" w:rsidR="00CF3A1C" w:rsidRPr="00F50032" w:rsidRDefault="00CF3A1C"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An</w:t>
            </w:r>
            <w:r w:rsidRPr="00F50032">
              <w:rPr>
                <w:rFonts w:ascii="Arial" w:hAnsi="Arial" w:cs="Arial"/>
                <w:color w:val="000000" w:themeColor="text1"/>
                <w:spacing w:val="-8"/>
                <w:sz w:val="22"/>
                <w:szCs w:val="22"/>
              </w:rPr>
              <w:t xml:space="preserve"> </w:t>
            </w:r>
            <w:r w:rsidRPr="00F50032">
              <w:rPr>
                <w:rFonts w:ascii="Arial" w:hAnsi="Arial" w:cs="Arial"/>
                <w:color w:val="000000" w:themeColor="text1"/>
                <w:sz w:val="22"/>
                <w:szCs w:val="22"/>
              </w:rPr>
              <w:t>assignment</w:t>
            </w:r>
            <w:r w:rsidRPr="00F50032">
              <w:rPr>
                <w:rFonts w:ascii="Arial" w:hAnsi="Arial" w:cs="Arial"/>
                <w:color w:val="000000" w:themeColor="text1"/>
                <w:spacing w:val="-10"/>
                <w:sz w:val="22"/>
                <w:szCs w:val="22"/>
              </w:rPr>
              <w:t xml:space="preserve"> </w:t>
            </w:r>
            <w:r w:rsidRPr="00F50032">
              <w:rPr>
                <w:rFonts w:ascii="Arial" w:hAnsi="Arial" w:cs="Arial"/>
                <w:color w:val="000000" w:themeColor="text1"/>
                <w:sz w:val="22"/>
                <w:szCs w:val="22"/>
              </w:rPr>
              <w:t>that</w:t>
            </w:r>
            <w:r w:rsidRPr="00F50032">
              <w:rPr>
                <w:rFonts w:ascii="Arial" w:hAnsi="Arial" w:cs="Arial"/>
                <w:color w:val="000000" w:themeColor="text1"/>
                <w:spacing w:val="-9"/>
                <w:sz w:val="22"/>
                <w:szCs w:val="22"/>
              </w:rPr>
              <w:t xml:space="preserve"> </w:t>
            </w:r>
            <w:r w:rsidRPr="00F50032">
              <w:rPr>
                <w:rFonts w:ascii="Arial" w:hAnsi="Arial" w:cs="Arial"/>
                <w:color w:val="000000" w:themeColor="text1"/>
                <w:sz w:val="22"/>
                <w:szCs w:val="22"/>
              </w:rPr>
              <w:t>is</w:t>
            </w:r>
            <w:r w:rsidRPr="00F50032">
              <w:rPr>
                <w:rFonts w:ascii="Arial" w:hAnsi="Arial" w:cs="Arial"/>
                <w:color w:val="000000" w:themeColor="text1"/>
                <w:spacing w:val="-10"/>
                <w:sz w:val="22"/>
                <w:szCs w:val="22"/>
              </w:rPr>
              <w:t xml:space="preserve"> </w:t>
            </w:r>
            <w:r w:rsidRPr="00F50032">
              <w:rPr>
                <w:rFonts w:ascii="Arial" w:hAnsi="Arial" w:cs="Arial"/>
                <w:color w:val="000000" w:themeColor="text1"/>
                <w:sz w:val="22"/>
                <w:szCs w:val="22"/>
              </w:rPr>
              <w:t>primarily</w:t>
            </w:r>
            <w:r w:rsidRPr="00F50032">
              <w:rPr>
                <w:rFonts w:ascii="Arial" w:hAnsi="Arial" w:cs="Arial"/>
                <w:color w:val="000000" w:themeColor="text1"/>
                <w:spacing w:val="-8"/>
                <w:sz w:val="22"/>
                <w:szCs w:val="22"/>
              </w:rPr>
              <w:t xml:space="preserve"> </w:t>
            </w:r>
            <w:r w:rsidRPr="00F50032">
              <w:rPr>
                <w:rFonts w:ascii="Arial" w:hAnsi="Arial" w:cs="Arial"/>
                <w:color w:val="000000" w:themeColor="text1"/>
                <w:sz w:val="22"/>
                <w:szCs w:val="22"/>
              </w:rPr>
              <w:t>a</w:t>
            </w:r>
            <w:r w:rsidRPr="00F50032">
              <w:rPr>
                <w:rFonts w:ascii="Arial" w:hAnsi="Arial" w:cs="Arial"/>
                <w:color w:val="000000" w:themeColor="text1"/>
                <w:spacing w:val="-9"/>
                <w:sz w:val="22"/>
                <w:szCs w:val="22"/>
              </w:rPr>
              <w:t xml:space="preserve"> </w:t>
            </w:r>
            <w:r w:rsidRPr="00F50032">
              <w:rPr>
                <w:rFonts w:ascii="Arial" w:hAnsi="Arial" w:cs="Arial"/>
                <w:color w:val="000000" w:themeColor="text1"/>
                <w:sz w:val="22"/>
                <w:szCs w:val="22"/>
              </w:rPr>
              <w:t>planning</w:t>
            </w:r>
            <w:r w:rsidRPr="00F50032">
              <w:rPr>
                <w:rFonts w:ascii="Arial" w:hAnsi="Arial" w:cs="Arial"/>
                <w:color w:val="000000" w:themeColor="text1"/>
                <w:spacing w:val="-10"/>
                <w:sz w:val="22"/>
                <w:szCs w:val="22"/>
              </w:rPr>
              <w:t xml:space="preserve"> </w:t>
            </w:r>
            <w:r w:rsidRPr="00F50032">
              <w:rPr>
                <w:rFonts w:ascii="Arial" w:hAnsi="Arial" w:cs="Arial"/>
                <w:color w:val="000000" w:themeColor="text1"/>
                <w:sz w:val="22"/>
                <w:szCs w:val="22"/>
              </w:rPr>
              <w:t>document,</w:t>
            </w:r>
            <w:r w:rsidRPr="00F50032">
              <w:rPr>
                <w:rFonts w:ascii="Arial" w:hAnsi="Arial" w:cs="Arial"/>
                <w:color w:val="000000" w:themeColor="text1"/>
                <w:spacing w:val="-9"/>
                <w:sz w:val="22"/>
                <w:szCs w:val="22"/>
              </w:rPr>
              <w:t xml:space="preserve"> </w:t>
            </w:r>
            <w:r w:rsidRPr="00F50032">
              <w:rPr>
                <w:rFonts w:ascii="Arial" w:hAnsi="Arial" w:cs="Arial"/>
                <w:color w:val="000000" w:themeColor="text1"/>
                <w:sz w:val="22"/>
                <w:szCs w:val="22"/>
              </w:rPr>
              <w:t>for</w:t>
            </w:r>
            <w:r w:rsidRPr="00F50032">
              <w:rPr>
                <w:rFonts w:ascii="Arial" w:hAnsi="Arial" w:cs="Arial"/>
                <w:color w:val="000000" w:themeColor="text1"/>
                <w:spacing w:val="-8"/>
                <w:sz w:val="22"/>
                <w:szCs w:val="22"/>
              </w:rPr>
              <w:t xml:space="preserve"> </w:t>
            </w:r>
            <w:r w:rsidRPr="00F50032">
              <w:rPr>
                <w:rFonts w:ascii="Arial" w:hAnsi="Arial" w:cs="Arial"/>
                <w:color w:val="000000" w:themeColor="text1"/>
                <w:sz w:val="22"/>
                <w:szCs w:val="22"/>
              </w:rPr>
              <w:t>example</w:t>
            </w:r>
            <w:r w:rsidR="00233718" w:rsidRPr="00F50032">
              <w:rPr>
                <w:rFonts w:ascii="Arial" w:hAnsi="Arial" w:cs="Arial"/>
                <w:color w:val="000000" w:themeColor="text1"/>
                <w:sz w:val="22"/>
                <w:szCs w:val="22"/>
              </w:rPr>
              <w:t>,</w:t>
            </w:r>
            <w:r w:rsidRPr="00F50032">
              <w:rPr>
                <w:rFonts w:ascii="Arial" w:hAnsi="Arial" w:cs="Arial"/>
                <w:color w:val="000000" w:themeColor="text1"/>
                <w:spacing w:val="-8"/>
                <w:sz w:val="22"/>
                <w:szCs w:val="22"/>
              </w:rPr>
              <w:t xml:space="preserve"> </w:t>
            </w:r>
            <w:r w:rsidRPr="00F50032">
              <w:rPr>
                <w:rFonts w:ascii="Arial" w:hAnsi="Arial" w:cs="Arial"/>
                <w:color w:val="000000" w:themeColor="text1"/>
                <w:sz w:val="22"/>
                <w:szCs w:val="22"/>
              </w:rPr>
              <w:t>a</w:t>
            </w:r>
            <w:r w:rsidRPr="00F50032">
              <w:rPr>
                <w:rFonts w:ascii="Arial" w:hAnsi="Arial" w:cs="Arial"/>
                <w:color w:val="000000" w:themeColor="text1"/>
                <w:spacing w:val="-9"/>
                <w:sz w:val="22"/>
                <w:szCs w:val="22"/>
              </w:rPr>
              <w:t xml:space="preserve"> </w:t>
            </w:r>
            <w:r w:rsidRPr="00F50032">
              <w:rPr>
                <w:rFonts w:ascii="Arial" w:hAnsi="Arial" w:cs="Arial"/>
                <w:color w:val="000000" w:themeColor="text1"/>
                <w:sz w:val="22"/>
                <w:szCs w:val="22"/>
              </w:rPr>
              <w:t>unit</w:t>
            </w:r>
            <w:r w:rsidRPr="00F50032">
              <w:rPr>
                <w:rFonts w:ascii="Arial" w:hAnsi="Arial" w:cs="Arial"/>
                <w:color w:val="000000" w:themeColor="text1"/>
                <w:spacing w:val="-9"/>
                <w:sz w:val="22"/>
                <w:szCs w:val="22"/>
              </w:rPr>
              <w:t xml:space="preserve"> </w:t>
            </w:r>
            <w:r w:rsidRPr="00F50032">
              <w:rPr>
                <w:rFonts w:ascii="Arial" w:hAnsi="Arial" w:cs="Arial"/>
                <w:color w:val="000000" w:themeColor="text1"/>
                <w:sz w:val="22"/>
                <w:szCs w:val="22"/>
              </w:rPr>
              <w:t>plan,</w:t>
            </w:r>
            <w:r w:rsidRPr="00F50032">
              <w:rPr>
                <w:rFonts w:ascii="Arial" w:hAnsi="Arial" w:cs="Arial"/>
                <w:color w:val="000000" w:themeColor="text1"/>
                <w:spacing w:val="-9"/>
                <w:sz w:val="22"/>
                <w:szCs w:val="22"/>
              </w:rPr>
              <w:t xml:space="preserve"> </w:t>
            </w:r>
            <w:r w:rsidRPr="00F50032">
              <w:rPr>
                <w:rFonts w:ascii="Arial" w:hAnsi="Arial" w:cs="Arial"/>
                <w:color w:val="000000" w:themeColor="text1"/>
                <w:sz w:val="22"/>
                <w:szCs w:val="22"/>
              </w:rPr>
              <w:t>curriculum plan,</w:t>
            </w:r>
            <w:r w:rsidRPr="00F50032">
              <w:rPr>
                <w:rFonts w:ascii="Arial" w:hAnsi="Arial" w:cs="Arial"/>
                <w:color w:val="000000" w:themeColor="text1"/>
                <w:spacing w:val="-5"/>
                <w:sz w:val="22"/>
                <w:szCs w:val="22"/>
              </w:rPr>
              <w:t xml:space="preserve"> </w:t>
            </w:r>
            <w:r w:rsidRPr="00F50032">
              <w:rPr>
                <w:rFonts w:ascii="Arial" w:hAnsi="Arial" w:cs="Arial"/>
                <w:color w:val="000000" w:themeColor="text1"/>
                <w:sz w:val="22"/>
                <w:szCs w:val="22"/>
              </w:rPr>
              <w:t>project</w:t>
            </w:r>
            <w:r w:rsidRPr="00F50032">
              <w:rPr>
                <w:rFonts w:ascii="Arial" w:hAnsi="Arial" w:cs="Arial"/>
                <w:color w:val="000000" w:themeColor="text1"/>
                <w:spacing w:val="-6"/>
                <w:sz w:val="22"/>
                <w:szCs w:val="22"/>
              </w:rPr>
              <w:t xml:space="preserve"> </w:t>
            </w:r>
            <w:r w:rsidRPr="00F50032">
              <w:rPr>
                <w:rFonts w:ascii="Arial" w:hAnsi="Arial" w:cs="Arial"/>
                <w:color w:val="000000" w:themeColor="text1"/>
                <w:sz w:val="22"/>
                <w:szCs w:val="22"/>
              </w:rPr>
              <w:t>plan,</w:t>
            </w:r>
            <w:r w:rsidRPr="00F50032">
              <w:rPr>
                <w:rFonts w:ascii="Arial" w:hAnsi="Arial" w:cs="Arial"/>
                <w:color w:val="000000" w:themeColor="text1"/>
                <w:spacing w:val="-5"/>
                <w:sz w:val="22"/>
                <w:szCs w:val="22"/>
              </w:rPr>
              <w:t xml:space="preserve"> </w:t>
            </w:r>
            <w:r w:rsidRPr="00F50032">
              <w:rPr>
                <w:rFonts w:ascii="Arial" w:hAnsi="Arial" w:cs="Arial"/>
                <w:color w:val="000000" w:themeColor="text1"/>
                <w:sz w:val="22"/>
                <w:szCs w:val="22"/>
              </w:rPr>
              <w:t>essay</w:t>
            </w:r>
            <w:r w:rsidRPr="00F50032">
              <w:rPr>
                <w:rFonts w:ascii="Arial" w:hAnsi="Arial" w:cs="Arial"/>
                <w:color w:val="000000" w:themeColor="text1"/>
                <w:spacing w:val="-5"/>
                <w:sz w:val="22"/>
                <w:szCs w:val="22"/>
              </w:rPr>
              <w:t xml:space="preserve"> </w:t>
            </w:r>
            <w:r w:rsidRPr="00F50032">
              <w:rPr>
                <w:rFonts w:ascii="Arial" w:hAnsi="Arial" w:cs="Arial"/>
                <w:color w:val="000000" w:themeColor="text1"/>
                <w:sz w:val="22"/>
                <w:szCs w:val="22"/>
              </w:rPr>
              <w:t>plans,</w:t>
            </w:r>
            <w:r w:rsidRPr="00F50032">
              <w:rPr>
                <w:rFonts w:ascii="Arial" w:hAnsi="Arial" w:cs="Arial"/>
                <w:color w:val="000000" w:themeColor="text1"/>
                <w:spacing w:val="-3"/>
                <w:sz w:val="22"/>
                <w:szCs w:val="22"/>
              </w:rPr>
              <w:t xml:space="preserve"> </w:t>
            </w:r>
            <w:r w:rsidRPr="00F50032">
              <w:rPr>
                <w:rFonts w:ascii="Arial" w:hAnsi="Arial" w:cs="Arial"/>
                <w:color w:val="000000" w:themeColor="text1"/>
                <w:sz w:val="22"/>
                <w:szCs w:val="22"/>
              </w:rPr>
              <w:t>learning</w:t>
            </w:r>
            <w:r w:rsidRPr="00F50032">
              <w:rPr>
                <w:rFonts w:ascii="Arial" w:hAnsi="Arial" w:cs="Arial"/>
                <w:color w:val="000000" w:themeColor="text1"/>
                <w:spacing w:val="-6"/>
                <w:sz w:val="22"/>
                <w:szCs w:val="22"/>
              </w:rPr>
              <w:t xml:space="preserve"> </w:t>
            </w:r>
            <w:r w:rsidRPr="00F50032">
              <w:rPr>
                <w:rFonts w:ascii="Arial" w:hAnsi="Arial" w:cs="Arial"/>
                <w:color w:val="000000" w:themeColor="text1"/>
                <w:sz w:val="22"/>
                <w:szCs w:val="22"/>
              </w:rPr>
              <w:t>contracts,</w:t>
            </w:r>
            <w:r w:rsidRPr="00F50032">
              <w:rPr>
                <w:rFonts w:ascii="Arial" w:hAnsi="Arial" w:cs="Arial"/>
                <w:color w:val="000000" w:themeColor="text1"/>
                <w:spacing w:val="-5"/>
                <w:sz w:val="22"/>
                <w:szCs w:val="22"/>
              </w:rPr>
              <w:t xml:space="preserve"> </w:t>
            </w:r>
            <w:r w:rsidRPr="00F50032">
              <w:rPr>
                <w:rFonts w:ascii="Arial" w:hAnsi="Arial" w:cs="Arial"/>
                <w:color w:val="000000" w:themeColor="text1"/>
                <w:sz w:val="22"/>
                <w:szCs w:val="22"/>
              </w:rPr>
              <w:t>a</w:t>
            </w:r>
            <w:r w:rsidRPr="00F50032">
              <w:rPr>
                <w:rFonts w:ascii="Arial" w:hAnsi="Arial" w:cs="Arial"/>
                <w:color w:val="000000" w:themeColor="text1"/>
                <w:spacing w:val="-5"/>
                <w:sz w:val="22"/>
                <w:szCs w:val="22"/>
              </w:rPr>
              <w:t xml:space="preserve"> </w:t>
            </w:r>
            <w:r w:rsidRPr="00F50032">
              <w:rPr>
                <w:rFonts w:ascii="Arial" w:hAnsi="Arial" w:cs="Arial"/>
                <w:color w:val="000000" w:themeColor="text1"/>
                <w:sz w:val="22"/>
                <w:szCs w:val="22"/>
              </w:rPr>
              <w:t>website</w:t>
            </w:r>
            <w:r w:rsidRPr="00F50032">
              <w:rPr>
                <w:rFonts w:ascii="Arial" w:hAnsi="Arial" w:cs="Arial"/>
                <w:color w:val="000000" w:themeColor="text1"/>
                <w:spacing w:val="-4"/>
                <w:sz w:val="22"/>
                <w:szCs w:val="22"/>
              </w:rPr>
              <w:t xml:space="preserve"> </w:t>
            </w:r>
            <w:r w:rsidRPr="00F50032">
              <w:rPr>
                <w:rFonts w:ascii="Arial" w:hAnsi="Arial" w:cs="Arial"/>
                <w:color w:val="000000" w:themeColor="text1"/>
                <w:sz w:val="22"/>
                <w:szCs w:val="22"/>
              </w:rPr>
              <w:t>plan</w:t>
            </w:r>
            <w:r w:rsidRPr="00F50032">
              <w:rPr>
                <w:rFonts w:ascii="Arial" w:hAnsi="Arial" w:cs="Arial"/>
                <w:color w:val="000000" w:themeColor="text1"/>
                <w:spacing w:val="-5"/>
                <w:sz w:val="22"/>
                <w:szCs w:val="22"/>
              </w:rPr>
              <w:t xml:space="preserve"> </w:t>
            </w:r>
            <w:r w:rsidRPr="00F50032">
              <w:rPr>
                <w:rFonts w:ascii="Arial" w:hAnsi="Arial" w:cs="Arial"/>
                <w:color w:val="000000" w:themeColor="text1"/>
                <w:sz w:val="22"/>
                <w:szCs w:val="22"/>
              </w:rPr>
              <w:t>(but</w:t>
            </w:r>
            <w:r w:rsidRPr="00F50032">
              <w:rPr>
                <w:rFonts w:ascii="Arial" w:hAnsi="Arial" w:cs="Arial"/>
                <w:color w:val="000000" w:themeColor="text1"/>
                <w:spacing w:val="-4"/>
                <w:sz w:val="22"/>
                <w:szCs w:val="22"/>
              </w:rPr>
              <w:t xml:space="preserve"> </w:t>
            </w:r>
            <w:r w:rsidRPr="00F50032">
              <w:rPr>
                <w:rFonts w:ascii="Arial" w:hAnsi="Arial" w:cs="Arial"/>
                <w:color w:val="000000" w:themeColor="text1"/>
                <w:sz w:val="22"/>
                <w:szCs w:val="22"/>
              </w:rPr>
              <w:t>excluding</w:t>
            </w:r>
            <w:r w:rsidRPr="00F50032">
              <w:rPr>
                <w:rFonts w:ascii="Arial" w:hAnsi="Arial" w:cs="Arial"/>
                <w:color w:val="000000" w:themeColor="text1"/>
                <w:spacing w:val="-6"/>
                <w:sz w:val="22"/>
                <w:szCs w:val="22"/>
              </w:rPr>
              <w:t xml:space="preserve"> </w:t>
            </w:r>
            <w:r w:rsidRPr="00F50032">
              <w:rPr>
                <w:rFonts w:ascii="Arial" w:hAnsi="Arial" w:cs="Arial"/>
                <w:color w:val="000000" w:themeColor="text1"/>
                <w:sz w:val="22"/>
                <w:szCs w:val="22"/>
              </w:rPr>
              <w:t>building the website), a portfolio proposal, a report on progress to</w:t>
            </w:r>
            <w:r w:rsidRPr="00F50032">
              <w:rPr>
                <w:rFonts w:ascii="Arial" w:hAnsi="Arial" w:cs="Arial"/>
                <w:color w:val="000000" w:themeColor="text1"/>
                <w:spacing w:val="-12"/>
                <w:sz w:val="22"/>
                <w:szCs w:val="22"/>
              </w:rPr>
              <w:t xml:space="preserve"> </w:t>
            </w:r>
            <w:r w:rsidRPr="00F50032">
              <w:rPr>
                <w:rFonts w:ascii="Arial" w:hAnsi="Arial" w:cs="Arial"/>
                <w:color w:val="000000" w:themeColor="text1"/>
                <w:sz w:val="22"/>
                <w:szCs w:val="22"/>
              </w:rPr>
              <w:t>date.</w:t>
            </w:r>
          </w:p>
        </w:tc>
      </w:tr>
      <w:tr w:rsidR="00ED2327" w:rsidRPr="00F50032" w14:paraId="1DCB5F2C" w14:textId="77777777" w:rsidTr="00ED2327">
        <w:trPr>
          <w:trHeight w:val="1082"/>
        </w:trPr>
        <w:tc>
          <w:tcPr>
            <w:tcW w:w="2589" w:type="dxa"/>
            <w:shd w:val="clear" w:color="auto" w:fill="auto"/>
          </w:tcPr>
          <w:p w14:paraId="16AAE158" w14:textId="719A1570" w:rsidR="00CF3A1C" w:rsidRPr="00F50032" w:rsidRDefault="00CF3A1C" w:rsidP="00A637DB">
            <w:pPr>
              <w:pStyle w:val="TableParagraph"/>
              <w:numPr>
                <w:ilvl w:val="0"/>
                <w:numId w:val="3"/>
              </w:numPr>
              <w:tabs>
                <w:tab w:val="left" w:pos="827"/>
              </w:tabs>
              <w:spacing w:before="120" w:after="120"/>
              <w:ind w:right="354"/>
              <w:rPr>
                <w:rFonts w:ascii="Arial" w:hAnsi="Arial" w:cs="Arial"/>
                <w:color w:val="000000" w:themeColor="text1"/>
              </w:rPr>
            </w:pPr>
            <w:r w:rsidRPr="00F50032">
              <w:rPr>
                <w:rFonts w:ascii="Arial" w:hAnsi="Arial" w:cs="Arial"/>
                <w:color w:val="000000" w:themeColor="text1"/>
                <w:spacing w:val="-1"/>
              </w:rPr>
              <w:t xml:space="preserve">Problem-solving </w:t>
            </w:r>
            <w:r w:rsidRPr="00F50032">
              <w:rPr>
                <w:rFonts w:ascii="Arial" w:hAnsi="Arial" w:cs="Arial"/>
                <w:color w:val="000000" w:themeColor="text1"/>
              </w:rPr>
              <w:t>assignment</w:t>
            </w:r>
          </w:p>
        </w:tc>
        <w:tc>
          <w:tcPr>
            <w:tcW w:w="7229" w:type="dxa"/>
            <w:shd w:val="clear" w:color="auto" w:fill="auto"/>
          </w:tcPr>
          <w:p w14:paraId="34939BC3" w14:textId="7A74AE03" w:rsidR="00CF3A1C" w:rsidRPr="00F50032" w:rsidRDefault="00CF3A1C"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An assignment based on solving a problem or a set of problems, for example</w:t>
            </w:r>
            <w:r w:rsidR="00233718"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mathematical problem sets</w:t>
            </w:r>
            <w:r w:rsidR="00233718"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chemistry problem sets</w:t>
            </w:r>
            <w:r w:rsidR="00233718"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a hypothetical case to solve or discuss. </w:t>
            </w:r>
            <w:r w:rsidR="00233718" w:rsidRPr="00F50032">
              <w:rPr>
                <w:rFonts w:ascii="Arial" w:hAnsi="Arial" w:cs="Arial"/>
                <w:color w:val="000000" w:themeColor="text1"/>
                <w:sz w:val="22"/>
                <w:szCs w:val="22"/>
              </w:rPr>
              <w:t>This i</w:t>
            </w:r>
            <w:r w:rsidRPr="00F50032">
              <w:rPr>
                <w:rFonts w:ascii="Arial" w:hAnsi="Arial" w:cs="Arial"/>
                <w:color w:val="000000" w:themeColor="text1"/>
                <w:sz w:val="22"/>
                <w:szCs w:val="22"/>
              </w:rPr>
              <w:t>ncludes the completion of weekly exercises or worksheets.</w:t>
            </w:r>
          </w:p>
        </w:tc>
      </w:tr>
      <w:tr w:rsidR="00ED2327" w:rsidRPr="00F50032" w14:paraId="4B639535" w14:textId="77777777" w:rsidTr="00ED2327">
        <w:trPr>
          <w:trHeight w:val="801"/>
        </w:trPr>
        <w:tc>
          <w:tcPr>
            <w:tcW w:w="2589" w:type="dxa"/>
            <w:shd w:val="clear" w:color="auto" w:fill="auto"/>
          </w:tcPr>
          <w:p w14:paraId="1E0ED638" w14:textId="43C27949" w:rsidR="00CF3A1C" w:rsidRPr="00F50032" w:rsidRDefault="00CF3A1C" w:rsidP="00A637DB">
            <w:pPr>
              <w:pStyle w:val="TableParagraph"/>
              <w:numPr>
                <w:ilvl w:val="0"/>
                <w:numId w:val="3"/>
              </w:numPr>
              <w:tabs>
                <w:tab w:val="left" w:pos="827"/>
              </w:tabs>
              <w:spacing w:before="120" w:after="120"/>
              <w:ind w:right="178"/>
              <w:rPr>
                <w:rFonts w:ascii="Arial" w:hAnsi="Arial" w:cs="Arial"/>
                <w:color w:val="000000" w:themeColor="text1"/>
              </w:rPr>
            </w:pPr>
            <w:r w:rsidRPr="00F50032">
              <w:rPr>
                <w:rFonts w:ascii="Arial" w:hAnsi="Arial" w:cs="Arial"/>
                <w:color w:val="000000" w:themeColor="text1"/>
                <w:spacing w:val="-1"/>
              </w:rPr>
              <w:t xml:space="preserve">Researched-based </w:t>
            </w:r>
            <w:r w:rsidRPr="00F50032">
              <w:rPr>
                <w:rFonts w:ascii="Arial" w:hAnsi="Arial" w:cs="Arial"/>
                <w:color w:val="000000" w:themeColor="text1"/>
              </w:rPr>
              <w:t>assignment</w:t>
            </w:r>
          </w:p>
        </w:tc>
        <w:tc>
          <w:tcPr>
            <w:tcW w:w="7229" w:type="dxa"/>
            <w:shd w:val="clear" w:color="auto" w:fill="auto"/>
          </w:tcPr>
          <w:p w14:paraId="3A3CD928" w14:textId="6944B0C8" w:rsidR="00CF3A1C" w:rsidRPr="00F50032" w:rsidRDefault="00CF3A1C"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An assignment based on research tasks, for example research proposals, progress reports and papers that are not part of a thesis or dissertation.</w:t>
            </w:r>
          </w:p>
        </w:tc>
      </w:tr>
      <w:tr w:rsidR="00ED2327" w:rsidRPr="00F50032" w14:paraId="575F0202" w14:textId="77777777" w:rsidTr="00ED2327">
        <w:trPr>
          <w:trHeight w:val="1363"/>
        </w:trPr>
        <w:tc>
          <w:tcPr>
            <w:tcW w:w="2589" w:type="dxa"/>
            <w:shd w:val="clear" w:color="auto" w:fill="auto"/>
          </w:tcPr>
          <w:p w14:paraId="465FE0EE" w14:textId="7430D205" w:rsidR="00CF3A1C" w:rsidRPr="00F50032" w:rsidRDefault="00CF3A1C" w:rsidP="00A637DB">
            <w:pPr>
              <w:pStyle w:val="TableParagraph"/>
              <w:numPr>
                <w:ilvl w:val="0"/>
                <w:numId w:val="3"/>
              </w:numPr>
              <w:tabs>
                <w:tab w:val="left" w:pos="827"/>
              </w:tabs>
              <w:spacing w:before="120" w:after="120"/>
              <w:ind w:right="472"/>
              <w:rPr>
                <w:rFonts w:ascii="Arial" w:hAnsi="Arial" w:cs="Arial"/>
                <w:color w:val="000000" w:themeColor="text1"/>
              </w:rPr>
            </w:pPr>
            <w:r w:rsidRPr="00F50032">
              <w:rPr>
                <w:rFonts w:ascii="Arial" w:hAnsi="Arial" w:cs="Arial"/>
                <w:color w:val="000000" w:themeColor="text1"/>
              </w:rPr>
              <w:t>Practice-based assignment</w:t>
            </w:r>
          </w:p>
        </w:tc>
        <w:tc>
          <w:tcPr>
            <w:tcW w:w="7229" w:type="dxa"/>
            <w:shd w:val="clear" w:color="auto" w:fill="auto"/>
          </w:tcPr>
          <w:p w14:paraId="6744D9A8" w14:textId="54C1C15C" w:rsidR="00CF3A1C" w:rsidRPr="00F50032" w:rsidRDefault="00CF3A1C"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A</w:t>
            </w:r>
            <w:r w:rsidRPr="00F50032">
              <w:rPr>
                <w:rFonts w:ascii="Arial" w:hAnsi="Arial" w:cs="Arial"/>
                <w:color w:val="000000" w:themeColor="text1"/>
                <w:spacing w:val="-9"/>
                <w:sz w:val="22"/>
                <w:szCs w:val="22"/>
              </w:rPr>
              <w:t xml:space="preserve"> </w:t>
            </w:r>
            <w:r w:rsidRPr="00F50032">
              <w:rPr>
                <w:rFonts w:ascii="Arial" w:hAnsi="Arial" w:cs="Arial"/>
                <w:color w:val="000000" w:themeColor="text1"/>
                <w:sz w:val="22"/>
                <w:szCs w:val="22"/>
              </w:rPr>
              <w:t>combination</w:t>
            </w:r>
            <w:r w:rsidRPr="00F50032">
              <w:rPr>
                <w:rFonts w:ascii="Arial" w:hAnsi="Arial" w:cs="Arial"/>
                <w:color w:val="000000" w:themeColor="text1"/>
                <w:spacing w:val="-9"/>
                <w:sz w:val="22"/>
                <w:szCs w:val="22"/>
              </w:rPr>
              <w:t xml:space="preserve"> </w:t>
            </w:r>
            <w:r w:rsidRPr="00F50032">
              <w:rPr>
                <w:rFonts w:ascii="Arial" w:hAnsi="Arial" w:cs="Arial"/>
                <w:color w:val="000000" w:themeColor="text1"/>
                <w:sz w:val="22"/>
                <w:szCs w:val="22"/>
              </w:rPr>
              <w:t>of</w:t>
            </w:r>
            <w:r w:rsidRPr="00F50032">
              <w:rPr>
                <w:rFonts w:ascii="Arial" w:hAnsi="Arial" w:cs="Arial"/>
                <w:color w:val="000000" w:themeColor="text1"/>
                <w:spacing w:val="-8"/>
                <w:sz w:val="22"/>
                <w:szCs w:val="22"/>
              </w:rPr>
              <w:t xml:space="preserve"> </w:t>
            </w:r>
            <w:r w:rsidRPr="00F50032">
              <w:rPr>
                <w:rFonts w:ascii="Arial" w:hAnsi="Arial" w:cs="Arial"/>
                <w:color w:val="000000" w:themeColor="text1"/>
                <w:sz w:val="22"/>
                <w:szCs w:val="22"/>
              </w:rPr>
              <w:t>a</w:t>
            </w:r>
            <w:r w:rsidRPr="00F50032">
              <w:rPr>
                <w:rFonts w:ascii="Arial" w:hAnsi="Arial" w:cs="Arial"/>
                <w:color w:val="000000" w:themeColor="text1"/>
                <w:spacing w:val="-8"/>
                <w:sz w:val="22"/>
                <w:szCs w:val="22"/>
              </w:rPr>
              <w:t xml:space="preserve"> </w:t>
            </w:r>
            <w:r w:rsidRPr="00F50032">
              <w:rPr>
                <w:rFonts w:ascii="Arial" w:hAnsi="Arial" w:cs="Arial"/>
                <w:color w:val="000000" w:themeColor="text1"/>
                <w:sz w:val="22"/>
                <w:szCs w:val="22"/>
              </w:rPr>
              <w:t>single</w:t>
            </w:r>
            <w:r w:rsidRPr="00F50032">
              <w:rPr>
                <w:rFonts w:ascii="Arial" w:hAnsi="Arial" w:cs="Arial"/>
                <w:color w:val="000000" w:themeColor="text1"/>
                <w:spacing w:val="-7"/>
                <w:sz w:val="22"/>
                <w:szCs w:val="22"/>
              </w:rPr>
              <w:t xml:space="preserve"> </w:t>
            </w:r>
            <w:r w:rsidRPr="00F50032">
              <w:rPr>
                <w:rFonts w:ascii="Arial" w:hAnsi="Arial" w:cs="Arial"/>
                <w:color w:val="000000" w:themeColor="text1"/>
                <w:sz w:val="22"/>
                <w:szCs w:val="22"/>
              </w:rPr>
              <w:t>event</w:t>
            </w:r>
            <w:r w:rsidRPr="00F50032">
              <w:rPr>
                <w:rFonts w:ascii="Arial" w:hAnsi="Arial" w:cs="Arial"/>
                <w:color w:val="000000" w:themeColor="text1"/>
                <w:spacing w:val="-9"/>
                <w:sz w:val="22"/>
                <w:szCs w:val="22"/>
              </w:rPr>
              <w:t xml:space="preserve"> </w:t>
            </w:r>
            <w:r w:rsidRPr="00F50032">
              <w:rPr>
                <w:rFonts w:ascii="Arial" w:hAnsi="Arial" w:cs="Arial"/>
                <w:color w:val="000000" w:themeColor="text1"/>
                <w:sz w:val="22"/>
                <w:szCs w:val="22"/>
              </w:rPr>
              <w:t>performance</w:t>
            </w:r>
            <w:r w:rsidRPr="00F50032">
              <w:rPr>
                <w:rFonts w:ascii="Arial" w:hAnsi="Arial" w:cs="Arial"/>
                <w:color w:val="000000" w:themeColor="text1"/>
                <w:spacing w:val="-8"/>
                <w:sz w:val="22"/>
                <w:szCs w:val="22"/>
              </w:rPr>
              <w:t xml:space="preserve"> </w:t>
            </w:r>
            <w:r w:rsidRPr="00F50032">
              <w:rPr>
                <w:rFonts w:ascii="Arial" w:hAnsi="Arial" w:cs="Arial"/>
                <w:color w:val="000000" w:themeColor="text1"/>
                <w:sz w:val="22"/>
                <w:szCs w:val="22"/>
              </w:rPr>
              <w:t>or</w:t>
            </w:r>
            <w:r w:rsidRPr="00F50032">
              <w:rPr>
                <w:rFonts w:ascii="Arial" w:hAnsi="Arial" w:cs="Arial"/>
                <w:color w:val="000000" w:themeColor="text1"/>
                <w:spacing w:val="-8"/>
                <w:sz w:val="22"/>
                <w:szCs w:val="22"/>
              </w:rPr>
              <w:t xml:space="preserve"> </w:t>
            </w:r>
            <w:r w:rsidRPr="00F50032">
              <w:rPr>
                <w:rFonts w:ascii="Arial" w:hAnsi="Arial" w:cs="Arial"/>
                <w:color w:val="000000" w:themeColor="text1"/>
                <w:sz w:val="22"/>
                <w:szCs w:val="22"/>
              </w:rPr>
              <w:t>presentation</w:t>
            </w:r>
            <w:r w:rsidRPr="00F50032">
              <w:rPr>
                <w:rFonts w:ascii="Arial" w:hAnsi="Arial" w:cs="Arial"/>
                <w:color w:val="000000" w:themeColor="text1"/>
                <w:spacing w:val="-8"/>
                <w:sz w:val="22"/>
                <w:szCs w:val="22"/>
              </w:rPr>
              <w:t xml:space="preserve"> </w:t>
            </w:r>
            <w:r w:rsidRPr="00F50032">
              <w:rPr>
                <w:rFonts w:ascii="Arial" w:hAnsi="Arial" w:cs="Arial"/>
                <w:color w:val="000000" w:themeColor="text1"/>
                <w:sz w:val="22"/>
                <w:szCs w:val="22"/>
              </w:rPr>
              <w:t>together</w:t>
            </w:r>
            <w:r w:rsidRPr="00F50032">
              <w:rPr>
                <w:rFonts w:ascii="Arial" w:hAnsi="Arial" w:cs="Arial"/>
                <w:color w:val="000000" w:themeColor="text1"/>
                <w:spacing w:val="-7"/>
                <w:sz w:val="22"/>
                <w:szCs w:val="22"/>
              </w:rPr>
              <w:t xml:space="preserve"> </w:t>
            </w:r>
            <w:r w:rsidRPr="00F50032">
              <w:rPr>
                <w:rFonts w:ascii="Arial" w:hAnsi="Arial" w:cs="Arial"/>
                <w:color w:val="000000" w:themeColor="text1"/>
                <w:sz w:val="22"/>
                <w:szCs w:val="22"/>
              </w:rPr>
              <w:t>with</w:t>
            </w:r>
            <w:r w:rsidRPr="00F50032">
              <w:rPr>
                <w:rFonts w:ascii="Arial" w:hAnsi="Arial" w:cs="Arial"/>
                <w:color w:val="000000" w:themeColor="text1"/>
                <w:spacing w:val="-9"/>
                <w:sz w:val="22"/>
                <w:szCs w:val="22"/>
              </w:rPr>
              <w:t xml:space="preserve"> </w:t>
            </w:r>
            <w:r w:rsidRPr="00F50032">
              <w:rPr>
                <w:rFonts w:ascii="Arial" w:hAnsi="Arial" w:cs="Arial"/>
                <w:color w:val="000000" w:themeColor="text1"/>
                <w:sz w:val="22"/>
                <w:szCs w:val="22"/>
              </w:rPr>
              <w:t>substantial written</w:t>
            </w:r>
            <w:r w:rsidRPr="00F50032">
              <w:rPr>
                <w:rFonts w:ascii="Arial" w:hAnsi="Arial" w:cs="Arial"/>
                <w:color w:val="000000" w:themeColor="text1"/>
                <w:spacing w:val="-6"/>
                <w:sz w:val="22"/>
                <w:szCs w:val="22"/>
              </w:rPr>
              <w:t xml:space="preserve"> </w:t>
            </w:r>
            <w:r w:rsidRPr="00F50032">
              <w:rPr>
                <w:rFonts w:ascii="Arial" w:hAnsi="Arial" w:cs="Arial"/>
                <w:color w:val="000000" w:themeColor="text1"/>
                <w:sz w:val="22"/>
                <w:szCs w:val="22"/>
              </w:rPr>
              <w:t>analysis</w:t>
            </w:r>
            <w:r w:rsidRPr="00F50032">
              <w:rPr>
                <w:rFonts w:ascii="Arial" w:hAnsi="Arial" w:cs="Arial"/>
                <w:color w:val="000000" w:themeColor="text1"/>
                <w:spacing w:val="-6"/>
                <w:sz w:val="22"/>
                <w:szCs w:val="22"/>
              </w:rPr>
              <w:t xml:space="preserve"> </w:t>
            </w:r>
            <w:r w:rsidRPr="00F50032">
              <w:rPr>
                <w:rFonts w:ascii="Arial" w:hAnsi="Arial" w:cs="Arial"/>
                <w:color w:val="000000" w:themeColor="text1"/>
                <w:sz w:val="22"/>
                <w:szCs w:val="22"/>
              </w:rPr>
              <w:t>and</w:t>
            </w:r>
            <w:r w:rsidRPr="00F50032">
              <w:rPr>
                <w:rFonts w:ascii="Arial" w:hAnsi="Arial" w:cs="Arial"/>
                <w:color w:val="000000" w:themeColor="text1"/>
                <w:spacing w:val="-6"/>
                <w:sz w:val="22"/>
                <w:szCs w:val="22"/>
              </w:rPr>
              <w:t xml:space="preserve"> </w:t>
            </w:r>
            <w:r w:rsidRPr="00F50032">
              <w:rPr>
                <w:rFonts w:ascii="Arial" w:hAnsi="Arial" w:cs="Arial"/>
                <w:color w:val="000000" w:themeColor="text1"/>
                <w:sz w:val="22"/>
                <w:szCs w:val="22"/>
              </w:rPr>
              <w:t>or</w:t>
            </w:r>
            <w:r w:rsidRPr="00F50032">
              <w:rPr>
                <w:rFonts w:ascii="Arial" w:hAnsi="Arial" w:cs="Arial"/>
                <w:color w:val="000000" w:themeColor="text1"/>
                <w:spacing w:val="-7"/>
                <w:sz w:val="22"/>
                <w:szCs w:val="22"/>
              </w:rPr>
              <w:t xml:space="preserve"> </w:t>
            </w:r>
            <w:r w:rsidRPr="00F50032">
              <w:rPr>
                <w:rFonts w:ascii="Arial" w:hAnsi="Arial" w:cs="Arial"/>
                <w:color w:val="000000" w:themeColor="text1"/>
                <w:sz w:val="22"/>
                <w:szCs w:val="22"/>
              </w:rPr>
              <w:t>reflection</w:t>
            </w:r>
            <w:r w:rsidRPr="00F50032">
              <w:rPr>
                <w:rFonts w:ascii="Arial" w:hAnsi="Arial" w:cs="Arial"/>
                <w:color w:val="000000" w:themeColor="text1"/>
                <w:spacing w:val="-5"/>
                <w:sz w:val="22"/>
                <w:szCs w:val="22"/>
              </w:rPr>
              <w:t xml:space="preserve"> </w:t>
            </w:r>
            <w:r w:rsidRPr="00F50032">
              <w:rPr>
                <w:rFonts w:ascii="Arial" w:hAnsi="Arial" w:cs="Arial"/>
                <w:color w:val="000000" w:themeColor="text1"/>
                <w:sz w:val="22"/>
                <w:szCs w:val="22"/>
              </w:rPr>
              <w:t>of</w:t>
            </w:r>
            <w:r w:rsidRPr="00F50032">
              <w:rPr>
                <w:rFonts w:ascii="Arial" w:hAnsi="Arial" w:cs="Arial"/>
                <w:color w:val="000000" w:themeColor="text1"/>
                <w:spacing w:val="-8"/>
                <w:sz w:val="22"/>
                <w:szCs w:val="22"/>
              </w:rPr>
              <w:t xml:space="preserve"> </w:t>
            </w:r>
            <w:r w:rsidRPr="00F50032">
              <w:rPr>
                <w:rFonts w:ascii="Arial" w:hAnsi="Arial" w:cs="Arial"/>
                <w:color w:val="000000" w:themeColor="text1"/>
                <w:sz w:val="22"/>
                <w:szCs w:val="22"/>
              </w:rPr>
              <w:t>that</w:t>
            </w:r>
            <w:r w:rsidRPr="00F50032">
              <w:rPr>
                <w:rFonts w:ascii="Arial" w:hAnsi="Arial" w:cs="Arial"/>
                <w:color w:val="000000" w:themeColor="text1"/>
                <w:spacing w:val="-6"/>
                <w:sz w:val="22"/>
                <w:szCs w:val="22"/>
              </w:rPr>
              <w:t xml:space="preserve"> </w:t>
            </w:r>
            <w:r w:rsidRPr="00F50032">
              <w:rPr>
                <w:rFonts w:ascii="Arial" w:hAnsi="Arial" w:cs="Arial"/>
                <w:color w:val="000000" w:themeColor="text1"/>
                <w:sz w:val="22"/>
                <w:szCs w:val="22"/>
              </w:rPr>
              <w:t>performance</w:t>
            </w:r>
            <w:r w:rsidRPr="00F50032">
              <w:rPr>
                <w:rFonts w:ascii="Arial" w:hAnsi="Arial" w:cs="Arial"/>
                <w:color w:val="000000" w:themeColor="text1"/>
                <w:spacing w:val="-7"/>
                <w:sz w:val="22"/>
                <w:szCs w:val="22"/>
              </w:rPr>
              <w:t xml:space="preserve"> </w:t>
            </w:r>
            <w:r w:rsidRPr="00F50032">
              <w:rPr>
                <w:rFonts w:ascii="Arial" w:hAnsi="Arial" w:cs="Arial"/>
                <w:color w:val="000000" w:themeColor="text1"/>
                <w:sz w:val="22"/>
                <w:szCs w:val="22"/>
              </w:rPr>
              <w:t>or</w:t>
            </w:r>
            <w:r w:rsidRPr="00F50032">
              <w:rPr>
                <w:rFonts w:ascii="Arial" w:hAnsi="Arial" w:cs="Arial"/>
                <w:color w:val="000000" w:themeColor="text1"/>
                <w:spacing w:val="-8"/>
                <w:sz w:val="22"/>
                <w:szCs w:val="22"/>
              </w:rPr>
              <w:t xml:space="preserve"> </w:t>
            </w:r>
            <w:r w:rsidRPr="00F50032">
              <w:rPr>
                <w:rFonts w:ascii="Arial" w:hAnsi="Arial" w:cs="Arial"/>
                <w:color w:val="000000" w:themeColor="text1"/>
                <w:sz w:val="22"/>
                <w:szCs w:val="22"/>
              </w:rPr>
              <w:t>presentation.</w:t>
            </w:r>
            <w:r w:rsidRPr="00F50032">
              <w:rPr>
                <w:rFonts w:ascii="Arial" w:hAnsi="Arial" w:cs="Arial"/>
                <w:color w:val="000000" w:themeColor="text1"/>
                <w:spacing w:val="-6"/>
                <w:sz w:val="22"/>
                <w:szCs w:val="22"/>
              </w:rPr>
              <w:t xml:space="preserve"> </w:t>
            </w:r>
            <w:r w:rsidRPr="00F50032">
              <w:rPr>
                <w:rFonts w:ascii="Arial" w:hAnsi="Arial" w:cs="Arial"/>
                <w:color w:val="000000" w:themeColor="text1"/>
                <w:sz w:val="22"/>
                <w:szCs w:val="22"/>
              </w:rPr>
              <w:t>(Where</w:t>
            </w:r>
            <w:r w:rsidRPr="00F50032">
              <w:rPr>
                <w:rFonts w:ascii="Arial" w:hAnsi="Arial" w:cs="Arial"/>
                <w:color w:val="000000" w:themeColor="text1"/>
                <w:spacing w:val="-6"/>
                <w:sz w:val="22"/>
                <w:szCs w:val="22"/>
              </w:rPr>
              <w:t xml:space="preserve"> </w:t>
            </w:r>
            <w:r w:rsidRPr="00F50032">
              <w:rPr>
                <w:rFonts w:ascii="Arial" w:hAnsi="Arial" w:cs="Arial"/>
                <w:color w:val="000000" w:themeColor="text1"/>
                <w:sz w:val="22"/>
                <w:szCs w:val="22"/>
              </w:rPr>
              <w:t xml:space="preserve">repeated performances are collected and analysed over </w:t>
            </w:r>
            <w:proofErr w:type="gramStart"/>
            <w:r w:rsidRPr="00F50032">
              <w:rPr>
                <w:rFonts w:ascii="Arial" w:hAnsi="Arial" w:cs="Arial"/>
                <w:color w:val="000000" w:themeColor="text1"/>
                <w:sz w:val="22"/>
                <w:szCs w:val="22"/>
              </w:rPr>
              <w:t>a period of time</w:t>
            </w:r>
            <w:proofErr w:type="gramEnd"/>
            <w:r w:rsidRPr="00F50032">
              <w:rPr>
                <w:rFonts w:ascii="Arial" w:hAnsi="Arial" w:cs="Arial"/>
                <w:color w:val="000000" w:themeColor="text1"/>
                <w:sz w:val="22"/>
                <w:szCs w:val="22"/>
              </w:rPr>
              <w:t>, the title</w:t>
            </w:r>
            <w:r w:rsidR="00363D9D" w:rsidRPr="00F50032">
              <w:rPr>
                <w:rFonts w:ascii="Arial" w:hAnsi="Arial" w:cs="Arial"/>
                <w:color w:val="000000" w:themeColor="text1"/>
                <w:sz w:val="22"/>
                <w:szCs w:val="22"/>
              </w:rPr>
              <w:t xml:space="preserve">' </w:t>
            </w:r>
            <w:r w:rsidRPr="00F50032">
              <w:rPr>
                <w:rFonts w:ascii="Arial" w:hAnsi="Arial" w:cs="Arial"/>
                <w:color w:val="000000" w:themeColor="text1"/>
                <w:sz w:val="22"/>
                <w:szCs w:val="22"/>
              </w:rPr>
              <w:t>portfolio evidence</w:t>
            </w:r>
            <w:r w:rsidR="00363D9D"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should be</w:t>
            </w:r>
            <w:r w:rsidRPr="00F50032">
              <w:rPr>
                <w:rFonts w:ascii="Arial" w:hAnsi="Arial" w:cs="Arial"/>
                <w:color w:val="000000" w:themeColor="text1"/>
                <w:spacing w:val="-2"/>
                <w:sz w:val="22"/>
                <w:szCs w:val="22"/>
              </w:rPr>
              <w:t xml:space="preserve"> </w:t>
            </w:r>
            <w:r w:rsidRPr="00F50032">
              <w:rPr>
                <w:rFonts w:ascii="Arial" w:hAnsi="Arial" w:cs="Arial"/>
                <w:color w:val="000000" w:themeColor="text1"/>
                <w:sz w:val="22"/>
                <w:szCs w:val="22"/>
              </w:rPr>
              <w:t>used.</w:t>
            </w:r>
            <w:r w:rsidR="0016143B" w:rsidRPr="00F50032">
              <w:rPr>
                <w:rFonts w:ascii="Arial" w:hAnsi="Arial" w:cs="Arial"/>
                <w:color w:val="000000" w:themeColor="text1"/>
                <w:sz w:val="22"/>
                <w:szCs w:val="22"/>
              </w:rPr>
              <w:t>)</w:t>
            </w:r>
          </w:p>
        </w:tc>
      </w:tr>
      <w:tr w:rsidR="00ED2327" w:rsidRPr="00F50032" w14:paraId="62563650" w14:textId="77777777" w:rsidTr="00ED2327">
        <w:trPr>
          <w:trHeight w:val="801"/>
        </w:trPr>
        <w:tc>
          <w:tcPr>
            <w:tcW w:w="2589" w:type="dxa"/>
            <w:shd w:val="clear" w:color="auto" w:fill="auto"/>
          </w:tcPr>
          <w:p w14:paraId="72DCE9DB" w14:textId="18A9ED68" w:rsidR="00CF3A1C" w:rsidRPr="00F50032" w:rsidRDefault="00CF3A1C" w:rsidP="00A637DB">
            <w:pPr>
              <w:pStyle w:val="TableParagraph"/>
              <w:numPr>
                <w:ilvl w:val="0"/>
                <w:numId w:val="3"/>
              </w:numPr>
              <w:tabs>
                <w:tab w:val="left" w:pos="827"/>
                <w:tab w:val="left" w:pos="2312"/>
              </w:tabs>
              <w:spacing w:before="120" w:after="120"/>
              <w:ind w:right="106"/>
              <w:rPr>
                <w:rFonts w:ascii="Arial" w:hAnsi="Arial" w:cs="Arial"/>
                <w:color w:val="000000" w:themeColor="text1"/>
              </w:rPr>
            </w:pPr>
            <w:r w:rsidRPr="00F50032">
              <w:rPr>
                <w:rFonts w:ascii="Arial" w:hAnsi="Arial" w:cs="Arial"/>
                <w:color w:val="000000" w:themeColor="text1"/>
              </w:rPr>
              <w:t>Laboratory</w:t>
            </w:r>
            <w:r w:rsidRPr="00F50032">
              <w:rPr>
                <w:rFonts w:ascii="Arial" w:hAnsi="Arial" w:cs="Arial"/>
                <w:color w:val="000000" w:themeColor="text1"/>
                <w:spacing w:val="-17"/>
              </w:rPr>
              <w:t xml:space="preserve">/ </w:t>
            </w:r>
            <w:r w:rsidRPr="00F50032">
              <w:rPr>
                <w:rFonts w:ascii="Arial" w:hAnsi="Arial" w:cs="Arial"/>
                <w:color w:val="000000" w:themeColor="text1"/>
              </w:rPr>
              <w:t>Laboratory</w:t>
            </w:r>
            <w:r w:rsidRPr="00F50032">
              <w:rPr>
                <w:rFonts w:ascii="Arial" w:hAnsi="Arial" w:cs="Arial"/>
                <w:color w:val="000000" w:themeColor="text1"/>
                <w:spacing w:val="-5"/>
              </w:rPr>
              <w:t xml:space="preserve"> </w:t>
            </w:r>
            <w:r w:rsidRPr="00F50032">
              <w:rPr>
                <w:rFonts w:ascii="Arial" w:hAnsi="Arial" w:cs="Arial"/>
                <w:color w:val="000000" w:themeColor="text1"/>
              </w:rPr>
              <w:t>report</w:t>
            </w:r>
          </w:p>
        </w:tc>
        <w:tc>
          <w:tcPr>
            <w:tcW w:w="7229" w:type="dxa"/>
            <w:shd w:val="clear" w:color="auto" w:fill="auto"/>
          </w:tcPr>
          <w:p w14:paraId="20045C50" w14:textId="4D1ADD65" w:rsidR="00CF3A1C" w:rsidRPr="00F50032" w:rsidRDefault="00CF3A1C"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The performance of skills in the laboratory</w:t>
            </w:r>
            <w:r w:rsidR="0016143B" w:rsidRPr="00F50032">
              <w:rPr>
                <w:rFonts w:ascii="Arial" w:hAnsi="Arial" w:cs="Arial"/>
                <w:color w:val="000000" w:themeColor="text1"/>
                <w:sz w:val="22"/>
                <w:szCs w:val="22"/>
              </w:rPr>
              <w:t>, which</w:t>
            </w:r>
            <w:r w:rsidRPr="00F50032">
              <w:rPr>
                <w:rFonts w:ascii="Arial" w:hAnsi="Arial" w:cs="Arial"/>
                <w:color w:val="000000" w:themeColor="text1"/>
                <w:sz w:val="22"/>
                <w:szCs w:val="22"/>
              </w:rPr>
              <w:t xml:space="preserve"> may include the write-up of the results.</w:t>
            </w:r>
          </w:p>
        </w:tc>
      </w:tr>
      <w:tr w:rsidR="00CF3A1C" w:rsidRPr="00F50032" w14:paraId="4A17219D" w14:textId="77777777" w:rsidTr="00ED2327">
        <w:trPr>
          <w:trHeight w:val="1082"/>
        </w:trPr>
        <w:tc>
          <w:tcPr>
            <w:tcW w:w="9818" w:type="dxa"/>
            <w:gridSpan w:val="2"/>
            <w:shd w:val="clear" w:color="auto" w:fill="auto"/>
          </w:tcPr>
          <w:p w14:paraId="206E7F52" w14:textId="62B69403" w:rsidR="00CF3A1C" w:rsidRPr="00F50032" w:rsidRDefault="00DE11C0" w:rsidP="00ED2327">
            <w:pPr>
              <w:spacing w:before="120" w:after="120" w:line="240" w:lineRule="auto"/>
              <w:ind w:left="177" w:right="135"/>
              <w:rPr>
                <w:rFonts w:ascii="Arial" w:hAnsi="Arial" w:cs="Arial"/>
                <w:b/>
                <w:bCs/>
                <w:sz w:val="24"/>
                <w:szCs w:val="24"/>
              </w:rPr>
            </w:pPr>
            <w:r w:rsidRPr="00F50032">
              <w:rPr>
                <w:rFonts w:ascii="Arial" w:hAnsi="Arial" w:cs="Arial"/>
                <w:b/>
                <w:bCs/>
                <w:sz w:val="24"/>
                <w:szCs w:val="24"/>
              </w:rPr>
              <w:t xml:space="preserve">TYPE 2: </w:t>
            </w:r>
            <w:r w:rsidR="00F62E77" w:rsidRPr="00F50032">
              <w:rPr>
                <w:rFonts w:ascii="Arial" w:hAnsi="Arial" w:cs="Arial"/>
                <w:b/>
                <w:bCs/>
                <w:sz w:val="24"/>
                <w:szCs w:val="24"/>
              </w:rPr>
              <w:t>Exam</w:t>
            </w:r>
            <w:r w:rsidR="00CF3A1C" w:rsidRPr="00F50032">
              <w:rPr>
                <w:rFonts w:ascii="Arial" w:hAnsi="Arial" w:cs="Arial"/>
                <w:b/>
                <w:bCs/>
                <w:sz w:val="24"/>
                <w:szCs w:val="24"/>
              </w:rPr>
              <w:t xml:space="preserve">: An </w:t>
            </w:r>
            <w:r w:rsidR="00F62E77" w:rsidRPr="00F50032">
              <w:rPr>
                <w:rFonts w:ascii="Arial" w:hAnsi="Arial" w:cs="Arial"/>
                <w:b/>
                <w:bCs/>
                <w:sz w:val="24"/>
                <w:szCs w:val="24"/>
              </w:rPr>
              <w:t>exam</w:t>
            </w:r>
            <w:r w:rsidR="00CF3A1C" w:rsidRPr="00F50032">
              <w:rPr>
                <w:rFonts w:ascii="Arial" w:hAnsi="Arial" w:cs="Arial"/>
                <w:b/>
                <w:bCs/>
                <w:sz w:val="24"/>
                <w:szCs w:val="24"/>
              </w:rPr>
              <w:t xml:space="preserve"> is a formal test of a person</w:t>
            </w:r>
            <w:r w:rsidR="00363D9D" w:rsidRPr="00F50032">
              <w:rPr>
                <w:rFonts w:ascii="Arial" w:hAnsi="Arial" w:cs="Arial"/>
                <w:b/>
                <w:bCs/>
                <w:sz w:val="24"/>
                <w:szCs w:val="24"/>
              </w:rPr>
              <w:t>'</w:t>
            </w:r>
            <w:r w:rsidR="00CF3A1C" w:rsidRPr="00F50032">
              <w:rPr>
                <w:rFonts w:ascii="Arial" w:hAnsi="Arial" w:cs="Arial"/>
                <w:b/>
                <w:bCs/>
                <w:sz w:val="24"/>
                <w:szCs w:val="24"/>
              </w:rPr>
              <w:t xml:space="preserve">s knowledge or proficiency in a subject or skill. </w:t>
            </w:r>
            <w:r w:rsidR="00F62E77" w:rsidRPr="00F50032">
              <w:rPr>
                <w:rFonts w:ascii="Arial" w:hAnsi="Arial" w:cs="Arial"/>
                <w:b/>
                <w:bCs/>
                <w:sz w:val="24"/>
                <w:szCs w:val="24"/>
              </w:rPr>
              <w:t>Exam</w:t>
            </w:r>
            <w:r w:rsidR="00CF3A1C" w:rsidRPr="00F50032">
              <w:rPr>
                <w:rFonts w:ascii="Arial" w:hAnsi="Arial" w:cs="Arial"/>
                <w:b/>
                <w:bCs/>
                <w:sz w:val="24"/>
                <w:szCs w:val="24"/>
              </w:rPr>
              <w:t>s are more comprehensive in the scope of knowledge/</w:t>
            </w:r>
            <w:r w:rsidR="00ED2327" w:rsidRPr="00F50032">
              <w:rPr>
                <w:rFonts w:ascii="Arial" w:hAnsi="Arial" w:cs="Arial"/>
                <w:b/>
                <w:bCs/>
                <w:sz w:val="24"/>
                <w:szCs w:val="24"/>
              </w:rPr>
              <w:t xml:space="preserve"> </w:t>
            </w:r>
            <w:r w:rsidR="00CF3A1C" w:rsidRPr="00F50032">
              <w:rPr>
                <w:rFonts w:ascii="Arial" w:hAnsi="Arial" w:cs="Arial"/>
                <w:b/>
                <w:bCs/>
                <w:sz w:val="24"/>
                <w:szCs w:val="24"/>
              </w:rPr>
              <w:t>skills examined than short tests or quizzes, are conducted under formal, observed conditions and are usually given at mid-trimester and</w:t>
            </w:r>
            <w:r w:rsidR="0016143B" w:rsidRPr="00F50032">
              <w:rPr>
                <w:rFonts w:ascii="Arial" w:hAnsi="Arial" w:cs="Arial"/>
                <w:b/>
                <w:bCs/>
                <w:sz w:val="24"/>
                <w:szCs w:val="24"/>
              </w:rPr>
              <w:t>/</w:t>
            </w:r>
            <w:r w:rsidR="00CF3A1C" w:rsidRPr="00F50032">
              <w:rPr>
                <w:rFonts w:ascii="Arial" w:hAnsi="Arial" w:cs="Arial"/>
                <w:b/>
                <w:bCs/>
                <w:sz w:val="24"/>
                <w:szCs w:val="24"/>
              </w:rPr>
              <w:t>or end of trimester.</w:t>
            </w:r>
          </w:p>
        </w:tc>
      </w:tr>
      <w:tr w:rsidR="00CF3A1C" w:rsidRPr="00F50032" w14:paraId="5D3FA0A7" w14:textId="77777777" w:rsidTr="00ED2327">
        <w:trPr>
          <w:trHeight w:val="1082"/>
        </w:trPr>
        <w:tc>
          <w:tcPr>
            <w:tcW w:w="2589" w:type="dxa"/>
            <w:shd w:val="clear" w:color="auto" w:fill="auto"/>
          </w:tcPr>
          <w:p w14:paraId="7471600B" w14:textId="5666F746" w:rsidR="00CF3A1C" w:rsidRPr="00F50032" w:rsidRDefault="00F62E77" w:rsidP="00A637DB">
            <w:pPr>
              <w:pStyle w:val="TableParagraph"/>
              <w:numPr>
                <w:ilvl w:val="0"/>
                <w:numId w:val="3"/>
              </w:numPr>
              <w:tabs>
                <w:tab w:val="left" w:pos="827"/>
                <w:tab w:val="left" w:pos="2330"/>
              </w:tabs>
              <w:spacing w:before="120" w:after="120"/>
              <w:ind w:right="104"/>
              <w:rPr>
                <w:rFonts w:ascii="Arial" w:hAnsi="Arial" w:cs="Arial"/>
                <w:color w:val="000000" w:themeColor="text1"/>
              </w:rPr>
            </w:pPr>
            <w:r w:rsidRPr="00F50032">
              <w:rPr>
                <w:rFonts w:ascii="Arial" w:hAnsi="Arial" w:cs="Arial"/>
                <w:color w:val="000000" w:themeColor="text1"/>
              </w:rPr>
              <w:t>Exam</w:t>
            </w:r>
            <w:r w:rsidR="0016143B" w:rsidRPr="00F50032">
              <w:rPr>
                <w:rFonts w:ascii="Arial" w:hAnsi="Arial" w:cs="Arial"/>
                <w:color w:val="000000" w:themeColor="text1"/>
              </w:rPr>
              <w:t xml:space="preserve"> </w:t>
            </w:r>
            <w:r w:rsidR="00963FDA" w:rsidRPr="00F50032">
              <w:rPr>
                <w:rFonts w:ascii="Arial" w:hAnsi="Arial" w:cs="Arial"/>
                <w:color w:val="000000" w:themeColor="text1"/>
              </w:rPr>
              <w:t>– selected response</w:t>
            </w:r>
          </w:p>
        </w:tc>
        <w:tc>
          <w:tcPr>
            <w:tcW w:w="7229" w:type="dxa"/>
            <w:shd w:val="clear" w:color="auto" w:fill="auto"/>
          </w:tcPr>
          <w:p w14:paraId="3C7E884C" w14:textId="70DFD1F0" w:rsidR="00CF3A1C" w:rsidRPr="00F50032" w:rsidRDefault="00CF3A1C"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 xml:space="preserve">An </w:t>
            </w:r>
            <w:r w:rsidR="00F62E77" w:rsidRPr="00F50032">
              <w:rPr>
                <w:rFonts w:ascii="Arial" w:hAnsi="Arial" w:cs="Arial"/>
                <w:color w:val="000000" w:themeColor="text1"/>
                <w:sz w:val="22"/>
                <w:szCs w:val="22"/>
              </w:rPr>
              <w:t>exam</w:t>
            </w:r>
            <w:r w:rsidRPr="00F50032">
              <w:rPr>
                <w:rFonts w:ascii="Arial" w:hAnsi="Arial" w:cs="Arial"/>
                <w:color w:val="000000" w:themeColor="text1"/>
                <w:sz w:val="22"/>
                <w:szCs w:val="22"/>
              </w:rPr>
              <w:t xml:space="preserve"> that asks the student to select from responses provided and includes Multiple-choice questions, labelled diagrams, Multiple True/False Questions, Matching questions.</w:t>
            </w:r>
          </w:p>
        </w:tc>
      </w:tr>
      <w:tr w:rsidR="00CF3A1C" w:rsidRPr="00F50032" w14:paraId="506241F2" w14:textId="77777777" w:rsidTr="00ED2327">
        <w:trPr>
          <w:trHeight w:val="1082"/>
        </w:trPr>
        <w:tc>
          <w:tcPr>
            <w:tcW w:w="2589" w:type="dxa"/>
            <w:shd w:val="clear" w:color="auto" w:fill="auto"/>
          </w:tcPr>
          <w:p w14:paraId="6D0306B9" w14:textId="5585DE9F" w:rsidR="00CF3A1C" w:rsidRPr="00F50032" w:rsidRDefault="00F62E77" w:rsidP="00A637DB">
            <w:pPr>
              <w:pStyle w:val="TableParagraph"/>
              <w:numPr>
                <w:ilvl w:val="0"/>
                <w:numId w:val="3"/>
              </w:numPr>
              <w:tabs>
                <w:tab w:val="left" w:pos="827"/>
              </w:tabs>
              <w:spacing w:before="120" w:after="120"/>
              <w:ind w:right="195"/>
              <w:rPr>
                <w:rFonts w:ascii="Arial" w:hAnsi="Arial" w:cs="Arial"/>
                <w:color w:val="000000" w:themeColor="text1"/>
              </w:rPr>
            </w:pPr>
            <w:r w:rsidRPr="00F50032">
              <w:rPr>
                <w:rFonts w:ascii="Arial" w:hAnsi="Arial" w:cs="Arial"/>
                <w:color w:val="000000" w:themeColor="text1"/>
              </w:rPr>
              <w:t>Exam</w:t>
            </w:r>
            <w:r w:rsidR="00DE11C0" w:rsidRPr="00F50032">
              <w:rPr>
                <w:rFonts w:ascii="Arial" w:hAnsi="Arial" w:cs="Arial"/>
                <w:color w:val="000000" w:themeColor="text1"/>
              </w:rPr>
              <w:t xml:space="preserve"> – constructed response</w:t>
            </w:r>
          </w:p>
        </w:tc>
        <w:tc>
          <w:tcPr>
            <w:tcW w:w="7229" w:type="dxa"/>
            <w:shd w:val="clear" w:color="auto" w:fill="auto"/>
          </w:tcPr>
          <w:p w14:paraId="2825E22B" w14:textId="0BBA4C1D" w:rsidR="00CF3A1C" w:rsidRPr="00F50032" w:rsidRDefault="00CF3A1C"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 xml:space="preserve">An </w:t>
            </w:r>
            <w:r w:rsidR="00F62E77" w:rsidRPr="00F50032">
              <w:rPr>
                <w:rFonts w:ascii="Arial" w:hAnsi="Arial" w:cs="Arial"/>
                <w:color w:val="000000" w:themeColor="text1"/>
                <w:sz w:val="22"/>
                <w:szCs w:val="22"/>
              </w:rPr>
              <w:t>exam</w:t>
            </w:r>
            <w:r w:rsidRPr="00F50032">
              <w:rPr>
                <w:rFonts w:ascii="Arial" w:hAnsi="Arial" w:cs="Arial"/>
                <w:color w:val="000000" w:themeColor="text1"/>
                <w:sz w:val="22"/>
                <w:szCs w:val="22"/>
              </w:rPr>
              <w:t xml:space="preserve"> that includes essays, short answers, concept maps, where the student must construct their own response.</w:t>
            </w:r>
          </w:p>
        </w:tc>
      </w:tr>
      <w:tr w:rsidR="00CF3A1C" w:rsidRPr="00F50032" w14:paraId="69D2A997" w14:textId="77777777" w:rsidTr="00ED2327">
        <w:trPr>
          <w:trHeight w:val="922"/>
        </w:trPr>
        <w:tc>
          <w:tcPr>
            <w:tcW w:w="2589" w:type="dxa"/>
            <w:shd w:val="clear" w:color="auto" w:fill="auto"/>
          </w:tcPr>
          <w:p w14:paraId="5452E6CB" w14:textId="0A6F193C" w:rsidR="004435D5" w:rsidRPr="00F50032" w:rsidRDefault="00F62E77" w:rsidP="00A637DB">
            <w:pPr>
              <w:pStyle w:val="TableParagraph"/>
              <w:numPr>
                <w:ilvl w:val="0"/>
                <w:numId w:val="3"/>
              </w:numPr>
              <w:tabs>
                <w:tab w:val="left" w:pos="827"/>
              </w:tabs>
              <w:spacing w:before="120" w:after="120"/>
              <w:ind w:right="195"/>
              <w:rPr>
                <w:rFonts w:ascii="Arial" w:hAnsi="Arial" w:cs="Arial"/>
                <w:color w:val="000000" w:themeColor="text1"/>
              </w:rPr>
            </w:pPr>
            <w:r w:rsidRPr="00F50032">
              <w:rPr>
                <w:rFonts w:ascii="Arial" w:hAnsi="Arial" w:cs="Arial"/>
                <w:color w:val="000000" w:themeColor="text1"/>
              </w:rPr>
              <w:lastRenderedPageBreak/>
              <w:t>Exam</w:t>
            </w:r>
            <w:r w:rsidR="004435D5" w:rsidRPr="00F50032">
              <w:rPr>
                <w:rFonts w:ascii="Arial" w:hAnsi="Arial" w:cs="Arial"/>
                <w:color w:val="000000" w:themeColor="text1"/>
              </w:rPr>
              <w:t xml:space="preserve"> </w:t>
            </w:r>
            <w:r w:rsidR="0016143B" w:rsidRPr="00F50032">
              <w:rPr>
                <w:rFonts w:ascii="Arial" w:hAnsi="Arial" w:cs="Arial"/>
                <w:color w:val="000000" w:themeColor="text1"/>
              </w:rPr>
              <w:t>–</w:t>
            </w:r>
            <w:r w:rsidR="00366E28" w:rsidRPr="00F50032">
              <w:rPr>
                <w:rFonts w:ascii="Arial" w:hAnsi="Arial" w:cs="Arial"/>
                <w:color w:val="000000" w:themeColor="text1"/>
              </w:rPr>
              <w:t xml:space="preserve"> </w:t>
            </w:r>
            <w:r w:rsidR="0016143B" w:rsidRPr="00F50032">
              <w:rPr>
                <w:rFonts w:ascii="Arial" w:hAnsi="Arial" w:cs="Arial"/>
                <w:color w:val="000000" w:themeColor="text1"/>
              </w:rPr>
              <w:t>c</w:t>
            </w:r>
            <w:r w:rsidR="004435D5" w:rsidRPr="00F50032">
              <w:rPr>
                <w:rFonts w:ascii="Arial" w:hAnsi="Arial" w:cs="Arial"/>
                <w:color w:val="000000" w:themeColor="text1"/>
              </w:rPr>
              <w:t>ombination of selected and constructed response</w:t>
            </w:r>
          </w:p>
        </w:tc>
        <w:tc>
          <w:tcPr>
            <w:tcW w:w="7229" w:type="dxa"/>
            <w:shd w:val="clear" w:color="auto" w:fill="auto"/>
          </w:tcPr>
          <w:p w14:paraId="0B6CD922" w14:textId="693D85B8" w:rsidR="00CF3A1C" w:rsidRPr="00F50032" w:rsidRDefault="00CF3A1C"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 xml:space="preserve">An </w:t>
            </w:r>
            <w:r w:rsidR="00F62E77" w:rsidRPr="00F50032">
              <w:rPr>
                <w:rFonts w:ascii="Arial" w:hAnsi="Arial" w:cs="Arial"/>
                <w:color w:val="000000" w:themeColor="text1"/>
                <w:sz w:val="22"/>
                <w:szCs w:val="22"/>
              </w:rPr>
              <w:t>exam</w:t>
            </w:r>
            <w:r w:rsidRPr="00F50032">
              <w:rPr>
                <w:rFonts w:ascii="Arial" w:hAnsi="Arial" w:cs="Arial"/>
                <w:color w:val="000000" w:themeColor="text1"/>
                <w:sz w:val="22"/>
                <w:szCs w:val="22"/>
              </w:rPr>
              <w:t xml:space="preserve"> that includes a mixture of selected and constructed </w:t>
            </w:r>
            <w:r w:rsidR="0016143B" w:rsidRPr="00F50032">
              <w:rPr>
                <w:rFonts w:ascii="Arial" w:hAnsi="Arial" w:cs="Arial"/>
                <w:color w:val="000000" w:themeColor="text1"/>
                <w:sz w:val="22"/>
                <w:szCs w:val="22"/>
              </w:rPr>
              <w:t>r</w:t>
            </w:r>
            <w:r w:rsidRPr="00F50032">
              <w:rPr>
                <w:rFonts w:ascii="Arial" w:hAnsi="Arial" w:cs="Arial"/>
                <w:color w:val="000000" w:themeColor="text1"/>
                <w:sz w:val="22"/>
                <w:szCs w:val="22"/>
              </w:rPr>
              <w:t>e</w:t>
            </w:r>
            <w:r w:rsidR="00F9493B" w:rsidRPr="00F50032">
              <w:rPr>
                <w:rFonts w:ascii="Arial" w:hAnsi="Arial" w:cs="Arial"/>
                <w:color w:val="000000" w:themeColor="text1"/>
                <w:sz w:val="22"/>
                <w:szCs w:val="22"/>
              </w:rPr>
              <w:t>s</w:t>
            </w:r>
            <w:r w:rsidRPr="00F50032">
              <w:rPr>
                <w:rFonts w:ascii="Arial" w:hAnsi="Arial" w:cs="Arial"/>
                <w:color w:val="000000" w:themeColor="text1"/>
                <w:sz w:val="22"/>
                <w:szCs w:val="22"/>
              </w:rPr>
              <w:t>ponses.</w:t>
            </w:r>
          </w:p>
        </w:tc>
      </w:tr>
      <w:tr w:rsidR="004435D5" w:rsidRPr="00F50032" w14:paraId="6E0FB67A" w14:textId="77777777" w:rsidTr="00ED2327">
        <w:trPr>
          <w:trHeight w:val="922"/>
        </w:trPr>
        <w:tc>
          <w:tcPr>
            <w:tcW w:w="2589" w:type="dxa"/>
            <w:shd w:val="clear" w:color="auto" w:fill="auto"/>
          </w:tcPr>
          <w:p w14:paraId="3F81FCA7" w14:textId="783FD954" w:rsidR="004435D5" w:rsidRPr="00F50032" w:rsidRDefault="00F62E77"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Exam</w:t>
            </w:r>
            <w:r w:rsidR="004435D5" w:rsidRPr="00F50032">
              <w:rPr>
                <w:rFonts w:ascii="Arial" w:hAnsi="Arial" w:cs="Arial"/>
                <w:color w:val="000000" w:themeColor="text1"/>
              </w:rPr>
              <w:t xml:space="preserve"> </w:t>
            </w:r>
            <w:r w:rsidR="0016143B" w:rsidRPr="00F50032">
              <w:rPr>
                <w:rFonts w:ascii="Arial" w:hAnsi="Arial" w:cs="Arial"/>
                <w:color w:val="000000" w:themeColor="text1"/>
              </w:rPr>
              <w:t>–</w:t>
            </w:r>
            <w:r w:rsidR="004435D5" w:rsidRPr="00F50032">
              <w:rPr>
                <w:rFonts w:ascii="Arial" w:hAnsi="Arial" w:cs="Arial"/>
                <w:color w:val="000000" w:themeColor="text1"/>
              </w:rPr>
              <w:t xml:space="preserve"> practical or laboratory or clinical</w:t>
            </w:r>
          </w:p>
        </w:tc>
        <w:tc>
          <w:tcPr>
            <w:tcW w:w="7229" w:type="dxa"/>
            <w:shd w:val="clear" w:color="auto" w:fill="auto"/>
          </w:tcPr>
          <w:p w14:paraId="78C664A3" w14:textId="32FA5002" w:rsidR="004435D5" w:rsidRPr="00F50032" w:rsidRDefault="004435D5"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 xml:space="preserve">A practical </w:t>
            </w:r>
            <w:r w:rsidR="00F62E77" w:rsidRPr="00F50032">
              <w:rPr>
                <w:rFonts w:ascii="Arial" w:hAnsi="Arial" w:cs="Arial"/>
                <w:color w:val="000000" w:themeColor="text1"/>
                <w:sz w:val="22"/>
                <w:szCs w:val="22"/>
              </w:rPr>
              <w:t>exam</w:t>
            </w:r>
            <w:r w:rsidRPr="00F50032">
              <w:rPr>
                <w:rFonts w:ascii="Arial" w:hAnsi="Arial" w:cs="Arial"/>
                <w:color w:val="000000" w:themeColor="text1"/>
                <w:sz w:val="22"/>
                <w:szCs w:val="22"/>
              </w:rPr>
              <w:t xml:space="preserve"> undertaken in class. Demonstration of a practical skill under </w:t>
            </w:r>
            <w:r w:rsidR="00F62E77" w:rsidRPr="00F50032">
              <w:rPr>
                <w:rFonts w:ascii="Arial" w:hAnsi="Arial" w:cs="Arial"/>
                <w:color w:val="000000" w:themeColor="text1"/>
                <w:sz w:val="22"/>
                <w:szCs w:val="22"/>
              </w:rPr>
              <w:t>exam</w:t>
            </w:r>
            <w:r w:rsidRPr="00F50032">
              <w:rPr>
                <w:rFonts w:ascii="Arial" w:hAnsi="Arial" w:cs="Arial"/>
                <w:color w:val="000000" w:themeColor="text1"/>
                <w:sz w:val="22"/>
                <w:szCs w:val="22"/>
              </w:rPr>
              <w:t xml:space="preserve"> conditions or observed, on campus.</w:t>
            </w:r>
          </w:p>
        </w:tc>
      </w:tr>
      <w:tr w:rsidR="004435D5" w:rsidRPr="00F50032" w14:paraId="01CB9007" w14:textId="77777777" w:rsidTr="00ED2327">
        <w:trPr>
          <w:trHeight w:val="922"/>
        </w:trPr>
        <w:tc>
          <w:tcPr>
            <w:tcW w:w="2589" w:type="dxa"/>
            <w:shd w:val="clear" w:color="auto" w:fill="auto"/>
          </w:tcPr>
          <w:p w14:paraId="79765F86" w14:textId="47DC22B6" w:rsidR="004435D5" w:rsidRPr="00F50032" w:rsidRDefault="00F62E77"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Exam</w:t>
            </w:r>
            <w:r w:rsidR="004435D5" w:rsidRPr="00F50032">
              <w:rPr>
                <w:rFonts w:ascii="Arial" w:hAnsi="Arial" w:cs="Arial"/>
                <w:color w:val="000000" w:themeColor="text1"/>
              </w:rPr>
              <w:t xml:space="preserve"> </w:t>
            </w:r>
            <w:r w:rsidR="0016143B" w:rsidRPr="00F50032">
              <w:rPr>
                <w:rFonts w:ascii="Arial" w:hAnsi="Arial" w:cs="Arial"/>
                <w:color w:val="000000" w:themeColor="text1"/>
              </w:rPr>
              <w:t>–</w:t>
            </w:r>
            <w:r w:rsidR="004435D5" w:rsidRPr="00F50032">
              <w:rPr>
                <w:rFonts w:ascii="Arial" w:hAnsi="Arial" w:cs="Arial"/>
                <w:color w:val="000000" w:themeColor="text1"/>
              </w:rPr>
              <w:t xml:space="preserve"> oral</w:t>
            </w:r>
          </w:p>
        </w:tc>
        <w:tc>
          <w:tcPr>
            <w:tcW w:w="7229" w:type="dxa"/>
            <w:shd w:val="clear" w:color="auto" w:fill="auto"/>
          </w:tcPr>
          <w:p w14:paraId="4D3B94E2" w14:textId="632C6C9E" w:rsidR="004435D5" w:rsidRPr="00F50032" w:rsidRDefault="004435D5"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 xml:space="preserve">An </w:t>
            </w:r>
            <w:r w:rsidR="00F62E77" w:rsidRPr="00F50032">
              <w:rPr>
                <w:rFonts w:ascii="Arial" w:hAnsi="Arial" w:cs="Arial"/>
                <w:color w:val="000000" w:themeColor="text1"/>
                <w:sz w:val="22"/>
                <w:szCs w:val="22"/>
              </w:rPr>
              <w:t>exam</w:t>
            </w:r>
            <w:r w:rsidRPr="00F50032">
              <w:rPr>
                <w:rFonts w:ascii="Arial" w:hAnsi="Arial" w:cs="Arial"/>
                <w:color w:val="000000" w:themeColor="text1"/>
                <w:sz w:val="22"/>
                <w:szCs w:val="22"/>
              </w:rPr>
              <w:t xml:space="preserve"> with an oral response required to questions from an examiner or providing an oral defence of a position e.g. for a thesis, oral defence of a poster, viva voce</w:t>
            </w:r>
            <w:r w:rsidR="0016143B" w:rsidRPr="00F50032">
              <w:rPr>
                <w:rFonts w:ascii="Arial" w:hAnsi="Arial" w:cs="Arial"/>
                <w:color w:val="000000" w:themeColor="text1"/>
                <w:sz w:val="22"/>
                <w:szCs w:val="22"/>
              </w:rPr>
              <w:t>.</w:t>
            </w:r>
          </w:p>
        </w:tc>
      </w:tr>
      <w:tr w:rsidR="004435D5" w:rsidRPr="00F50032" w14:paraId="1D7F6854" w14:textId="77777777" w:rsidTr="00ED2327">
        <w:trPr>
          <w:trHeight w:val="385"/>
        </w:trPr>
        <w:tc>
          <w:tcPr>
            <w:tcW w:w="9818" w:type="dxa"/>
            <w:gridSpan w:val="2"/>
            <w:shd w:val="clear" w:color="auto" w:fill="auto"/>
          </w:tcPr>
          <w:p w14:paraId="0139B272" w14:textId="7A2C99BA" w:rsidR="004435D5" w:rsidRPr="00F50032" w:rsidRDefault="00DE11C0" w:rsidP="00ED2327">
            <w:pPr>
              <w:spacing w:before="120" w:after="120" w:line="240" w:lineRule="auto"/>
              <w:ind w:left="36"/>
              <w:rPr>
                <w:rFonts w:ascii="Arial" w:hAnsi="Arial" w:cs="Arial"/>
                <w:b/>
                <w:bCs/>
                <w:color w:val="000000" w:themeColor="text1"/>
                <w:sz w:val="24"/>
                <w:szCs w:val="24"/>
              </w:rPr>
            </w:pPr>
            <w:r w:rsidRPr="00F50032">
              <w:rPr>
                <w:rFonts w:ascii="Arial" w:hAnsi="Arial" w:cs="Arial"/>
                <w:b/>
                <w:bCs/>
                <w:color w:val="000000" w:themeColor="text1"/>
                <w:sz w:val="24"/>
                <w:szCs w:val="24"/>
              </w:rPr>
              <w:t xml:space="preserve">TYPE 3: </w:t>
            </w:r>
            <w:r w:rsidR="004435D5" w:rsidRPr="00F50032">
              <w:rPr>
                <w:rFonts w:ascii="Arial" w:hAnsi="Arial" w:cs="Arial"/>
                <w:b/>
                <w:bCs/>
                <w:color w:val="000000" w:themeColor="text1"/>
                <w:sz w:val="24"/>
                <w:szCs w:val="24"/>
              </w:rPr>
              <w:t xml:space="preserve">Assessment based on observation or record of practice </w:t>
            </w:r>
          </w:p>
        </w:tc>
      </w:tr>
      <w:tr w:rsidR="004435D5" w:rsidRPr="00F50032" w14:paraId="62342747" w14:textId="77777777" w:rsidTr="00ED2327">
        <w:trPr>
          <w:trHeight w:val="922"/>
        </w:trPr>
        <w:tc>
          <w:tcPr>
            <w:tcW w:w="2589" w:type="dxa"/>
            <w:shd w:val="clear" w:color="auto" w:fill="auto"/>
          </w:tcPr>
          <w:p w14:paraId="4FFBEAA3" w14:textId="3FEBFF88" w:rsidR="004435D5" w:rsidRPr="00F50032" w:rsidRDefault="004435D5"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 xml:space="preserve">Log of learning activities </w:t>
            </w:r>
          </w:p>
        </w:tc>
        <w:tc>
          <w:tcPr>
            <w:tcW w:w="7229" w:type="dxa"/>
            <w:shd w:val="clear" w:color="auto" w:fill="auto"/>
          </w:tcPr>
          <w:p w14:paraId="0E656083" w14:textId="1D02ABB5" w:rsidR="004435D5" w:rsidRPr="00F50032" w:rsidRDefault="004435D5"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Log of learning activities that have been undertaken. Assessment is based on the completion of learning activities and not on the level of achievement. This log could be completed on campus, out-of-class or in the workplace and might include Professional Experience logs, diaries or workbooks, exercises completed for a tutorial</w:t>
            </w:r>
            <w:r w:rsidR="0016143B"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clinical </w:t>
            </w:r>
            <w:r w:rsidR="00BC0412" w:rsidRPr="00F50032">
              <w:rPr>
                <w:rFonts w:ascii="Arial" w:hAnsi="Arial" w:cs="Arial"/>
                <w:color w:val="000000" w:themeColor="text1"/>
                <w:sz w:val="22"/>
                <w:szCs w:val="22"/>
              </w:rPr>
              <w:t>logbook</w:t>
            </w:r>
            <w:r w:rsidRPr="00F50032">
              <w:rPr>
                <w:rFonts w:ascii="Arial" w:hAnsi="Arial" w:cs="Arial"/>
                <w:color w:val="000000" w:themeColor="text1"/>
                <w:sz w:val="22"/>
                <w:szCs w:val="22"/>
              </w:rPr>
              <w:t>, flight evaluation/CASA achievements record.</w:t>
            </w:r>
          </w:p>
        </w:tc>
      </w:tr>
      <w:tr w:rsidR="004435D5" w:rsidRPr="00F50032" w14:paraId="59EB3BAC" w14:textId="77777777" w:rsidTr="00ED2327">
        <w:trPr>
          <w:trHeight w:val="922"/>
        </w:trPr>
        <w:tc>
          <w:tcPr>
            <w:tcW w:w="2589" w:type="dxa"/>
            <w:shd w:val="clear" w:color="auto" w:fill="auto"/>
          </w:tcPr>
          <w:p w14:paraId="7EA319B2" w14:textId="5757D794" w:rsidR="004435D5" w:rsidRPr="00F50032" w:rsidRDefault="004435D5"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Portfolio evidence</w:t>
            </w:r>
          </w:p>
        </w:tc>
        <w:tc>
          <w:tcPr>
            <w:tcW w:w="7229" w:type="dxa"/>
            <w:shd w:val="clear" w:color="auto" w:fill="auto"/>
          </w:tcPr>
          <w:p w14:paraId="521DBD12" w14:textId="24B53323" w:rsidR="004435D5" w:rsidRPr="00F50032" w:rsidRDefault="004435D5"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The student constructs a body of evidence of their activity and level of achievements over a period, using any type of media, including reflection or analysis. This can be completed on campus, out of class, or in the workplace.</w:t>
            </w:r>
          </w:p>
        </w:tc>
      </w:tr>
      <w:tr w:rsidR="004435D5" w:rsidRPr="00F50032" w14:paraId="041EEBAF" w14:textId="77777777" w:rsidTr="00ED2327">
        <w:trPr>
          <w:trHeight w:val="922"/>
        </w:trPr>
        <w:tc>
          <w:tcPr>
            <w:tcW w:w="2589" w:type="dxa"/>
            <w:shd w:val="clear" w:color="auto" w:fill="auto"/>
          </w:tcPr>
          <w:p w14:paraId="7023B614" w14:textId="1CB2EB50" w:rsidR="004435D5" w:rsidRPr="00F50032" w:rsidRDefault="00A86AFB"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Workplace-based assessment</w:t>
            </w:r>
          </w:p>
        </w:tc>
        <w:tc>
          <w:tcPr>
            <w:tcW w:w="7229" w:type="dxa"/>
            <w:shd w:val="clear" w:color="auto" w:fill="auto"/>
          </w:tcPr>
          <w:p w14:paraId="250D23B0" w14:textId="52598C5E" w:rsidR="004435D5" w:rsidRPr="00F50032" w:rsidRDefault="00A86AFB"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Assessment conducted within the workplace and or practice setting and could include assessment</w:t>
            </w:r>
            <w:r w:rsidR="00123A53" w:rsidRPr="00F50032">
              <w:rPr>
                <w:rFonts w:ascii="Arial" w:hAnsi="Arial" w:cs="Arial"/>
                <w:color w:val="000000" w:themeColor="text1"/>
                <w:sz w:val="22"/>
                <w:szCs w:val="22"/>
              </w:rPr>
              <w:t xml:space="preserve"> </w:t>
            </w:r>
            <w:r w:rsidRPr="00F50032">
              <w:rPr>
                <w:rFonts w:ascii="Arial" w:hAnsi="Arial" w:cs="Arial"/>
                <w:color w:val="000000" w:themeColor="text1"/>
                <w:sz w:val="22"/>
                <w:szCs w:val="22"/>
              </w:rPr>
              <w:t>reports from supervisors (e.g.</w:t>
            </w:r>
            <w:r w:rsidR="00123A53"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360-degree assessments) or direct observation of the student (e.g.</w:t>
            </w:r>
            <w:r w:rsidR="00123A53"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competency or behaviour) or discussion with the student (e.g.</w:t>
            </w:r>
            <w:r w:rsidR="00123A53"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observing a</w:t>
            </w:r>
            <w:r w:rsidR="0016143B" w:rsidRPr="00F50032">
              <w:rPr>
                <w:rFonts w:ascii="Arial" w:hAnsi="Arial" w:cs="Arial"/>
                <w:color w:val="000000" w:themeColor="text1"/>
                <w:sz w:val="22"/>
                <w:szCs w:val="22"/>
              </w:rPr>
              <w:t xml:space="preserve"> </w:t>
            </w:r>
            <w:r w:rsidRPr="00F50032">
              <w:rPr>
                <w:rFonts w:ascii="Arial" w:hAnsi="Arial" w:cs="Arial"/>
                <w:color w:val="000000" w:themeColor="text1"/>
                <w:sz w:val="22"/>
                <w:szCs w:val="22"/>
              </w:rPr>
              <w:t>micro-teaching session, observing a mini-CEX, or conducting case-based discussion)</w:t>
            </w:r>
            <w:r w:rsidR="0016143B" w:rsidRPr="00F50032">
              <w:rPr>
                <w:rFonts w:ascii="Arial" w:hAnsi="Arial" w:cs="Arial"/>
                <w:color w:val="000000" w:themeColor="text1"/>
                <w:sz w:val="22"/>
                <w:szCs w:val="22"/>
              </w:rPr>
              <w:t>.</w:t>
            </w:r>
          </w:p>
        </w:tc>
      </w:tr>
      <w:tr w:rsidR="004435D5" w:rsidRPr="00F50032" w14:paraId="1C76102A" w14:textId="77777777" w:rsidTr="00ED2327">
        <w:trPr>
          <w:trHeight w:val="922"/>
        </w:trPr>
        <w:tc>
          <w:tcPr>
            <w:tcW w:w="2589" w:type="dxa"/>
            <w:shd w:val="clear" w:color="auto" w:fill="auto"/>
          </w:tcPr>
          <w:p w14:paraId="0BDB6D07" w14:textId="6C458CD5" w:rsidR="004435D5" w:rsidRPr="00F50032" w:rsidRDefault="00A86AFB"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 xml:space="preserve">Academic development – holistic assessment </w:t>
            </w:r>
          </w:p>
        </w:tc>
        <w:tc>
          <w:tcPr>
            <w:tcW w:w="7229" w:type="dxa"/>
            <w:shd w:val="clear" w:color="auto" w:fill="auto"/>
          </w:tcPr>
          <w:p w14:paraId="57872461" w14:textId="3434328A" w:rsidR="00A86AFB" w:rsidRPr="00F50032" w:rsidRDefault="00A86AFB"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A holistic assessment of a student</w:t>
            </w:r>
            <w:r w:rsidR="00363D9D" w:rsidRPr="00F50032">
              <w:rPr>
                <w:rFonts w:ascii="Arial" w:hAnsi="Arial" w:cs="Arial"/>
                <w:color w:val="000000" w:themeColor="text1"/>
                <w:sz w:val="22"/>
                <w:szCs w:val="22"/>
              </w:rPr>
              <w:t>'</w:t>
            </w:r>
            <w:r w:rsidRPr="00F50032">
              <w:rPr>
                <w:rFonts w:ascii="Arial" w:hAnsi="Arial" w:cs="Arial"/>
                <w:color w:val="000000" w:themeColor="text1"/>
                <w:sz w:val="22"/>
                <w:szCs w:val="22"/>
              </w:rPr>
              <w:t>s academic development over a trimester</w:t>
            </w:r>
            <w:r w:rsidR="0016143B" w:rsidRPr="00F50032">
              <w:rPr>
                <w:rFonts w:ascii="Arial" w:hAnsi="Arial" w:cs="Arial"/>
                <w:color w:val="000000" w:themeColor="text1"/>
                <w:sz w:val="22"/>
                <w:szCs w:val="22"/>
              </w:rPr>
              <w:t>.</w:t>
            </w:r>
            <w:r w:rsidR="00027B9F" w:rsidRPr="00F50032">
              <w:rPr>
                <w:rFonts w:ascii="Arial" w:hAnsi="Arial" w:cs="Arial"/>
                <w:color w:val="000000" w:themeColor="text1"/>
                <w:sz w:val="22"/>
                <w:szCs w:val="22"/>
              </w:rPr>
              <w:t xml:space="preserve"> </w:t>
            </w:r>
            <w:r w:rsidRPr="00F50032">
              <w:rPr>
                <w:rFonts w:ascii="Arial" w:hAnsi="Arial" w:cs="Arial"/>
                <w:color w:val="000000" w:themeColor="text1"/>
                <w:sz w:val="22"/>
                <w:szCs w:val="22"/>
              </w:rPr>
              <w:t xml:space="preserve"> </w:t>
            </w:r>
            <w:r w:rsidR="0016143B" w:rsidRPr="00F50032">
              <w:rPr>
                <w:rFonts w:ascii="Arial" w:hAnsi="Arial" w:cs="Arial"/>
                <w:color w:val="000000" w:themeColor="text1"/>
                <w:sz w:val="22"/>
                <w:szCs w:val="22"/>
              </w:rPr>
              <w:t>T</w:t>
            </w:r>
            <w:r w:rsidRPr="00F50032">
              <w:rPr>
                <w:rFonts w:ascii="Arial" w:hAnsi="Arial" w:cs="Arial"/>
                <w:color w:val="000000" w:themeColor="text1"/>
                <w:sz w:val="22"/>
                <w:szCs w:val="22"/>
              </w:rPr>
              <w:t>his may</w:t>
            </w:r>
            <w:r w:rsidR="008D6CC1" w:rsidRPr="00F50032">
              <w:rPr>
                <w:rFonts w:ascii="Arial" w:hAnsi="Arial" w:cs="Arial"/>
                <w:color w:val="000000" w:themeColor="text1"/>
                <w:sz w:val="22"/>
                <w:szCs w:val="22"/>
              </w:rPr>
              <w:t xml:space="preserve"> </w:t>
            </w:r>
            <w:r w:rsidRPr="00F50032">
              <w:rPr>
                <w:rFonts w:ascii="Arial" w:hAnsi="Arial" w:cs="Arial"/>
                <w:color w:val="000000" w:themeColor="text1"/>
                <w:sz w:val="22"/>
                <w:szCs w:val="22"/>
              </w:rPr>
              <w:t>include assessment of several aspects</w:t>
            </w:r>
            <w:r w:rsidR="00123A53" w:rsidRPr="00F50032">
              <w:rPr>
                <w:rFonts w:ascii="Arial" w:hAnsi="Arial" w:cs="Arial"/>
                <w:color w:val="000000" w:themeColor="text1"/>
                <w:sz w:val="22"/>
                <w:szCs w:val="22"/>
              </w:rPr>
              <w:t xml:space="preserve"> </w:t>
            </w:r>
            <w:r w:rsidRPr="00F50032">
              <w:rPr>
                <w:rFonts w:ascii="Arial" w:hAnsi="Arial" w:cs="Arial"/>
                <w:color w:val="000000" w:themeColor="text1"/>
                <w:sz w:val="22"/>
                <w:szCs w:val="22"/>
              </w:rPr>
              <w:t>if assessing a range of aspects over a trimester</w:t>
            </w:r>
            <w:r w:rsidR="0085720B" w:rsidRPr="00F50032">
              <w:rPr>
                <w:rFonts w:ascii="Arial" w:hAnsi="Arial" w:cs="Arial"/>
                <w:color w:val="000000" w:themeColor="text1"/>
                <w:sz w:val="22"/>
                <w:szCs w:val="22"/>
              </w:rPr>
              <w:t>.</w:t>
            </w:r>
          </w:p>
          <w:p w14:paraId="7BF260BC" w14:textId="35FEF18D" w:rsidR="004435D5" w:rsidRPr="00F50032" w:rsidRDefault="00A86AFB"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e.g.</w:t>
            </w:r>
            <w:r w:rsidR="00123A53"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time management, consultation with staff, completion of folio requirements, response and safe studio practice, conceptual, </w:t>
            </w:r>
            <w:proofErr w:type="gramStart"/>
            <w:r w:rsidRPr="00F50032">
              <w:rPr>
                <w:rFonts w:ascii="Arial" w:hAnsi="Arial" w:cs="Arial"/>
                <w:color w:val="000000" w:themeColor="text1"/>
                <w:sz w:val="22"/>
                <w:szCs w:val="22"/>
              </w:rPr>
              <w:t>expressive</w:t>
            </w:r>
            <w:proofErr w:type="gramEnd"/>
            <w:r w:rsidRPr="00F50032">
              <w:rPr>
                <w:rFonts w:ascii="Arial" w:hAnsi="Arial" w:cs="Arial"/>
                <w:color w:val="000000" w:themeColor="text1"/>
                <w:sz w:val="22"/>
                <w:szCs w:val="22"/>
              </w:rPr>
              <w:t xml:space="preserve"> and aesthetic development</w:t>
            </w:r>
            <w:r w:rsidR="0016143B"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or holistic assessment of ethical or professional behaviour over a trimester on campus</w:t>
            </w:r>
            <w:r w:rsidR="0016143B" w:rsidRPr="00F50032">
              <w:rPr>
                <w:rFonts w:ascii="Arial" w:hAnsi="Arial" w:cs="Arial"/>
                <w:color w:val="000000" w:themeColor="text1"/>
                <w:sz w:val="22"/>
                <w:szCs w:val="22"/>
              </w:rPr>
              <w:t>.</w:t>
            </w:r>
          </w:p>
        </w:tc>
      </w:tr>
      <w:tr w:rsidR="00A86AFB" w:rsidRPr="00F50032" w14:paraId="3548C002" w14:textId="77777777" w:rsidTr="00ED2327">
        <w:trPr>
          <w:trHeight w:val="474"/>
        </w:trPr>
        <w:tc>
          <w:tcPr>
            <w:tcW w:w="9818" w:type="dxa"/>
            <w:gridSpan w:val="2"/>
            <w:shd w:val="clear" w:color="auto" w:fill="auto"/>
          </w:tcPr>
          <w:p w14:paraId="394C0AD8" w14:textId="03DA88BE" w:rsidR="00A86AFB" w:rsidRPr="00F50032" w:rsidRDefault="00DE11C0" w:rsidP="00ED2327">
            <w:pPr>
              <w:spacing w:before="120" w:after="120" w:line="240" w:lineRule="auto"/>
              <w:ind w:left="36" w:right="135"/>
              <w:rPr>
                <w:rFonts w:ascii="Arial" w:hAnsi="Arial" w:cs="Arial"/>
                <w:b/>
                <w:bCs/>
                <w:color w:val="000000" w:themeColor="text1"/>
                <w:sz w:val="24"/>
                <w:szCs w:val="24"/>
              </w:rPr>
            </w:pPr>
            <w:r w:rsidRPr="00F50032">
              <w:rPr>
                <w:rFonts w:ascii="Arial" w:hAnsi="Arial" w:cs="Arial"/>
                <w:b/>
                <w:bCs/>
                <w:color w:val="000000" w:themeColor="text1"/>
                <w:sz w:val="24"/>
                <w:szCs w:val="24"/>
              </w:rPr>
              <w:t xml:space="preserve">TYPE 4: </w:t>
            </w:r>
            <w:r w:rsidR="00A86AFB" w:rsidRPr="00F50032">
              <w:rPr>
                <w:rFonts w:ascii="Arial" w:hAnsi="Arial" w:cs="Arial"/>
                <w:b/>
                <w:bCs/>
                <w:color w:val="000000" w:themeColor="text1"/>
                <w:sz w:val="24"/>
                <w:szCs w:val="24"/>
              </w:rPr>
              <w:t xml:space="preserve">Other types of Assessment </w:t>
            </w:r>
          </w:p>
        </w:tc>
      </w:tr>
      <w:tr w:rsidR="00A86AFB" w:rsidRPr="00F50032" w14:paraId="11BBF66A" w14:textId="77777777" w:rsidTr="00ED2327">
        <w:trPr>
          <w:trHeight w:val="922"/>
        </w:trPr>
        <w:tc>
          <w:tcPr>
            <w:tcW w:w="2589" w:type="dxa"/>
            <w:shd w:val="clear" w:color="auto" w:fill="auto"/>
          </w:tcPr>
          <w:p w14:paraId="7D5B6DB0" w14:textId="460C850B" w:rsidR="00A86AFB" w:rsidRPr="00F50032" w:rsidRDefault="00A86AFB"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Test or quiz</w:t>
            </w:r>
          </w:p>
        </w:tc>
        <w:tc>
          <w:tcPr>
            <w:tcW w:w="7229" w:type="dxa"/>
            <w:shd w:val="clear" w:color="auto" w:fill="auto"/>
          </w:tcPr>
          <w:p w14:paraId="378C0581" w14:textId="2F564389" w:rsidR="00A86AFB" w:rsidRPr="00F50032" w:rsidRDefault="00A86AFB"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 xml:space="preserve">A Test or Quiz is more limited in scope of material covered than an </w:t>
            </w:r>
            <w:r w:rsidR="00F62E77" w:rsidRPr="00F50032">
              <w:rPr>
                <w:rFonts w:ascii="Arial" w:hAnsi="Arial" w:cs="Arial"/>
                <w:color w:val="000000" w:themeColor="text1"/>
                <w:sz w:val="22"/>
                <w:szCs w:val="22"/>
              </w:rPr>
              <w:t>exam</w:t>
            </w:r>
            <w:r w:rsidRPr="00F50032">
              <w:rPr>
                <w:rFonts w:ascii="Arial" w:hAnsi="Arial" w:cs="Arial"/>
                <w:color w:val="000000" w:themeColor="text1"/>
                <w:sz w:val="22"/>
                <w:szCs w:val="22"/>
              </w:rPr>
              <w:t>, can</w:t>
            </w:r>
            <w:r w:rsidRPr="00F50032">
              <w:rPr>
                <w:rFonts w:ascii="Arial" w:hAnsi="Arial" w:cs="Arial"/>
                <w:color w:val="000000" w:themeColor="text1"/>
                <w:spacing w:val="13"/>
                <w:sz w:val="22"/>
                <w:szCs w:val="22"/>
              </w:rPr>
              <w:t xml:space="preserve"> </w:t>
            </w:r>
            <w:r w:rsidRPr="00F50032">
              <w:rPr>
                <w:rFonts w:ascii="Arial" w:hAnsi="Arial" w:cs="Arial"/>
                <w:color w:val="000000" w:themeColor="text1"/>
                <w:sz w:val="22"/>
                <w:szCs w:val="22"/>
              </w:rPr>
              <w:t>be</w:t>
            </w:r>
            <w:r w:rsidR="00963FDA" w:rsidRPr="00F50032">
              <w:rPr>
                <w:rFonts w:ascii="Arial" w:hAnsi="Arial" w:cs="Arial"/>
                <w:color w:val="000000" w:themeColor="text1"/>
                <w:sz w:val="22"/>
                <w:szCs w:val="22"/>
              </w:rPr>
              <w:t xml:space="preserve"> </w:t>
            </w:r>
            <w:r w:rsidRPr="00F50032">
              <w:rPr>
                <w:rFonts w:ascii="Arial" w:hAnsi="Arial" w:cs="Arial"/>
                <w:color w:val="000000" w:themeColor="text1"/>
                <w:sz w:val="22"/>
                <w:szCs w:val="22"/>
              </w:rPr>
              <w:t>given throughout the trimester, is usually short in length, may focus on only one</w:t>
            </w:r>
            <w:r w:rsidRPr="00F50032">
              <w:rPr>
                <w:rFonts w:ascii="Arial" w:hAnsi="Arial" w:cs="Arial"/>
                <w:color w:val="000000" w:themeColor="text1"/>
                <w:spacing w:val="15"/>
                <w:sz w:val="22"/>
                <w:szCs w:val="22"/>
              </w:rPr>
              <w:t xml:space="preserve"> </w:t>
            </w:r>
            <w:r w:rsidRPr="00F50032">
              <w:rPr>
                <w:rFonts w:ascii="Arial" w:hAnsi="Arial" w:cs="Arial"/>
                <w:color w:val="000000" w:themeColor="text1"/>
                <w:sz w:val="22"/>
                <w:szCs w:val="22"/>
              </w:rPr>
              <w:t>aspect</w:t>
            </w:r>
            <w:r w:rsidR="008D6CC1" w:rsidRPr="00F50032">
              <w:rPr>
                <w:rFonts w:ascii="Arial" w:hAnsi="Arial" w:cs="Arial"/>
                <w:color w:val="000000" w:themeColor="text1"/>
                <w:sz w:val="22"/>
                <w:szCs w:val="22"/>
              </w:rPr>
              <w:t xml:space="preserve"> </w:t>
            </w:r>
            <w:r w:rsidRPr="00F50032">
              <w:rPr>
                <w:rFonts w:ascii="Arial" w:hAnsi="Arial" w:cs="Arial"/>
                <w:color w:val="000000" w:themeColor="text1"/>
                <w:sz w:val="22"/>
                <w:szCs w:val="22"/>
              </w:rPr>
              <w:t xml:space="preserve">of the </w:t>
            </w:r>
            <w:r w:rsidR="009F6C75" w:rsidRPr="00F50032">
              <w:rPr>
                <w:rFonts w:ascii="Arial" w:hAnsi="Arial" w:cs="Arial"/>
                <w:color w:val="000000" w:themeColor="text1"/>
                <w:sz w:val="22"/>
                <w:szCs w:val="22"/>
              </w:rPr>
              <w:t>course and</w:t>
            </w:r>
            <w:r w:rsidRPr="00F50032">
              <w:rPr>
                <w:rFonts w:ascii="Arial" w:hAnsi="Arial" w:cs="Arial"/>
                <w:color w:val="000000" w:themeColor="text1"/>
                <w:sz w:val="22"/>
                <w:szCs w:val="22"/>
              </w:rPr>
              <w:t xml:space="preserve"> is often undertaken in class.</w:t>
            </w:r>
            <w:r w:rsidR="00027B9F" w:rsidRPr="00F50032">
              <w:rPr>
                <w:rFonts w:ascii="Arial" w:hAnsi="Arial" w:cs="Arial"/>
                <w:color w:val="000000" w:themeColor="text1"/>
                <w:sz w:val="22"/>
                <w:szCs w:val="22"/>
              </w:rPr>
              <w:t xml:space="preserve"> </w:t>
            </w:r>
            <w:r w:rsidRPr="00F50032">
              <w:rPr>
                <w:rFonts w:ascii="Arial" w:hAnsi="Arial" w:cs="Arial"/>
                <w:color w:val="000000" w:themeColor="text1"/>
                <w:sz w:val="22"/>
                <w:szCs w:val="22"/>
              </w:rPr>
              <w:t xml:space="preserve"> A test or quiz can include multiple types of questions.</w:t>
            </w:r>
          </w:p>
        </w:tc>
      </w:tr>
      <w:tr w:rsidR="00A86AFB" w:rsidRPr="00F50032" w14:paraId="5F8A109A" w14:textId="77777777" w:rsidTr="00ED2327">
        <w:trPr>
          <w:trHeight w:val="922"/>
        </w:trPr>
        <w:tc>
          <w:tcPr>
            <w:tcW w:w="2589" w:type="dxa"/>
            <w:shd w:val="clear" w:color="auto" w:fill="auto"/>
          </w:tcPr>
          <w:p w14:paraId="4048BF10" w14:textId="57C727E0" w:rsidR="00A86AFB" w:rsidRPr="00F50032" w:rsidRDefault="00A86AFB"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lastRenderedPageBreak/>
              <w:t>Guided discussion with peers</w:t>
            </w:r>
          </w:p>
        </w:tc>
        <w:tc>
          <w:tcPr>
            <w:tcW w:w="7229" w:type="dxa"/>
            <w:shd w:val="clear" w:color="auto" w:fill="auto"/>
          </w:tcPr>
          <w:p w14:paraId="41D6911E" w14:textId="24356B8E" w:rsidR="00A86AFB" w:rsidRPr="00F50032" w:rsidRDefault="00A86AFB"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 xml:space="preserve">The student initiates, leads or contributes to a discussion of a curriculum area with a group of peers. </w:t>
            </w:r>
            <w:r w:rsidR="00027B9F" w:rsidRPr="00F50032">
              <w:rPr>
                <w:rFonts w:ascii="Arial" w:hAnsi="Arial" w:cs="Arial"/>
                <w:color w:val="000000" w:themeColor="text1"/>
                <w:sz w:val="22"/>
                <w:szCs w:val="22"/>
              </w:rPr>
              <w:t xml:space="preserve"> </w:t>
            </w:r>
            <w:r w:rsidRPr="00F50032">
              <w:rPr>
                <w:rFonts w:ascii="Arial" w:hAnsi="Arial" w:cs="Arial"/>
                <w:color w:val="000000" w:themeColor="text1"/>
                <w:sz w:val="22"/>
                <w:szCs w:val="22"/>
              </w:rPr>
              <w:t xml:space="preserve">The discussion is moderated/assessed by a staff member. The intention is to expand on in-class teaching and learning. </w:t>
            </w:r>
            <w:r w:rsidR="00027B9F" w:rsidRPr="00F50032">
              <w:rPr>
                <w:rFonts w:ascii="Arial" w:hAnsi="Arial" w:cs="Arial"/>
                <w:color w:val="000000" w:themeColor="text1"/>
                <w:sz w:val="22"/>
                <w:szCs w:val="22"/>
              </w:rPr>
              <w:t xml:space="preserve"> </w:t>
            </w:r>
            <w:r w:rsidRPr="00F50032">
              <w:rPr>
                <w:rFonts w:ascii="Arial" w:hAnsi="Arial" w:cs="Arial"/>
                <w:color w:val="000000" w:themeColor="text1"/>
                <w:sz w:val="22"/>
                <w:szCs w:val="22"/>
              </w:rPr>
              <w:t>The discussion, and not a written assignment, is the focus of the assessmen</w:t>
            </w:r>
            <w:r w:rsidR="00CB412E" w:rsidRPr="00F50032">
              <w:rPr>
                <w:rFonts w:ascii="Arial" w:hAnsi="Arial" w:cs="Arial"/>
                <w:color w:val="000000" w:themeColor="text1"/>
                <w:sz w:val="22"/>
                <w:szCs w:val="22"/>
              </w:rPr>
              <w:t>t,</w:t>
            </w:r>
            <w:r w:rsidRPr="00F50032">
              <w:rPr>
                <w:rFonts w:ascii="Arial" w:hAnsi="Arial" w:cs="Arial"/>
                <w:color w:val="000000" w:themeColor="text1"/>
                <w:sz w:val="22"/>
                <w:szCs w:val="22"/>
              </w:rPr>
              <w:t xml:space="preserve"> e.g.</w:t>
            </w:r>
            <w:r w:rsidR="00027B9F"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contribution to a discussion in a blog online or taking a lead role in a tutorial.</w:t>
            </w:r>
          </w:p>
        </w:tc>
      </w:tr>
      <w:tr w:rsidR="00A86AFB" w:rsidRPr="00F50032" w14:paraId="32EC93ED" w14:textId="77777777" w:rsidTr="00F332CF">
        <w:trPr>
          <w:trHeight w:val="692"/>
        </w:trPr>
        <w:tc>
          <w:tcPr>
            <w:tcW w:w="2589" w:type="dxa"/>
            <w:shd w:val="clear" w:color="auto" w:fill="auto"/>
          </w:tcPr>
          <w:p w14:paraId="373B2058" w14:textId="10FF1746" w:rsidR="00A86AFB" w:rsidRPr="00F50032" w:rsidRDefault="00A86AFB"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Peer assessment</w:t>
            </w:r>
          </w:p>
        </w:tc>
        <w:tc>
          <w:tcPr>
            <w:tcW w:w="7229" w:type="dxa"/>
            <w:shd w:val="clear" w:color="auto" w:fill="auto"/>
          </w:tcPr>
          <w:p w14:paraId="72549BDE" w14:textId="2A120964" w:rsidR="00A86AFB" w:rsidRPr="00F50032" w:rsidRDefault="00A86AFB"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Assessment of the student</w:t>
            </w:r>
            <w:r w:rsidR="00363D9D" w:rsidRPr="00F50032">
              <w:rPr>
                <w:rFonts w:ascii="Arial" w:hAnsi="Arial" w:cs="Arial"/>
                <w:color w:val="000000" w:themeColor="text1"/>
                <w:sz w:val="22"/>
                <w:szCs w:val="22"/>
              </w:rPr>
              <w:t>'</w:t>
            </w:r>
            <w:r w:rsidRPr="00F50032">
              <w:rPr>
                <w:rFonts w:ascii="Arial" w:hAnsi="Arial" w:cs="Arial"/>
                <w:color w:val="000000" w:themeColor="text1"/>
                <w:sz w:val="22"/>
                <w:szCs w:val="22"/>
              </w:rPr>
              <w:t>s ability to assess a peer (e.g.</w:t>
            </w:r>
            <w:r w:rsidR="00123A53" w:rsidRPr="00F50032">
              <w:rPr>
                <w:rFonts w:ascii="Arial" w:hAnsi="Arial" w:cs="Arial"/>
                <w:color w:val="000000" w:themeColor="text1"/>
                <w:sz w:val="22"/>
                <w:szCs w:val="22"/>
              </w:rPr>
              <w:t>,</w:t>
            </w:r>
            <w:r w:rsidRPr="00F50032">
              <w:rPr>
                <w:rFonts w:ascii="Arial" w:hAnsi="Arial" w:cs="Arial"/>
                <w:color w:val="000000" w:themeColor="text1"/>
                <w:sz w:val="22"/>
                <w:szCs w:val="22"/>
              </w:rPr>
              <w:t xml:space="preserve"> assessing the quality of</w:t>
            </w:r>
            <w:r w:rsidR="008D6CC1" w:rsidRPr="00F50032">
              <w:rPr>
                <w:rFonts w:ascii="Arial" w:hAnsi="Arial" w:cs="Arial"/>
                <w:color w:val="000000" w:themeColor="text1"/>
                <w:sz w:val="22"/>
                <w:szCs w:val="22"/>
              </w:rPr>
              <w:t xml:space="preserve"> </w:t>
            </w:r>
            <w:r w:rsidRPr="00F50032">
              <w:rPr>
                <w:rFonts w:ascii="Arial" w:hAnsi="Arial" w:cs="Arial"/>
                <w:color w:val="000000" w:themeColor="text1"/>
                <w:sz w:val="22"/>
                <w:szCs w:val="22"/>
              </w:rPr>
              <w:t>contribution to group work).</w:t>
            </w:r>
          </w:p>
        </w:tc>
      </w:tr>
      <w:tr w:rsidR="00DF5AA8" w:rsidRPr="00F50032" w14:paraId="0FBEA165" w14:textId="77777777" w:rsidTr="00F332CF">
        <w:trPr>
          <w:trHeight w:val="789"/>
        </w:trPr>
        <w:tc>
          <w:tcPr>
            <w:tcW w:w="2589" w:type="dxa"/>
            <w:shd w:val="clear" w:color="auto" w:fill="auto"/>
          </w:tcPr>
          <w:p w14:paraId="6F9F88C0" w14:textId="395DD6C9" w:rsidR="00DF5AA8" w:rsidRPr="00F50032" w:rsidRDefault="00DF5AA8"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Self</w:t>
            </w:r>
            <w:r w:rsidR="00913DAF" w:rsidRPr="00F50032">
              <w:rPr>
                <w:rFonts w:ascii="Arial" w:hAnsi="Arial" w:cs="Arial"/>
                <w:color w:val="000000" w:themeColor="text1"/>
              </w:rPr>
              <w:t>-</w:t>
            </w:r>
            <w:r w:rsidRPr="00F50032">
              <w:rPr>
                <w:rFonts w:ascii="Arial" w:hAnsi="Arial" w:cs="Arial"/>
                <w:color w:val="000000" w:themeColor="text1"/>
              </w:rPr>
              <w:t>assessment</w:t>
            </w:r>
          </w:p>
        </w:tc>
        <w:tc>
          <w:tcPr>
            <w:tcW w:w="7229" w:type="dxa"/>
            <w:shd w:val="clear" w:color="auto" w:fill="auto"/>
          </w:tcPr>
          <w:p w14:paraId="564E2A6E" w14:textId="61CD4192" w:rsidR="00DF5AA8" w:rsidRPr="00F50032" w:rsidRDefault="00DF5AA8"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Where students are asked to judge the quality of their work themselves against criteria</w:t>
            </w:r>
            <w:r w:rsidR="00C325CD" w:rsidRPr="00F50032">
              <w:rPr>
                <w:rFonts w:ascii="Arial" w:hAnsi="Arial" w:cs="Arial"/>
                <w:color w:val="000000" w:themeColor="text1"/>
                <w:sz w:val="22"/>
                <w:szCs w:val="22"/>
              </w:rPr>
              <w:t>.</w:t>
            </w:r>
          </w:p>
        </w:tc>
      </w:tr>
      <w:tr w:rsidR="00A86AFB" w:rsidRPr="00F50032" w14:paraId="356DC508" w14:textId="77777777" w:rsidTr="00ED2327">
        <w:trPr>
          <w:trHeight w:val="922"/>
        </w:trPr>
        <w:tc>
          <w:tcPr>
            <w:tcW w:w="2589" w:type="dxa"/>
            <w:shd w:val="clear" w:color="auto" w:fill="auto"/>
          </w:tcPr>
          <w:p w14:paraId="24DC1DD6" w14:textId="65B9790A" w:rsidR="00A86AFB" w:rsidRPr="00F50032" w:rsidRDefault="00A86AFB"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Presentation –</w:t>
            </w:r>
            <w:r w:rsidR="00AC4DA2" w:rsidRPr="00F50032">
              <w:rPr>
                <w:rFonts w:ascii="Arial" w:hAnsi="Arial" w:cs="Arial"/>
                <w:color w:val="000000" w:themeColor="text1"/>
              </w:rPr>
              <w:t xml:space="preserve"> </w:t>
            </w:r>
            <w:r w:rsidRPr="00F50032">
              <w:rPr>
                <w:rFonts w:ascii="Arial" w:hAnsi="Arial" w:cs="Arial"/>
                <w:color w:val="000000" w:themeColor="text1"/>
              </w:rPr>
              <w:t>technical professional</w:t>
            </w:r>
          </w:p>
        </w:tc>
        <w:tc>
          <w:tcPr>
            <w:tcW w:w="7229" w:type="dxa"/>
            <w:shd w:val="clear" w:color="auto" w:fill="auto"/>
          </w:tcPr>
          <w:p w14:paraId="2B715244" w14:textId="2C1FBEA4" w:rsidR="00A86AFB" w:rsidRPr="00F50032" w:rsidRDefault="00A86AFB" w:rsidP="00A637DB">
            <w:pPr>
              <w:pStyle w:val="TableParagraph"/>
              <w:spacing w:before="120" w:after="120"/>
              <w:ind w:left="149" w:right="180"/>
              <w:rPr>
                <w:rFonts w:ascii="Arial" w:hAnsi="Arial" w:cs="Arial"/>
                <w:color w:val="000000" w:themeColor="text1"/>
              </w:rPr>
            </w:pPr>
            <w:r w:rsidRPr="00F50032">
              <w:rPr>
                <w:rFonts w:ascii="Arial" w:hAnsi="Arial" w:cs="Arial"/>
                <w:color w:val="000000" w:themeColor="text1"/>
              </w:rPr>
              <w:t>Demonstrating oral communication skills that are technical or professional in nature (e.g.</w:t>
            </w:r>
            <w:r w:rsidR="00123A53" w:rsidRPr="00F50032">
              <w:rPr>
                <w:rFonts w:ascii="Arial" w:hAnsi="Arial" w:cs="Arial"/>
                <w:color w:val="000000" w:themeColor="text1"/>
              </w:rPr>
              <w:t>,</w:t>
            </w:r>
            <w:r w:rsidRPr="00F50032">
              <w:rPr>
                <w:rFonts w:ascii="Arial" w:hAnsi="Arial" w:cs="Arial"/>
                <w:color w:val="000000" w:themeColor="text1"/>
              </w:rPr>
              <w:t xml:space="preserve"> oral presentation, speeches, moot court, debates).</w:t>
            </w:r>
            <w:r w:rsidR="00351992" w:rsidRPr="00F50032">
              <w:rPr>
                <w:rFonts w:ascii="Arial" w:hAnsi="Arial" w:cs="Arial"/>
                <w:color w:val="000000" w:themeColor="text1"/>
              </w:rPr>
              <w:t xml:space="preserve"> </w:t>
            </w:r>
            <w:r w:rsidRPr="00F50032">
              <w:rPr>
                <w:rFonts w:ascii="Arial" w:hAnsi="Arial" w:cs="Arial"/>
                <w:color w:val="000000" w:themeColor="text1"/>
              </w:rPr>
              <w:t xml:space="preserve"> Workplace-based assessment is excluded</w:t>
            </w:r>
            <w:r w:rsidR="0016143B" w:rsidRPr="00F50032">
              <w:rPr>
                <w:rFonts w:ascii="Arial" w:hAnsi="Arial" w:cs="Arial"/>
                <w:color w:val="000000" w:themeColor="text1"/>
              </w:rPr>
              <w:t>.</w:t>
            </w:r>
          </w:p>
        </w:tc>
      </w:tr>
      <w:tr w:rsidR="00A86AFB" w:rsidRPr="00F50032" w14:paraId="17566B44" w14:textId="77777777" w:rsidTr="00ED2327">
        <w:trPr>
          <w:trHeight w:val="922"/>
        </w:trPr>
        <w:tc>
          <w:tcPr>
            <w:tcW w:w="2589" w:type="dxa"/>
            <w:shd w:val="clear" w:color="auto" w:fill="auto"/>
          </w:tcPr>
          <w:p w14:paraId="3E71E192" w14:textId="2D4AC300" w:rsidR="00A86AFB" w:rsidRPr="00F50032" w:rsidRDefault="00A86AFB"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Creati</w:t>
            </w:r>
            <w:r w:rsidR="0032738C" w:rsidRPr="00F50032">
              <w:rPr>
                <w:rFonts w:ascii="Arial" w:hAnsi="Arial" w:cs="Arial"/>
                <w:color w:val="000000" w:themeColor="text1"/>
              </w:rPr>
              <w:t>v</w:t>
            </w:r>
            <w:r w:rsidRPr="00F50032">
              <w:rPr>
                <w:rFonts w:ascii="Arial" w:hAnsi="Arial" w:cs="Arial"/>
                <w:color w:val="000000" w:themeColor="text1"/>
              </w:rPr>
              <w:t>e synthesis</w:t>
            </w:r>
          </w:p>
        </w:tc>
        <w:tc>
          <w:tcPr>
            <w:tcW w:w="7229" w:type="dxa"/>
            <w:shd w:val="clear" w:color="auto" w:fill="auto"/>
          </w:tcPr>
          <w:p w14:paraId="31E773E8" w14:textId="58E170A5" w:rsidR="00A86AFB" w:rsidRPr="00F50032" w:rsidRDefault="00A86AFB" w:rsidP="00A637DB">
            <w:pPr>
              <w:pStyle w:val="TableParagraph"/>
              <w:spacing w:before="120" w:after="120"/>
              <w:ind w:left="149" w:right="180"/>
              <w:rPr>
                <w:rFonts w:ascii="Arial" w:hAnsi="Arial" w:cs="Arial"/>
                <w:color w:val="000000" w:themeColor="text1"/>
              </w:rPr>
            </w:pPr>
            <w:r w:rsidRPr="00F50032">
              <w:rPr>
                <w:rFonts w:ascii="Arial" w:hAnsi="Arial" w:cs="Arial"/>
                <w:color w:val="000000" w:themeColor="text1"/>
              </w:rPr>
              <w:t>Creative synthesis relevant to the field.</w:t>
            </w:r>
            <w:r w:rsidR="00351992" w:rsidRPr="00F50032">
              <w:rPr>
                <w:rFonts w:ascii="Arial" w:hAnsi="Arial" w:cs="Arial"/>
                <w:color w:val="000000" w:themeColor="text1"/>
              </w:rPr>
              <w:t xml:space="preserve"> </w:t>
            </w:r>
            <w:r w:rsidRPr="00F50032">
              <w:rPr>
                <w:rFonts w:ascii="Arial" w:hAnsi="Arial" w:cs="Arial"/>
                <w:color w:val="000000" w:themeColor="text1"/>
              </w:rPr>
              <w:t xml:space="preserve"> This can be technical or artistic and may result in the creation of a product, </w:t>
            </w:r>
            <w:proofErr w:type="gramStart"/>
            <w:r w:rsidRPr="00F50032">
              <w:rPr>
                <w:rFonts w:ascii="Arial" w:hAnsi="Arial" w:cs="Arial"/>
                <w:color w:val="000000" w:themeColor="text1"/>
              </w:rPr>
              <w:t>object</w:t>
            </w:r>
            <w:proofErr w:type="gramEnd"/>
            <w:r w:rsidRPr="00F50032">
              <w:rPr>
                <w:rFonts w:ascii="Arial" w:hAnsi="Arial" w:cs="Arial"/>
                <w:color w:val="000000" w:themeColor="text1"/>
              </w:rPr>
              <w:t xml:space="preserve"> or event, e.g.</w:t>
            </w:r>
            <w:r w:rsidR="00123A53" w:rsidRPr="00F50032">
              <w:rPr>
                <w:rFonts w:ascii="Arial" w:hAnsi="Arial" w:cs="Arial"/>
                <w:color w:val="000000" w:themeColor="text1"/>
              </w:rPr>
              <w:t>,</w:t>
            </w:r>
            <w:r w:rsidRPr="00F50032">
              <w:rPr>
                <w:rFonts w:ascii="Arial" w:hAnsi="Arial" w:cs="Arial"/>
                <w:color w:val="000000" w:themeColor="text1"/>
              </w:rPr>
              <w:t xml:space="preserve"> an engineering model or musical composition, websites, games, architectural or artistic drawings, graphic designs, development of a database, computer programs, model or</w:t>
            </w:r>
            <w:r w:rsidRPr="00F50032">
              <w:rPr>
                <w:rFonts w:ascii="Arial" w:hAnsi="Arial" w:cs="Arial"/>
                <w:color w:val="000000" w:themeColor="text1"/>
                <w:spacing w:val="-9"/>
              </w:rPr>
              <w:t xml:space="preserve"> </w:t>
            </w:r>
            <w:r w:rsidRPr="00F50032">
              <w:rPr>
                <w:rFonts w:ascii="Arial" w:hAnsi="Arial" w:cs="Arial"/>
                <w:color w:val="000000" w:themeColor="text1"/>
              </w:rPr>
              <w:t>artefact.</w:t>
            </w:r>
          </w:p>
        </w:tc>
      </w:tr>
      <w:tr w:rsidR="007402F3" w:rsidRPr="00F50032" w14:paraId="36F57702" w14:textId="77777777" w:rsidTr="00ED2327">
        <w:trPr>
          <w:trHeight w:val="922"/>
        </w:trPr>
        <w:tc>
          <w:tcPr>
            <w:tcW w:w="2589" w:type="dxa"/>
            <w:shd w:val="clear" w:color="auto" w:fill="auto"/>
          </w:tcPr>
          <w:p w14:paraId="12CC5BEF" w14:textId="04C2E2CE" w:rsidR="007402F3" w:rsidRPr="00F50032" w:rsidRDefault="007402F3"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Attendance</w:t>
            </w:r>
          </w:p>
        </w:tc>
        <w:tc>
          <w:tcPr>
            <w:tcW w:w="7229" w:type="dxa"/>
            <w:shd w:val="clear" w:color="auto" w:fill="auto"/>
          </w:tcPr>
          <w:p w14:paraId="20F90749" w14:textId="59C321C5" w:rsidR="007402F3" w:rsidRPr="00F50032" w:rsidRDefault="007402F3"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To be awarded a mark for attendance a student must attend the required session</w:t>
            </w:r>
            <w:r w:rsidR="00F332CF" w:rsidRPr="00F50032">
              <w:rPr>
                <w:rFonts w:ascii="Arial" w:hAnsi="Arial" w:cs="Arial"/>
                <w:color w:val="000000" w:themeColor="text1"/>
                <w:sz w:val="22"/>
                <w:szCs w:val="22"/>
              </w:rPr>
              <w:t>.</w:t>
            </w:r>
          </w:p>
          <w:p w14:paraId="0C99373E" w14:textId="77777777" w:rsidR="007402F3" w:rsidRPr="00F50032" w:rsidRDefault="007402F3" w:rsidP="00A637DB">
            <w:pPr>
              <w:pStyle w:val="BodyText"/>
              <w:spacing w:before="120" w:after="120"/>
              <w:ind w:left="149" w:right="180"/>
              <w:rPr>
                <w:rFonts w:ascii="Arial" w:hAnsi="Arial" w:cs="Arial"/>
                <w:color w:val="000000" w:themeColor="text1"/>
                <w:sz w:val="22"/>
                <w:szCs w:val="22"/>
              </w:rPr>
            </w:pPr>
            <w:r w:rsidRPr="00F50032">
              <w:rPr>
                <w:rFonts w:ascii="Arial" w:hAnsi="Arial" w:cs="Arial"/>
                <w:color w:val="000000" w:themeColor="text1"/>
                <w:sz w:val="22"/>
                <w:szCs w:val="22"/>
              </w:rPr>
              <w:t>This assessment type is confined to latter year courses and only permitted for use where the required activity meets specific criteria.</w:t>
            </w:r>
          </w:p>
          <w:p w14:paraId="44EF9A0B" w14:textId="6CE8F015" w:rsidR="007402F3" w:rsidRPr="00F50032" w:rsidRDefault="007402F3" w:rsidP="00A637DB">
            <w:pPr>
              <w:pStyle w:val="TableParagraph"/>
              <w:spacing w:before="120" w:after="120"/>
              <w:ind w:left="149" w:right="180"/>
              <w:rPr>
                <w:rFonts w:ascii="Arial" w:hAnsi="Arial" w:cs="Arial"/>
                <w:color w:val="000000" w:themeColor="text1"/>
              </w:rPr>
            </w:pPr>
            <w:r w:rsidRPr="00F50032">
              <w:rPr>
                <w:rFonts w:ascii="Arial" w:hAnsi="Arial" w:cs="Arial"/>
                <w:color w:val="000000" w:themeColor="text1"/>
              </w:rPr>
              <w:t>Application of this assessment type is restricted to 10% maximum (of the total mark for the course</w:t>
            </w:r>
            <w:proofErr w:type="gramStart"/>
            <w:r w:rsidRPr="00F50032">
              <w:rPr>
                <w:rFonts w:ascii="Arial" w:hAnsi="Arial" w:cs="Arial"/>
                <w:color w:val="000000" w:themeColor="text1"/>
              </w:rPr>
              <w:t>), and</w:t>
            </w:r>
            <w:proofErr w:type="gramEnd"/>
            <w:r w:rsidRPr="00F50032">
              <w:rPr>
                <w:rFonts w:ascii="Arial" w:hAnsi="Arial" w:cs="Arial"/>
                <w:color w:val="000000" w:themeColor="text1"/>
              </w:rPr>
              <w:t xml:space="preserve"> requires Program Director endorsement and approval by the Deputy Head of School (Learning and Teaching).</w:t>
            </w:r>
          </w:p>
        </w:tc>
      </w:tr>
      <w:tr w:rsidR="00A86AFB" w:rsidRPr="00F50032" w14:paraId="7C98CEAE" w14:textId="77777777" w:rsidTr="00ED2327">
        <w:trPr>
          <w:trHeight w:val="922"/>
        </w:trPr>
        <w:tc>
          <w:tcPr>
            <w:tcW w:w="2589" w:type="dxa"/>
            <w:shd w:val="clear" w:color="auto" w:fill="auto"/>
          </w:tcPr>
          <w:p w14:paraId="7C372B23" w14:textId="28279C3C" w:rsidR="00A86AFB" w:rsidRPr="00F50032" w:rsidRDefault="00A86AFB"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Stude</w:t>
            </w:r>
            <w:r w:rsidR="0032738C" w:rsidRPr="00F50032">
              <w:rPr>
                <w:rFonts w:ascii="Arial" w:hAnsi="Arial" w:cs="Arial"/>
                <w:color w:val="000000" w:themeColor="text1"/>
              </w:rPr>
              <w:t>n</w:t>
            </w:r>
            <w:r w:rsidRPr="00F50032">
              <w:rPr>
                <w:rFonts w:ascii="Arial" w:hAnsi="Arial" w:cs="Arial"/>
                <w:color w:val="000000" w:themeColor="text1"/>
              </w:rPr>
              <w:t>t negotiated assessment</w:t>
            </w:r>
          </w:p>
        </w:tc>
        <w:tc>
          <w:tcPr>
            <w:tcW w:w="7229" w:type="dxa"/>
            <w:shd w:val="clear" w:color="auto" w:fill="auto"/>
          </w:tcPr>
          <w:p w14:paraId="6B7EDAB2" w14:textId="6A517779" w:rsidR="00A86AFB" w:rsidRPr="00F50032" w:rsidRDefault="00A86AFB" w:rsidP="00A637DB">
            <w:pPr>
              <w:pStyle w:val="TableParagraph"/>
              <w:spacing w:before="120" w:after="120"/>
              <w:ind w:left="149" w:right="180"/>
              <w:rPr>
                <w:rFonts w:ascii="Arial" w:hAnsi="Arial" w:cs="Arial"/>
                <w:color w:val="000000" w:themeColor="text1"/>
              </w:rPr>
            </w:pPr>
            <w:r w:rsidRPr="00F50032">
              <w:rPr>
                <w:rFonts w:ascii="Arial" w:hAnsi="Arial" w:cs="Arial"/>
                <w:color w:val="000000" w:themeColor="text1"/>
              </w:rPr>
              <w:t xml:space="preserve">Where a student can individually negotiate, with the approval of the </w:t>
            </w:r>
            <w:r w:rsidR="0016143B" w:rsidRPr="00F50032">
              <w:rPr>
                <w:rFonts w:ascii="Arial" w:hAnsi="Arial" w:cs="Arial"/>
                <w:color w:val="000000" w:themeColor="text1"/>
              </w:rPr>
              <w:t>C</w:t>
            </w:r>
            <w:r w:rsidRPr="00F50032">
              <w:rPr>
                <w:rFonts w:ascii="Arial" w:hAnsi="Arial" w:cs="Arial"/>
                <w:color w:val="000000" w:themeColor="text1"/>
              </w:rPr>
              <w:t xml:space="preserve">ourse </w:t>
            </w:r>
            <w:r w:rsidR="0016143B" w:rsidRPr="00F50032">
              <w:rPr>
                <w:rFonts w:ascii="Arial" w:hAnsi="Arial" w:cs="Arial"/>
                <w:color w:val="000000" w:themeColor="text1"/>
              </w:rPr>
              <w:t>C</w:t>
            </w:r>
            <w:r w:rsidRPr="00F50032">
              <w:rPr>
                <w:rFonts w:ascii="Arial" w:hAnsi="Arial" w:cs="Arial"/>
                <w:color w:val="000000" w:themeColor="text1"/>
              </w:rPr>
              <w:t>onvenor, the type of assessment they undertake, which will be one of the existing defined types</w:t>
            </w:r>
            <w:r w:rsidR="0016143B" w:rsidRPr="00F50032">
              <w:rPr>
                <w:rFonts w:ascii="Arial" w:hAnsi="Arial" w:cs="Arial"/>
                <w:color w:val="000000" w:themeColor="text1"/>
              </w:rPr>
              <w:t>.</w:t>
            </w:r>
          </w:p>
        </w:tc>
      </w:tr>
      <w:tr w:rsidR="00FA6E1E" w:rsidRPr="00F50032" w14:paraId="591C10AD" w14:textId="77777777" w:rsidTr="00ED2327">
        <w:trPr>
          <w:trHeight w:val="922"/>
        </w:trPr>
        <w:tc>
          <w:tcPr>
            <w:tcW w:w="2589" w:type="dxa"/>
            <w:shd w:val="clear" w:color="auto" w:fill="auto"/>
          </w:tcPr>
          <w:p w14:paraId="1165EA71" w14:textId="7EB09C7F" w:rsidR="00FA6E1E" w:rsidRPr="00F50032" w:rsidRDefault="00FA6E1E"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Performance - artistic</w:t>
            </w:r>
          </w:p>
        </w:tc>
        <w:tc>
          <w:tcPr>
            <w:tcW w:w="7229" w:type="dxa"/>
            <w:shd w:val="clear" w:color="auto" w:fill="auto"/>
          </w:tcPr>
          <w:p w14:paraId="0DDFADD2" w14:textId="11286F52" w:rsidR="00FA6E1E" w:rsidRPr="00F50032" w:rsidRDefault="00FA6E1E" w:rsidP="00A637DB">
            <w:pPr>
              <w:pStyle w:val="TableParagraph"/>
              <w:spacing w:before="120" w:after="120"/>
              <w:ind w:left="149" w:right="180"/>
              <w:rPr>
                <w:rFonts w:ascii="Arial" w:hAnsi="Arial" w:cs="Arial"/>
                <w:color w:val="000000" w:themeColor="text1"/>
              </w:rPr>
            </w:pPr>
            <w:r w:rsidRPr="00F50032">
              <w:rPr>
                <w:rFonts w:ascii="Arial" w:hAnsi="Arial" w:cs="Arial"/>
                <w:color w:val="000000" w:themeColor="text1"/>
              </w:rPr>
              <w:t>An artwork or art exhibition created through actions executed by a student, which may be live or recorded, spontaneous or scripted.</w:t>
            </w:r>
          </w:p>
        </w:tc>
      </w:tr>
      <w:tr w:rsidR="00A86AFB" w:rsidRPr="00F50032" w14:paraId="4F4519BE" w14:textId="77777777" w:rsidTr="00ED2327">
        <w:trPr>
          <w:trHeight w:val="458"/>
        </w:trPr>
        <w:tc>
          <w:tcPr>
            <w:tcW w:w="9818" w:type="dxa"/>
            <w:gridSpan w:val="2"/>
            <w:tcBorders>
              <w:bottom w:val="single" w:sz="4" w:space="0" w:color="auto"/>
            </w:tcBorders>
            <w:shd w:val="clear" w:color="auto" w:fill="auto"/>
          </w:tcPr>
          <w:p w14:paraId="709CED36" w14:textId="65CC4D69" w:rsidR="00A86AFB" w:rsidRPr="00F50032" w:rsidRDefault="00DE11C0" w:rsidP="009E60CA">
            <w:pPr>
              <w:spacing w:before="120" w:after="120" w:line="240" w:lineRule="auto"/>
              <w:ind w:left="36"/>
              <w:rPr>
                <w:rFonts w:ascii="Arial" w:hAnsi="Arial" w:cs="Arial"/>
                <w:b/>
                <w:bCs/>
                <w:color w:val="000000" w:themeColor="text1"/>
                <w:sz w:val="24"/>
                <w:szCs w:val="24"/>
              </w:rPr>
            </w:pPr>
            <w:r w:rsidRPr="00F50032">
              <w:rPr>
                <w:rFonts w:ascii="Arial" w:hAnsi="Arial" w:cs="Arial"/>
                <w:b/>
                <w:bCs/>
                <w:color w:val="000000" w:themeColor="text1"/>
                <w:sz w:val="24"/>
                <w:szCs w:val="24"/>
              </w:rPr>
              <w:t xml:space="preserve">TYPE 5: </w:t>
            </w:r>
            <w:r w:rsidR="00A86AFB" w:rsidRPr="00F50032">
              <w:rPr>
                <w:rFonts w:ascii="Arial" w:hAnsi="Arial" w:cs="Arial"/>
                <w:b/>
                <w:bCs/>
                <w:color w:val="000000" w:themeColor="text1"/>
                <w:sz w:val="24"/>
                <w:szCs w:val="24"/>
              </w:rPr>
              <w:t xml:space="preserve">Assessment based on research </w:t>
            </w:r>
          </w:p>
        </w:tc>
      </w:tr>
      <w:tr w:rsidR="00A86AFB" w:rsidRPr="00F50032" w14:paraId="6FDFAE52" w14:textId="77777777" w:rsidTr="00ED2327">
        <w:trPr>
          <w:trHeight w:val="922"/>
        </w:trPr>
        <w:tc>
          <w:tcPr>
            <w:tcW w:w="2589" w:type="dxa"/>
            <w:tcBorders>
              <w:top w:val="single" w:sz="4" w:space="0" w:color="auto"/>
              <w:bottom w:val="single" w:sz="4" w:space="0" w:color="auto"/>
            </w:tcBorders>
            <w:shd w:val="clear" w:color="auto" w:fill="auto"/>
          </w:tcPr>
          <w:p w14:paraId="369CC186" w14:textId="2C46DD00" w:rsidR="00A86AFB" w:rsidRPr="00F50032" w:rsidRDefault="00A86AFB" w:rsidP="00A637DB">
            <w:pPr>
              <w:pStyle w:val="TableParagraph"/>
              <w:numPr>
                <w:ilvl w:val="0"/>
                <w:numId w:val="3"/>
              </w:numPr>
              <w:tabs>
                <w:tab w:val="left" w:pos="359"/>
                <w:tab w:val="left" w:pos="1862"/>
              </w:tabs>
              <w:spacing w:before="120" w:after="120"/>
              <w:ind w:right="104"/>
              <w:rPr>
                <w:rFonts w:ascii="Arial" w:hAnsi="Arial" w:cs="Arial"/>
                <w:color w:val="000000" w:themeColor="text1"/>
              </w:rPr>
            </w:pPr>
            <w:r w:rsidRPr="00F50032">
              <w:rPr>
                <w:rFonts w:ascii="Arial" w:hAnsi="Arial" w:cs="Arial"/>
                <w:color w:val="000000" w:themeColor="text1"/>
              </w:rPr>
              <w:t xml:space="preserve">Thesis/dissertation </w:t>
            </w:r>
          </w:p>
        </w:tc>
        <w:tc>
          <w:tcPr>
            <w:tcW w:w="7229" w:type="dxa"/>
            <w:tcBorders>
              <w:top w:val="single" w:sz="4" w:space="0" w:color="auto"/>
              <w:bottom w:val="single" w:sz="4" w:space="0" w:color="auto"/>
            </w:tcBorders>
            <w:shd w:val="clear" w:color="auto" w:fill="auto"/>
          </w:tcPr>
          <w:p w14:paraId="36B8F019" w14:textId="52614E8C" w:rsidR="00A86AFB" w:rsidRPr="00F50032" w:rsidRDefault="0016143B" w:rsidP="00A637DB">
            <w:pPr>
              <w:pStyle w:val="TableParagraph"/>
              <w:spacing w:before="120" w:after="120"/>
              <w:ind w:left="149" w:right="180"/>
              <w:rPr>
                <w:rFonts w:ascii="Arial" w:hAnsi="Arial" w:cs="Arial"/>
                <w:color w:val="000000" w:themeColor="text1"/>
              </w:rPr>
            </w:pPr>
            <w:r w:rsidRPr="00F50032">
              <w:rPr>
                <w:rFonts w:ascii="Arial" w:hAnsi="Arial" w:cs="Arial"/>
                <w:color w:val="000000" w:themeColor="text1"/>
              </w:rPr>
              <w:t>A</w:t>
            </w:r>
            <w:r w:rsidR="00A86AFB" w:rsidRPr="00F50032">
              <w:rPr>
                <w:rFonts w:ascii="Arial" w:hAnsi="Arial" w:cs="Arial"/>
                <w:color w:val="000000" w:themeColor="text1"/>
              </w:rPr>
              <w:t xml:space="preserve"> report on a scholarly project based on or manifested in rigorous experimental, theoretical,</w:t>
            </w:r>
            <w:r w:rsidR="00A86AFB" w:rsidRPr="00F50032">
              <w:rPr>
                <w:rFonts w:ascii="Arial" w:hAnsi="Arial" w:cs="Arial"/>
                <w:color w:val="000000" w:themeColor="text1"/>
                <w:spacing w:val="-13"/>
              </w:rPr>
              <w:t xml:space="preserve"> </w:t>
            </w:r>
            <w:r w:rsidR="00A86AFB" w:rsidRPr="00F50032">
              <w:rPr>
                <w:rFonts w:ascii="Arial" w:hAnsi="Arial" w:cs="Arial"/>
                <w:color w:val="000000" w:themeColor="text1"/>
              </w:rPr>
              <w:t>creative,</w:t>
            </w:r>
            <w:r w:rsidR="00A86AFB" w:rsidRPr="00F50032">
              <w:rPr>
                <w:rFonts w:ascii="Arial" w:hAnsi="Arial" w:cs="Arial"/>
                <w:color w:val="000000" w:themeColor="text1"/>
                <w:spacing w:val="-11"/>
              </w:rPr>
              <w:t xml:space="preserve"> </w:t>
            </w:r>
            <w:r w:rsidR="00A86AFB" w:rsidRPr="00F50032">
              <w:rPr>
                <w:rFonts w:ascii="Arial" w:hAnsi="Arial" w:cs="Arial"/>
                <w:color w:val="000000" w:themeColor="text1"/>
              </w:rPr>
              <w:t>empirical,</w:t>
            </w:r>
            <w:r w:rsidR="00A86AFB" w:rsidRPr="00F50032">
              <w:rPr>
                <w:rFonts w:ascii="Arial" w:hAnsi="Arial" w:cs="Arial"/>
                <w:color w:val="000000" w:themeColor="text1"/>
                <w:spacing w:val="-12"/>
              </w:rPr>
              <w:t xml:space="preserve"> </w:t>
            </w:r>
            <w:r w:rsidR="00A86AFB" w:rsidRPr="00F50032">
              <w:rPr>
                <w:rFonts w:ascii="Arial" w:hAnsi="Arial" w:cs="Arial"/>
                <w:color w:val="000000" w:themeColor="text1"/>
              </w:rPr>
              <w:t>design</w:t>
            </w:r>
            <w:r w:rsidR="00A86AFB" w:rsidRPr="00F50032">
              <w:rPr>
                <w:rFonts w:ascii="Arial" w:hAnsi="Arial" w:cs="Arial"/>
                <w:color w:val="000000" w:themeColor="text1"/>
                <w:spacing w:val="-14"/>
              </w:rPr>
              <w:t xml:space="preserve"> </w:t>
            </w:r>
            <w:r w:rsidR="00A86AFB" w:rsidRPr="00F50032">
              <w:rPr>
                <w:rFonts w:ascii="Arial" w:hAnsi="Arial" w:cs="Arial"/>
                <w:color w:val="000000" w:themeColor="text1"/>
              </w:rPr>
              <w:t>inquiry</w:t>
            </w:r>
            <w:r w:rsidR="00A86AFB" w:rsidRPr="00F50032">
              <w:rPr>
                <w:rFonts w:ascii="Arial" w:hAnsi="Arial" w:cs="Arial"/>
                <w:color w:val="000000" w:themeColor="text1"/>
                <w:spacing w:val="-12"/>
              </w:rPr>
              <w:t xml:space="preserve"> </w:t>
            </w:r>
            <w:r w:rsidR="00A86AFB" w:rsidRPr="00F50032">
              <w:rPr>
                <w:rFonts w:ascii="Arial" w:hAnsi="Arial" w:cs="Arial"/>
                <w:color w:val="000000" w:themeColor="text1"/>
              </w:rPr>
              <w:t>or</w:t>
            </w:r>
            <w:r w:rsidR="00A86AFB" w:rsidRPr="00F50032">
              <w:rPr>
                <w:rFonts w:ascii="Arial" w:hAnsi="Arial" w:cs="Arial"/>
                <w:color w:val="000000" w:themeColor="text1"/>
                <w:spacing w:val="-13"/>
              </w:rPr>
              <w:t xml:space="preserve"> </w:t>
            </w:r>
            <w:r w:rsidR="00A86AFB" w:rsidRPr="00F50032">
              <w:rPr>
                <w:rFonts w:ascii="Arial" w:hAnsi="Arial" w:cs="Arial"/>
                <w:color w:val="000000" w:themeColor="text1"/>
              </w:rPr>
              <w:t>a</w:t>
            </w:r>
            <w:r w:rsidR="00A86AFB" w:rsidRPr="00F50032">
              <w:rPr>
                <w:rFonts w:ascii="Arial" w:hAnsi="Arial" w:cs="Arial"/>
                <w:color w:val="000000" w:themeColor="text1"/>
                <w:spacing w:val="-14"/>
              </w:rPr>
              <w:t xml:space="preserve"> </w:t>
            </w:r>
            <w:r w:rsidR="00A86AFB" w:rsidRPr="00F50032">
              <w:rPr>
                <w:rFonts w:ascii="Arial" w:hAnsi="Arial" w:cs="Arial"/>
                <w:color w:val="000000" w:themeColor="text1"/>
              </w:rPr>
              <w:t>written</w:t>
            </w:r>
            <w:r w:rsidR="00A86AFB" w:rsidRPr="00F50032">
              <w:rPr>
                <w:rFonts w:ascii="Arial" w:hAnsi="Arial" w:cs="Arial"/>
                <w:color w:val="000000" w:themeColor="text1"/>
                <w:spacing w:val="-13"/>
              </w:rPr>
              <w:t xml:space="preserve"> </w:t>
            </w:r>
            <w:r w:rsidR="00A86AFB" w:rsidRPr="00F50032">
              <w:rPr>
                <w:rFonts w:ascii="Arial" w:hAnsi="Arial" w:cs="Arial"/>
                <w:color w:val="000000" w:themeColor="text1"/>
              </w:rPr>
              <w:t>component</w:t>
            </w:r>
            <w:r w:rsidR="00A86AFB" w:rsidRPr="00F50032">
              <w:rPr>
                <w:rFonts w:ascii="Arial" w:hAnsi="Arial" w:cs="Arial"/>
                <w:color w:val="000000" w:themeColor="text1"/>
                <w:spacing w:val="-13"/>
              </w:rPr>
              <w:t xml:space="preserve"> </w:t>
            </w:r>
            <w:r w:rsidR="00A86AFB" w:rsidRPr="00F50032">
              <w:rPr>
                <w:rFonts w:ascii="Arial" w:hAnsi="Arial" w:cs="Arial"/>
                <w:color w:val="000000" w:themeColor="text1"/>
              </w:rPr>
              <w:t>that</w:t>
            </w:r>
            <w:r w:rsidR="00A86AFB" w:rsidRPr="00F50032">
              <w:rPr>
                <w:rFonts w:ascii="Arial" w:hAnsi="Arial" w:cs="Arial"/>
                <w:color w:val="000000" w:themeColor="text1"/>
                <w:spacing w:val="-12"/>
              </w:rPr>
              <w:t xml:space="preserve"> </w:t>
            </w:r>
            <w:r w:rsidR="00A86AFB" w:rsidRPr="00F50032">
              <w:rPr>
                <w:rFonts w:ascii="Arial" w:hAnsi="Arial" w:cs="Arial"/>
                <w:color w:val="000000" w:themeColor="text1"/>
              </w:rPr>
              <w:t>addresses</w:t>
            </w:r>
            <w:r w:rsidR="00A86AFB" w:rsidRPr="00F50032">
              <w:rPr>
                <w:rFonts w:ascii="Arial" w:hAnsi="Arial" w:cs="Arial"/>
                <w:color w:val="000000" w:themeColor="text1"/>
                <w:spacing w:val="-13"/>
              </w:rPr>
              <w:t xml:space="preserve"> </w:t>
            </w:r>
            <w:r w:rsidR="00A86AFB" w:rsidRPr="00F50032">
              <w:rPr>
                <w:rFonts w:ascii="Arial" w:hAnsi="Arial" w:cs="Arial"/>
                <w:color w:val="000000" w:themeColor="text1"/>
              </w:rPr>
              <w:t>the theoretical and conceptual issues inherent in the</w:t>
            </w:r>
            <w:r w:rsidR="00A86AFB" w:rsidRPr="00F50032">
              <w:rPr>
                <w:rFonts w:ascii="Arial" w:hAnsi="Arial" w:cs="Arial"/>
                <w:color w:val="000000" w:themeColor="text1"/>
                <w:spacing w:val="-6"/>
              </w:rPr>
              <w:t xml:space="preserve"> </w:t>
            </w:r>
            <w:r w:rsidR="00A86AFB" w:rsidRPr="00F50032">
              <w:rPr>
                <w:rFonts w:ascii="Arial" w:hAnsi="Arial" w:cs="Arial"/>
                <w:color w:val="000000" w:themeColor="text1"/>
              </w:rPr>
              <w:t>research.</w:t>
            </w:r>
          </w:p>
        </w:tc>
      </w:tr>
    </w:tbl>
    <w:p w14:paraId="35CB6DE0" w14:textId="417C40DA" w:rsidR="00ED2327" w:rsidRPr="00F50032" w:rsidRDefault="00ED2327" w:rsidP="00ED2327">
      <w:pPr>
        <w:pStyle w:val="Heading3"/>
        <w:spacing w:before="240" w:after="120"/>
        <w:ind w:left="0" w:firstLine="0"/>
        <w:rPr>
          <w:rFonts w:ascii="Arial" w:hAnsi="Arial" w:cs="Arial"/>
          <w:b/>
          <w:bCs/>
          <w:sz w:val="32"/>
          <w:szCs w:val="32"/>
        </w:rPr>
      </w:pPr>
      <w:bookmarkStart w:id="41" w:name="_5.0_Information"/>
      <w:bookmarkEnd w:id="41"/>
      <w:r w:rsidRPr="00F50032">
        <w:rPr>
          <w:rFonts w:ascii="Arial" w:hAnsi="Arial" w:cs="Arial"/>
          <w:b/>
          <w:bCs/>
          <w:sz w:val="32"/>
          <w:szCs w:val="32"/>
        </w:rPr>
        <w:lastRenderedPageBreak/>
        <w:t>5.0 Information</w:t>
      </w:r>
    </w:p>
    <w:tbl>
      <w:tblPr>
        <w:tblStyle w:val="TableGrid"/>
        <w:tblW w:w="5000" w:type="pct"/>
        <w:tblBorders>
          <w:top w:val="single" w:sz="8" w:space="0" w:color="E30918"/>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76"/>
        <w:gridCol w:w="7964"/>
      </w:tblGrid>
      <w:tr w:rsidR="0095399A" w:rsidRPr="00F50032" w14:paraId="304E25EF" w14:textId="77777777" w:rsidTr="00D14965">
        <w:tc>
          <w:tcPr>
            <w:tcW w:w="1222" w:type="pct"/>
            <w:tcBorders>
              <w:top w:val="nil"/>
              <w:bottom w:val="single" w:sz="4" w:space="0" w:color="auto"/>
            </w:tcBorders>
            <w:shd w:val="clear" w:color="auto" w:fill="auto"/>
          </w:tcPr>
          <w:p w14:paraId="4DD225B2" w14:textId="77777777" w:rsidR="0095399A" w:rsidRPr="00F50032" w:rsidRDefault="0095399A" w:rsidP="00A637DB">
            <w:pPr>
              <w:spacing w:before="120" w:after="120" w:line="240" w:lineRule="auto"/>
              <w:rPr>
                <w:rFonts w:ascii="Arial" w:hAnsi="Arial" w:cs="Arial"/>
                <w:sz w:val="22"/>
              </w:rPr>
            </w:pPr>
            <w:r w:rsidRPr="00F50032">
              <w:rPr>
                <w:rFonts w:ascii="Arial" w:hAnsi="Arial" w:cs="Arial"/>
                <w:sz w:val="22"/>
              </w:rPr>
              <w:t>Title</w:t>
            </w:r>
          </w:p>
        </w:tc>
        <w:tc>
          <w:tcPr>
            <w:tcW w:w="3778" w:type="pct"/>
            <w:tcBorders>
              <w:top w:val="nil"/>
              <w:bottom w:val="single" w:sz="4" w:space="0" w:color="auto"/>
            </w:tcBorders>
            <w:shd w:val="clear" w:color="auto" w:fill="auto"/>
          </w:tcPr>
          <w:p w14:paraId="11FCF4F5" w14:textId="069890AE" w:rsidR="0095399A" w:rsidRPr="00F50032" w:rsidRDefault="00233718" w:rsidP="00A637DB">
            <w:pPr>
              <w:spacing w:before="120" w:after="120" w:line="240" w:lineRule="auto"/>
              <w:rPr>
                <w:rFonts w:ascii="Arial" w:hAnsi="Arial" w:cs="Arial"/>
                <w:sz w:val="22"/>
              </w:rPr>
            </w:pPr>
            <w:r w:rsidRPr="00F50032">
              <w:rPr>
                <w:rFonts w:ascii="Arial" w:hAnsi="Arial" w:cs="Arial"/>
                <w:sz w:val="22"/>
              </w:rPr>
              <w:t>Assessment Procedure for Staff</w:t>
            </w:r>
          </w:p>
        </w:tc>
      </w:tr>
      <w:tr w:rsidR="0095399A" w:rsidRPr="00F50032" w14:paraId="7EB2AB77" w14:textId="77777777" w:rsidTr="00D14965">
        <w:tc>
          <w:tcPr>
            <w:tcW w:w="1222" w:type="pct"/>
            <w:tcBorders>
              <w:top w:val="single" w:sz="4" w:space="0" w:color="auto"/>
            </w:tcBorders>
            <w:shd w:val="clear" w:color="auto" w:fill="auto"/>
          </w:tcPr>
          <w:p w14:paraId="41120DE0" w14:textId="77777777" w:rsidR="0095399A" w:rsidRPr="00F50032" w:rsidRDefault="0095399A" w:rsidP="00A637DB">
            <w:pPr>
              <w:spacing w:before="120" w:after="120" w:line="240" w:lineRule="auto"/>
              <w:rPr>
                <w:rFonts w:ascii="Arial" w:hAnsi="Arial" w:cs="Arial"/>
                <w:sz w:val="22"/>
              </w:rPr>
            </w:pPr>
            <w:r w:rsidRPr="00F50032">
              <w:rPr>
                <w:rFonts w:ascii="Arial" w:hAnsi="Arial" w:cs="Arial"/>
                <w:sz w:val="22"/>
              </w:rPr>
              <w:t>Document number</w:t>
            </w:r>
          </w:p>
        </w:tc>
        <w:tc>
          <w:tcPr>
            <w:tcW w:w="3778" w:type="pct"/>
            <w:tcBorders>
              <w:top w:val="single" w:sz="4" w:space="0" w:color="auto"/>
            </w:tcBorders>
            <w:shd w:val="clear" w:color="auto" w:fill="auto"/>
          </w:tcPr>
          <w:p w14:paraId="6CAB3239" w14:textId="77777B40" w:rsidR="0095399A" w:rsidRPr="00F50032" w:rsidRDefault="00192C93" w:rsidP="00A637DB">
            <w:pPr>
              <w:spacing w:before="120" w:after="120" w:line="240" w:lineRule="auto"/>
              <w:rPr>
                <w:rFonts w:ascii="Arial" w:hAnsi="Arial" w:cs="Arial"/>
                <w:sz w:val="22"/>
              </w:rPr>
            </w:pPr>
            <w:r w:rsidRPr="00F50032">
              <w:rPr>
                <w:rFonts w:ascii="Arial" w:hAnsi="Arial" w:cs="Arial"/>
                <w:sz w:val="22"/>
              </w:rPr>
              <w:t>2023/0000432</w:t>
            </w:r>
          </w:p>
        </w:tc>
      </w:tr>
      <w:tr w:rsidR="0095399A" w:rsidRPr="00F50032" w14:paraId="43C59C5D" w14:textId="77777777" w:rsidTr="009E60CA">
        <w:tc>
          <w:tcPr>
            <w:tcW w:w="1222" w:type="pct"/>
            <w:shd w:val="clear" w:color="auto" w:fill="auto"/>
          </w:tcPr>
          <w:p w14:paraId="2768F0B0" w14:textId="77777777" w:rsidR="0095399A" w:rsidRPr="00F50032" w:rsidRDefault="0095399A" w:rsidP="00A637DB">
            <w:pPr>
              <w:spacing w:before="120" w:after="120" w:line="240" w:lineRule="auto"/>
              <w:rPr>
                <w:rFonts w:ascii="Arial" w:hAnsi="Arial" w:cs="Arial"/>
                <w:kern w:val="2"/>
                <w:sz w:val="22"/>
                <w:szCs w:val="28"/>
              </w:rPr>
            </w:pPr>
            <w:r w:rsidRPr="00F50032">
              <w:rPr>
                <w:rFonts w:ascii="Arial" w:hAnsi="Arial" w:cs="Arial"/>
                <w:kern w:val="2"/>
                <w:sz w:val="22"/>
                <w:szCs w:val="28"/>
              </w:rPr>
              <w:t>Purpose</w:t>
            </w:r>
          </w:p>
        </w:tc>
        <w:tc>
          <w:tcPr>
            <w:tcW w:w="3778" w:type="pct"/>
            <w:shd w:val="clear" w:color="auto" w:fill="auto"/>
          </w:tcPr>
          <w:p w14:paraId="7FE65E89" w14:textId="1D94ADD2" w:rsidR="0095399A" w:rsidRPr="00F50032" w:rsidRDefault="00233718" w:rsidP="00A637DB">
            <w:pPr>
              <w:spacing w:before="120" w:after="120" w:line="240" w:lineRule="auto"/>
              <w:rPr>
                <w:rFonts w:ascii="Arial" w:hAnsi="Arial" w:cs="Arial"/>
                <w:kern w:val="2"/>
                <w:sz w:val="22"/>
                <w:szCs w:val="28"/>
              </w:rPr>
            </w:pPr>
            <w:r w:rsidRPr="00F50032">
              <w:rPr>
                <w:rFonts w:ascii="Arial" w:hAnsi="Arial" w:cs="Arial"/>
                <w:kern w:val="2"/>
                <w:sz w:val="22"/>
                <w:szCs w:val="28"/>
              </w:rPr>
              <w:t>This procedure outlines the requirements of assessment practices for staff and should be read in conjunction with the Assessment Policy and the Assessment Procedure for Students</w:t>
            </w:r>
            <w:r w:rsidR="0009565E" w:rsidRPr="00F50032">
              <w:rPr>
                <w:rFonts w:ascii="Arial" w:hAnsi="Arial" w:cs="Arial"/>
                <w:kern w:val="2"/>
                <w:sz w:val="22"/>
                <w:szCs w:val="28"/>
              </w:rPr>
              <w:t>.</w:t>
            </w:r>
          </w:p>
        </w:tc>
      </w:tr>
      <w:tr w:rsidR="0095399A" w:rsidRPr="00F50032" w14:paraId="222189D1" w14:textId="77777777" w:rsidTr="009E60CA">
        <w:tc>
          <w:tcPr>
            <w:tcW w:w="1222" w:type="pct"/>
            <w:shd w:val="clear" w:color="auto" w:fill="auto"/>
          </w:tcPr>
          <w:p w14:paraId="0F0C7986" w14:textId="77777777" w:rsidR="0095399A" w:rsidRPr="00F50032" w:rsidRDefault="0095399A" w:rsidP="00A637DB">
            <w:pPr>
              <w:spacing w:before="120" w:after="120" w:line="240" w:lineRule="auto"/>
              <w:rPr>
                <w:rFonts w:ascii="Arial" w:hAnsi="Arial" w:cs="Arial"/>
                <w:kern w:val="2"/>
                <w:sz w:val="22"/>
                <w:szCs w:val="28"/>
              </w:rPr>
            </w:pPr>
            <w:r w:rsidRPr="00F50032">
              <w:rPr>
                <w:rFonts w:ascii="Arial" w:hAnsi="Arial" w:cs="Arial"/>
                <w:kern w:val="2"/>
                <w:sz w:val="22"/>
                <w:szCs w:val="28"/>
              </w:rPr>
              <w:t>Audience</w:t>
            </w:r>
          </w:p>
        </w:tc>
        <w:tc>
          <w:tcPr>
            <w:tcW w:w="3778" w:type="pct"/>
            <w:shd w:val="clear" w:color="auto" w:fill="auto"/>
          </w:tcPr>
          <w:p w14:paraId="6C9EC612" w14:textId="0AE37101" w:rsidR="0095399A" w:rsidRPr="00F50032" w:rsidRDefault="00233718" w:rsidP="00A637DB">
            <w:pPr>
              <w:spacing w:before="120" w:after="120" w:line="240" w:lineRule="auto"/>
              <w:rPr>
                <w:rFonts w:ascii="Arial" w:hAnsi="Arial" w:cs="Arial"/>
                <w:kern w:val="2"/>
                <w:sz w:val="22"/>
                <w:szCs w:val="28"/>
              </w:rPr>
            </w:pPr>
            <w:r w:rsidRPr="00F50032">
              <w:rPr>
                <w:rFonts w:ascii="Arial" w:hAnsi="Arial" w:cs="Arial"/>
                <w:kern w:val="2"/>
                <w:sz w:val="22"/>
                <w:szCs w:val="28"/>
              </w:rPr>
              <w:t>Staff</w:t>
            </w:r>
            <w:r w:rsidR="00F840AF" w:rsidRPr="00F50032">
              <w:rPr>
                <w:rFonts w:ascii="Arial" w:hAnsi="Arial" w:cs="Arial"/>
                <w:kern w:val="2"/>
                <w:sz w:val="22"/>
                <w:szCs w:val="28"/>
              </w:rPr>
              <w:t xml:space="preserve"> </w:t>
            </w:r>
          </w:p>
        </w:tc>
      </w:tr>
      <w:tr w:rsidR="0095399A" w:rsidRPr="00F50032" w14:paraId="28125B28" w14:textId="77777777" w:rsidTr="009E60CA">
        <w:tc>
          <w:tcPr>
            <w:tcW w:w="1222" w:type="pct"/>
            <w:shd w:val="clear" w:color="auto" w:fill="auto"/>
          </w:tcPr>
          <w:p w14:paraId="7BB0D257" w14:textId="77777777" w:rsidR="0095399A" w:rsidRPr="00F50032" w:rsidRDefault="0095399A" w:rsidP="00A637DB">
            <w:pPr>
              <w:spacing w:before="120" w:after="120" w:line="240" w:lineRule="auto"/>
              <w:rPr>
                <w:rFonts w:ascii="Arial" w:hAnsi="Arial" w:cs="Arial"/>
                <w:kern w:val="2"/>
                <w:sz w:val="22"/>
                <w:szCs w:val="28"/>
              </w:rPr>
            </w:pPr>
            <w:r w:rsidRPr="00F50032">
              <w:rPr>
                <w:rFonts w:ascii="Arial" w:hAnsi="Arial" w:cs="Arial"/>
                <w:kern w:val="2"/>
                <w:sz w:val="22"/>
                <w:szCs w:val="28"/>
              </w:rPr>
              <w:t>Category</w:t>
            </w:r>
          </w:p>
        </w:tc>
        <w:tc>
          <w:tcPr>
            <w:tcW w:w="3778" w:type="pct"/>
            <w:shd w:val="clear" w:color="auto" w:fill="auto"/>
          </w:tcPr>
          <w:p w14:paraId="49825562" w14:textId="694555CE" w:rsidR="0095399A" w:rsidRPr="00F50032" w:rsidRDefault="00233718" w:rsidP="00A637DB">
            <w:pPr>
              <w:spacing w:before="120" w:after="120" w:line="240" w:lineRule="auto"/>
              <w:rPr>
                <w:rFonts w:ascii="Arial" w:hAnsi="Arial" w:cs="Arial"/>
                <w:kern w:val="2"/>
                <w:sz w:val="22"/>
                <w:szCs w:val="28"/>
              </w:rPr>
            </w:pPr>
            <w:r w:rsidRPr="00F50032">
              <w:rPr>
                <w:rFonts w:ascii="Arial" w:hAnsi="Arial" w:cs="Arial"/>
                <w:kern w:val="2"/>
                <w:sz w:val="22"/>
                <w:szCs w:val="28"/>
              </w:rPr>
              <w:t>Academic</w:t>
            </w:r>
          </w:p>
        </w:tc>
      </w:tr>
      <w:tr w:rsidR="0095399A" w:rsidRPr="00F50032" w14:paraId="6804AE71" w14:textId="77777777" w:rsidTr="009E60CA">
        <w:tc>
          <w:tcPr>
            <w:tcW w:w="1222" w:type="pct"/>
            <w:shd w:val="clear" w:color="auto" w:fill="auto"/>
          </w:tcPr>
          <w:p w14:paraId="633FDD1A" w14:textId="77777777" w:rsidR="0095399A" w:rsidRPr="00F50032" w:rsidRDefault="0095399A" w:rsidP="00A637DB">
            <w:pPr>
              <w:spacing w:before="120" w:after="120" w:line="240" w:lineRule="auto"/>
              <w:rPr>
                <w:rFonts w:ascii="Arial" w:hAnsi="Arial" w:cs="Arial"/>
                <w:kern w:val="2"/>
                <w:sz w:val="22"/>
                <w:szCs w:val="28"/>
              </w:rPr>
            </w:pPr>
            <w:r w:rsidRPr="00F50032">
              <w:rPr>
                <w:rFonts w:ascii="Arial" w:hAnsi="Arial" w:cs="Arial"/>
                <w:kern w:val="2"/>
                <w:sz w:val="22"/>
                <w:szCs w:val="28"/>
              </w:rPr>
              <w:t>Subcategory</w:t>
            </w:r>
          </w:p>
        </w:tc>
        <w:tc>
          <w:tcPr>
            <w:tcW w:w="3778" w:type="pct"/>
            <w:shd w:val="clear" w:color="auto" w:fill="auto"/>
          </w:tcPr>
          <w:p w14:paraId="24122AE7" w14:textId="4A9011AF" w:rsidR="0095399A" w:rsidRPr="00F50032" w:rsidRDefault="00233718" w:rsidP="00A637DB">
            <w:pPr>
              <w:spacing w:before="120" w:after="120" w:line="240" w:lineRule="auto"/>
              <w:rPr>
                <w:rFonts w:ascii="Arial" w:hAnsi="Arial" w:cs="Arial"/>
                <w:kern w:val="2"/>
                <w:sz w:val="22"/>
                <w:szCs w:val="28"/>
              </w:rPr>
            </w:pPr>
            <w:r w:rsidRPr="00F50032">
              <w:rPr>
                <w:rFonts w:ascii="Arial" w:hAnsi="Arial" w:cs="Arial"/>
                <w:kern w:val="2"/>
                <w:sz w:val="22"/>
                <w:szCs w:val="28"/>
              </w:rPr>
              <w:t>Learning and Teaching</w:t>
            </w:r>
          </w:p>
        </w:tc>
      </w:tr>
      <w:tr w:rsidR="0095399A" w:rsidRPr="00F50032" w14:paraId="50471DC5" w14:textId="77777777" w:rsidTr="009E60CA">
        <w:tc>
          <w:tcPr>
            <w:tcW w:w="1222" w:type="pct"/>
            <w:shd w:val="clear" w:color="auto" w:fill="auto"/>
          </w:tcPr>
          <w:p w14:paraId="16A50CAE" w14:textId="41DC18BC" w:rsidR="0095399A" w:rsidRPr="00F50032" w:rsidRDefault="00D10151" w:rsidP="00A637DB">
            <w:pPr>
              <w:spacing w:before="120" w:after="120" w:line="240" w:lineRule="auto"/>
              <w:rPr>
                <w:rFonts w:ascii="Arial" w:hAnsi="Arial" w:cs="Arial"/>
                <w:sz w:val="22"/>
              </w:rPr>
            </w:pPr>
            <w:r w:rsidRPr="00F50032">
              <w:rPr>
                <w:rFonts w:ascii="Arial" w:hAnsi="Arial" w:cs="Arial"/>
                <w:sz w:val="22"/>
              </w:rPr>
              <w:t>Approval date</w:t>
            </w:r>
          </w:p>
        </w:tc>
        <w:tc>
          <w:tcPr>
            <w:tcW w:w="3778" w:type="pct"/>
            <w:shd w:val="clear" w:color="auto" w:fill="auto"/>
          </w:tcPr>
          <w:p w14:paraId="54E42AB4" w14:textId="2449786B" w:rsidR="0095399A" w:rsidRPr="00F50032" w:rsidRDefault="00C0025F" w:rsidP="00A637DB">
            <w:pPr>
              <w:spacing w:before="120" w:after="120" w:line="240" w:lineRule="auto"/>
              <w:rPr>
                <w:rFonts w:ascii="Arial" w:hAnsi="Arial" w:cs="Arial"/>
                <w:sz w:val="22"/>
              </w:rPr>
            </w:pPr>
            <w:r w:rsidRPr="00F50032">
              <w:rPr>
                <w:rFonts w:ascii="Arial" w:hAnsi="Arial" w:cs="Arial"/>
                <w:sz w:val="22"/>
              </w:rPr>
              <w:t>November</w:t>
            </w:r>
            <w:r w:rsidR="00720AF5" w:rsidRPr="00F50032">
              <w:rPr>
                <w:rFonts w:ascii="Arial" w:hAnsi="Arial" w:cs="Arial"/>
                <w:sz w:val="22"/>
              </w:rPr>
              <w:t xml:space="preserve"> </w:t>
            </w:r>
            <w:r w:rsidR="00D10151" w:rsidRPr="00F50032">
              <w:rPr>
                <w:rFonts w:ascii="Arial" w:hAnsi="Arial" w:cs="Arial"/>
                <w:sz w:val="22"/>
              </w:rPr>
              <w:t>2023</w:t>
            </w:r>
          </w:p>
        </w:tc>
      </w:tr>
      <w:tr w:rsidR="009E60CA" w:rsidRPr="00F50032" w14:paraId="3CC1CBD5" w14:textId="77777777" w:rsidTr="009E60CA">
        <w:tc>
          <w:tcPr>
            <w:tcW w:w="1222" w:type="pct"/>
            <w:shd w:val="clear" w:color="auto" w:fill="auto"/>
          </w:tcPr>
          <w:p w14:paraId="0EB99177" w14:textId="45F0925E" w:rsidR="009E60CA" w:rsidRPr="00F50032" w:rsidRDefault="009E60CA" w:rsidP="00A637DB">
            <w:pPr>
              <w:spacing w:before="120" w:after="120" w:line="240" w:lineRule="auto"/>
              <w:rPr>
                <w:rFonts w:ascii="Arial" w:hAnsi="Arial" w:cs="Arial"/>
                <w:sz w:val="22"/>
              </w:rPr>
            </w:pPr>
            <w:r w:rsidRPr="00F50032">
              <w:rPr>
                <w:rFonts w:ascii="Arial" w:hAnsi="Arial" w:cs="Arial"/>
                <w:sz w:val="22"/>
              </w:rPr>
              <w:t>Effective date</w:t>
            </w:r>
          </w:p>
        </w:tc>
        <w:tc>
          <w:tcPr>
            <w:tcW w:w="3778" w:type="pct"/>
            <w:shd w:val="clear" w:color="auto" w:fill="auto"/>
          </w:tcPr>
          <w:p w14:paraId="000E3988" w14:textId="42F97020" w:rsidR="009E60CA" w:rsidRPr="00F50032" w:rsidRDefault="009E60CA" w:rsidP="00A637DB">
            <w:pPr>
              <w:spacing w:before="120" w:after="120" w:line="240" w:lineRule="auto"/>
              <w:rPr>
                <w:rFonts w:ascii="Arial" w:hAnsi="Arial" w:cs="Arial"/>
                <w:sz w:val="22"/>
              </w:rPr>
            </w:pPr>
            <w:r w:rsidRPr="00F50032">
              <w:rPr>
                <w:rFonts w:ascii="Arial" w:hAnsi="Arial" w:cs="Arial"/>
                <w:sz w:val="22"/>
              </w:rPr>
              <w:t>Trimester 3 2023</w:t>
            </w:r>
          </w:p>
        </w:tc>
      </w:tr>
      <w:tr w:rsidR="0095399A" w:rsidRPr="00F50032" w14:paraId="2BC374DF" w14:textId="77777777" w:rsidTr="009E60CA">
        <w:tc>
          <w:tcPr>
            <w:tcW w:w="1222" w:type="pct"/>
            <w:shd w:val="clear" w:color="auto" w:fill="auto"/>
          </w:tcPr>
          <w:p w14:paraId="534DFB5D" w14:textId="77777777" w:rsidR="0095399A" w:rsidRPr="00F50032" w:rsidRDefault="0095399A" w:rsidP="00A637DB">
            <w:pPr>
              <w:spacing w:before="120" w:after="120" w:line="240" w:lineRule="auto"/>
              <w:rPr>
                <w:rFonts w:ascii="Arial" w:hAnsi="Arial" w:cs="Arial"/>
                <w:sz w:val="22"/>
              </w:rPr>
            </w:pPr>
            <w:r w:rsidRPr="00F50032">
              <w:rPr>
                <w:rFonts w:ascii="Arial" w:hAnsi="Arial" w:cs="Arial"/>
                <w:sz w:val="22"/>
              </w:rPr>
              <w:t>Review date</w:t>
            </w:r>
          </w:p>
        </w:tc>
        <w:tc>
          <w:tcPr>
            <w:tcW w:w="3778" w:type="pct"/>
            <w:shd w:val="clear" w:color="auto" w:fill="auto"/>
          </w:tcPr>
          <w:p w14:paraId="71B0EEBB" w14:textId="747F677E" w:rsidR="0095399A" w:rsidRPr="00F50032" w:rsidRDefault="00BD1943" w:rsidP="00A637DB">
            <w:pPr>
              <w:spacing w:before="120" w:after="120" w:line="240" w:lineRule="auto"/>
              <w:rPr>
                <w:rFonts w:ascii="Arial" w:hAnsi="Arial" w:cs="Arial"/>
                <w:sz w:val="22"/>
              </w:rPr>
            </w:pPr>
            <w:r w:rsidRPr="00F50032">
              <w:rPr>
                <w:rFonts w:ascii="Arial" w:hAnsi="Arial" w:cs="Arial"/>
                <w:sz w:val="22"/>
              </w:rPr>
              <w:t>2026</w:t>
            </w:r>
          </w:p>
        </w:tc>
      </w:tr>
      <w:tr w:rsidR="0095399A" w:rsidRPr="00F50032" w14:paraId="7B757065" w14:textId="77777777" w:rsidTr="009E60CA">
        <w:tc>
          <w:tcPr>
            <w:tcW w:w="1222" w:type="pct"/>
            <w:tcBorders>
              <w:bottom w:val="single" w:sz="4" w:space="0" w:color="auto"/>
            </w:tcBorders>
            <w:shd w:val="clear" w:color="auto" w:fill="auto"/>
          </w:tcPr>
          <w:p w14:paraId="04674916" w14:textId="77777777" w:rsidR="0095399A" w:rsidRPr="00F50032" w:rsidRDefault="0095399A" w:rsidP="00A637DB">
            <w:pPr>
              <w:spacing w:before="120" w:after="120" w:line="240" w:lineRule="auto"/>
              <w:rPr>
                <w:rFonts w:ascii="Arial" w:hAnsi="Arial" w:cs="Arial"/>
                <w:sz w:val="22"/>
              </w:rPr>
            </w:pPr>
            <w:r w:rsidRPr="00F50032">
              <w:rPr>
                <w:rFonts w:ascii="Arial" w:hAnsi="Arial" w:cs="Arial"/>
                <w:sz w:val="22"/>
              </w:rPr>
              <w:t>Policy advisor</w:t>
            </w:r>
          </w:p>
        </w:tc>
        <w:tc>
          <w:tcPr>
            <w:tcW w:w="3778" w:type="pct"/>
            <w:tcBorders>
              <w:bottom w:val="single" w:sz="4" w:space="0" w:color="auto"/>
            </w:tcBorders>
            <w:shd w:val="clear" w:color="auto" w:fill="auto"/>
          </w:tcPr>
          <w:p w14:paraId="096B7BB4" w14:textId="13532DCA" w:rsidR="0095399A" w:rsidRPr="00F50032" w:rsidRDefault="00436C19" w:rsidP="00A637DB">
            <w:pPr>
              <w:spacing w:before="120" w:after="120" w:line="240" w:lineRule="auto"/>
              <w:rPr>
                <w:rFonts w:ascii="Arial" w:hAnsi="Arial" w:cs="Arial"/>
                <w:sz w:val="22"/>
              </w:rPr>
            </w:pPr>
            <w:r w:rsidRPr="00F50032">
              <w:rPr>
                <w:rFonts w:ascii="Arial" w:hAnsi="Arial" w:cs="Arial"/>
                <w:sz w:val="22"/>
              </w:rPr>
              <w:t>Senior Manager, Exams and Timetabling</w:t>
            </w:r>
          </w:p>
        </w:tc>
      </w:tr>
      <w:tr w:rsidR="0095399A" w:rsidRPr="00F50032" w14:paraId="16E54E7F" w14:textId="77777777" w:rsidTr="009E60CA">
        <w:tc>
          <w:tcPr>
            <w:tcW w:w="1222" w:type="pct"/>
            <w:tcBorders>
              <w:top w:val="single" w:sz="4" w:space="0" w:color="auto"/>
              <w:bottom w:val="single" w:sz="4" w:space="0" w:color="auto"/>
            </w:tcBorders>
            <w:shd w:val="clear" w:color="auto" w:fill="auto"/>
          </w:tcPr>
          <w:p w14:paraId="6365C1E2" w14:textId="77777777" w:rsidR="0095399A" w:rsidRPr="00F50032" w:rsidRDefault="0095399A" w:rsidP="00A637DB">
            <w:pPr>
              <w:spacing w:before="120" w:after="120" w:line="240" w:lineRule="auto"/>
              <w:rPr>
                <w:rFonts w:ascii="Arial" w:hAnsi="Arial" w:cs="Arial"/>
                <w:sz w:val="22"/>
              </w:rPr>
            </w:pPr>
            <w:r w:rsidRPr="00F50032">
              <w:rPr>
                <w:rFonts w:ascii="Arial" w:hAnsi="Arial" w:cs="Arial"/>
                <w:sz w:val="22"/>
              </w:rPr>
              <w:t>Approving authority</w:t>
            </w:r>
          </w:p>
        </w:tc>
        <w:tc>
          <w:tcPr>
            <w:tcW w:w="3778" w:type="pct"/>
            <w:tcBorders>
              <w:top w:val="single" w:sz="4" w:space="0" w:color="auto"/>
              <w:bottom w:val="single" w:sz="4" w:space="0" w:color="auto"/>
            </w:tcBorders>
            <w:shd w:val="clear" w:color="auto" w:fill="auto"/>
          </w:tcPr>
          <w:p w14:paraId="51CBEA38" w14:textId="10B9BB5F" w:rsidR="0095399A" w:rsidRPr="00F50032" w:rsidRDefault="00192C93" w:rsidP="00A637DB">
            <w:pPr>
              <w:spacing w:before="120" w:after="120" w:line="240" w:lineRule="auto"/>
              <w:rPr>
                <w:rFonts w:ascii="Arial" w:hAnsi="Arial" w:cs="Arial"/>
                <w:sz w:val="22"/>
              </w:rPr>
            </w:pPr>
            <w:r w:rsidRPr="00F50032">
              <w:rPr>
                <w:rFonts w:ascii="Arial" w:hAnsi="Arial" w:cs="Arial"/>
                <w:sz w:val="22"/>
              </w:rPr>
              <w:t>Deputy Vice Chancellor (Education)</w:t>
            </w:r>
          </w:p>
        </w:tc>
      </w:tr>
    </w:tbl>
    <w:p w14:paraId="59A619DC" w14:textId="459F0D03" w:rsidR="000372F6" w:rsidRPr="00F50032" w:rsidRDefault="00ED2327" w:rsidP="00ED2327">
      <w:pPr>
        <w:pStyle w:val="Heading3"/>
        <w:spacing w:before="240" w:after="120"/>
        <w:ind w:left="0" w:firstLine="0"/>
        <w:rPr>
          <w:rFonts w:ascii="Arial" w:hAnsi="Arial" w:cs="Arial"/>
          <w:b/>
          <w:bCs/>
          <w:sz w:val="32"/>
          <w:szCs w:val="32"/>
        </w:rPr>
      </w:pPr>
      <w:bookmarkStart w:id="42" w:name="_6.0_Related_Policy"/>
      <w:bookmarkEnd w:id="42"/>
      <w:r w:rsidRPr="00F50032">
        <w:rPr>
          <w:rFonts w:ascii="Arial" w:hAnsi="Arial" w:cs="Arial"/>
          <w:b/>
          <w:bCs/>
          <w:sz w:val="32"/>
          <w:szCs w:val="32"/>
        </w:rPr>
        <w:t>6.0 Related Policy Documents and Supporting Documents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76"/>
        <w:gridCol w:w="7964"/>
      </w:tblGrid>
      <w:tr w:rsidR="005E494F" w:rsidRPr="00F50032" w14:paraId="1C7EADDE" w14:textId="77777777" w:rsidTr="009E60CA">
        <w:tc>
          <w:tcPr>
            <w:tcW w:w="1222" w:type="pct"/>
            <w:shd w:val="clear" w:color="auto" w:fill="auto"/>
          </w:tcPr>
          <w:p w14:paraId="2B75BBE8" w14:textId="77777777" w:rsidR="005E494F" w:rsidRPr="00F50032" w:rsidRDefault="005E494F" w:rsidP="00A637DB">
            <w:pPr>
              <w:spacing w:before="120" w:after="120" w:line="240" w:lineRule="auto"/>
              <w:rPr>
                <w:rFonts w:ascii="Arial" w:hAnsi="Arial" w:cs="Arial"/>
                <w:sz w:val="22"/>
              </w:rPr>
            </w:pPr>
            <w:r w:rsidRPr="00F50032">
              <w:rPr>
                <w:rFonts w:ascii="Arial" w:hAnsi="Arial" w:cs="Arial"/>
                <w:sz w:val="22"/>
              </w:rPr>
              <w:t xml:space="preserve">Legislation </w:t>
            </w:r>
          </w:p>
        </w:tc>
        <w:tc>
          <w:tcPr>
            <w:tcW w:w="3778" w:type="pct"/>
            <w:shd w:val="clear" w:color="auto" w:fill="auto"/>
          </w:tcPr>
          <w:p w14:paraId="52982531" w14:textId="77777777" w:rsidR="0018779E" w:rsidRPr="00F50032" w:rsidRDefault="009D262E" w:rsidP="00A637DB">
            <w:pPr>
              <w:spacing w:before="120" w:after="120" w:line="240" w:lineRule="auto"/>
              <w:rPr>
                <w:rFonts w:ascii="Arial" w:hAnsi="Arial" w:cs="Arial"/>
                <w:sz w:val="22"/>
              </w:rPr>
            </w:pPr>
            <w:hyperlink r:id="rId16" w:history="1">
              <w:r w:rsidR="0018779E" w:rsidRPr="00F50032">
                <w:rPr>
                  <w:rStyle w:val="Hyperlink"/>
                  <w:rFonts w:ascii="Arial" w:hAnsi="Arial" w:cs="Arial"/>
                  <w:sz w:val="22"/>
                </w:rPr>
                <w:t>Higher Education Support Act 2003</w:t>
              </w:r>
            </w:hyperlink>
          </w:p>
          <w:p w14:paraId="5EB68E51" w14:textId="0875E848" w:rsidR="003F0BAD" w:rsidRPr="00F50032" w:rsidRDefault="009D262E" w:rsidP="00A637DB">
            <w:pPr>
              <w:spacing w:before="120" w:after="120" w:line="240" w:lineRule="auto"/>
              <w:rPr>
                <w:rFonts w:ascii="Arial" w:hAnsi="Arial" w:cs="Arial"/>
                <w:sz w:val="22"/>
              </w:rPr>
            </w:pPr>
            <w:hyperlink r:id="rId17" w:history="1">
              <w:r w:rsidR="0018779E" w:rsidRPr="00F50032">
                <w:rPr>
                  <w:rStyle w:val="Hyperlink"/>
                  <w:rFonts w:ascii="Arial" w:hAnsi="Arial" w:cs="Arial"/>
                  <w:sz w:val="22"/>
                </w:rPr>
                <w:t>Higher Education Standards Framework (Threshold Standards) 20</w:t>
              </w:r>
              <w:r w:rsidR="00A1011C" w:rsidRPr="00F50032">
                <w:rPr>
                  <w:rStyle w:val="Hyperlink"/>
                  <w:rFonts w:ascii="Arial" w:hAnsi="Arial" w:cs="Arial"/>
                  <w:sz w:val="22"/>
                </w:rPr>
                <w:t>21</w:t>
              </w:r>
            </w:hyperlink>
          </w:p>
        </w:tc>
      </w:tr>
      <w:tr w:rsidR="005E494F" w:rsidRPr="00F50032" w14:paraId="6B9273E8" w14:textId="77777777" w:rsidTr="009E60CA">
        <w:tc>
          <w:tcPr>
            <w:tcW w:w="1222" w:type="pct"/>
            <w:tcBorders>
              <w:bottom w:val="single" w:sz="4" w:space="0" w:color="auto"/>
            </w:tcBorders>
            <w:shd w:val="clear" w:color="auto" w:fill="auto"/>
          </w:tcPr>
          <w:p w14:paraId="42E0DB77" w14:textId="77777777" w:rsidR="005E494F" w:rsidRPr="00F50032" w:rsidRDefault="005E494F" w:rsidP="00A637DB">
            <w:pPr>
              <w:spacing w:before="120" w:after="120" w:line="240" w:lineRule="auto"/>
              <w:rPr>
                <w:rFonts w:ascii="Arial" w:hAnsi="Arial" w:cs="Arial"/>
                <w:sz w:val="22"/>
              </w:rPr>
            </w:pPr>
            <w:r w:rsidRPr="00F50032">
              <w:rPr>
                <w:rFonts w:ascii="Arial" w:hAnsi="Arial" w:cs="Arial"/>
                <w:sz w:val="22"/>
              </w:rPr>
              <w:t>Policy</w:t>
            </w:r>
          </w:p>
        </w:tc>
        <w:tc>
          <w:tcPr>
            <w:tcW w:w="3778" w:type="pct"/>
            <w:tcBorders>
              <w:bottom w:val="single" w:sz="4" w:space="0" w:color="auto"/>
            </w:tcBorders>
            <w:shd w:val="clear" w:color="auto" w:fill="auto"/>
          </w:tcPr>
          <w:p w14:paraId="70FD039E" w14:textId="3622B10C" w:rsidR="005E494F" w:rsidRPr="00F50032" w:rsidRDefault="009D262E" w:rsidP="00A637DB">
            <w:pPr>
              <w:spacing w:before="120" w:after="120" w:line="240" w:lineRule="auto"/>
              <w:rPr>
                <w:rStyle w:val="Hyperlink"/>
                <w:rFonts w:ascii="Arial" w:hAnsi="Arial" w:cs="Arial"/>
                <w:sz w:val="22"/>
              </w:rPr>
            </w:pPr>
            <w:hyperlink r:id="rId18" w:history="1">
              <w:r w:rsidR="003F0BAD" w:rsidRPr="00F50032">
                <w:rPr>
                  <w:rStyle w:val="Hyperlink"/>
                  <w:rFonts w:ascii="Arial" w:hAnsi="Arial" w:cs="Arial"/>
                  <w:sz w:val="22"/>
                </w:rPr>
                <w:t>Assessment Policy</w:t>
              </w:r>
            </w:hyperlink>
          </w:p>
          <w:p w14:paraId="38C02291" w14:textId="788CC3DC" w:rsidR="00F740B5" w:rsidRPr="00F50032" w:rsidRDefault="009D262E" w:rsidP="00A637DB">
            <w:pPr>
              <w:spacing w:before="120" w:after="120" w:line="240" w:lineRule="auto"/>
              <w:rPr>
                <w:rFonts w:ascii="Arial" w:hAnsi="Arial" w:cs="Arial"/>
                <w:sz w:val="22"/>
              </w:rPr>
            </w:pPr>
            <w:hyperlink r:id="rId19" w:history="1">
              <w:r w:rsidR="00F740B5" w:rsidRPr="00F50032">
                <w:rPr>
                  <w:rStyle w:val="Hyperlink"/>
                  <w:rFonts w:ascii="Arial" w:hAnsi="Arial" w:cs="Arial"/>
                  <w:sz w:val="22"/>
                </w:rPr>
                <w:t>Student Academic</w:t>
              </w:r>
              <w:r w:rsidR="00B049CA" w:rsidRPr="00F50032">
                <w:rPr>
                  <w:rStyle w:val="Hyperlink"/>
                  <w:rFonts w:ascii="Arial" w:hAnsi="Arial" w:cs="Arial"/>
                  <w:sz w:val="22"/>
                </w:rPr>
                <w:t xml:space="preserve"> </w:t>
              </w:r>
              <w:r w:rsidR="00340D5E" w:rsidRPr="00F50032">
                <w:rPr>
                  <w:rStyle w:val="Hyperlink"/>
                  <w:rFonts w:ascii="Arial" w:hAnsi="Arial" w:cs="Arial"/>
                  <w:sz w:val="22"/>
                </w:rPr>
                <w:t xml:space="preserve">Integrity </w:t>
              </w:r>
              <w:r w:rsidR="00B049CA" w:rsidRPr="00F50032">
                <w:rPr>
                  <w:rStyle w:val="Hyperlink"/>
                  <w:rFonts w:ascii="Arial" w:hAnsi="Arial" w:cs="Arial"/>
                  <w:sz w:val="22"/>
                </w:rPr>
                <w:t>Policy</w:t>
              </w:r>
            </w:hyperlink>
          </w:p>
          <w:p w14:paraId="47503873" w14:textId="65F42DC4" w:rsidR="00601A3B" w:rsidRPr="00F50032" w:rsidRDefault="009D262E" w:rsidP="00A637DB">
            <w:pPr>
              <w:spacing w:before="120" w:after="120" w:line="240" w:lineRule="auto"/>
              <w:rPr>
                <w:rFonts w:ascii="Arial" w:hAnsi="Arial" w:cs="Arial"/>
                <w:color w:val="E30918"/>
                <w:sz w:val="22"/>
              </w:rPr>
            </w:pPr>
            <w:hyperlink r:id="rId20" w:history="1">
              <w:r w:rsidR="00601A3B" w:rsidRPr="00F50032">
                <w:rPr>
                  <w:rStyle w:val="Hyperlink"/>
                  <w:rFonts w:ascii="Arial" w:hAnsi="Arial" w:cs="Arial"/>
                  <w:sz w:val="22"/>
                </w:rPr>
                <w:t>Student Review and Appeals Policy</w:t>
              </w:r>
            </w:hyperlink>
          </w:p>
        </w:tc>
      </w:tr>
      <w:tr w:rsidR="005E494F" w:rsidRPr="00F50032" w14:paraId="2BF6E089" w14:textId="77777777" w:rsidTr="009E60CA">
        <w:tc>
          <w:tcPr>
            <w:tcW w:w="1222" w:type="pct"/>
            <w:tcBorders>
              <w:top w:val="single" w:sz="4" w:space="0" w:color="auto"/>
              <w:bottom w:val="single" w:sz="4" w:space="0" w:color="auto"/>
            </w:tcBorders>
            <w:shd w:val="clear" w:color="auto" w:fill="auto"/>
          </w:tcPr>
          <w:p w14:paraId="6C758D34" w14:textId="6ED9312E" w:rsidR="005E494F" w:rsidRPr="00DB1BB2" w:rsidRDefault="005E494F" w:rsidP="00A637DB">
            <w:pPr>
              <w:spacing w:before="120" w:after="120" w:line="240" w:lineRule="auto"/>
              <w:rPr>
                <w:rFonts w:ascii="Arial" w:hAnsi="Arial" w:cs="Arial"/>
                <w:sz w:val="22"/>
              </w:rPr>
            </w:pPr>
            <w:r w:rsidRPr="00DB1BB2">
              <w:rPr>
                <w:rFonts w:ascii="Arial" w:hAnsi="Arial" w:cs="Arial"/>
                <w:sz w:val="22"/>
              </w:rPr>
              <w:t>Procedure</w:t>
            </w:r>
          </w:p>
        </w:tc>
        <w:tc>
          <w:tcPr>
            <w:tcW w:w="3778" w:type="pct"/>
            <w:tcBorders>
              <w:top w:val="single" w:sz="4" w:space="0" w:color="auto"/>
              <w:bottom w:val="single" w:sz="4" w:space="0" w:color="auto"/>
            </w:tcBorders>
            <w:shd w:val="clear" w:color="auto" w:fill="auto"/>
          </w:tcPr>
          <w:p w14:paraId="5280D796" w14:textId="02AE188D" w:rsidR="00586D89" w:rsidRPr="00DB1BB2" w:rsidRDefault="009D262E" w:rsidP="00A637DB">
            <w:pPr>
              <w:spacing w:before="120" w:after="120" w:line="240" w:lineRule="auto"/>
              <w:rPr>
                <w:rFonts w:ascii="Arial" w:hAnsi="Arial" w:cs="Arial"/>
                <w:sz w:val="22"/>
              </w:rPr>
            </w:pPr>
            <w:hyperlink r:id="rId21" w:history="1">
              <w:r w:rsidR="00586D89" w:rsidRPr="00DB1BB2">
                <w:rPr>
                  <w:rStyle w:val="Hyperlink"/>
                  <w:rFonts w:ascii="Arial" w:hAnsi="Arial" w:cs="Arial"/>
                  <w:sz w:val="22"/>
                </w:rPr>
                <w:t>Academic Progress Procedure</w:t>
              </w:r>
            </w:hyperlink>
          </w:p>
          <w:p w14:paraId="722F649A" w14:textId="1D409AD6" w:rsidR="005E494F" w:rsidRPr="00DB1BB2" w:rsidRDefault="009D262E" w:rsidP="00A637DB">
            <w:pPr>
              <w:spacing w:before="120" w:after="120" w:line="240" w:lineRule="auto"/>
              <w:rPr>
                <w:rStyle w:val="Hyperlink"/>
                <w:rFonts w:ascii="Arial" w:hAnsi="Arial" w:cs="Arial"/>
                <w:sz w:val="22"/>
              </w:rPr>
            </w:pPr>
            <w:hyperlink r:id="rId22" w:history="1">
              <w:r w:rsidR="003F0BAD" w:rsidRPr="00DB1BB2">
                <w:rPr>
                  <w:rStyle w:val="Hyperlink"/>
                  <w:rFonts w:ascii="Arial" w:hAnsi="Arial" w:cs="Arial"/>
                  <w:sz w:val="22"/>
                </w:rPr>
                <w:t xml:space="preserve">Assessment </w:t>
              </w:r>
              <w:r w:rsidR="0018779E" w:rsidRPr="00DB1BB2">
                <w:rPr>
                  <w:rStyle w:val="Hyperlink"/>
                  <w:rFonts w:ascii="Arial" w:hAnsi="Arial" w:cs="Arial"/>
                  <w:sz w:val="22"/>
                </w:rPr>
                <w:t>Procedure for Students</w:t>
              </w:r>
            </w:hyperlink>
          </w:p>
          <w:p w14:paraId="202910FB" w14:textId="10963F5B" w:rsidR="00DB1BB2" w:rsidRPr="00DB1BB2" w:rsidRDefault="00DB1BB2" w:rsidP="00A637DB">
            <w:pPr>
              <w:spacing w:before="120" w:after="120" w:line="240" w:lineRule="auto"/>
              <w:rPr>
                <w:rStyle w:val="Hyperlink"/>
                <w:rFonts w:ascii="Arial" w:hAnsi="Arial" w:cs="Arial"/>
                <w:sz w:val="22"/>
              </w:rPr>
            </w:pPr>
            <w:hyperlink r:id="rId23" w:history="1">
              <w:r w:rsidRPr="00DB1BB2">
                <w:rPr>
                  <w:rStyle w:val="Hyperlink"/>
                  <w:rFonts w:ascii="Arial" w:hAnsi="Arial" w:cs="Arial"/>
                  <w:sz w:val="22"/>
                </w:rPr>
                <w:t>Student Breaches of Acad</w:t>
              </w:r>
              <w:r w:rsidRPr="00DB1BB2">
                <w:rPr>
                  <w:rStyle w:val="Hyperlink"/>
                  <w:rFonts w:ascii="Arial" w:hAnsi="Arial" w:cs="Arial"/>
                  <w:sz w:val="22"/>
                </w:rPr>
                <w:t>e</w:t>
              </w:r>
              <w:r w:rsidRPr="00DB1BB2">
                <w:rPr>
                  <w:rStyle w:val="Hyperlink"/>
                  <w:rFonts w:ascii="Arial" w:hAnsi="Arial" w:cs="Arial"/>
                  <w:sz w:val="22"/>
                </w:rPr>
                <w:t>mic Integrit</w:t>
              </w:r>
              <w:r w:rsidR="00CC2F96">
                <w:rPr>
                  <w:rStyle w:val="Hyperlink"/>
                  <w:rFonts w:ascii="Arial" w:hAnsi="Arial" w:cs="Arial"/>
                  <w:sz w:val="22"/>
                </w:rPr>
                <w:t>y Procedure</w:t>
              </w:r>
            </w:hyperlink>
          </w:p>
          <w:p w14:paraId="74B702E4" w14:textId="4E441408" w:rsidR="003F0BAD" w:rsidRPr="00DB1BB2" w:rsidRDefault="009D262E" w:rsidP="00A637DB">
            <w:pPr>
              <w:spacing w:before="120" w:after="120" w:line="240" w:lineRule="auto"/>
              <w:rPr>
                <w:rFonts w:ascii="Arial" w:hAnsi="Arial" w:cs="Arial"/>
                <w:sz w:val="22"/>
              </w:rPr>
            </w:pPr>
            <w:hyperlink r:id="rId24" w:history="1">
              <w:r w:rsidR="00601A3B" w:rsidRPr="00DB1BB2">
                <w:rPr>
                  <w:rStyle w:val="Hyperlink"/>
                  <w:rFonts w:ascii="Arial" w:hAnsi="Arial" w:cs="Arial"/>
                  <w:sz w:val="22"/>
                </w:rPr>
                <w:t>Student Reviews and Appeals Procedure</w:t>
              </w:r>
              <w:r w:rsidR="00D277FE" w:rsidRPr="00DB1BB2">
                <w:rPr>
                  <w:rStyle w:val="Hyperlink"/>
                  <w:rFonts w:ascii="Arial" w:hAnsi="Arial" w:cs="Arial"/>
                  <w:sz w:val="22"/>
                </w:rPr>
                <w:t>s</w:t>
              </w:r>
            </w:hyperlink>
          </w:p>
        </w:tc>
      </w:tr>
    </w:tbl>
    <w:p w14:paraId="3C85A502" w14:textId="0BE8D487" w:rsidR="00B5264C" w:rsidRPr="00F50032" w:rsidRDefault="00B5264C" w:rsidP="00A637DB">
      <w:pPr>
        <w:tabs>
          <w:tab w:val="left" w:pos="9153"/>
        </w:tabs>
        <w:spacing w:before="120" w:after="120" w:line="240" w:lineRule="auto"/>
        <w:rPr>
          <w:rFonts w:ascii="Arial" w:hAnsi="Arial" w:cs="Arial"/>
          <w:sz w:val="22"/>
        </w:rPr>
      </w:pPr>
    </w:p>
    <w:sectPr w:rsidR="00B5264C" w:rsidRPr="00F50032" w:rsidSect="007D3AC5">
      <w:headerReference w:type="default" r:id="rId25"/>
      <w:footerReference w:type="default" r:id="rId26"/>
      <w:headerReference w:type="first" r:id="rId27"/>
      <w:footerReference w:type="first" r:id="rId28"/>
      <w:type w:val="continuous"/>
      <w:pgSz w:w="11900" w:h="16840"/>
      <w:pgMar w:top="1985" w:right="680" w:bottom="851" w:left="680" w:header="68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E79D" w14:textId="77777777" w:rsidR="007D3AC5" w:rsidRDefault="007D3AC5" w:rsidP="00F45E9C">
      <w:r>
        <w:separator/>
      </w:r>
    </w:p>
    <w:p w14:paraId="793E7A40" w14:textId="77777777" w:rsidR="007D3AC5" w:rsidRDefault="007D3AC5"/>
  </w:endnote>
  <w:endnote w:type="continuationSeparator" w:id="0">
    <w:p w14:paraId="262A49E3" w14:textId="77777777" w:rsidR="007D3AC5" w:rsidRDefault="007D3AC5" w:rsidP="00F45E9C">
      <w:r>
        <w:continuationSeparator/>
      </w:r>
    </w:p>
    <w:p w14:paraId="3F615837" w14:textId="77777777" w:rsidR="007D3AC5" w:rsidRDefault="007D3AC5"/>
  </w:endnote>
  <w:endnote w:type="continuationNotice" w:id="1">
    <w:p w14:paraId="5C18E34C" w14:textId="77777777" w:rsidR="007D3AC5" w:rsidRDefault="007D3AC5">
      <w:pPr>
        <w:spacing w:after="0" w:line="240" w:lineRule="auto"/>
      </w:pPr>
    </w:p>
    <w:p w14:paraId="41D4BE1D" w14:textId="77777777" w:rsidR="007D3AC5" w:rsidRDefault="007D3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80000027" w:usb1="00000040" w:usb2="00000000" w:usb3="00000000" w:csb0="00000001" w:csb1="00000000"/>
  </w:font>
  <w:font w:name="FoundrySterling-Book">
    <w:altName w:val="Courier New"/>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ernicus Medium">
    <w:altName w:val="Calibri"/>
    <w:panose1 w:val="02000000000000000000"/>
    <w:charset w:val="00"/>
    <w:family w:val="auto"/>
    <w:pitch w:val="variable"/>
    <w:sig w:usb0="A00000EF" w:usb1="500160FB" w:usb2="00000010" w:usb3="00000000" w:csb0="0000009B" w:csb1="00000000"/>
  </w:font>
  <w:font w:name="Foundry Sterling Book">
    <w:altName w:val="Calibri"/>
    <w:panose1 w:val="02000503040000020004"/>
    <w:charset w:val="00"/>
    <w:family w:val="modern"/>
    <w:notTrueType/>
    <w:pitch w:val="variable"/>
    <w:sig w:usb0="800000AF" w:usb1="5000205B" w:usb2="00000000" w:usb3="00000000" w:csb0="00000001" w:csb1="00000000"/>
  </w:font>
  <w:font w:name="Lucida Grande">
    <w:altName w:val="Segoe UI"/>
    <w:charset w:val="00"/>
    <w:family w:val="auto"/>
    <w:pitch w:val="variable"/>
    <w:sig w:usb0="E1000AEF" w:usb1="5000A1FF" w:usb2="00000000" w:usb3="00000000" w:csb0="000001BF" w:csb1="00000000"/>
  </w:font>
  <w:font w:name="Jotia">
    <w:altName w:val="Calibri"/>
    <w:panose1 w:val="000005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Foundry Sterling Demi">
    <w:altName w:val="Calibr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Griffith Sans Text">
    <w:altName w:val="Calibri"/>
    <w:panose1 w:val="00000000000000000000"/>
    <w:charset w:val="00"/>
    <w:family w:val="modern"/>
    <w:notTrueType/>
    <w:pitch w:val="variable"/>
    <w:sig w:usb0="A00000AF" w:usb1="00003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170713835"/>
      <w:docPartObj>
        <w:docPartGallery w:val="Page Numbers (Bottom of Page)"/>
        <w:docPartUnique/>
      </w:docPartObj>
    </w:sdtPr>
    <w:sdtEndPr>
      <w:rPr>
        <w:noProof/>
      </w:rPr>
    </w:sdtEndPr>
    <w:sdtContent>
      <w:p w14:paraId="233F0FBC" w14:textId="59EEB1BC" w:rsidR="009C241D" w:rsidRPr="00233718" w:rsidRDefault="009C241D">
        <w:pPr>
          <w:pStyle w:val="Footer"/>
          <w:jc w:val="right"/>
          <w:rPr>
            <w:noProof/>
            <w:sz w:val="16"/>
            <w:szCs w:val="18"/>
          </w:rPr>
        </w:pPr>
        <w:r w:rsidRPr="00233718">
          <w:rPr>
            <w:sz w:val="16"/>
            <w:szCs w:val="18"/>
          </w:rPr>
          <w:fldChar w:fldCharType="begin"/>
        </w:r>
        <w:r w:rsidRPr="00233718">
          <w:rPr>
            <w:sz w:val="16"/>
            <w:szCs w:val="18"/>
          </w:rPr>
          <w:instrText xml:space="preserve"> PAGE   \* MERGEFORMAT </w:instrText>
        </w:r>
        <w:r w:rsidRPr="00233718">
          <w:rPr>
            <w:sz w:val="16"/>
            <w:szCs w:val="18"/>
          </w:rPr>
          <w:fldChar w:fldCharType="separate"/>
        </w:r>
        <w:r>
          <w:rPr>
            <w:noProof/>
            <w:sz w:val="16"/>
            <w:szCs w:val="18"/>
          </w:rPr>
          <w:t>20</w:t>
        </w:r>
        <w:r w:rsidRPr="00233718">
          <w:rPr>
            <w:noProof/>
            <w:sz w:val="16"/>
            <w:szCs w:val="18"/>
          </w:rPr>
          <w:fldChar w:fldCharType="end"/>
        </w:r>
      </w:p>
      <w:p w14:paraId="098BE063" w14:textId="624AC19A" w:rsidR="009C241D" w:rsidRPr="009C241D" w:rsidRDefault="009C241D" w:rsidP="0023371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Assessment Procedure for Staff</w:t>
        </w:r>
        <w:r w:rsidRPr="00102B8A">
          <w:rPr>
            <w:rFonts w:asciiTheme="minorHAnsi" w:hAnsiTheme="minorHAnsi" w:cstheme="minorHAnsi"/>
            <w:color w:val="70787B"/>
            <w:sz w:val="15"/>
            <w:szCs w:val="15"/>
          </w:rPr>
          <w:t xml:space="preserve"> </w:t>
        </w:r>
        <w:r w:rsidRPr="009C241D">
          <w:rPr>
            <w:rFonts w:asciiTheme="minorHAnsi" w:hAnsiTheme="minorHAnsi" w:cstheme="minorHAnsi"/>
            <w:color w:val="70787B"/>
            <w:sz w:val="15"/>
            <w:szCs w:val="15"/>
          </w:rPr>
          <w:t xml:space="preserve">| </w:t>
        </w:r>
        <w:r w:rsidR="00C0025F">
          <w:rPr>
            <w:rFonts w:asciiTheme="minorHAnsi" w:hAnsiTheme="minorHAnsi" w:cstheme="minorHAnsi"/>
            <w:color w:val="70787B"/>
            <w:sz w:val="15"/>
            <w:szCs w:val="15"/>
          </w:rPr>
          <w:t>November</w:t>
        </w:r>
        <w:r w:rsidR="00720AF5">
          <w:rPr>
            <w:rFonts w:asciiTheme="minorHAnsi" w:hAnsiTheme="minorHAnsi" w:cstheme="minorHAnsi"/>
            <w:color w:val="70787B"/>
            <w:sz w:val="15"/>
            <w:szCs w:val="15"/>
          </w:rPr>
          <w:t xml:space="preserve"> </w:t>
        </w:r>
        <w:r w:rsidR="00D10151">
          <w:rPr>
            <w:rFonts w:asciiTheme="minorHAnsi" w:hAnsiTheme="minorHAnsi" w:cstheme="minorHAnsi"/>
            <w:color w:val="70787B"/>
            <w:sz w:val="15"/>
            <w:szCs w:val="15"/>
          </w:rPr>
          <w:t>2023</w:t>
        </w:r>
      </w:p>
      <w:p w14:paraId="2CDC67DE" w14:textId="508E5F7C" w:rsidR="009C241D" w:rsidRPr="00102B8A" w:rsidRDefault="009C241D" w:rsidP="00233718">
        <w:pPr>
          <w:spacing w:after="0" w:line="240" w:lineRule="auto"/>
          <w:jc w:val="right"/>
          <w:rPr>
            <w:rFonts w:asciiTheme="minorHAnsi" w:hAnsiTheme="minorHAnsi" w:cstheme="minorHAnsi"/>
            <w:color w:val="70787B"/>
            <w:sz w:val="15"/>
            <w:szCs w:val="15"/>
          </w:rPr>
        </w:pPr>
        <w:r w:rsidRPr="009C241D">
          <w:rPr>
            <w:rFonts w:asciiTheme="minorHAnsi" w:hAnsiTheme="minorHAnsi" w:cstheme="minorHAnsi"/>
            <w:color w:val="70787B"/>
            <w:sz w:val="15"/>
            <w:szCs w:val="15"/>
          </w:rPr>
          <w:t>Document number</w:t>
        </w:r>
        <w:r w:rsidR="00D20473">
          <w:rPr>
            <w:rFonts w:asciiTheme="minorHAnsi" w:hAnsiTheme="minorHAnsi" w:cstheme="minorHAnsi"/>
            <w:color w:val="70787B"/>
            <w:sz w:val="15"/>
            <w:szCs w:val="15"/>
          </w:rPr>
          <w:t xml:space="preserve">:  </w:t>
        </w:r>
        <w:r w:rsidR="00192C93" w:rsidRPr="00192C93">
          <w:rPr>
            <w:rFonts w:asciiTheme="minorHAnsi" w:hAnsiTheme="minorHAnsi" w:cstheme="minorHAnsi"/>
            <w:color w:val="70787B"/>
            <w:sz w:val="15"/>
            <w:szCs w:val="15"/>
          </w:rPr>
          <w:t>2023/0000432</w:t>
        </w:r>
      </w:p>
      <w:p w14:paraId="59A619E6" w14:textId="42B6FDF4" w:rsidR="009C241D" w:rsidRPr="00B5264C" w:rsidRDefault="009C241D" w:rsidP="00B5264C">
        <w:pPr>
          <w:spacing w:after="0" w:line="240" w:lineRule="auto"/>
          <w:jc w:val="right"/>
          <w:rPr>
            <w:rFonts w:asciiTheme="minorHAnsi" w:eastAsia="Times New Roman" w:hAnsiTheme="minorHAnsi" w:cstheme="minorHAnsi"/>
            <w:color w:val="808080"/>
            <w:sz w:val="15"/>
            <w:szCs w:val="15"/>
            <w:shd w:val="clear" w:color="auto" w:fill="FFFFFF"/>
            <w:lang w:eastAsia="en-GB"/>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999427180"/>
      <w:docPartObj>
        <w:docPartGallery w:val="Page Numbers (Bottom of Page)"/>
        <w:docPartUnique/>
      </w:docPartObj>
    </w:sdtPr>
    <w:sdtEndPr>
      <w:rPr>
        <w:noProof/>
      </w:rPr>
    </w:sdtEndPr>
    <w:sdtContent>
      <w:p w14:paraId="69911C36" w14:textId="7D6AF28F" w:rsidR="00A637DB" w:rsidRPr="00233718" w:rsidRDefault="009E60CA" w:rsidP="00A637DB">
        <w:pPr>
          <w:pStyle w:val="Footer"/>
          <w:jc w:val="right"/>
          <w:rPr>
            <w:noProof/>
            <w:sz w:val="16"/>
            <w:szCs w:val="18"/>
          </w:rPr>
        </w:pPr>
        <w:r w:rsidRPr="00233718">
          <w:rPr>
            <w:rFonts w:asciiTheme="minorHAnsi" w:hAnsiTheme="minorHAnsi" w:cstheme="minorHAnsi"/>
            <w:noProof/>
            <w:color w:val="70787B"/>
            <w:sz w:val="11"/>
            <w:szCs w:val="11"/>
          </w:rPr>
          <mc:AlternateContent>
            <mc:Choice Requires="wpg">
              <w:drawing>
                <wp:anchor distT="0" distB="0" distL="114300" distR="114300" simplePos="0" relativeHeight="251690496" behindDoc="1" locked="0" layoutInCell="1" allowOverlap="1" wp14:anchorId="1B58EF9A" wp14:editId="7C252390">
                  <wp:simplePos x="0" y="0"/>
                  <wp:positionH relativeFrom="page">
                    <wp:posOffset>-9525</wp:posOffset>
                  </wp:positionH>
                  <wp:positionV relativeFrom="paragraph">
                    <wp:posOffset>-2530475</wp:posOffset>
                  </wp:positionV>
                  <wp:extent cx="3564890" cy="3564255"/>
                  <wp:effectExtent l="0" t="0" r="0" b="0"/>
                  <wp:wrapNone/>
                  <wp:docPr id="755264241" name="Group 755264241"/>
                  <wp:cNvGraphicFramePr/>
                  <a:graphic xmlns:a="http://schemas.openxmlformats.org/drawingml/2006/main">
                    <a:graphicData uri="http://schemas.microsoft.com/office/word/2010/wordprocessingGroup">
                      <wpg:wgp>
                        <wpg:cNvGrpSpPr/>
                        <wpg:grpSpPr>
                          <a:xfrm>
                            <a:off x="0" y="0"/>
                            <a:ext cx="3564890" cy="3564255"/>
                            <a:chOff x="0" y="0"/>
                            <a:chExt cx="3960644" cy="3959860"/>
                          </a:xfrm>
                        </wpg:grpSpPr>
                        <wps:wsp>
                          <wps:cNvPr id="32150051" name="Right Triangle 32150051"/>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8008016" name="Isosceles Triangle 2008008016"/>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F24FB2" id="Group 755264241" o:spid="_x0000_s1026" style="position:absolute;margin-left:-.75pt;margin-top:-199.25pt;width:280.7pt;height:280.65pt;z-index:-25162598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">
                  <v:shapetype id="_x0000_t6" coordsize="21600,21600" o:spt="6" path="m,l,21600r21600,xe">
                    <v:stroke joinstyle="miter"/>
                    <v:path gradientshapeok="t" o:connecttype="custom" o:connectlocs="0,0;0,10800;0,21600;10800,21600;21600,21600;10800,10800" textboxrect="1800,12600,12600,19800"/>
                  </v:shapetype>
                  <v:shape id="Right Triangle 32150051"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" fillcolor="#f2f2f2 [3052]"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08008016"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" adj="9943" fillcolor="#d8d8d8 [2732]" stroked="f" strokeweight="1pt"/>
                  <w10:wrap anchorx="page"/>
                </v:group>
              </w:pict>
            </mc:Fallback>
          </mc:AlternateContent>
        </w:r>
        <w:r w:rsidR="00A637DB" w:rsidRPr="00233718">
          <w:rPr>
            <w:sz w:val="16"/>
            <w:szCs w:val="18"/>
          </w:rPr>
          <w:fldChar w:fldCharType="begin"/>
        </w:r>
        <w:r w:rsidR="00A637DB" w:rsidRPr="00233718">
          <w:rPr>
            <w:sz w:val="16"/>
            <w:szCs w:val="18"/>
          </w:rPr>
          <w:instrText xml:space="preserve"> PAGE   \* MERGEFORMAT </w:instrText>
        </w:r>
        <w:r w:rsidR="00A637DB" w:rsidRPr="00233718">
          <w:rPr>
            <w:sz w:val="16"/>
            <w:szCs w:val="18"/>
          </w:rPr>
          <w:fldChar w:fldCharType="separate"/>
        </w:r>
        <w:r w:rsidR="00A637DB">
          <w:rPr>
            <w:sz w:val="16"/>
            <w:szCs w:val="18"/>
          </w:rPr>
          <w:t>2</w:t>
        </w:r>
        <w:r w:rsidR="00A637DB" w:rsidRPr="00233718">
          <w:rPr>
            <w:noProof/>
            <w:sz w:val="16"/>
            <w:szCs w:val="18"/>
          </w:rPr>
          <w:fldChar w:fldCharType="end"/>
        </w:r>
      </w:p>
      <w:p w14:paraId="7EF424A5" w14:textId="77777777" w:rsidR="00A637DB" w:rsidRPr="009C241D" w:rsidRDefault="00A637DB" w:rsidP="00A637DB">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Assessment Procedure for Staff</w:t>
        </w:r>
        <w:r w:rsidRPr="00102B8A">
          <w:rPr>
            <w:rFonts w:asciiTheme="minorHAnsi" w:hAnsiTheme="minorHAnsi" w:cstheme="minorHAnsi"/>
            <w:color w:val="70787B"/>
            <w:sz w:val="15"/>
            <w:szCs w:val="15"/>
          </w:rPr>
          <w:t xml:space="preserve"> </w:t>
        </w:r>
        <w:r w:rsidRPr="009C241D">
          <w:rPr>
            <w:rFonts w:asciiTheme="minorHAnsi" w:hAnsiTheme="minorHAnsi" w:cstheme="minorHAnsi"/>
            <w:color w:val="70787B"/>
            <w:sz w:val="15"/>
            <w:szCs w:val="15"/>
          </w:rPr>
          <w:t xml:space="preserve">| </w:t>
        </w:r>
        <w:r>
          <w:rPr>
            <w:rFonts w:asciiTheme="minorHAnsi" w:hAnsiTheme="minorHAnsi" w:cstheme="minorHAnsi"/>
            <w:color w:val="70787B"/>
            <w:sz w:val="15"/>
            <w:szCs w:val="15"/>
          </w:rPr>
          <w:t>November 2023</w:t>
        </w:r>
      </w:p>
      <w:p w14:paraId="772ED6C2" w14:textId="567A32B7" w:rsidR="00A637DB" w:rsidRPr="00102B8A" w:rsidRDefault="00A637DB" w:rsidP="00A637DB">
        <w:pPr>
          <w:spacing w:after="0" w:line="240" w:lineRule="auto"/>
          <w:jc w:val="right"/>
          <w:rPr>
            <w:rFonts w:asciiTheme="minorHAnsi" w:hAnsiTheme="minorHAnsi" w:cstheme="minorHAnsi"/>
            <w:color w:val="70787B"/>
            <w:sz w:val="15"/>
            <w:szCs w:val="15"/>
          </w:rPr>
        </w:pPr>
        <w:r w:rsidRPr="009C241D">
          <w:rPr>
            <w:rFonts w:asciiTheme="minorHAnsi" w:hAnsiTheme="minorHAnsi" w:cstheme="minorHAnsi"/>
            <w:color w:val="70787B"/>
            <w:sz w:val="15"/>
            <w:szCs w:val="15"/>
          </w:rPr>
          <w:t>Document number</w:t>
        </w:r>
        <w:r w:rsidR="00D20473">
          <w:rPr>
            <w:rFonts w:asciiTheme="minorHAnsi" w:hAnsiTheme="minorHAnsi" w:cstheme="minorHAnsi"/>
            <w:color w:val="70787B"/>
            <w:sz w:val="15"/>
            <w:szCs w:val="15"/>
          </w:rPr>
          <w:t xml:space="preserve">:  </w:t>
        </w:r>
        <w:r w:rsidR="00192C93" w:rsidRPr="00192C93">
          <w:rPr>
            <w:rFonts w:asciiTheme="minorHAnsi" w:hAnsiTheme="minorHAnsi" w:cstheme="minorHAnsi"/>
            <w:color w:val="70787B"/>
            <w:sz w:val="15"/>
            <w:szCs w:val="15"/>
          </w:rPr>
          <w:t>2023/0000432</w:t>
        </w:r>
      </w:p>
      <w:p w14:paraId="00BB47A4" w14:textId="77777777" w:rsidR="00A637DB" w:rsidRDefault="00A637DB" w:rsidP="00A637DB">
        <w:pPr>
          <w:spacing w:after="0" w:line="240" w:lineRule="auto"/>
          <w:jc w:val="right"/>
          <w:rPr>
            <w:noProof/>
          </w:rPr>
        </w:pPr>
        <w:r w:rsidRPr="00102B8A">
          <w:rPr>
            <w:rFonts w:asciiTheme="minorHAnsi" w:eastAsia="Times New Roman" w:hAnsiTheme="minorHAnsi" w:cstheme="minorHAnsi"/>
            <w:color w:val="808080"/>
            <w:sz w:val="15"/>
            <w:szCs w:val="15"/>
            <w:shd w:val="clear" w:color="auto" w:fill="FFFFFF"/>
            <w:lang w:eastAsia="en-GB"/>
          </w:rPr>
          <w:t>Griffith University - CRICOS Provider Number 00233E</w:t>
        </w:r>
      </w:p>
    </w:sdtContent>
  </w:sdt>
  <w:p w14:paraId="64335243" w14:textId="0DF14EDB" w:rsidR="00A637DB" w:rsidRPr="00A637DB" w:rsidRDefault="00A637DB" w:rsidP="00A637DB">
    <w:pPr>
      <w:spacing w:after="0" w:line="240" w:lineRule="auto"/>
      <w:jc w:val="right"/>
      <w:rPr>
        <w:rFonts w:asciiTheme="minorHAnsi" w:eastAsia="Times New Roman" w:hAnsiTheme="minorHAnsi" w:cstheme="minorHAnsi"/>
        <w:color w:val="808080"/>
        <w:sz w:val="15"/>
        <w:szCs w:val="15"/>
        <w:shd w:val="clear" w:color="auto" w:fill="FFFFFF"/>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D180" w14:textId="77777777" w:rsidR="007D3AC5" w:rsidRDefault="007D3AC5" w:rsidP="00F45E9C">
      <w:r>
        <w:separator/>
      </w:r>
    </w:p>
    <w:p w14:paraId="62B10752" w14:textId="77777777" w:rsidR="007D3AC5" w:rsidRDefault="007D3AC5"/>
  </w:footnote>
  <w:footnote w:type="continuationSeparator" w:id="0">
    <w:p w14:paraId="18D2AEF2" w14:textId="77777777" w:rsidR="007D3AC5" w:rsidRDefault="007D3AC5" w:rsidP="00F45E9C">
      <w:r>
        <w:continuationSeparator/>
      </w:r>
    </w:p>
    <w:p w14:paraId="658E2EF6" w14:textId="77777777" w:rsidR="007D3AC5" w:rsidRDefault="007D3AC5"/>
  </w:footnote>
  <w:footnote w:type="continuationNotice" w:id="1">
    <w:p w14:paraId="675BB417" w14:textId="77777777" w:rsidR="007D3AC5" w:rsidRDefault="007D3AC5">
      <w:pPr>
        <w:spacing w:after="0" w:line="240" w:lineRule="auto"/>
      </w:pPr>
    </w:p>
    <w:p w14:paraId="4418D2D0" w14:textId="77777777" w:rsidR="007D3AC5" w:rsidRDefault="007D3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EDDC" w14:textId="37546D93" w:rsidR="009C241D" w:rsidRPr="00A637DB" w:rsidRDefault="00A637DB" w:rsidP="00A637DB">
    <w:pPr>
      <w:pStyle w:val="Header"/>
    </w:pPr>
    <w:r w:rsidRPr="009951FA">
      <w:rPr>
        <w:rFonts w:ascii="Griffith Sans Text" w:hAnsi="Griffith Sans Text" w:cs="Arial"/>
        <w:b/>
        <w:bCs/>
        <w:noProof/>
        <w:color w:val="E30918"/>
        <w:sz w:val="52"/>
        <w:szCs w:val="52"/>
      </w:rPr>
      <w:drawing>
        <wp:anchor distT="0" distB="0" distL="114300" distR="114300" simplePos="0" relativeHeight="251688448" behindDoc="1" locked="0" layoutInCell="1" allowOverlap="1" wp14:anchorId="3CFC79B8" wp14:editId="1A5E8769">
          <wp:simplePos x="0" y="0"/>
          <wp:positionH relativeFrom="margin">
            <wp:posOffset>38100</wp:posOffset>
          </wp:positionH>
          <wp:positionV relativeFrom="page">
            <wp:posOffset>478790</wp:posOffset>
          </wp:positionV>
          <wp:extent cx="2047875" cy="434975"/>
          <wp:effectExtent l="0" t="0" r="9525" b="3175"/>
          <wp:wrapTight wrapText="bothSides">
            <wp:wrapPolygon edited="0">
              <wp:start x="0" y="0"/>
              <wp:lineTo x="0" y="20812"/>
              <wp:lineTo x="21500" y="20812"/>
              <wp:lineTo x="21500" y="0"/>
              <wp:lineTo x="0" y="0"/>
            </wp:wrapPolygon>
          </wp:wrapTight>
          <wp:docPr id="1168510317" name="Picture 1168510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C592" w14:textId="61C3997C" w:rsidR="009951FA" w:rsidRPr="00F50032" w:rsidRDefault="009951FA" w:rsidP="007268F1">
    <w:pPr>
      <w:pStyle w:val="Header"/>
      <w:tabs>
        <w:tab w:val="clear" w:pos="9026"/>
      </w:tabs>
      <w:ind w:right="50"/>
      <w:jc w:val="right"/>
      <w:rPr>
        <w:rFonts w:ascii="Arial" w:hAnsi="Arial" w:cs="Arial"/>
        <w:b/>
        <w:bCs/>
        <w:color w:val="FFFFFF" w:themeColor="background1"/>
        <w:sz w:val="52"/>
        <w:szCs w:val="52"/>
      </w:rPr>
    </w:pPr>
    <w:r w:rsidRPr="00237AB3">
      <w:rPr>
        <w:rFonts w:cs="Arial"/>
        <w:b/>
        <w:bCs/>
        <w:noProof/>
        <w:color w:val="E30918"/>
        <w:sz w:val="52"/>
        <w:szCs w:val="52"/>
      </w:rPr>
      <mc:AlternateContent>
        <mc:Choice Requires="wps">
          <w:drawing>
            <wp:anchor distT="0" distB="0" distL="114300" distR="114300" simplePos="0" relativeHeight="251683328" behindDoc="1" locked="0" layoutInCell="1" allowOverlap="1" wp14:anchorId="3CD96148" wp14:editId="6B4BAFAD">
              <wp:simplePos x="0" y="0"/>
              <wp:positionH relativeFrom="column">
                <wp:posOffset>3048000</wp:posOffset>
              </wp:positionH>
              <wp:positionV relativeFrom="page">
                <wp:posOffset>-807085</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DF804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40pt;margin-top:-63.55pt;width:450.35pt;height:220.55pt;rotation:180;z-index:-2516331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" fillcolor="#f40609" stroked="f" strokeweight="1pt">
              <w10:wrap anchory="page"/>
            </v:shape>
          </w:pict>
        </mc:Fallback>
      </mc:AlternateContent>
    </w:r>
    <w:r>
      <w:tab/>
    </w:r>
    <w:r w:rsidRPr="00F50032">
      <w:rPr>
        <w:rFonts w:ascii="Arial" w:hAnsi="Arial" w:cs="Arial"/>
        <w:b/>
        <w:bCs/>
        <w:noProof/>
        <w:color w:val="E30918"/>
        <w:sz w:val="52"/>
        <w:szCs w:val="52"/>
      </w:rPr>
      <w:drawing>
        <wp:anchor distT="0" distB="0" distL="114300" distR="114300" simplePos="0" relativeHeight="251686400" behindDoc="1" locked="0" layoutInCell="1" allowOverlap="1" wp14:anchorId="03DE1840" wp14:editId="7BC30AC9">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563012092" name="Picture 5630120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F50032">
      <w:rPr>
        <w:rFonts w:ascii="Arial" w:hAnsi="Arial" w:cs="Arial"/>
        <w:b/>
        <w:bCs/>
        <w:color w:val="FFFFFF" w:themeColor="background1"/>
        <w:sz w:val="52"/>
        <w:szCs w:val="52"/>
      </w:rPr>
      <w:t>Procedure</w:t>
    </w:r>
  </w:p>
  <w:p w14:paraId="755B7743" w14:textId="77777777" w:rsidR="00A637DB" w:rsidRPr="00F50032" w:rsidRDefault="00A637DB" w:rsidP="007268F1">
    <w:pPr>
      <w:pStyle w:val="Header"/>
      <w:tabs>
        <w:tab w:val="clear" w:pos="9026"/>
      </w:tabs>
      <w:ind w:right="50"/>
      <w:jc w:val="right"/>
      <w:rPr>
        <w:rFonts w:ascii="Arial" w:hAnsi="Arial" w:cs="Arial"/>
        <w:b/>
        <w:bCs/>
      </w:rPr>
    </w:pPr>
  </w:p>
  <w:p w14:paraId="519C2B35" w14:textId="7C10FADD" w:rsidR="009951FA" w:rsidRPr="00F50032" w:rsidRDefault="00A637DB" w:rsidP="007268F1">
    <w:pPr>
      <w:pStyle w:val="Header"/>
      <w:tabs>
        <w:tab w:val="clear" w:pos="4513"/>
        <w:tab w:val="clear" w:pos="9026"/>
        <w:tab w:val="left" w:pos="5954"/>
      </w:tabs>
      <w:ind w:right="50"/>
      <w:jc w:val="right"/>
      <w:rPr>
        <w:rFonts w:ascii="Arial" w:hAnsi="Arial" w:cs="Arial"/>
        <w:b/>
        <w:bCs/>
        <w:sz w:val="22"/>
      </w:rPr>
    </w:pPr>
    <w:r w:rsidRPr="00F50032">
      <w:rPr>
        <w:rFonts w:ascii="Arial" w:hAnsi="Arial" w:cs="Arial"/>
        <w:b/>
        <w:bCs/>
        <w:sz w:val="22"/>
      </w:rPr>
      <w:tab/>
    </w:r>
    <w:r w:rsidRPr="00F50032">
      <w:rPr>
        <w:rFonts w:ascii="Arial" w:hAnsi="Arial" w:cs="Arial"/>
        <w:b/>
        <w:bCs/>
        <w:sz w:val="22"/>
        <w:u w:val="single"/>
      </w:rPr>
      <w:t>NOTE</w:t>
    </w:r>
    <w:r w:rsidRPr="00F50032">
      <w:rPr>
        <w:rFonts w:ascii="Arial" w:hAnsi="Arial" w:cs="Arial"/>
        <w:b/>
        <w:bCs/>
        <w:sz w:val="22"/>
      </w:rPr>
      <w:t>:  Effective from Trimester 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E6D"/>
    <w:multiLevelType w:val="multilevel"/>
    <w:tmpl w:val="3E62AAF0"/>
    <w:lvl w:ilvl="0">
      <w:start w:val="3"/>
      <w:numFmt w:val="decimal"/>
      <w:lvlText w:val="%1"/>
      <w:lvlJc w:val="left"/>
      <w:pPr>
        <w:ind w:left="1101" w:hanging="720"/>
      </w:pPr>
      <w:rPr>
        <w:rFonts w:hint="default"/>
        <w:lang w:val="en-AU" w:eastAsia="en-AU" w:bidi="en-AU"/>
      </w:rPr>
    </w:lvl>
    <w:lvl w:ilvl="1">
      <w:start w:val="1"/>
      <w:numFmt w:val="decimal"/>
      <w:lvlText w:val="%1.%2"/>
      <w:lvlJc w:val="left"/>
      <w:pPr>
        <w:ind w:left="1101" w:hanging="720"/>
      </w:pPr>
      <w:rPr>
        <w:rFonts w:hint="default"/>
        <w:w w:val="99"/>
        <w:lang w:val="en-AU" w:eastAsia="en-AU" w:bidi="en-AU"/>
      </w:rPr>
    </w:lvl>
    <w:lvl w:ilvl="2">
      <w:start w:val="1"/>
      <w:numFmt w:val="bullet"/>
      <w:lvlText w:val=""/>
      <w:lvlJc w:val="left"/>
      <w:pPr>
        <w:ind w:left="1440" w:hanging="360"/>
      </w:pPr>
      <w:rPr>
        <w:rFonts w:ascii="Symbol" w:hAnsi="Symbol" w:hint="default"/>
        <w:color w:val="E51F30"/>
      </w:rPr>
    </w:lvl>
    <w:lvl w:ilvl="3">
      <w:start w:val="1"/>
      <w:numFmt w:val="bullet"/>
      <w:lvlText w:val=""/>
      <w:lvlJc w:val="left"/>
      <w:pPr>
        <w:ind w:left="2181" w:hanging="360"/>
      </w:pPr>
      <w:rPr>
        <w:rFonts w:ascii="Wingdings" w:hAnsi="Wingdings" w:hint="default"/>
        <w:color w:val="E30918"/>
        <w:w w:val="100"/>
        <w:sz w:val="22"/>
        <w:szCs w:val="22"/>
        <w:lang w:val="en-AU" w:eastAsia="en-AU" w:bidi="en-AU"/>
      </w:rPr>
    </w:lvl>
    <w:lvl w:ilvl="4">
      <w:numFmt w:val="bullet"/>
      <w:lvlText w:val="•"/>
      <w:lvlJc w:val="left"/>
      <w:pPr>
        <w:ind w:left="4450" w:hanging="360"/>
      </w:pPr>
      <w:rPr>
        <w:rFonts w:hint="default"/>
        <w:lang w:val="en-AU" w:eastAsia="en-AU" w:bidi="en-AU"/>
      </w:rPr>
    </w:lvl>
    <w:lvl w:ilvl="5">
      <w:numFmt w:val="bullet"/>
      <w:lvlText w:val="•"/>
      <w:lvlJc w:val="left"/>
      <w:pPr>
        <w:ind w:left="5585" w:hanging="360"/>
      </w:pPr>
      <w:rPr>
        <w:rFonts w:hint="default"/>
        <w:lang w:val="en-AU" w:eastAsia="en-AU" w:bidi="en-AU"/>
      </w:rPr>
    </w:lvl>
    <w:lvl w:ilvl="6">
      <w:numFmt w:val="bullet"/>
      <w:lvlText w:val="•"/>
      <w:lvlJc w:val="left"/>
      <w:pPr>
        <w:ind w:left="6720" w:hanging="360"/>
      </w:pPr>
      <w:rPr>
        <w:rFonts w:hint="default"/>
        <w:lang w:val="en-AU" w:eastAsia="en-AU" w:bidi="en-AU"/>
      </w:rPr>
    </w:lvl>
    <w:lvl w:ilvl="7">
      <w:numFmt w:val="bullet"/>
      <w:lvlText w:val="•"/>
      <w:lvlJc w:val="left"/>
      <w:pPr>
        <w:ind w:left="7855" w:hanging="360"/>
      </w:pPr>
      <w:rPr>
        <w:rFonts w:hint="default"/>
        <w:lang w:val="en-AU" w:eastAsia="en-AU" w:bidi="en-AU"/>
      </w:rPr>
    </w:lvl>
    <w:lvl w:ilvl="8">
      <w:numFmt w:val="bullet"/>
      <w:lvlText w:val="•"/>
      <w:lvlJc w:val="left"/>
      <w:pPr>
        <w:ind w:left="8990" w:hanging="360"/>
      </w:pPr>
      <w:rPr>
        <w:rFonts w:hint="default"/>
        <w:lang w:val="en-AU" w:eastAsia="en-AU" w:bidi="en-AU"/>
      </w:rPr>
    </w:lvl>
  </w:abstractNum>
  <w:abstractNum w:abstractNumId="1" w15:restartNumberingAfterBreak="0">
    <w:nsid w:val="0B9053AB"/>
    <w:multiLevelType w:val="hybridMultilevel"/>
    <w:tmpl w:val="25E07E8E"/>
    <w:lvl w:ilvl="0" w:tplc="EDEC25B0">
      <w:start w:val="1"/>
      <w:numFmt w:val="bullet"/>
      <w:lvlText w:val=""/>
      <w:lvlJc w:val="left"/>
      <w:pPr>
        <w:ind w:left="2160" w:hanging="360"/>
      </w:pPr>
      <w:rPr>
        <w:rFonts w:ascii="Symbol" w:hAnsi="Symbol" w:hint="default"/>
        <w:color w:val="E51F30"/>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D3B3140"/>
    <w:multiLevelType w:val="hybridMultilevel"/>
    <w:tmpl w:val="21B8E1D6"/>
    <w:lvl w:ilvl="0" w:tplc="EDEC25B0">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E227244"/>
    <w:multiLevelType w:val="multilevel"/>
    <w:tmpl w:val="EBA6050E"/>
    <w:lvl w:ilvl="0">
      <w:start w:val="3"/>
      <w:numFmt w:val="decimal"/>
      <w:lvlText w:val="%1"/>
      <w:lvlJc w:val="left"/>
      <w:pPr>
        <w:ind w:left="1101" w:hanging="720"/>
      </w:pPr>
      <w:rPr>
        <w:rFonts w:hint="default"/>
        <w:lang w:val="en-AU" w:eastAsia="en-AU" w:bidi="en-AU"/>
      </w:rPr>
    </w:lvl>
    <w:lvl w:ilvl="1">
      <w:start w:val="1"/>
      <w:numFmt w:val="decimal"/>
      <w:lvlText w:val="%1.%2"/>
      <w:lvlJc w:val="left"/>
      <w:pPr>
        <w:ind w:left="1101" w:hanging="720"/>
      </w:pPr>
      <w:rPr>
        <w:rFonts w:hint="default"/>
        <w:w w:val="99"/>
        <w:lang w:val="en-AU" w:eastAsia="en-AU" w:bidi="en-AU"/>
      </w:rPr>
    </w:lvl>
    <w:lvl w:ilvl="2">
      <w:start w:val="1"/>
      <w:numFmt w:val="bullet"/>
      <w:lvlText w:val=""/>
      <w:lvlJc w:val="left"/>
      <w:pPr>
        <w:ind w:left="2160" w:hanging="360"/>
      </w:pPr>
      <w:rPr>
        <w:rFonts w:ascii="Symbol" w:hAnsi="Symbol" w:hint="default"/>
        <w:color w:val="E51F30"/>
      </w:rPr>
    </w:lvl>
    <w:lvl w:ilvl="3">
      <w:start w:val="1"/>
      <w:numFmt w:val="bullet"/>
      <w:lvlText w:val=""/>
      <w:lvlJc w:val="left"/>
      <w:pPr>
        <w:ind w:left="2181" w:hanging="360"/>
      </w:pPr>
      <w:rPr>
        <w:rFonts w:ascii="Wingdings" w:hAnsi="Wingdings" w:hint="default"/>
        <w:color w:val="E30918"/>
        <w:w w:val="100"/>
        <w:sz w:val="22"/>
        <w:szCs w:val="22"/>
        <w:lang w:val="en-AU" w:eastAsia="en-AU" w:bidi="en-AU"/>
      </w:rPr>
    </w:lvl>
    <w:lvl w:ilvl="4">
      <w:numFmt w:val="bullet"/>
      <w:lvlText w:val="•"/>
      <w:lvlJc w:val="left"/>
      <w:pPr>
        <w:ind w:left="4450" w:hanging="360"/>
      </w:pPr>
      <w:rPr>
        <w:rFonts w:hint="default"/>
        <w:lang w:val="en-AU" w:eastAsia="en-AU" w:bidi="en-AU"/>
      </w:rPr>
    </w:lvl>
    <w:lvl w:ilvl="5">
      <w:numFmt w:val="bullet"/>
      <w:lvlText w:val="•"/>
      <w:lvlJc w:val="left"/>
      <w:pPr>
        <w:ind w:left="5585" w:hanging="360"/>
      </w:pPr>
      <w:rPr>
        <w:rFonts w:hint="default"/>
        <w:lang w:val="en-AU" w:eastAsia="en-AU" w:bidi="en-AU"/>
      </w:rPr>
    </w:lvl>
    <w:lvl w:ilvl="6">
      <w:numFmt w:val="bullet"/>
      <w:lvlText w:val="•"/>
      <w:lvlJc w:val="left"/>
      <w:pPr>
        <w:ind w:left="6720" w:hanging="360"/>
      </w:pPr>
      <w:rPr>
        <w:rFonts w:hint="default"/>
        <w:lang w:val="en-AU" w:eastAsia="en-AU" w:bidi="en-AU"/>
      </w:rPr>
    </w:lvl>
    <w:lvl w:ilvl="7">
      <w:numFmt w:val="bullet"/>
      <w:lvlText w:val="•"/>
      <w:lvlJc w:val="left"/>
      <w:pPr>
        <w:ind w:left="7855" w:hanging="360"/>
      </w:pPr>
      <w:rPr>
        <w:rFonts w:hint="default"/>
        <w:lang w:val="en-AU" w:eastAsia="en-AU" w:bidi="en-AU"/>
      </w:rPr>
    </w:lvl>
    <w:lvl w:ilvl="8">
      <w:numFmt w:val="bullet"/>
      <w:lvlText w:val="•"/>
      <w:lvlJc w:val="left"/>
      <w:pPr>
        <w:ind w:left="8990" w:hanging="360"/>
      </w:pPr>
      <w:rPr>
        <w:rFonts w:hint="default"/>
        <w:lang w:val="en-AU" w:eastAsia="en-AU" w:bidi="en-AU"/>
      </w:rPr>
    </w:lvl>
  </w:abstractNum>
  <w:abstractNum w:abstractNumId="4" w15:restartNumberingAfterBreak="0">
    <w:nsid w:val="10257C5A"/>
    <w:multiLevelType w:val="hybridMultilevel"/>
    <w:tmpl w:val="C1160A90"/>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31E61EE"/>
    <w:multiLevelType w:val="hybridMultilevel"/>
    <w:tmpl w:val="26D05676"/>
    <w:lvl w:ilvl="0" w:tplc="A042B54E">
      <w:start w:val="1"/>
      <w:numFmt w:val="decimal"/>
      <w:lvlText w:val="%1."/>
      <w:lvlJc w:val="left"/>
      <w:pPr>
        <w:ind w:left="360" w:hanging="360"/>
      </w:pPr>
      <w:rPr>
        <w:color w:val="E51F3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4BD2F8E"/>
    <w:multiLevelType w:val="hybridMultilevel"/>
    <w:tmpl w:val="F05EF8CE"/>
    <w:lvl w:ilvl="0" w:tplc="0A4E8C90">
      <w:start w:val="1"/>
      <w:numFmt w:val="decimal"/>
      <w:lvlText w:val="%1."/>
      <w:lvlJc w:val="left"/>
      <w:pPr>
        <w:ind w:left="467" w:hanging="360"/>
      </w:pPr>
      <w:rPr>
        <w:rFonts w:hint="default"/>
      </w:rPr>
    </w:lvl>
    <w:lvl w:ilvl="1" w:tplc="0C090019" w:tentative="1">
      <w:start w:val="1"/>
      <w:numFmt w:val="lowerLetter"/>
      <w:lvlText w:val="%2."/>
      <w:lvlJc w:val="left"/>
      <w:pPr>
        <w:ind w:left="1187" w:hanging="360"/>
      </w:pPr>
    </w:lvl>
    <w:lvl w:ilvl="2" w:tplc="0C09001B" w:tentative="1">
      <w:start w:val="1"/>
      <w:numFmt w:val="lowerRoman"/>
      <w:lvlText w:val="%3."/>
      <w:lvlJc w:val="right"/>
      <w:pPr>
        <w:ind w:left="1907" w:hanging="180"/>
      </w:pPr>
    </w:lvl>
    <w:lvl w:ilvl="3" w:tplc="0C09000F" w:tentative="1">
      <w:start w:val="1"/>
      <w:numFmt w:val="decimal"/>
      <w:lvlText w:val="%4."/>
      <w:lvlJc w:val="left"/>
      <w:pPr>
        <w:ind w:left="2627" w:hanging="360"/>
      </w:pPr>
    </w:lvl>
    <w:lvl w:ilvl="4" w:tplc="0C090019" w:tentative="1">
      <w:start w:val="1"/>
      <w:numFmt w:val="lowerLetter"/>
      <w:lvlText w:val="%5."/>
      <w:lvlJc w:val="left"/>
      <w:pPr>
        <w:ind w:left="3347" w:hanging="360"/>
      </w:pPr>
    </w:lvl>
    <w:lvl w:ilvl="5" w:tplc="0C09001B" w:tentative="1">
      <w:start w:val="1"/>
      <w:numFmt w:val="lowerRoman"/>
      <w:lvlText w:val="%6."/>
      <w:lvlJc w:val="right"/>
      <w:pPr>
        <w:ind w:left="4067" w:hanging="180"/>
      </w:pPr>
    </w:lvl>
    <w:lvl w:ilvl="6" w:tplc="0C09000F" w:tentative="1">
      <w:start w:val="1"/>
      <w:numFmt w:val="decimal"/>
      <w:lvlText w:val="%7."/>
      <w:lvlJc w:val="left"/>
      <w:pPr>
        <w:ind w:left="4787" w:hanging="360"/>
      </w:pPr>
    </w:lvl>
    <w:lvl w:ilvl="7" w:tplc="0C090019" w:tentative="1">
      <w:start w:val="1"/>
      <w:numFmt w:val="lowerLetter"/>
      <w:lvlText w:val="%8."/>
      <w:lvlJc w:val="left"/>
      <w:pPr>
        <w:ind w:left="5507" w:hanging="360"/>
      </w:pPr>
    </w:lvl>
    <w:lvl w:ilvl="8" w:tplc="0C09001B" w:tentative="1">
      <w:start w:val="1"/>
      <w:numFmt w:val="lowerRoman"/>
      <w:lvlText w:val="%9."/>
      <w:lvlJc w:val="right"/>
      <w:pPr>
        <w:ind w:left="6227" w:hanging="180"/>
      </w:pPr>
    </w:lvl>
  </w:abstractNum>
  <w:abstractNum w:abstractNumId="7" w15:restartNumberingAfterBreak="0">
    <w:nsid w:val="32907D74"/>
    <w:multiLevelType w:val="hybridMultilevel"/>
    <w:tmpl w:val="8012D818"/>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9E1263"/>
    <w:multiLevelType w:val="hybridMultilevel"/>
    <w:tmpl w:val="F044F8DE"/>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AE77E16"/>
    <w:multiLevelType w:val="hybridMultilevel"/>
    <w:tmpl w:val="C13E0622"/>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C217BA6"/>
    <w:multiLevelType w:val="hybridMultilevel"/>
    <w:tmpl w:val="B88C73B0"/>
    <w:lvl w:ilvl="0" w:tplc="10A02592">
      <w:start w:val="1"/>
      <w:numFmt w:val="bullet"/>
      <w:pStyle w:val="BulletPoints"/>
      <w:lvlText w:val=""/>
      <w:lvlJc w:val="left"/>
      <w:pPr>
        <w:ind w:left="720" w:hanging="360"/>
      </w:pPr>
      <w:rPr>
        <w:rFonts w:ascii="Symbol" w:hAnsi="Symbol"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E95DFE"/>
    <w:multiLevelType w:val="multilevel"/>
    <w:tmpl w:val="FCBED01A"/>
    <w:lvl w:ilvl="0">
      <w:start w:val="3"/>
      <w:numFmt w:val="decimal"/>
      <w:lvlText w:val="%1"/>
      <w:lvlJc w:val="left"/>
      <w:pPr>
        <w:ind w:left="1101" w:hanging="720"/>
      </w:pPr>
      <w:rPr>
        <w:rFonts w:hint="default"/>
        <w:lang w:val="en-AU" w:eastAsia="en-AU" w:bidi="en-AU"/>
      </w:rPr>
    </w:lvl>
    <w:lvl w:ilvl="1">
      <w:start w:val="1"/>
      <w:numFmt w:val="decimal"/>
      <w:lvlText w:val="%1.%2"/>
      <w:lvlJc w:val="left"/>
      <w:pPr>
        <w:ind w:left="1101" w:hanging="720"/>
      </w:pPr>
      <w:rPr>
        <w:rFonts w:hint="default"/>
        <w:w w:val="99"/>
        <w:lang w:val="en-AU" w:eastAsia="en-AU" w:bidi="en-AU"/>
      </w:rPr>
    </w:lvl>
    <w:lvl w:ilvl="2">
      <w:start w:val="1"/>
      <w:numFmt w:val="decimal"/>
      <w:lvlText w:val="%1.%2.%3"/>
      <w:lvlJc w:val="left"/>
      <w:pPr>
        <w:ind w:left="1821" w:hanging="721"/>
      </w:pPr>
      <w:rPr>
        <w:rFonts w:ascii="Calibri" w:eastAsia="Calibri" w:hAnsi="Calibri" w:cs="Calibri" w:hint="default"/>
        <w:color w:val="E20917"/>
        <w:spacing w:val="-2"/>
        <w:w w:val="100"/>
        <w:sz w:val="24"/>
        <w:szCs w:val="24"/>
        <w:lang w:val="en-AU" w:eastAsia="en-AU" w:bidi="en-AU"/>
      </w:rPr>
    </w:lvl>
    <w:lvl w:ilvl="3">
      <w:start w:val="1"/>
      <w:numFmt w:val="bullet"/>
      <w:lvlText w:val="o"/>
      <w:lvlJc w:val="left"/>
      <w:pPr>
        <w:ind w:left="2181" w:hanging="360"/>
      </w:pPr>
      <w:rPr>
        <w:rFonts w:ascii="Courier New" w:hAnsi="Courier New" w:cs="Courier New" w:hint="default"/>
      </w:rPr>
    </w:lvl>
    <w:lvl w:ilvl="4">
      <w:numFmt w:val="bullet"/>
      <w:lvlText w:val="•"/>
      <w:lvlJc w:val="left"/>
      <w:pPr>
        <w:ind w:left="4450" w:hanging="360"/>
      </w:pPr>
      <w:rPr>
        <w:rFonts w:hint="default"/>
        <w:lang w:val="en-AU" w:eastAsia="en-AU" w:bidi="en-AU"/>
      </w:rPr>
    </w:lvl>
    <w:lvl w:ilvl="5">
      <w:numFmt w:val="bullet"/>
      <w:lvlText w:val="•"/>
      <w:lvlJc w:val="left"/>
      <w:pPr>
        <w:ind w:left="5585" w:hanging="360"/>
      </w:pPr>
      <w:rPr>
        <w:rFonts w:hint="default"/>
        <w:lang w:val="en-AU" w:eastAsia="en-AU" w:bidi="en-AU"/>
      </w:rPr>
    </w:lvl>
    <w:lvl w:ilvl="6">
      <w:numFmt w:val="bullet"/>
      <w:lvlText w:val="•"/>
      <w:lvlJc w:val="left"/>
      <w:pPr>
        <w:ind w:left="6720" w:hanging="360"/>
      </w:pPr>
      <w:rPr>
        <w:rFonts w:hint="default"/>
        <w:lang w:val="en-AU" w:eastAsia="en-AU" w:bidi="en-AU"/>
      </w:rPr>
    </w:lvl>
    <w:lvl w:ilvl="7">
      <w:numFmt w:val="bullet"/>
      <w:lvlText w:val="•"/>
      <w:lvlJc w:val="left"/>
      <w:pPr>
        <w:ind w:left="7855" w:hanging="360"/>
      </w:pPr>
      <w:rPr>
        <w:rFonts w:hint="default"/>
        <w:lang w:val="en-AU" w:eastAsia="en-AU" w:bidi="en-AU"/>
      </w:rPr>
    </w:lvl>
    <w:lvl w:ilvl="8">
      <w:numFmt w:val="bullet"/>
      <w:lvlText w:val="•"/>
      <w:lvlJc w:val="left"/>
      <w:pPr>
        <w:ind w:left="8990" w:hanging="360"/>
      </w:pPr>
      <w:rPr>
        <w:rFonts w:hint="default"/>
        <w:lang w:val="en-AU" w:eastAsia="en-AU" w:bidi="en-AU"/>
      </w:rPr>
    </w:lvl>
  </w:abstractNum>
  <w:abstractNum w:abstractNumId="12" w15:restartNumberingAfterBreak="0">
    <w:nsid w:val="5BE073FE"/>
    <w:multiLevelType w:val="hybridMultilevel"/>
    <w:tmpl w:val="E762340E"/>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B5E364C"/>
    <w:multiLevelType w:val="hybridMultilevel"/>
    <w:tmpl w:val="EA5EB47A"/>
    <w:lvl w:ilvl="0" w:tplc="EDEC25B0">
      <w:start w:val="1"/>
      <w:numFmt w:val="bullet"/>
      <w:lvlText w:val=""/>
      <w:lvlJc w:val="left"/>
      <w:pPr>
        <w:ind w:left="1440" w:hanging="360"/>
      </w:pPr>
      <w:rPr>
        <w:rFonts w:ascii="Symbol" w:hAnsi="Symbol" w:hint="default"/>
        <w:color w:val="E51F3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78F21BD1"/>
    <w:multiLevelType w:val="hybridMultilevel"/>
    <w:tmpl w:val="11DC845C"/>
    <w:lvl w:ilvl="0" w:tplc="EDEC25B0">
      <w:start w:val="1"/>
      <w:numFmt w:val="bullet"/>
      <w:lvlText w:val=""/>
      <w:lvlJc w:val="left"/>
      <w:pPr>
        <w:ind w:left="720" w:hanging="360"/>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D2A1B0A"/>
    <w:multiLevelType w:val="hybridMultilevel"/>
    <w:tmpl w:val="5302061A"/>
    <w:lvl w:ilvl="0" w:tplc="52CE0FCC">
      <w:start w:val="1"/>
      <w:numFmt w:val="decimal"/>
      <w:lvlText w:val="%1."/>
      <w:lvlJc w:val="left"/>
      <w:pPr>
        <w:ind w:left="720" w:hanging="360"/>
      </w:pPr>
      <w:rPr>
        <w:rFonts w:ascii="FoundrySterling-Light" w:hAnsi="FoundrySterling-Light" w:hint="defaul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811350">
    <w:abstractNumId w:val="10"/>
  </w:num>
  <w:num w:numId="2" w16cid:durableId="707026388">
    <w:abstractNumId w:val="15"/>
  </w:num>
  <w:num w:numId="3" w16cid:durableId="1165778160">
    <w:abstractNumId w:val="6"/>
  </w:num>
  <w:num w:numId="4" w16cid:durableId="1266646335">
    <w:abstractNumId w:val="5"/>
  </w:num>
  <w:num w:numId="5" w16cid:durableId="1763716397">
    <w:abstractNumId w:val="4"/>
  </w:num>
  <w:num w:numId="6" w16cid:durableId="784038095">
    <w:abstractNumId w:val="12"/>
  </w:num>
  <w:num w:numId="7" w16cid:durableId="2008633985">
    <w:abstractNumId w:val="9"/>
  </w:num>
  <w:num w:numId="8" w16cid:durableId="1283654155">
    <w:abstractNumId w:val="14"/>
  </w:num>
  <w:num w:numId="9" w16cid:durableId="275211924">
    <w:abstractNumId w:val="8"/>
  </w:num>
  <w:num w:numId="10" w16cid:durableId="207110383">
    <w:abstractNumId w:val="7"/>
  </w:num>
  <w:num w:numId="11" w16cid:durableId="1177118472">
    <w:abstractNumId w:val="13"/>
  </w:num>
  <w:num w:numId="12" w16cid:durableId="759181505">
    <w:abstractNumId w:val="2"/>
  </w:num>
  <w:num w:numId="13" w16cid:durableId="488834348">
    <w:abstractNumId w:val="0"/>
  </w:num>
  <w:num w:numId="14" w16cid:durableId="489097416">
    <w:abstractNumId w:val="11"/>
  </w:num>
  <w:num w:numId="15" w16cid:durableId="1205558768">
    <w:abstractNumId w:val="1"/>
  </w:num>
  <w:num w:numId="16" w16cid:durableId="151637924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wNzM1MDEyM7IwNDJT0lEKTi0uzszPAykwNKwFAJB8PcgtAAAA"/>
  </w:docVars>
  <w:rsids>
    <w:rsidRoot w:val="00BB332B"/>
    <w:rsid w:val="000001FE"/>
    <w:rsid w:val="00000C08"/>
    <w:rsid w:val="00002BC2"/>
    <w:rsid w:val="00003AB0"/>
    <w:rsid w:val="00006AB6"/>
    <w:rsid w:val="000100F5"/>
    <w:rsid w:val="0001037E"/>
    <w:rsid w:val="000114A9"/>
    <w:rsid w:val="0001254D"/>
    <w:rsid w:val="00012F47"/>
    <w:rsid w:val="0001411C"/>
    <w:rsid w:val="00015605"/>
    <w:rsid w:val="0002133F"/>
    <w:rsid w:val="00021A32"/>
    <w:rsid w:val="00021C01"/>
    <w:rsid w:val="0002258D"/>
    <w:rsid w:val="00022757"/>
    <w:rsid w:val="00027B9F"/>
    <w:rsid w:val="00032AD7"/>
    <w:rsid w:val="000332AE"/>
    <w:rsid w:val="00033AD4"/>
    <w:rsid w:val="000341FE"/>
    <w:rsid w:val="00034C12"/>
    <w:rsid w:val="00035802"/>
    <w:rsid w:val="0003642B"/>
    <w:rsid w:val="000372F6"/>
    <w:rsid w:val="000374CF"/>
    <w:rsid w:val="00037E6F"/>
    <w:rsid w:val="000408E3"/>
    <w:rsid w:val="00040BB8"/>
    <w:rsid w:val="00041B5B"/>
    <w:rsid w:val="00041F78"/>
    <w:rsid w:val="00042FBA"/>
    <w:rsid w:val="00043205"/>
    <w:rsid w:val="00045393"/>
    <w:rsid w:val="00045667"/>
    <w:rsid w:val="00045D5F"/>
    <w:rsid w:val="00050910"/>
    <w:rsid w:val="00051573"/>
    <w:rsid w:val="00051664"/>
    <w:rsid w:val="00051777"/>
    <w:rsid w:val="00052E7B"/>
    <w:rsid w:val="00052F81"/>
    <w:rsid w:val="00053A01"/>
    <w:rsid w:val="00053A5F"/>
    <w:rsid w:val="000548A6"/>
    <w:rsid w:val="000576DF"/>
    <w:rsid w:val="00060C52"/>
    <w:rsid w:val="00063223"/>
    <w:rsid w:val="00063F36"/>
    <w:rsid w:val="000674C0"/>
    <w:rsid w:val="00067E44"/>
    <w:rsid w:val="00073172"/>
    <w:rsid w:val="000734C2"/>
    <w:rsid w:val="00074B05"/>
    <w:rsid w:val="000771D8"/>
    <w:rsid w:val="00080D27"/>
    <w:rsid w:val="0008378C"/>
    <w:rsid w:val="000849AD"/>
    <w:rsid w:val="00085A53"/>
    <w:rsid w:val="00085D79"/>
    <w:rsid w:val="00087697"/>
    <w:rsid w:val="00090D02"/>
    <w:rsid w:val="0009125F"/>
    <w:rsid w:val="000916A3"/>
    <w:rsid w:val="00092161"/>
    <w:rsid w:val="00092A73"/>
    <w:rsid w:val="00092D72"/>
    <w:rsid w:val="00093C73"/>
    <w:rsid w:val="0009565E"/>
    <w:rsid w:val="000969E5"/>
    <w:rsid w:val="00096D04"/>
    <w:rsid w:val="0009794F"/>
    <w:rsid w:val="000A3737"/>
    <w:rsid w:val="000A429C"/>
    <w:rsid w:val="000A4ABF"/>
    <w:rsid w:val="000A54A8"/>
    <w:rsid w:val="000B20FE"/>
    <w:rsid w:val="000B2888"/>
    <w:rsid w:val="000B2DE2"/>
    <w:rsid w:val="000B3767"/>
    <w:rsid w:val="000B43C9"/>
    <w:rsid w:val="000B4B3D"/>
    <w:rsid w:val="000B5E83"/>
    <w:rsid w:val="000B7D0C"/>
    <w:rsid w:val="000C2C05"/>
    <w:rsid w:val="000C2FDC"/>
    <w:rsid w:val="000C3DE2"/>
    <w:rsid w:val="000D0BD9"/>
    <w:rsid w:val="000D2D59"/>
    <w:rsid w:val="000D2D84"/>
    <w:rsid w:val="000D3703"/>
    <w:rsid w:val="000D3E0F"/>
    <w:rsid w:val="000D5843"/>
    <w:rsid w:val="000D7BD5"/>
    <w:rsid w:val="000E0566"/>
    <w:rsid w:val="000E2A8A"/>
    <w:rsid w:val="000E3B93"/>
    <w:rsid w:val="000E4CBE"/>
    <w:rsid w:val="000E5D52"/>
    <w:rsid w:val="000E5D83"/>
    <w:rsid w:val="000E6B26"/>
    <w:rsid w:val="000F037C"/>
    <w:rsid w:val="000F3F5B"/>
    <w:rsid w:val="000F59EF"/>
    <w:rsid w:val="000F5EA8"/>
    <w:rsid w:val="000F60A9"/>
    <w:rsid w:val="00102763"/>
    <w:rsid w:val="00102B8A"/>
    <w:rsid w:val="00102D19"/>
    <w:rsid w:val="00104000"/>
    <w:rsid w:val="00105063"/>
    <w:rsid w:val="00106121"/>
    <w:rsid w:val="0010650E"/>
    <w:rsid w:val="0010768E"/>
    <w:rsid w:val="00110C6F"/>
    <w:rsid w:val="001125D4"/>
    <w:rsid w:val="00114039"/>
    <w:rsid w:val="00114D52"/>
    <w:rsid w:val="00115349"/>
    <w:rsid w:val="001220DD"/>
    <w:rsid w:val="00122820"/>
    <w:rsid w:val="00122CF0"/>
    <w:rsid w:val="00123A53"/>
    <w:rsid w:val="00125015"/>
    <w:rsid w:val="001254E2"/>
    <w:rsid w:val="001257AB"/>
    <w:rsid w:val="00125D1D"/>
    <w:rsid w:val="0013141E"/>
    <w:rsid w:val="00133A23"/>
    <w:rsid w:val="0013632F"/>
    <w:rsid w:val="00136787"/>
    <w:rsid w:val="00143952"/>
    <w:rsid w:val="001447E6"/>
    <w:rsid w:val="00147A35"/>
    <w:rsid w:val="00147B11"/>
    <w:rsid w:val="00150D37"/>
    <w:rsid w:val="0015120A"/>
    <w:rsid w:val="00152D7D"/>
    <w:rsid w:val="001537D5"/>
    <w:rsid w:val="00153BF8"/>
    <w:rsid w:val="001569DE"/>
    <w:rsid w:val="00156F53"/>
    <w:rsid w:val="001574C0"/>
    <w:rsid w:val="00157D58"/>
    <w:rsid w:val="0016143B"/>
    <w:rsid w:val="00162085"/>
    <w:rsid w:val="00162972"/>
    <w:rsid w:val="00167117"/>
    <w:rsid w:val="00167CB4"/>
    <w:rsid w:val="00170C80"/>
    <w:rsid w:val="001733DE"/>
    <w:rsid w:val="001735D3"/>
    <w:rsid w:val="00173AAF"/>
    <w:rsid w:val="0017412E"/>
    <w:rsid w:val="001745EB"/>
    <w:rsid w:val="00174EAE"/>
    <w:rsid w:val="0017554B"/>
    <w:rsid w:val="00180673"/>
    <w:rsid w:val="00180A28"/>
    <w:rsid w:val="00181BF5"/>
    <w:rsid w:val="001838A2"/>
    <w:rsid w:val="00183CD0"/>
    <w:rsid w:val="00185897"/>
    <w:rsid w:val="00187159"/>
    <w:rsid w:val="0018779E"/>
    <w:rsid w:val="00192ACD"/>
    <w:rsid w:val="00192C93"/>
    <w:rsid w:val="00192E7E"/>
    <w:rsid w:val="00193F7B"/>
    <w:rsid w:val="001964A6"/>
    <w:rsid w:val="00197078"/>
    <w:rsid w:val="001A138A"/>
    <w:rsid w:val="001A1969"/>
    <w:rsid w:val="001A1ABF"/>
    <w:rsid w:val="001A1F15"/>
    <w:rsid w:val="001A3B82"/>
    <w:rsid w:val="001A56E0"/>
    <w:rsid w:val="001B0C9E"/>
    <w:rsid w:val="001B17C6"/>
    <w:rsid w:val="001B2D25"/>
    <w:rsid w:val="001B5EAC"/>
    <w:rsid w:val="001B60DB"/>
    <w:rsid w:val="001C149D"/>
    <w:rsid w:val="001C7686"/>
    <w:rsid w:val="001D0DB6"/>
    <w:rsid w:val="001D1F53"/>
    <w:rsid w:val="001D245A"/>
    <w:rsid w:val="001D2660"/>
    <w:rsid w:val="001D4137"/>
    <w:rsid w:val="001E14BC"/>
    <w:rsid w:val="001E4DE0"/>
    <w:rsid w:val="001E57DA"/>
    <w:rsid w:val="001E6438"/>
    <w:rsid w:val="001F1CF3"/>
    <w:rsid w:val="001F2566"/>
    <w:rsid w:val="001F5E2B"/>
    <w:rsid w:val="001F7B1B"/>
    <w:rsid w:val="00200126"/>
    <w:rsid w:val="002015FA"/>
    <w:rsid w:val="0020199F"/>
    <w:rsid w:val="002043CD"/>
    <w:rsid w:val="002043F8"/>
    <w:rsid w:val="002066F7"/>
    <w:rsid w:val="0021347D"/>
    <w:rsid w:val="00214FD0"/>
    <w:rsid w:val="00215B57"/>
    <w:rsid w:val="002176FA"/>
    <w:rsid w:val="00220C63"/>
    <w:rsid w:val="002216E3"/>
    <w:rsid w:val="0022268D"/>
    <w:rsid w:val="002265C3"/>
    <w:rsid w:val="00227032"/>
    <w:rsid w:val="002301BB"/>
    <w:rsid w:val="002306FE"/>
    <w:rsid w:val="00231CF0"/>
    <w:rsid w:val="00233068"/>
    <w:rsid w:val="002332E2"/>
    <w:rsid w:val="00233596"/>
    <w:rsid w:val="00233718"/>
    <w:rsid w:val="002415BC"/>
    <w:rsid w:val="00243FC0"/>
    <w:rsid w:val="0024475D"/>
    <w:rsid w:val="002466D7"/>
    <w:rsid w:val="00246CB4"/>
    <w:rsid w:val="00247ADF"/>
    <w:rsid w:val="00250A67"/>
    <w:rsid w:val="002535F8"/>
    <w:rsid w:val="00261CB0"/>
    <w:rsid w:val="00263CFF"/>
    <w:rsid w:val="0026464D"/>
    <w:rsid w:val="00265787"/>
    <w:rsid w:val="00265CFC"/>
    <w:rsid w:val="00266262"/>
    <w:rsid w:val="00266C06"/>
    <w:rsid w:val="002708CC"/>
    <w:rsid w:val="00271E5F"/>
    <w:rsid w:val="00272168"/>
    <w:rsid w:val="00272A33"/>
    <w:rsid w:val="00273D98"/>
    <w:rsid w:val="0027526D"/>
    <w:rsid w:val="00275A6F"/>
    <w:rsid w:val="002848DA"/>
    <w:rsid w:val="00284D80"/>
    <w:rsid w:val="002856F5"/>
    <w:rsid w:val="00287B5B"/>
    <w:rsid w:val="00290CDE"/>
    <w:rsid w:val="002927D5"/>
    <w:rsid w:val="002964B1"/>
    <w:rsid w:val="00297419"/>
    <w:rsid w:val="002A091E"/>
    <w:rsid w:val="002A1DE8"/>
    <w:rsid w:val="002A485C"/>
    <w:rsid w:val="002A5E3F"/>
    <w:rsid w:val="002A70F9"/>
    <w:rsid w:val="002A78A0"/>
    <w:rsid w:val="002B02ED"/>
    <w:rsid w:val="002B0D9F"/>
    <w:rsid w:val="002B0FBE"/>
    <w:rsid w:val="002B100C"/>
    <w:rsid w:val="002B336B"/>
    <w:rsid w:val="002B432B"/>
    <w:rsid w:val="002B5AE6"/>
    <w:rsid w:val="002C0741"/>
    <w:rsid w:val="002C4369"/>
    <w:rsid w:val="002C4450"/>
    <w:rsid w:val="002C472A"/>
    <w:rsid w:val="002D0C79"/>
    <w:rsid w:val="002D7A9D"/>
    <w:rsid w:val="002E14B8"/>
    <w:rsid w:val="002E2316"/>
    <w:rsid w:val="002E43D5"/>
    <w:rsid w:val="002E4FA8"/>
    <w:rsid w:val="002E700D"/>
    <w:rsid w:val="002F13EA"/>
    <w:rsid w:val="002F1F57"/>
    <w:rsid w:val="002F33E1"/>
    <w:rsid w:val="002F40DF"/>
    <w:rsid w:val="002F5132"/>
    <w:rsid w:val="002F52A9"/>
    <w:rsid w:val="002F6138"/>
    <w:rsid w:val="003010FD"/>
    <w:rsid w:val="0030140D"/>
    <w:rsid w:val="0030238F"/>
    <w:rsid w:val="003045F8"/>
    <w:rsid w:val="00305299"/>
    <w:rsid w:val="003058D7"/>
    <w:rsid w:val="00305C35"/>
    <w:rsid w:val="0031034B"/>
    <w:rsid w:val="003115D8"/>
    <w:rsid w:val="00311B59"/>
    <w:rsid w:val="00311F29"/>
    <w:rsid w:val="00312708"/>
    <w:rsid w:val="00312FE2"/>
    <w:rsid w:val="003149A4"/>
    <w:rsid w:val="00316E74"/>
    <w:rsid w:val="00322682"/>
    <w:rsid w:val="003229E0"/>
    <w:rsid w:val="00322C23"/>
    <w:rsid w:val="00322FF9"/>
    <w:rsid w:val="0032738C"/>
    <w:rsid w:val="00331591"/>
    <w:rsid w:val="00331744"/>
    <w:rsid w:val="00332215"/>
    <w:rsid w:val="00332B0E"/>
    <w:rsid w:val="00332EC1"/>
    <w:rsid w:val="003337BC"/>
    <w:rsid w:val="00333B0B"/>
    <w:rsid w:val="00333B53"/>
    <w:rsid w:val="00336663"/>
    <w:rsid w:val="00340D5E"/>
    <w:rsid w:val="00344117"/>
    <w:rsid w:val="00344AC4"/>
    <w:rsid w:val="00350504"/>
    <w:rsid w:val="00350CB0"/>
    <w:rsid w:val="00351992"/>
    <w:rsid w:val="00355964"/>
    <w:rsid w:val="00362FCF"/>
    <w:rsid w:val="00363C10"/>
    <w:rsid w:val="00363D9D"/>
    <w:rsid w:val="00366E28"/>
    <w:rsid w:val="00367188"/>
    <w:rsid w:val="0037264B"/>
    <w:rsid w:val="003731AC"/>
    <w:rsid w:val="00374A36"/>
    <w:rsid w:val="00374AE0"/>
    <w:rsid w:val="0037658D"/>
    <w:rsid w:val="00376FB2"/>
    <w:rsid w:val="0037726F"/>
    <w:rsid w:val="0038109F"/>
    <w:rsid w:val="00382F39"/>
    <w:rsid w:val="00384F3E"/>
    <w:rsid w:val="0038519F"/>
    <w:rsid w:val="00385DC5"/>
    <w:rsid w:val="003873FF"/>
    <w:rsid w:val="00387F84"/>
    <w:rsid w:val="0039033A"/>
    <w:rsid w:val="00392F49"/>
    <w:rsid w:val="00393573"/>
    <w:rsid w:val="00394AC0"/>
    <w:rsid w:val="003953AC"/>
    <w:rsid w:val="003957F3"/>
    <w:rsid w:val="003A4C45"/>
    <w:rsid w:val="003A7567"/>
    <w:rsid w:val="003A75D1"/>
    <w:rsid w:val="003A7DF9"/>
    <w:rsid w:val="003B0C9A"/>
    <w:rsid w:val="003B1D32"/>
    <w:rsid w:val="003B5121"/>
    <w:rsid w:val="003B6508"/>
    <w:rsid w:val="003C1E6A"/>
    <w:rsid w:val="003C20B4"/>
    <w:rsid w:val="003C4CA3"/>
    <w:rsid w:val="003C6B90"/>
    <w:rsid w:val="003D0FE4"/>
    <w:rsid w:val="003D1383"/>
    <w:rsid w:val="003D2B9D"/>
    <w:rsid w:val="003D2BC2"/>
    <w:rsid w:val="003D418D"/>
    <w:rsid w:val="003D51F2"/>
    <w:rsid w:val="003D5267"/>
    <w:rsid w:val="003D6EE4"/>
    <w:rsid w:val="003E0B6D"/>
    <w:rsid w:val="003E1E69"/>
    <w:rsid w:val="003E2050"/>
    <w:rsid w:val="003E2DE0"/>
    <w:rsid w:val="003E514B"/>
    <w:rsid w:val="003E6287"/>
    <w:rsid w:val="003E675D"/>
    <w:rsid w:val="003E675F"/>
    <w:rsid w:val="003E6AE3"/>
    <w:rsid w:val="003F0BAD"/>
    <w:rsid w:val="003F32AF"/>
    <w:rsid w:val="003F6124"/>
    <w:rsid w:val="003F6C77"/>
    <w:rsid w:val="00400F64"/>
    <w:rsid w:val="00402589"/>
    <w:rsid w:val="00402C9E"/>
    <w:rsid w:val="00404C53"/>
    <w:rsid w:val="00405AC0"/>
    <w:rsid w:val="0041152A"/>
    <w:rsid w:val="004127D7"/>
    <w:rsid w:val="004144E6"/>
    <w:rsid w:val="00417BD4"/>
    <w:rsid w:val="00422D64"/>
    <w:rsid w:val="004251EE"/>
    <w:rsid w:val="00436C19"/>
    <w:rsid w:val="00441014"/>
    <w:rsid w:val="00442BA1"/>
    <w:rsid w:val="004430BB"/>
    <w:rsid w:val="004435D5"/>
    <w:rsid w:val="00443ADF"/>
    <w:rsid w:val="00444D6B"/>
    <w:rsid w:val="004453CD"/>
    <w:rsid w:val="00450ADE"/>
    <w:rsid w:val="00452F4C"/>
    <w:rsid w:val="004538D0"/>
    <w:rsid w:val="00453FF5"/>
    <w:rsid w:val="00455E3F"/>
    <w:rsid w:val="004560A3"/>
    <w:rsid w:val="00461177"/>
    <w:rsid w:val="00461DCB"/>
    <w:rsid w:val="00461F34"/>
    <w:rsid w:val="00466B7E"/>
    <w:rsid w:val="0046756E"/>
    <w:rsid w:val="00470C48"/>
    <w:rsid w:val="00470DC3"/>
    <w:rsid w:val="004723ED"/>
    <w:rsid w:val="00473543"/>
    <w:rsid w:val="00473800"/>
    <w:rsid w:val="004745F0"/>
    <w:rsid w:val="00474881"/>
    <w:rsid w:val="00480C81"/>
    <w:rsid w:val="00481997"/>
    <w:rsid w:val="00481D55"/>
    <w:rsid w:val="004969F5"/>
    <w:rsid w:val="00497C3E"/>
    <w:rsid w:val="004A18A7"/>
    <w:rsid w:val="004A1C54"/>
    <w:rsid w:val="004A2D9A"/>
    <w:rsid w:val="004B2CFD"/>
    <w:rsid w:val="004B38E1"/>
    <w:rsid w:val="004B67EB"/>
    <w:rsid w:val="004B767C"/>
    <w:rsid w:val="004C1A93"/>
    <w:rsid w:val="004C2E31"/>
    <w:rsid w:val="004C3FBC"/>
    <w:rsid w:val="004C474C"/>
    <w:rsid w:val="004C49E3"/>
    <w:rsid w:val="004C77E1"/>
    <w:rsid w:val="004C7803"/>
    <w:rsid w:val="004D1BC6"/>
    <w:rsid w:val="004D2859"/>
    <w:rsid w:val="004D2BE0"/>
    <w:rsid w:val="004D5C10"/>
    <w:rsid w:val="004D7998"/>
    <w:rsid w:val="004E17AF"/>
    <w:rsid w:val="004E261A"/>
    <w:rsid w:val="004E270A"/>
    <w:rsid w:val="004E2E48"/>
    <w:rsid w:val="004E50B9"/>
    <w:rsid w:val="004E7489"/>
    <w:rsid w:val="004F01DA"/>
    <w:rsid w:val="004F0555"/>
    <w:rsid w:val="004F1C48"/>
    <w:rsid w:val="004F2001"/>
    <w:rsid w:val="004F2F7B"/>
    <w:rsid w:val="004F3E9A"/>
    <w:rsid w:val="004F5F0A"/>
    <w:rsid w:val="004F70B0"/>
    <w:rsid w:val="004F74F9"/>
    <w:rsid w:val="004F7724"/>
    <w:rsid w:val="00502D1C"/>
    <w:rsid w:val="00503A3B"/>
    <w:rsid w:val="0050415F"/>
    <w:rsid w:val="00504E01"/>
    <w:rsid w:val="00505F14"/>
    <w:rsid w:val="00506A58"/>
    <w:rsid w:val="005104A1"/>
    <w:rsid w:val="00511137"/>
    <w:rsid w:val="00517092"/>
    <w:rsid w:val="00522938"/>
    <w:rsid w:val="005229FC"/>
    <w:rsid w:val="00522FEA"/>
    <w:rsid w:val="00524125"/>
    <w:rsid w:val="00525C75"/>
    <w:rsid w:val="00526BD1"/>
    <w:rsid w:val="00530879"/>
    <w:rsid w:val="00530F54"/>
    <w:rsid w:val="00531E8B"/>
    <w:rsid w:val="0053451B"/>
    <w:rsid w:val="00535953"/>
    <w:rsid w:val="0054110F"/>
    <w:rsid w:val="005411C6"/>
    <w:rsid w:val="00541F5A"/>
    <w:rsid w:val="00545191"/>
    <w:rsid w:val="00545FF8"/>
    <w:rsid w:val="005468DE"/>
    <w:rsid w:val="00547473"/>
    <w:rsid w:val="00547ADF"/>
    <w:rsid w:val="0055123D"/>
    <w:rsid w:val="005515C2"/>
    <w:rsid w:val="00553B87"/>
    <w:rsid w:val="00553CE8"/>
    <w:rsid w:val="0055651E"/>
    <w:rsid w:val="00557E43"/>
    <w:rsid w:val="0056000F"/>
    <w:rsid w:val="00560079"/>
    <w:rsid w:val="00561625"/>
    <w:rsid w:val="005625B9"/>
    <w:rsid w:val="00563A75"/>
    <w:rsid w:val="00564685"/>
    <w:rsid w:val="005649EC"/>
    <w:rsid w:val="005703AB"/>
    <w:rsid w:val="00570BA4"/>
    <w:rsid w:val="00572360"/>
    <w:rsid w:val="005738ED"/>
    <w:rsid w:val="00573A3D"/>
    <w:rsid w:val="005758D8"/>
    <w:rsid w:val="00576C2D"/>
    <w:rsid w:val="00582B51"/>
    <w:rsid w:val="005841FC"/>
    <w:rsid w:val="00585205"/>
    <w:rsid w:val="0058685B"/>
    <w:rsid w:val="00586D89"/>
    <w:rsid w:val="00590C60"/>
    <w:rsid w:val="00591A61"/>
    <w:rsid w:val="00591C30"/>
    <w:rsid w:val="0059226B"/>
    <w:rsid w:val="005936FD"/>
    <w:rsid w:val="005943D5"/>
    <w:rsid w:val="005951FB"/>
    <w:rsid w:val="005955F3"/>
    <w:rsid w:val="00595B80"/>
    <w:rsid w:val="005A03C1"/>
    <w:rsid w:val="005A09EF"/>
    <w:rsid w:val="005A121A"/>
    <w:rsid w:val="005A1AD0"/>
    <w:rsid w:val="005A1CEB"/>
    <w:rsid w:val="005A2C2C"/>
    <w:rsid w:val="005A319E"/>
    <w:rsid w:val="005A3215"/>
    <w:rsid w:val="005A612B"/>
    <w:rsid w:val="005A698B"/>
    <w:rsid w:val="005A7A34"/>
    <w:rsid w:val="005B0A71"/>
    <w:rsid w:val="005B353E"/>
    <w:rsid w:val="005B3CB1"/>
    <w:rsid w:val="005B5914"/>
    <w:rsid w:val="005B5C34"/>
    <w:rsid w:val="005B7440"/>
    <w:rsid w:val="005C0319"/>
    <w:rsid w:val="005C4005"/>
    <w:rsid w:val="005C5E9D"/>
    <w:rsid w:val="005C78A3"/>
    <w:rsid w:val="005D14DC"/>
    <w:rsid w:val="005D3234"/>
    <w:rsid w:val="005D4AE0"/>
    <w:rsid w:val="005E00C2"/>
    <w:rsid w:val="005E0DE5"/>
    <w:rsid w:val="005E4006"/>
    <w:rsid w:val="005E494F"/>
    <w:rsid w:val="005E75CD"/>
    <w:rsid w:val="005E7D12"/>
    <w:rsid w:val="00600D0F"/>
    <w:rsid w:val="006015E2"/>
    <w:rsid w:val="00601A3B"/>
    <w:rsid w:val="00602704"/>
    <w:rsid w:val="0060528B"/>
    <w:rsid w:val="00613E4A"/>
    <w:rsid w:val="00614427"/>
    <w:rsid w:val="00614FBC"/>
    <w:rsid w:val="00616452"/>
    <w:rsid w:val="00616C09"/>
    <w:rsid w:val="006219A3"/>
    <w:rsid w:val="00623A41"/>
    <w:rsid w:val="0062452D"/>
    <w:rsid w:val="00624575"/>
    <w:rsid w:val="0062673E"/>
    <w:rsid w:val="00627427"/>
    <w:rsid w:val="00630C71"/>
    <w:rsid w:val="00631A80"/>
    <w:rsid w:val="006329F8"/>
    <w:rsid w:val="00634387"/>
    <w:rsid w:val="006346D5"/>
    <w:rsid w:val="00636BC2"/>
    <w:rsid w:val="00636FB4"/>
    <w:rsid w:val="006402D4"/>
    <w:rsid w:val="00642127"/>
    <w:rsid w:val="00643F9F"/>
    <w:rsid w:val="0064557D"/>
    <w:rsid w:val="006464BB"/>
    <w:rsid w:val="00647006"/>
    <w:rsid w:val="00650F00"/>
    <w:rsid w:val="006510CF"/>
    <w:rsid w:val="006513BF"/>
    <w:rsid w:val="00653CF7"/>
    <w:rsid w:val="0065542A"/>
    <w:rsid w:val="00656D0D"/>
    <w:rsid w:val="00661D55"/>
    <w:rsid w:val="006626D7"/>
    <w:rsid w:val="00662A4D"/>
    <w:rsid w:val="006640BF"/>
    <w:rsid w:val="006643CE"/>
    <w:rsid w:val="006664D5"/>
    <w:rsid w:val="00667F87"/>
    <w:rsid w:val="00671315"/>
    <w:rsid w:val="0067258B"/>
    <w:rsid w:val="00672B55"/>
    <w:rsid w:val="00674AC7"/>
    <w:rsid w:val="006752F3"/>
    <w:rsid w:val="00675990"/>
    <w:rsid w:val="00680EA0"/>
    <w:rsid w:val="00681653"/>
    <w:rsid w:val="006822BF"/>
    <w:rsid w:val="006830B7"/>
    <w:rsid w:val="00684398"/>
    <w:rsid w:val="0068554C"/>
    <w:rsid w:val="00686AED"/>
    <w:rsid w:val="00691781"/>
    <w:rsid w:val="006927F5"/>
    <w:rsid w:val="006930E5"/>
    <w:rsid w:val="0069439E"/>
    <w:rsid w:val="00695166"/>
    <w:rsid w:val="00696054"/>
    <w:rsid w:val="00696D91"/>
    <w:rsid w:val="00697A55"/>
    <w:rsid w:val="006A080D"/>
    <w:rsid w:val="006A2939"/>
    <w:rsid w:val="006A3AF5"/>
    <w:rsid w:val="006A4F70"/>
    <w:rsid w:val="006A5899"/>
    <w:rsid w:val="006B29C1"/>
    <w:rsid w:val="006B31ED"/>
    <w:rsid w:val="006B4A5A"/>
    <w:rsid w:val="006B795C"/>
    <w:rsid w:val="006C182A"/>
    <w:rsid w:val="006C2418"/>
    <w:rsid w:val="006C47A3"/>
    <w:rsid w:val="006C4A95"/>
    <w:rsid w:val="006C6880"/>
    <w:rsid w:val="006D1A97"/>
    <w:rsid w:val="006D2A66"/>
    <w:rsid w:val="006D2E2E"/>
    <w:rsid w:val="006D4D5D"/>
    <w:rsid w:val="006D578D"/>
    <w:rsid w:val="006E093B"/>
    <w:rsid w:val="006E2C88"/>
    <w:rsid w:val="006E441C"/>
    <w:rsid w:val="006E5B63"/>
    <w:rsid w:val="006F0384"/>
    <w:rsid w:val="006F0C95"/>
    <w:rsid w:val="006F246A"/>
    <w:rsid w:val="006F2D5B"/>
    <w:rsid w:val="006F39E8"/>
    <w:rsid w:val="006F50CA"/>
    <w:rsid w:val="006F63F4"/>
    <w:rsid w:val="006F65EB"/>
    <w:rsid w:val="006F7BBF"/>
    <w:rsid w:val="00701CA0"/>
    <w:rsid w:val="00701F3E"/>
    <w:rsid w:val="00702795"/>
    <w:rsid w:val="00702921"/>
    <w:rsid w:val="00703B0F"/>
    <w:rsid w:val="0070475E"/>
    <w:rsid w:val="00704A2C"/>
    <w:rsid w:val="00706BF7"/>
    <w:rsid w:val="0070722B"/>
    <w:rsid w:val="00707E82"/>
    <w:rsid w:val="0071121B"/>
    <w:rsid w:val="00715B10"/>
    <w:rsid w:val="00717069"/>
    <w:rsid w:val="00720AF5"/>
    <w:rsid w:val="0072274C"/>
    <w:rsid w:val="0072491E"/>
    <w:rsid w:val="00726524"/>
    <w:rsid w:val="007267D3"/>
    <w:rsid w:val="007268F1"/>
    <w:rsid w:val="007342C1"/>
    <w:rsid w:val="00734874"/>
    <w:rsid w:val="00735AEC"/>
    <w:rsid w:val="007365B5"/>
    <w:rsid w:val="00736A16"/>
    <w:rsid w:val="007402F3"/>
    <w:rsid w:val="00741349"/>
    <w:rsid w:val="00742899"/>
    <w:rsid w:val="00742C52"/>
    <w:rsid w:val="00745F74"/>
    <w:rsid w:val="007473B9"/>
    <w:rsid w:val="007473EB"/>
    <w:rsid w:val="00751326"/>
    <w:rsid w:val="00751FBB"/>
    <w:rsid w:val="00754982"/>
    <w:rsid w:val="0075505C"/>
    <w:rsid w:val="0075730D"/>
    <w:rsid w:val="00760D03"/>
    <w:rsid w:val="00761561"/>
    <w:rsid w:val="0076170E"/>
    <w:rsid w:val="00762802"/>
    <w:rsid w:val="00764B77"/>
    <w:rsid w:val="00765649"/>
    <w:rsid w:val="007661EB"/>
    <w:rsid w:val="00766957"/>
    <w:rsid w:val="00766C33"/>
    <w:rsid w:val="0076705D"/>
    <w:rsid w:val="007706AB"/>
    <w:rsid w:val="00771B8D"/>
    <w:rsid w:val="00771F35"/>
    <w:rsid w:val="00773AC9"/>
    <w:rsid w:val="00773B30"/>
    <w:rsid w:val="00773D44"/>
    <w:rsid w:val="00774241"/>
    <w:rsid w:val="0077582A"/>
    <w:rsid w:val="00776C5D"/>
    <w:rsid w:val="0078241D"/>
    <w:rsid w:val="00784315"/>
    <w:rsid w:val="007866BC"/>
    <w:rsid w:val="00786C04"/>
    <w:rsid w:val="00787036"/>
    <w:rsid w:val="0078767D"/>
    <w:rsid w:val="00792AD8"/>
    <w:rsid w:val="0079386C"/>
    <w:rsid w:val="00794F09"/>
    <w:rsid w:val="007950C1"/>
    <w:rsid w:val="007958AA"/>
    <w:rsid w:val="00795BA9"/>
    <w:rsid w:val="00795DF5"/>
    <w:rsid w:val="007964D8"/>
    <w:rsid w:val="00796E49"/>
    <w:rsid w:val="007A0039"/>
    <w:rsid w:val="007A132E"/>
    <w:rsid w:val="007A3046"/>
    <w:rsid w:val="007A32E9"/>
    <w:rsid w:val="007A36D7"/>
    <w:rsid w:val="007A3C93"/>
    <w:rsid w:val="007A54CF"/>
    <w:rsid w:val="007A578C"/>
    <w:rsid w:val="007A641D"/>
    <w:rsid w:val="007B0365"/>
    <w:rsid w:val="007B100E"/>
    <w:rsid w:val="007B163C"/>
    <w:rsid w:val="007B185A"/>
    <w:rsid w:val="007B685A"/>
    <w:rsid w:val="007C00D0"/>
    <w:rsid w:val="007C14CB"/>
    <w:rsid w:val="007C227F"/>
    <w:rsid w:val="007C4413"/>
    <w:rsid w:val="007C68AC"/>
    <w:rsid w:val="007D088E"/>
    <w:rsid w:val="007D0A2C"/>
    <w:rsid w:val="007D2C38"/>
    <w:rsid w:val="007D2CF5"/>
    <w:rsid w:val="007D3AC5"/>
    <w:rsid w:val="007D65B8"/>
    <w:rsid w:val="007D6D94"/>
    <w:rsid w:val="007D766C"/>
    <w:rsid w:val="007E2B3B"/>
    <w:rsid w:val="007E2F31"/>
    <w:rsid w:val="007E41D4"/>
    <w:rsid w:val="007E446B"/>
    <w:rsid w:val="007E587D"/>
    <w:rsid w:val="007F0962"/>
    <w:rsid w:val="007F1C81"/>
    <w:rsid w:val="007F44E7"/>
    <w:rsid w:val="007F7A02"/>
    <w:rsid w:val="008013F7"/>
    <w:rsid w:val="0080592F"/>
    <w:rsid w:val="00807345"/>
    <w:rsid w:val="008075B2"/>
    <w:rsid w:val="0081204F"/>
    <w:rsid w:val="00813D87"/>
    <w:rsid w:val="00814EDC"/>
    <w:rsid w:val="00816475"/>
    <w:rsid w:val="0081659D"/>
    <w:rsid w:val="00820D68"/>
    <w:rsid w:val="00822ABD"/>
    <w:rsid w:val="00823301"/>
    <w:rsid w:val="00823BD7"/>
    <w:rsid w:val="00825110"/>
    <w:rsid w:val="008267C5"/>
    <w:rsid w:val="00830C74"/>
    <w:rsid w:val="00831703"/>
    <w:rsid w:val="008342CC"/>
    <w:rsid w:val="008343CD"/>
    <w:rsid w:val="00834839"/>
    <w:rsid w:val="0083571F"/>
    <w:rsid w:val="00835B7A"/>
    <w:rsid w:val="00837003"/>
    <w:rsid w:val="008371E7"/>
    <w:rsid w:val="008431FD"/>
    <w:rsid w:val="00843577"/>
    <w:rsid w:val="00843997"/>
    <w:rsid w:val="0084695A"/>
    <w:rsid w:val="008511E4"/>
    <w:rsid w:val="00852702"/>
    <w:rsid w:val="008542C4"/>
    <w:rsid w:val="00854ED8"/>
    <w:rsid w:val="0085720B"/>
    <w:rsid w:val="008611C8"/>
    <w:rsid w:val="0086273D"/>
    <w:rsid w:val="008630A5"/>
    <w:rsid w:val="00863385"/>
    <w:rsid w:val="00865F5B"/>
    <w:rsid w:val="00866DDF"/>
    <w:rsid w:val="008671E1"/>
    <w:rsid w:val="00871013"/>
    <w:rsid w:val="00872050"/>
    <w:rsid w:val="00872C45"/>
    <w:rsid w:val="00873885"/>
    <w:rsid w:val="008752F2"/>
    <w:rsid w:val="00876BEE"/>
    <w:rsid w:val="008805DD"/>
    <w:rsid w:val="0088405A"/>
    <w:rsid w:val="00887827"/>
    <w:rsid w:val="008901B9"/>
    <w:rsid w:val="00891BFA"/>
    <w:rsid w:val="0089398C"/>
    <w:rsid w:val="008955CB"/>
    <w:rsid w:val="008A0A4D"/>
    <w:rsid w:val="008A1291"/>
    <w:rsid w:val="008A13AE"/>
    <w:rsid w:val="008A5059"/>
    <w:rsid w:val="008A54D4"/>
    <w:rsid w:val="008B293F"/>
    <w:rsid w:val="008B3172"/>
    <w:rsid w:val="008B43CC"/>
    <w:rsid w:val="008B73CA"/>
    <w:rsid w:val="008C369E"/>
    <w:rsid w:val="008C4563"/>
    <w:rsid w:val="008D030A"/>
    <w:rsid w:val="008D1E3C"/>
    <w:rsid w:val="008D6CC1"/>
    <w:rsid w:val="008E1D32"/>
    <w:rsid w:val="008E2EC5"/>
    <w:rsid w:val="008E3974"/>
    <w:rsid w:val="008E4171"/>
    <w:rsid w:val="008E45E5"/>
    <w:rsid w:val="008E4C9F"/>
    <w:rsid w:val="008E59FE"/>
    <w:rsid w:val="008E5D69"/>
    <w:rsid w:val="008F3803"/>
    <w:rsid w:val="008F5D03"/>
    <w:rsid w:val="008F73F7"/>
    <w:rsid w:val="008F78A3"/>
    <w:rsid w:val="008F7D62"/>
    <w:rsid w:val="00903AF6"/>
    <w:rsid w:val="00905EE6"/>
    <w:rsid w:val="00906DD7"/>
    <w:rsid w:val="009079DA"/>
    <w:rsid w:val="00911012"/>
    <w:rsid w:val="00911B41"/>
    <w:rsid w:val="0091205A"/>
    <w:rsid w:val="00913DAF"/>
    <w:rsid w:val="0091455C"/>
    <w:rsid w:val="00915A50"/>
    <w:rsid w:val="00916349"/>
    <w:rsid w:val="009164F9"/>
    <w:rsid w:val="00920811"/>
    <w:rsid w:val="00921567"/>
    <w:rsid w:val="00921801"/>
    <w:rsid w:val="009249B1"/>
    <w:rsid w:val="009252DB"/>
    <w:rsid w:val="00925A4B"/>
    <w:rsid w:val="00925E0C"/>
    <w:rsid w:val="0092637C"/>
    <w:rsid w:val="00926581"/>
    <w:rsid w:val="00926ACE"/>
    <w:rsid w:val="00926C7B"/>
    <w:rsid w:val="00933D23"/>
    <w:rsid w:val="00934276"/>
    <w:rsid w:val="009355E2"/>
    <w:rsid w:val="00940476"/>
    <w:rsid w:val="0094062C"/>
    <w:rsid w:val="0094194F"/>
    <w:rsid w:val="00941C4A"/>
    <w:rsid w:val="0094229B"/>
    <w:rsid w:val="009428F1"/>
    <w:rsid w:val="009431BC"/>
    <w:rsid w:val="009459B4"/>
    <w:rsid w:val="00945B70"/>
    <w:rsid w:val="00946B2D"/>
    <w:rsid w:val="00947A95"/>
    <w:rsid w:val="00947F35"/>
    <w:rsid w:val="00950014"/>
    <w:rsid w:val="00950C4D"/>
    <w:rsid w:val="0095170B"/>
    <w:rsid w:val="009524C3"/>
    <w:rsid w:val="0095399A"/>
    <w:rsid w:val="00954F24"/>
    <w:rsid w:val="00955456"/>
    <w:rsid w:val="00956270"/>
    <w:rsid w:val="00963FDA"/>
    <w:rsid w:val="0096463E"/>
    <w:rsid w:val="00971F48"/>
    <w:rsid w:val="00973066"/>
    <w:rsid w:val="0097437D"/>
    <w:rsid w:val="009746EC"/>
    <w:rsid w:val="00974E55"/>
    <w:rsid w:val="009752D2"/>
    <w:rsid w:val="00975808"/>
    <w:rsid w:val="00980F8E"/>
    <w:rsid w:val="0098115D"/>
    <w:rsid w:val="00984E8B"/>
    <w:rsid w:val="00986489"/>
    <w:rsid w:val="0098690D"/>
    <w:rsid w:val="0098747B"/>
    <w:rsid w:val="00987959"/>
    <w:rsid w:val="009916D5"/>
    <w:rsid w:val="0099187B"/>
    <w:rsid w:val="009951FA"/>
    <w:rsid w:val="009958BF"/>
    <w:rsid w:val="0099722D"/>
    <w:rsid w:val="00997D62"/>
    <w:rsid w:val="00997DEA"/>
    <w:rsid w:val="009A4382"/>
    <w:rsid w:val="009A6028"/>
    <w:rsid w:val="009A666B"/>
    <w:rsid w:val="009B0B9E"/>
    <w:rsid w:val="009B1263"/>
    <w:rsid w:val="009B2257"/>
    <w:rsid w:val="009B3179"/>
    <w:rsid w:val="009B390A"/>
    <w:rsid w:val="009B63F1"/>
    <w:rsid w:val="009B7685"/>
    <w:rsid w:val="009C0549"/>
    <w:rsid w:val="009C0585"/>
    <w:rsid w:val="009C0BF8"/>
    <w:rsid w:val="009C1955"/>
    <w:rsid w:val="009C241D"/>
    <w:rsid w:val="009C3D6A"/>
    <w:rsid w:val="009C6785"/>
    <w:rsid w:val="009C6870"/>
    <w:rsid w:val="009D0469"/>
    <w:rsid w:val="009D15C2"/>
    <w:rsid w:val="009D262E"/>
    <w:rsid w:val="009D42A4"/>
    <w:rsid w:val="009E1CDF"/>
    <w:rsid w:val="009E2F2F"/>
    <w:rsid w:val="009E5406"/>
    <w:rsid w:val="009E5B28"/>
    <w:rsid w:val="009E60CA"/>
    <w:rsid w:val="009E7471"/>
    <w:rsid w:val="009F15CB"/>
    <w:rsid w:val="009F1BD8"/>
    <w:rsid w:val="009F20B7"/>
    <w:rsid w:val="009F216B"/>
    <w:rsid w:val="009F313A"/>
    <w:rsid w:val="009F5111"/>
    <w:rsid w:val="009F6C75"/>
    <w:rsid w:val="00A004D0"/>
    <w:rsid w:val="00A03790"/>
    <w:rsid w:val="00A04082"/>
    <w:rsid w:val="00A0449E"/>
    <w:rsid w:val="00A044AD"/>
    <w:rsid w:val="00A04EBF"/>
    <w:rsid w:val="00A1011C"/>
    <w:rsid w:val="00A1174B"/>
    <w:rsid w:val="00A12520"/>
    <w:rsid w:val="00A127BD"/>
    <w:rsid w:val="00A1396E"/>
    <w:rsid w:val="00A13F2F"/>
    <w:rsid w:val="00A14D28"/>
    <w:rsid w:val="00A15DEA"/>
    <w:rsid w:val="00A217EB"/>
    <w:rsid w:val="00A21BE3"/>
    <w:rsid w:val="00A2389F"/>
    <w:rsid w:val="00A24E55"/>
    <w:rsid w:val="00A25AA1"/>
    <w:rsid w:val="00A36943"/>
    <w:rsid w:val="00A408F0"/>
    <w:rsid w:val="00A422E7"/>
    <w:rsid w:val="00A42A33"/>
    <w:rsid w:val="00A43398"/>
    <w:rsid w:val="00A43B5E"/>
    <w:rsid w:val="00A466D8"/>
    <w:rsid w:val="00A505D9"/>
    <w:rsid w:val="00A508FA"/>
    <w:rsid w:val="00A50ED4"/>
    <w:rsid w:val="00A510D5"/>
    <w:rsid w:val="00A52C37"/>
    <w:rsid w:val="00A53202"/>
    <w:rsid w:val="00A5653E"/>
    <w:rsid w:val="00A57171"/>
    <w:rsid w:val="00A60321"/>
    <w:rsid w:val="00A62686"/>
    <w:rsid w:val="00A62866"/>
    <w:rsid w:val="00A63331"/>
    <w:rsid w:val="00A637DB"/>
    <w:rsid w:val="00A64338"/>
    <w:rsid w:val="00A65719"/>
    <w:rsid w:val="00A65908"/>
    <w:rsid w:val="00A67DAE"/>
    <w:rsid w:val="00A70E6F"/>
    <w:rsid w:val="00A71921"/>
    <w:rsid w:val="00A71AD8"/>
    <w:rsid w:val="00A7785F"/>
    <w:rsid w:val="00A804BA"/>
    <w:rsid w:val="00A8131C"/>
    <w:rsid w:val="00A8142C"/>
    <w:rsid w:val="00A82A75"/>
    <w:rsid w:val="00A831BF"/>
    <w:rsid w:val="00A83A34"/>
    <w:rsid w:val="00A84CEC"/>
    <w:rsid w:val="00A8677D"/>
    <w:rsid w:val="00A86AFB"/>
    <w:rsid w:val="00A90C95"/>
    <w:rsid w:val="00A90D1B"/>
    <w:rsid w:val="00A95F56"/>
    <w:rsid w:val="00A961AC"/>
    <w:rsid w:val="00A964FD"/>
    <w:rsid w:val="00AA1733"/>
    <w:rsid w:val="00AA227D"/>
    <w:rsid w:val="00AA263D"/>
    <w:rsid w:val="00AA442B"/>
    <w:rsid w:val="00AA4460"/>
    <w:rsid w:val="00AA6BDB"/>
    <w:rsid w:val="00AA7EA8"/>
    <w:rsid w:val="00AB0AC4"/>
    <w:rsid w:val="00AB1EF7"/>
    <w:rsid w:val="00AB30DD"/>
    <w:rsid w:val="00AB4900"/>
    <w:rsid w:val="00AB5DDF"/>
    <w:rsid w:val="00AB60B4"/>
    <w:rsid w:val="00AB6218"/>
    <w:rsid w:val="00AB758C"/>
    <w:rsid w:val="00AB79D7"/>
    <w:rsid w:val="00AC25B5"/>
    <w:rsid w:val="00AC487F"/>
    <w:rsid w:val="00AC4DA2"/>
    <w:rsid w:val="00AC69B6"/>
    <w:rsid w:val="00AC756D"/>
    <w:rsid w:val="00AC7FF8"/>
    <w:rsid w:val="00AD1056"/>
    <w:rsid w:val="00AD1316"/>
    <w:rsid w:val="00AD4518"/>
    <w:rsid w:val="00AD6696"/>
    <w:rsid w:val="00AD670C"/>
    <w:rsid w:val="00AE0998"/>
    <w:rsid w:val="00AE3122"/>
    <w:rsid w:val="00AE3AC4"/>
    <w:rsid w:val="00AE4EA8"/>
    <w:rsid w:val="00AE51FB"/>
    <w:rsid w:val="00AE6569"/>
    <w:rsid w:val="00AE7F87"/>
    <w:rsid w:val="00AF1DA9"/>
    <w:rsid w:val="00AF3B1E"/>
    <w:rsid w:val="00AF4034"/>
    <w:rsid w:val="00AF493B"/>
    <w:rsid w:val="00AF5A04"/>
    <w:rsid w:val="00AF5BF6"/>
    <w:rsid w:val="00B00856"/>
    <w:rsid w:val="00B02B70"/>
    <w:rsid w:val="00B03A41"/>
    <w:rsid w:val="00B049CA"/>
    <w:rsid w:val="00B04BAA"/>
    <w:rsid w:val="00B06569"/>
    <w:rsid w:val="00B06DF7"/>
    <w:rsid w:val="00B14A65"/>
    <w:rsid w:val="00B17164"/>
    <w:rsid w:val="00B23B2A"/>
    <w:rsid w:val="00B25CDB"/>
    <w:rsid w:val="00B2624F"/>
    <w:rsid w:val="00B264BF"/>
    <w:rsid w:val="00B2687D"/>
    <w:rsid w:val="00B26C9A"/>
    <w:rsid w:val="00B272F3"/>
    <w:rsid w:val="00B311DF"/>
    <w:rsid w:val="00B34AA7"/>
    <w:rsid w:val="00B3795F"/>
    <w:rsid w:val="00B417BD"/>
    <w:rsid w:val="00B4326C"/>
    <w:rsid w:val="00B43C60"/>
    <w:rsid w:val="00B44BA4"/>
    <w:rsid w:val="00B4521A"/>
    <w:rsid w:val="00B457F5"/>
    <w:rsid w:val="00B45928"/>
    <w:rsid w:val="00B51DF8"/>
    <w:rsid w:val="00B5264C"/>
    <w:rsid w:val="00B526CF"/>
    <w:rsid w:val="00B53615"/>
    <w:rsid w:val="00B54833"/>
    <w:rsid w:val="00B54CE9"/>
    <w:rsid w:val="00B56236"/>
    <w:rsid w:val="00B56FD6"/>
    <w:rsid w:val="00B63AA3"/>
    <w:rsid w:val="00B67634"/>
    <w:rsid w:val="00B70B1E"/>
    <w:rsid w:val="00B7102F"/>
    <w:rsid w:val="00B71C6A"/>
    <w:rsid w:val="00B71F85"/>
    <w:rsid w:val="00B75AA9"/>
    <w:rsid w:val="00B77CC8"/>
    <w:rsid w:val="00B82476"/>
    <w:rsid w:val="00B83C32"/>
    <w:rsid w:val="00B90033"/>
    <w:rsid w:val="00B95499"/>
    <w:rsid w:val="00B954C5"/>
    <w:rsid w:val="00B97AD7"/>
    <w:rsid w:val="00BA0015"/>
    <w:rsid w:val="00BA0D7E"/>
    <w:rsid w:val="00BA5B5E"/>
    <w:rsid w:val="00BA5F31"/>
    <w:rsid w:val="00BA6219"/>
    <w:rsid w:val="00BA70D7"/>
    <w:rsid w:val="00BA7F01"/>
    <w:rsid w:val="00BB0B98"/>
    <w:rsid w:val="00BB1014"/>
    <w:rsid w:val="00BB2EF0"/>
    <w:rsid w:val="00BB332B"/>
    <w:rsid w:val="00BB387F"/>
    <w:rsid w:val="00BB3D5F"/>
    <w:rsid w:val="00BB407A"/>
    <w:rsid w:val="00BB4487"/>
    <w:rsid w:val="00BB5083"/>
    <w:rsid w:val="00BB52A0"/>
    <w:rsid w:val="00BB6093"/>
    <w:rsid w:val="00BB66B5"/>
    <w:rsid w:val="00BC0412"/>
    <w:rsid w:val="00BC060A"/>
    <w:rsid w:val="00BC279D"/>
    <w:rsid w:val="00BC2B1B"/>
    <w:rsid w:val="00BC3ED3"/>
    <w:rsid w:val="00BC44CB"/>
    <w:rsid w:val="00BC55CF"/>
    <w:rsid w:val="00BC65F3"/>
    <w:rsid w:val="00BD107C"/>
    <w:rsid w:val="00BD1943"/>
    <w:rsid w:val="00BD5AD3"/>
    <w:rsid w:val="00BE0E8A"/>
    <w:rsid w:val="00BE3A09"/>
    <w:rsid w:val="00BE5645"/>
    <w:rsid w:val="00BE5E3D"/>
    <w:rsid w:val="00BE6317"/>
    <w:rsid w:val="00BF3090"/>
    <w:rsid w:val="00BF31EF"/>
    <w:rsid w:val="00BF4F86"/>
    <w:rsid w:val="00BF554E"/>
    <w:rsid w:val="00C0025F"/>
    <w:rsid w:val="00C00CBB"/>
    <w:rsid w:val="00C12037"/>
    <w:rsid w:val="00C1256E"/>
    <w:rsid w:val="00C1548A"/>
    <w:rsid w:val="00C16500"/>
    <w:rsid w:val="00C17D77"/>
    <w:rsid w:val="00C20F64"/>
    <w:rsid w:val="00C21228"/>
    <w:rsid w:val="00C22C8F"/>
    <w:rsid w:val="00C30660"/>
    <w:rsid w:val="00C316E3"/>
    <w:rsid w:val="00C31ECA"/>
    <w:rsid w:val="00C325CD"/>
    <w:rsid w:val="00C33929"/>
    <w:rsid w:val="00C33CC5"/>
    <w:rsid w:val="00C40554"/>
    <w:rsid w:val="00C43588"/>
    <w:rsid w:val="00C463F2"/>
    <w:rsid w:val="00C46E56"/>
    <w:rsid w:val="00C46E7F"/>
    <w:rsid w:val="00C47CE1"/>
    <w:rsid w:val="00C51C89"/>
    <w:rsid w:val="00C5515A"/>
    <w:rsid w:val="00C5737D"/>
    <w:rsid w:val="00C5755D"/>
    <w:rsid w:val="00C61357"/>
    <w:rsid w:val="00C614F5"/>
    <w:rsid w:val="00C655EF"/>
    <w:rsid w:val="00C73969"/>
    <w:rsid w:val="00C74050"/>
    <w:rsid w:val="00C74C98"/>
    <w:rsid w:val="00C74FCB"/>
    <w:rsid w:val="00C762AE"/>
    <w:rsid w:val="00C80B51"/>
    <w:rsid w:val="00C80F2E"/>
    <w:rsid w:val="00C83C15"/>
    <w:rsid w:val="00C84A90"/>
    <w:rsid w:val="00C856FB"/>
    <w:rsid w:val="00C87759"/>
    <w:rsid w:val="00C91165"/>
    <w:rsid w:val="00C94007"/>
    <w:rsid w:val="00C97251"/>
    <w:rsid w:val="00C972A3"/>
    <w:rsid w:val="00CA0672"/>
    <w:rsid w:val="00CA21C9"/>
    <w:rsid w:val="00CA25A8"/>
    <w:rsid w:val="00CA5AA5"/>
    <w:rsid w:val="00CB089D"/>
    <w:rsid w:val="00CB3377"/>
    <w:rsid w:val="00CB412E"/>
    <w:rsid w:val="00CB41A7"/>
    <w:rsid w:val="00CB598C"/>
    <w:rsid w:val="00CB5F5E"/>
    <w:rsid w:val="00CC1D75"/>
    <w:rsid w:val="00CC2B0D"/>
    <w:rsid w:val="00CC2F96"/>
    <w:rsid w:val="00CC3537"/>
    <w:rsid w:val="00CC3BF1"/>
    <w:rsid w:val="00CC43B2"/>
    <w:rsid w:val="00CC4C32"/>
    <w:rsid w:val="00CC50D5"/>
    <w:rsid w:val="00CC618B"/>
    <w:rsid w:val="00CC69B4"/>
    <w:rsid w:val="00CC6C6F"/>
    <w:rsid w:val="00CD4C02"/>
    <w:rsid w:val="00CD4DCE"/>
    <w:rsid w:val="00CD5154"/>
    <w:rsid w:val="00CD6D22"/>
    <w:rsid w:val="00CD7B9F"/>
    <w:rsid w:val="00CE0A50"/>
    <w:rsid w:val="00CE4484"/>
    <w:rsid w:val="00CE453C"/>
    <w:rsid w:val="00CE6F14"/>
    <w:rsid w:val="00CF1389"/>
    <w:rsid w:val="00CF2EBA"/>
    <w:rsid w:val="00CF3A1C"/>
    <w:rsid w:val="00CF4203"/>
    <w:rsid w:val="00CF7F1B"/>
    <w:rsid w:val="00D0029F"/>
    <w:rsid w:val="00D00AE3"/>
    <w:rsid w:val="00D01062"/>
    <w:rsid w:val="00D038A5"/>
    <w:rsid w:val="00D03ACB"/>
    <w:rsid w:val="00D06897"/>
    <w:rsid w:val="00D10151"/>
    <w:rsid w:val="00D111FA"/>
    <w:rsid w:val="00D148E2"/>
    <w:rsid w:val="00D14965"/>
    <w:rsid w:val="00D14EF0"/>
    <w:rsid w:val="00D1605A"/>
    <w:rsid w:val="00D1735D"/>
    <w:rsid w:val="00D20473"/>
    <w:rsid w:val="00D20DE3"/>
    <w:rsid w:val="00D219FE"/>
    <w:rsid w:val="00D22A18"/>
    <w:rsid w:val="00D22EC7"/>
    <w:rsid w:val="00D22F95"/>
    <w:rsid w:val="00D23615"/>
    <w:rsid w:val="00D24E5A"/>
    <w:rsid w:val="00D2509E"/>
    <w:rsid w:val="00D26A14"/>
    <w:rsid w:val="00D277FE"/>
    <w:rsid w:val="00D31975"/>
    <w:rsid w:val="00D33E0C"/>
    <w:rsid w:val="00D35A2C"/>
    <w:rsid w:val="00D35B8F"/>
    <w:rsid w:val="00D37427"/>
    <w:rsid w:val="00D40BB4"/>
    <w:rsid w:val="00D426CC"/>
    <w:rsid w:val="00D4274A"/>
    <w:rsid w:val="00D42B0F"/>
    <w:rsid w:val="00D44766"/>
    <w:rsid w:val="00D46AA0"/>
    <w:rsid w:val="00D5114B"/>
    <w:rsid w:val="00D54289"/>
    <w:rsid w:val="00D549A1"/>
    <w:rsid w:val="00D55240"/>
    <w:rsid w:val="00D56B9E"/>
    <w:rsid w:val="00D62158"/>
    <w:rsid w:val="00D645F5"/>
    <w:rsid w:val="00D66192"/>
    <w:rsid w:val="00D66ECF"/>
    <w:rsid w:val="00D67F1F"/>
    <w:rsid w:val="00D7324B"/>
    <w:rsid w:val="00D745A7"/>
    <w:rsid w:val="00D7559F"/>
    <w:rsid w:val="00D764D4"/>
    <w:rsid w:val="00D7793B"/>
    <w:rsid w:val="00D77C9B"/>
    <w:rsid w:val="00D8195E"/>
    <w:rsid w:val="00D8453B"/>
    <w:rsid w:val="00D852E2"/>
    <w:rsid w:val="00D855AA"/>
    <w:rsid w:val="00D86597"/>
    <w:rsid w:val="00D908E6"/>
    <w:rsid w:val="00D94F19"/>
    <w:rsid w:val="00D950BE"/>
    <w:rsid w:val="00D95767"/>
    <w:rsid w:val="00DA0F0F"/>
    <w:rsid w:val="00DA1CEF"/>
    <w:rsid w:val="00DA348D"/>
    <w:rsid w:val="00DA3C93"/>
    <w:rsid w:val="00DA62D0"/>
    <w:rsid w:val="00DB1BB2"/>
    <w:rsid w:val="00DB46CC"/>
    <w:rsid w:val="00DB48F7"/>
    <w:rsid w:val="00DB663D"/>
    <w:rsid w:val="00DB6EF5"/>
    <w:rsid w:val="00DC00F1"/>
    <w:rsid w:val="00DC4670"/>
    <w:rsid w:val="00DC499D"/>
    <w:rsid w:val="00DC6E8B"/>
    <w:rsid w:val="00DC76EC"/>
    <w:rsid w:val="00DD0579"/>
    <w:rsid w:val="00DD657E"/>
    <w:rsid w:val="00DD6A23"/>
    <w:rsid w:val="00DD7190"/>
    <w:rsid w:val="00DD72B2"/>
    <w:rsid w:val="00DD7FA6"/>
    <w:rsid w:val="00DE07C6"/>
    <w:rsid w:val="00DE11C0"/>
    <w:rsid w:val="00DE207C"/>
    <w:rsid w:val="00DE20AE"/>
    <w:rsid w:val="00DE228D"/>
    <w:rsid w:val="00DE292F"/>
    <w:rsid w:val="00DE44CD"/>
    <w:rsid w:val="00DE6B7C"/>
    <w:rsid w:val="00DE745A"/>
    <w:rsid w:val="00DF173D"/>
    <w:rsid w:val="00DF2DA2"/>
    <w:rsid w:val="00DF5AA8"/>
    <w:rsid w:val="00DF5B3A"/>
    <w:rsid w:val="00E00AD2"/>
    <w:rsid w:val="00E02A2F"/>
    <w:rsid w:val="00E0335C"/>
    <w:rsid w:val="00E0671A"/>
    <w:rsid w:val="00E10330"/>
    <w:rsid w:val="00E124CA"/>
    <w:rsid w:val="00E136B5"/>
    <w:rsid w:val="00E14ADF"/>
    <w:rsid w:val="00E16094"/>
    <w:rsid w:val="00E17726"/>
    <w:rsid w:val="00E17736"/>
    <w:rsid w:val="00E207D3"/>
    <w:rsid w:val="00E225C6"/>
    <w:rsid w:val="00E235C1"/>
    <w:rsid w:val="00E33268"/>
    <w:rsid w:val="00E3370E"/>
    <w:rsid w:val="00E3379F"/>
    <w:rsid w:val="00E33EAB"/>
    <w:rsid w:val="00E40115"/>
    <w:rsid w:val="00E40567"/>
    <w:rsid w:val="00E406BB"/>
    <w:rsid w:val="00E43840"/>
    <w:rsid w:val="00E4546F"/>
    <w:rsid w:val="00E506BB"/>
    <w:rsid w:val="00E52CBC"/>
    <w:rsid w:val="00E55228"/>
    <w:rsid w:val="00E55556"/>
    <w:rsid w:val="00E5631A"/>
    <w:rsid w:val="00E5772B"/>
    <w:rsid w:val="00E61154"/>
    <w:rsid w:val="00E71476"/>
    <w:rsid w:val="00E7154A"/>
    <w:rsid w:val="00E73876"/>
    <w:rsid w:val="00E77CFF"/>
    <w:rsid w:val="00E81724"/>
    <w:rsid w:val="00E870F4"/>
    <w:rsid w:val="00E90912"/>
    <w:rsid w:val="00E909C2"/>
    <w:rsid w:val="00E91A0C"/>
    <w:rsid w:val="00E93D63"/>
    <w:rsid w:val="00E96F34"/>
    <w:rsid w:val="00E9742B"/>
    <w:rsid w:val="00E97C89"/>
    <w:rsid w:val="00EA42C9"/>
    <w:rsid w:val="00EA4D4B"/>
    <w:rsid w:val="00EA6390"/>
    <w:rsid w:val="00EA6454"/>
    <w:rsid w:val="00EA794F"/>
    <w:rsid w:val="00EB04C1"/>
    <w:rsid w:val="00EB189A"/>
    <w:rsid w:val="00EB1E6F"/>
    <w:rsid w:val="00EB26EA"/>
    <w:rsid w:val="00EB4C19"/>
    <w:rsid w:val="00EB6083"/>
    <w:rsid w:val="00EB6348"/>
    <w:rsid w:val="00EB67EB"/>
    <w:rsid w:val="00EB76A2"/>
    <w:rsid w:val="00EB789F"/>
    <w:rsid w:val="00EC0BCC"/>
    <w:rsid w:val="00EC3E30"/>
    <w:rsid w:val="00EC4828"/>
    <w:rsid w:val="00EC5042"/>
    <w:rsid w:val="00ED12B6"/>
    <w:rsid w:val="00ED1B78"/>
    <w:rsid w:val="00ED2073"/>
    <w:rsid w:val="00ED230F"/>
    <w:rsid w:val="00ED2327"/>
    <w:rsid w:val="00ED2EB1"/>
    <w:rsid w:val="00EE02E1"/>
    <w:rsid w:val="00EE091E"/>
    <w:rsid w:val="00EE421A"/>
    <w:rsid w:val="00EE502D"/>
    <w:rsid w:val="00EE7A27"/>
    <w:rsid w:val="00EF083E"/>
    <w:rsid w:val="00EF0FC1"/>
    <w:rsid w:val="00EF2D1C"/>
    <w:rsid w:val="00EF391B"/>
    <w:rsid w:val="00F014A2"/>
    <w:rsid w:val="00F02DBB"/>
    <w:rsid w:val="00F035C0"/>
    <w:rsid w:val="00F06353"/>
    <w:rsid w:val="00F10073"/>
    <w:rsid w:val="00F1173E"/>
    <w:rsid w:val="00F137D9"/>
    <w:rsid w:val="00F21971"/>
    <w:rsid w:val="00F21B10"/>
    <w:rsid w:val="00F21C35"/>
    <w:rsid w:val="00F276EF"/>
    <w:rsid w:val="00F3151F"/>
    <w:rsid w:val="00F332CF"/>
    <w:rsid w:val="00F4087D"/>
    <w:rsid w:val="00F40A2E"/>
    <w:rsid w:val="00F40F0E"/>
    <w:rsid w:val="00F41226"/>
    <w:rsid w:val="00F45422"/>
    <w:rsid w:val="00F45E9C"/>
    <w:rsid w:val="00F468F9"/>
    <w:rsid w:val="00F471E2"/>
    <w:rsid w:val="00F50032"/>
    <w:rsid w:val="00F5305C"/>
    <w:rsid w:val="00F54758"/>
    <w:rsid w:val="00F567FB"/>
    <w:rsid w:val="00F6041E"/>
    <w:rsid w:val="00F61E95"/>
    <w:rsid w:val="00F62E77"/>
    <w:rsid w:val="00F641D7"/>
    <w:rsid w:val="00F65E11"/>
    <w:rsid w:val="00F6608C"/>
    <w:rsid w:val="00F673C0"/>
    <w:rsid w:val="00F7147F"/>
    <w:rsid w:val="00F71CBA"/>
    <w:rsid w:val="00F740B5"/>
    <w:rsid w:val="00F75A01"/>
    <w:rsid w:val="00F77391"/>
    <w:rsid w:val="00F80C33"/>
    <w:rsid w:val="00F8129F"/>
    <w:rsid w:val="00F818E7"/>
    <w:rsid w:val="00F840AF"/>
    <w:rsid w:val="00F8498C"/>
    <w:rsid w:val="00F86964"/>
    <w:rsid w:val="00F86E95"/>
    <w:rsid w:val="00F92F84"/>
    <w:rsid w:val="00F93C10"/>
    <w:rsid w:val="00F9493B"/>
    <w:rsid w:val="00F95EE8"/>
    <w:rsid w:val="00F973F8"/>
    <w:rsid w:val="00F97A5A"/>
    <w:rsid w:val="00FA1219"/>
    <w:rsid w:val="00FA5313"/>
    <w:rsid w:val="00FA64E1"/>
    <w:rsid w:val="00FA6E1E"/>
    <w:rsid w:val="00FB01BB"/>
    <w:rsid w:val="00FB0914"/>
    <w:rsid w:val="00FB0F03"/>
    <w:rsid w:val="00FB15D4"/>
    <w:rsid w:val="00FB353A"/>
    <w:rsid w:val="00FB5BE4"/>
    <w:rsid w:val="00FB60AE"/>
    <w:rsid w:val="00FB6309"/>
    <w:rsid w:val="00FC10F6"/>
    <w:rsid w:val="00FC1AD2"/>
    <w:rsid w:val="00FC2559"/>
    <w:rsid w:val="00FC25DD"/>
    <w:rsid w:val="00FC29F3"/>
    <w:rsid w:val="00FC3573"/>
    <w:rsid w:val="00FC4EBB"/>
    <w:rsid w:val="00FD0815"/>
    <w:rsid w:val="00FD2B7F"/>
    <w:rsid w:val="00FD2D27"/>
    <w:rsid w:val="00FD4A18"/>
    <w:rsid w:val="00FD4F36"/>
    <w:rsid w:val="00FD540F"/>
    <w:rsid w:val="00FD5658"/>
    <w:rsid w:val="00FD5BC4"/>
    <w:rsid w:val="00FE0943"/>
    <w:rsid w:val="00FE28CF"/>
    <w:rsid w:val="00FE2E83"/>
    <w:rsid w:val="00FE503F"/>
    <w:rsid w:val="00FE505D"/>
    <w:rsid w:val="00FE6486"/>
    <w:rsid w:val="00FE6FE9"/>
    <w:rsid w:val="00FE794F"/>
    <w:rsid w:val="00FF1654"/>
    <w:rsid w:val="00FF254E"/>
    <w:rsid w:val="00FF4DF3"/>
    <w:rsid w:val="00FF5957"/>
    <w:rsid w:val="00FF5AB3"/>
    <w:rsid w:val="00FF6A09"/>
    <w:rsid w:val="00FF787B"/>
    <w:rsid w:val="00FF7B02"/>
    <w:rsid w:val="00FF7FFA"/>
    <w:rsid w:val="1701DC79"/>
    <w:rsid w:val="4D2A4421"/>
    <w:rsid w:val="745D6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19C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2F"/>
    <w:pPr>
      <w:spacing w:after="200" w:line="276" w:lineRule="auto"/>
    </w:pPr>
    <w:rPr>
      <w:rFonts w:ascii="FoundrySterling-Book" w:hAnsi="FoundrySterling-Book"/>
      <w:sz w:val="20"/>
      <w:szCs w:val="22"/>
      <w:lang w:eastAsia="en-AU"/>
    </w:rPr>
  </w:style>
  <w:style w:type="paragraph" w:styleId="Heading1">
    <w:name w:val="heading 1"/>
    <w:basedOn w:val="Normal"/>
    <w:next w:val="Normal"/>
    <w:link w:val="Heading1Char"/>
    <w:uiPriority w:val="9"/>
    <w:qFormat/>
    <w:rsid w:val="00E3370E"/>
    <w:pPr>
      <w:keepNext/>
      <w:keepLines/>
      <w:spacing w:after="240"/>
      <w:outlineLvl w:val="0"/>
    </w:pPr>
    <w:rPr>
      <w:rFonts w:ascii="Arial" w:eastAsiaTheme="majorEastAsia" w:hAnsi="Arial"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eastAsiaTheme="majorEastAsia" w:hAnsi="Copernicus Medium" w:cstheme="majorBidi"/>
      <w:color w:val="E30918"/>
      <w:sz w:val="28"/>
      <w:szCs w:val="26"/>
    </w:rPr>
  </w:style>
  <w:style w:type="paragraph" w:styleId="Heading3">
    <w:name w:val="heading 3"/>
    <w:basedOn w:val="Heading2"/>
    <w:next w:val="Normal"/>
    <w:link w:val="Heading3Char"/>
    <w:uiPriority w:val="9"/>
    <w:unhideWhenUsed/>
    <w:qFormat/>
    <w:rsid w:val="00503A3B"/>
    <w:pPr>
      <w:spacing w:after="200" w:line="240" w:lineRule="auto"/>
      <w:ind w:left="1117" w:hanging="397"/>
      <w:outlineLvl w:val="2"/>
    </w:pPr>
    <w:rPr>
      <w:rFonts w:ascii="Foundry Sterling Book" w:eastAsia="Times New Roman" w:hAnsi="Foundry Sterling Book"/>
      <w:sz w:val="24"/>
      <w:lang w:eastAsia="en-GB"/>
    </w:rPr>
  </w:style>
  <w:style w:type="paragraph" w:styleId="Heading4">
    <w:name w:val="heading 4"/>
    <w:basedOn w:val="Normal"/>
    <w:next w:val="Normal"/>
    <w:link w:val="Heading4Char"/>
    <w:uiPriority w:val="9"/>
    <w:unhideWhenUsed/>
    <w:qFormat/>
    <w:rsid w:val="00DC4670"/>
    <w:pPr>
      <w:spacing w:after="120" w:line="240" w:lineRule="auto"/>
      <w:ind w:left="360" w:firstLine="720"/>
      <w:jc w:val="both"/>
      <w:outlineLvl w:val="3"/>
    </w:pPr>
    <w:rPr>
      <w:rFonts w:ascii="Foundry Sterling Book" w:hAnsi="Foundry Sterling Book" w:cs="Arial"/>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customStyle="1" w:styleId="FooterChar">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aliases w:val="F5 List Paragraph,List Paragraph1,List Paragraph11,Bullets,Dot pt"/>
    <w:basedOn w:val="Normal"/>
    <w:link w:val="ListParagraphChar"/>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sz="2" w:space="10" w:color="E30918"/>
        <w:left w:val="single" w:sz="2" w:space="10" w:color="E30918"/>
        <w:bottom w:val="single" w:sz="2" w:space="10" w:color="E30918"/>
        <w:right w:val="single" w:sz="2" w:space="10" w:color="E30918"/>
      </w:pBdr>
      <w:ind w:left="1152" w:right="1152"/>
    </w:pPr>
    <w:rPr>
      <w:rFonts w:asciiTheme="minorHAnsi" w:eastAsiaTheme="minorEastAsia" w:hAnsiTheme="minorHAnsi"/>
      <w:i/>
      <w:iCs/>
      <w:color w:val="E30918"/>
    </w:rPr>
  </w:style>
  <w:style w:type="paragraph" w:customStyle="1" w:styleId="BulletPoints">
    <w:name w:val="Bullet Points"/>
    <w:basedOn w:val="Normal"/>
    <w:qFormat/>
    <w:rsid w:val="00E02A2F"/>
    <w:pPr>
      <w:numPr>
        <w:numId w:val="1"/>
      </w:numPr>
    </w:pPr>
  </w:style>
  <w:style w:type="paragraph" w:styleId="Caption">
    <w:name w:val="caption"/>
    <w:basedOn w:val="Normal"/>
    <w:next w:val="Normal"/>
    <w:uiPriority w:val="35"/>
    <w:semiHidden/>
    <w:unhideWhenUsed/>
    <w:qFormat/>
    <w:rsid w:val="00E02A2F"/>
    <w:rPr>
      <w:b/>
      <w:bCs/>
      <w:szCs w:val="20"/>
    </w:rPr>
  </w:style>
  <w:style w:type="paragraph" w:customStyle="1" w:styleId="ContentsHeading1">
    <w:name w:val="Contents Heading 1"/>
    <w:basedOn w:val="Normal"/>
    <w:qFormat/>
    <w:rsid w:val="00E02A2F"/>
    <w:pPr>
      <w:pBdr>
        <w:bottom w:val="single" w:sz="4" w:space="4" w:color="E30618"/>
      </w:pBdr>
      <w:spacing w:after="480" w:line="240" w:lineRule="auto"/>
      <w:contextualSpacing/>
    </w:pPr>
    <w:rPr>
      <w:rFonts w:ascii="Jotia" w:eastAsiaTheme="majorEastAsia" w:hAnsi="Jotia" w:cstheme="majorBidi"/>
      <w:b/>
      <w:color w:val="E30918"/>
      <w:spacing w:val="-10"/>
      <w:kern w:val="28"/>
      <w:sz w:val="56"/>
      <w:szCs w:val="56"/>
      <w:u w:color="F04E45"/>
      <w:lang w:val="en-US"/>
    </w:rPr>
  </w:style>
  <w:style w:type="paragraph" w:customStyle="1" w:styleId="CoverTitle1">
    <w:name w:val="Cover Title 1"/>
    <w:rsid w:val="00E02A2F"/>
    <w:pPr>
      <w:widowControl w:val="0"/>
      <w:pBdr>
        <w:top w:val="nil"/>
        <w:left w:val="nil"/>
        <w:bottom w:val="nil"/>
        <w:right w:val="nil"/>
        <w:between w:val="nil"/>
        <w:bar w:val="nil"/>
      </w:pBdr>
      <w:spacing w:line="286" w:lineRule="auto"/>
      <w:ind w:left="23"/>
    </w:pPr>
    <w:rPr>
      <w:rFonts w:ascii="Jotia" w:eastAsia="Arial Unicode MS" w:hAnsi="Jotia" w:cs="Arial Unicode MS"/>
      <w:sz w:val="40"/>
      <w:szCs w:val="20"/>
      <w:u w:color="A7A9AC"/>
      <w:bdr w:val="nil"/>
      <w:lang w:val="en-US" w:eastAsia="de-DE"/>
    </w:rPr>
  </w:style>
  <w:style w:type="paragraph" w:customStyle="1" w:styleId="CoverTitle2">
    <w:name w:val="Cover Title 2"/>
    <w:basedOn w:val="Normal"/>
    <w:qFormat/>
    <w:rsid w:val="00E02A2F"/>
    <w:pPr>
      <w:spacing w:after="0" w:line="240" w:lineRule="auto"/>
      <w:contextualSpacing/>
    </w:pPr>
    <w:rPr>
      <w:rFonts w:ascii="Jotia" w:eastAsiaTheme="majorEastAsia" w:hAnsi="Jot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eastAsia="Times New Roman" w:hAnsi="Calibri" w:cs="Times New Roman"/>
      <w:szCs w:val="20"/>
    </w:rPr>
  </w:style>
  <w:style w:type="character" w:customStyle="1" w:styleId="FootnoteTextChar">
    <w:name w:val="Footnote Text Char"/>
    <w:basedOn w:val="DefaultParagraphFont"/>
    <w:link w:val="FootnoteText"/>
    <w:uiPriority w:val="99"/>
    <w:rsid w:val="00E02A2F"/>
    <w:rPr>
      <w:rFonts w:ascii="Calibri" w:eastAsia="Times New Roman" w:hAnsi="Calibri" w:cs="Times New Roman"/>
      <w:sz w:val="20"/>
      <w:szCs w:val="20"/>
      <w:lang w:eastAsia="en-AU"/>
    </w:rPr>
  </w:style>
  <w:style w:type="table" w:customStyle="1" w:styleId="Griffithstyle">
    <w:name w:val="Griffith style"/>
    <w:basedOn w:val="TableNormal"/>
    <w:uiPriority w:val="99"/>
    <w:rsid w:val="00E02A2F"/>
    <w:rPr>
      <w:sz w:val="22"/>
      <w:szCs w:val="22"/>
      <w:lang w:eastAsia="en-AU"/>
    </w:rPr>
    <w:tblPr>
      <w:tblStyleRowBandSize w:val="1"/>
      <w:tblBorders>
        <w:insideH w:val="single" w:sz="4" w:space="0" w:color="BFBFBF" w:themeColor="background1" w:themeShade="BF"/>
        <w:insideV w:val="single" w:sz="4" w:space="0" w:color="BFBFBF" w:themeColor="background1" w:themeShade="BF"/>
      </w:tblBorders>
    </w:tblPr>
    <w:tblStylePr w:type="firstRow">
      <w:rPr>
        <w:rFonts w:ascii="Segoe UI Emoji" w:hAnsi="Segoe UI Emoji"/>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sz="4" w:space="0" w:color="BFBFBF" w:themeColor="background1" w:themeShade="BF"/>
          <w:right w:val="nil"/>
          <w:insideH w:val="nil"/>
          <w:insideV w:val="single" w:sz="4" w:space="0" w:color="BFBFBF" w:themeColor="background1" w:themeShade="BF"/>
        </w:tcBorders>
      </w:tcPr>
    </w:tblStylePr>
    <w:tblStylePr w:type="band1Horz">
      <w:tblPr/>
      <w:tcPr>
        <w:tcBorders>
          <w:insideH w:val="nil"/>
        </w:tcBorders>
      </w:tcPr>
    </w:tblStylePr>
    <w:tblStylePr w:type="band2Horz">
      <w:tblPr/>
      <w:tcPr>
        <w:tcBorders>
          <w:top w:val="nil"/>
          <w:left w:val="nil"/>
          <w:bottom w:val="nil"/>
          <w:right w:val="nil"/>
          <w:insideH w:val="single" w:sz="4" w:space="0" w:color="BFBFBF" w:themeColor="background1" w:themeShade="BF"/>
        </w:tcBorders>
      </w:tcPr>
    </w:tblStylePr>
  </w:style>
  <w:style w:type="table" w:customStyle="1" w:styleId="Griffithstyle2">
    <w:name w:val="Griffith style 2"/>
    <w:basedOn w:val="TableNormal"/>
    <w:uiPriority w:val="99"/>
    <w:rsid w:val="00E02A2F"/>
    <w:rPr>
      <w:sz w:val="22"/>
      <w:szCs w:val="22"/>
      <w:lang w:eastAsia="en-AU"/>
    </w:rPr>
    <w:tblPr>
      <w:tblBorders>
        <w:insideH w:val="single" w:sz="4" w:space="0" w:color="BFBFBF" w:themeColor="background1" w:themeShade="BF"/>
        <w:insideV w:val="single" w:sz="4" w:space="0" w:color="BFBFBF" w:themeColor="background1" w:themeShade="BF"/>
      </w:tblBorders>
    </w:tblPr>
    <w:tblStylePr w:type="firstCol">
      <w:tblPr/>
      <w:tcPr>
        <w:tcBorders>
          <w:insideH w:val="single" w:sz="4" w:space="0" w:color="E30919"/>
          <w:insideV w:val="single" w:sz="4" w:space="0" w:color="E30919"/>
        </w:tcBorders>
        <w:shd w:val="clear" w:color="auto" w:fill="E30919"/>
      </w:tcPr>
    </w:tblStylePr>
  </w:style>
  <w:style w:type="character" w:customStyle="1" w:styleId="Heading1Char">
    <w:name w:val="Heading 1 Char"/>
    <w:link w:val="Heading1"/>
    <w:uiPriority w:val="9"/>
    <w:rsid w:val="00E3370E"/>
    <w:rPr>
      <w:rFonts w:ascii="Arial" w:eastAsiaTheme="majorEastAsia" w:hAnsi="Arial" w:cstheme="majorBidi"/>
      <w:b/>
      <w:color w:val="808080" w:themeColor="background1" w:themeShade="80"/>
      <w:sz w:val="32"/>
      <w:szCs w:val="36"/>
      <w:lang w:eastAsia="en-AU"/>
    </w:rPr>
  </w:style>
  <w:style w:type="paragraph" w:customStyle="1" w:styleId="Heading1White">
    <w:name w:val="Heading 1 (White)"/>
    <w:basedOn w:val="Normal"/>
    <w:qFormat/>
    <w:rsid w:val="00E02A2F"/>
    <w:rPr>
      <w:rFonts w:ascii="Jotia" w:hAnsi="Jotia"/>
      <w:b/>
      <w:bCs/>
      <w:color w:val="FFFFFF" w:themeColor="background1"/>
      <w:sz w:val="36"/>
    </w:rPr>
  </w:style>
  <w:style w:type="character" w:customStyle="1" w:styleId="Heading2Char">
    <w:name w:val="Heading 2 Char"/>
    <w:link w:val="Heading2"/>
    <w:uiPriority w:val="9"/>
    <w:rsid w:val="00D86597"/>
    <w:rPr>
      <w:rFonts w:ascii="Copernicus Medium" w:eastAsiaTheme="majorEastAsia" w:hAnsi="Copernicus Medium" w:cstheme="majorBidi"/>
      <w:color w:val="E30918"/>
      <w:sz w:val="28"/>
      <w:szCs w:val="26"/>
      <w:lang w:eastAsia="en-AU"/>
    </w:rPr>
  </w:style>
  <w:style w:type="character" w:customStyle="1" w:styleId="Heading3Char">
    <w:name w:val="Heading 3 Char"/>
    <w:link w:val="Heading3"/>
    <w:uiPriority w:val="9"/>
    <w:rsid w:val="00503A3B"/>
    <w:rPr>
      <w:rFonts w:ascii="Foundry Sterling Book" w:eastAsia="Times New Roman" w:hAnsi="Foundry Sterling Book" w:cstheme="majorBidi"/>
      <w:color w:val="E30918"/>
      <w:szCs w:val="26"/>
      <w:lang w:eastAsia="en-GB"/>
    </w:rPr>
  </w:style>
  <w:style w:type="character" w:customStyle="1" w:styleId="Heading4Char">
    <w:name w:val="Heading 4 Char"/>
    <w:link w:val="Heading4"/>
    <w:uiPriority w:val="9"/>
    <w:rsid w:val="00DC4670"/>
    <w:rPr>
      <w:rFonts w:ascii="Foundry Sterling Book" w:hAnsi="Foundry Sterling Book" w:cs="Arial"/>
      <w:b/>
      <w:sz w:val="20"/>
      <w:szCs w:val="22"/>
      <w:lang w:eastAsia="en-AU"/>
    </w:rPr>
  </w:style>
  <w:style w:type="character" w:customStyle="1" w:styleId="Heading5Char">
    <w:name w:val="Heading 5 Char"/>
    <w:link w:val="Heading5"/>
    <w:uiPriority w:val="9"/>
    <w:rsid w:val="00E02A2F"/>
    <w:rPr>
      <w:rFonts w:ascii="FoundrySterling-Book" w:eastAsiaTheme="majorEastAsia" w:hAnsi="FoundrySterling-Book" w:cstheme="majorBidi"/>
      <w:b/>
      <w:sz w:val="20"/>
      <w:szCs w:val="22"/>
      <w:lang w:eastAsia="en-AU"/>
    </w:rPr>
  </w:style>
  <w:style w:type="character" w:customStyle="1" w:styleId="Heading6Char">
    <w:name w:val="Heading 6 Char"/>
    <w:link w:val="Heading6"/>
    <w:uiPriority w:val="9"/>
    <w:rsid w:val="00E02A2F"/>
    <w:rPr>
      <w:rFonts w:ascii="FoundrySterling-Book" w:eastAsiaTheme="majorEastAsia" w:hAnsi="FoundrySterling-Book" w:cstheme="majorBidi"/>
      <w:sz w:val="20"/>
      <w:szCs w:val="22"/>
      <w:lang w:eastAsia="en-AU"/>
    </w:rPr>
  </w:style>
  <w:style w:type="character" w:customStyle="1" w:styleId="Heading7Char">
    <w:name w:val="Heading 7 Char"/>
    <w:basedOn w:val="DefaultParagraphFont"/>
    <w:link w:val="Heading7"/>
    <w:uiPriority w:val="9"/>
    <w:rsid w:val="00E02A2F"/>
    <w:rPr>
      <w:rFonts w:ascii="FoundrySterling-Book" w:eastAsiaTheme="minorEastAsia" w:hAnsi="FoundrySterling-Book"/>
      <w:lang w:eastAsia="en-AU"/>
    </w:rPr>
  </w:style>
  <w:style w:type="character" w:customStyle="1" w:styleId="Heading8Char">
    <w:name w:val="Heading 8 Char"/>
    <w:basedOn w:val="DefaultParagraphFont"/>
    <w:link w:val="Heading8"/>
    <w:uiPriority w:val="9"/>
    <w:rsid w:val="00E02A2F"/>
    <w:rPr>
      <w:rFonts w:ascii="FoundrySterling-Book" w:eastAsiaTheme="minorEastAsia" w:hAnsi="FoundrySterling-Book"/>
      <w:i/>
      <w:iCs/>
      <w:lang w:eastAsia="en-AU"/>
    </w:rPr>
  </w:style>
  <w:style w:type="character" w:customStyle="1" w:styleId="Heading9Char">
    <w:name w:val="Heading 9 Char"/>
    <w:basedOn w:val="DefaultParagraphFont"/>
    <w:link w:val="Heading9"/>
    <w:uiPriority w:val="9"/>
    <w:rsid w:val="00E02A2F"/>
    <w:rPr>
      <w:rFonts w:ascii="FoundrySterling-Book" w:eastAsiaTheme="majorEastAsia" w:hAnsi="FoundrySterling-Book"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customStyle="1" w:styleId="SubtitleChar">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customStyle="1" w:styleId="IntenseQuoteChar">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customStyle="1" w:styleId="IntroCopy">
    <w:name w:val="Intro Copy"/>
    <w:basedOn w:val="Normal"/>
    <w:qFormat/>
    <w:rsid w:val="00E02A2F"/>
    <w:rPr>
      <w:rFonts w:ascii="Foundry Sterling Demi" w:hAnsi="Foundry Sterling Demi"/>
      <w:b/>
      <w:bCs/>
      <w:color w:val="E30918"/>
    </w:rPr>
  </w:style>
  <w:style w:type="character" w:customStyle="1" w:styleId="Mention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customStyle="1" w:styleId="NoSpacingChar">
    <w:name w:val="No Spacing Char"/>
    <w:basedOn w:val="DefaultParagraphFont"/>
    <w:link w:val="NoSpacing"/>
    <w:uiPriority w:val="1"/>
    <w:rsid w:val="00E02A2F"/>
    <w:rPr>
      <w:rFonts w:ascii="FoundrySterling-Book" w:hAnsi="FoundrySterling-Book"/>
      <w:sz w:val="20"/>
      <w:szCs w:val="22"/>
      <w:lang w:eastAsia="en-AU"/>
    </w:rPr>
  </w:style>
  <w:style w:type="paragraph" w:customStyle="1" w:styleId="NormalWhite">
    <w:name w:val="Normal (White)"/>
    <w:basedOn w:val="Normal"/>
    <w:qFormat/>
    <w:rsid w:val="00E02A2F"/>
    <w:rPr>
      <w:color w:val="FFFFFF" w:themeColor="background1"/>
      <w:u w:color="F04E45"/>
    </w:rPr>
  </w:style>
  <w:style w:type="paragraph" w:customStyle="1" w:styleId="Numberedlist">
    <w:name w:val="Numbered list"/>
    <w:basedOn w:val="Normal"/>
    <w:qFormat/>
    <w:rsid w:val="00E02A2F"/>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customStyle="1" w:styleId="PlainTable31">
    <w:name w:val="Plain Table 31"/>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customStyle="1" w:styleId="QuoteChar">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customStyle="1" w:styleId="QuoteGrey">
    <w:name w:val="Quote (Grey)"/>
    <w:basedOn w:val="Normal"/>
    <w:rsid w:val="00E02A2F"/>
    <w:pPr>
      <w:pBdr>
        <w:bottom w:val="single" w:sz="2" w:space="12" w:color="808080" w:themeColor="background1" w:themeShade="80"/>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39"/>
    <w:rsid w:val="00E02A2F"/>
    <w:rPr>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02A2F"/>
    <w:rPr>
      <w:sz w:val="22"/>
      <w:szCs w:val="22"/>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customStyle="1" w:styleId="TitleChar">
    <w:name w:val="Title Char"/>
    <w:aliases w:val="Title Table Char"/>
    <w:basedOn w:val="DefaultParagraphFont"/>
    <w:link w:val="Title"/>
    <w:uiPriority w:val="10"/>
    <w:rsid w:val="00E02A2F"/>
    <w:rPr>
      <w:rFonts w:ascii="FoundrySterling-Book" w:eastAsiaTheme="majorEastAsia" w:hAnsi="FoundrySterling-Book"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customStyle="1" w:styleId="UnresolvedMention1">
    <w:name w:val="Unresolved Mention1"/>
    <w:basedOn w:val="DefaultParagraphFont"/>
    <w:uiPriority w:val="99"/>
    <w:rsid w:val="0013141E"/>
    <w:rPr>
      <w:color w:val="605E5C"/>
      <w:shd w:val="clear" w:color="auto" w:fill="E1DFDD"/>
    </w:rPr>
  </w:style>
  <w:style w:type="paragraph" w:styleId="ListNumber">
    <w:name w:val="List Number"/>
    <w:basedOn w:val="Normal"/>
    <w:uiPriority w:val="1"/>
    <w:unhideWhenUsed/>
    <w:qFormat/>
    <w:rsid w:val="00BF3090"/>
    <w:pPr>
      <w:spacing w:before="120" w:after="120" w:line="312" w:lineRule="auto"/>
    </w:pPr>
    <w:rPr>
      <w:rFonts w:asciiTheme="minorHAnsi" w:hAnsiTheme="minorHAnsi"/>
      <w:sz w:val="24"/>
      <w:szCs w:val="20"/>
      <w:lang w:eastAsia="en-US"/>
    </w:rPr>
  </w:style>
  <w:style w:type="paragraph" w:styleId="BodyText">
    <w:name w:val="Body Text"/>
    <w:basedOn w:val="Normal"/>
    <w:link w:val="BodyTextChar"/>
    <w:uiPriority w:val="1"/>
    <w:qFormat/>
    <w:rsid w:val="002A70F9"/>
    <w:pPr>
      <w:widowControl w:val="0"/>
      <w:autoSpaceDE w:val="0"/>
      <w:autoSpaceDN w:val="0"/>
      <w:spacing w:after="0" w:line="240" w:lineRule="auto"/>
    </w:pPr>
    <w:rPr>
      <w:rFonts w:ascii="Calibri" w:eastAsia="Calibri" w:hAnsi="Calibri" w:cs="Calibri"/>
      <w:szCs w:val="20"/>
      <w:lang w:bidi="en-AU"/>
    </w:rPr>
  </w:style>
  <w:style w:type="character" w:customStyle="1" w:styleId="BodyTextChar">
    <w:name w:val="Body Text Char"/>
    <w:basedOn w:val="DefaultParagraphFont"/>
    <w:link w:val="BodyText"/>
    <w:uiPriority w:val="1"/>
    <w:rsid w:val="002A70F9"/>
    <w:rPr>
      <w:rFonts w:ascii="Calibri" w:eastAsia="Calibri" w:hAnsi="Calibri" w:cs="Calibri"/>
      <w:sz w:val="20"/>
      <w:szCs w:val="20"/>
      <w:lang w:eastAsia="en-AU" w:bidi="en-AU"/>
    </w:rPr>
  </w:style>
  <w:style w:type="paragraph" w:customStyle="1" w:styleId="TableParagraph">
    <w:name w:val="Table Paragraph"/>
    <w:basedOn w:val="Normal"/>
    <w:uiPriority w:val="1"/>
    <w:qFormat/>
    <w:rsid w:val="00CF3A1C"/>
    <w:pPr>
      <w:widowControl w:val="0"/>
      <w:autoSpaceDE w:val="0"/>
      <w:autoSpaceDN w:val="0"/>
      <w:spacing w:after="0" w:line="240" w:lineRule="auto"/>
      <w:ind w:left="107"/>
    </w:pPr>
    <w:rPr>
      <w:rFonts w:ascii="Calibri" w:eastAsia="Calibri" w:hAnsi="Calibri" w:cs="Calibri"/>
      <w:sz w:val="22"/>
      <w:lang w:bidi="en-AU"/>
    </w:rPr>
  </w:style>
  <w:style w:type="character" w:customStyle="1" w:styleId="ListParagraphChar">
    <w:name w:val="List Paragraph Char"/>
    <w:aliases w:val="F5 List Paragraph Char,List Paragraph1 Char,List Paragraph11 Char,Bullets Char,Dot pt Char"/>
    <w:link w:val="ListParagraph"/>
    <w:uiPriority w:val="34"/>
    <w:locked/>
    <w:rsid w:val="002E43D5"/>
    <w:rPr>
      <w:rFonts w:ascii="FoundrySterling-Book" w:hAnsi="FoundrySterling-Book"/>
      <w:sz w:val="20"/>
      <w:szCs w:val="22"/>
      <w:lang w:eastAsia="en-AU"/>
    </w:rPr>
  </w:style>
  <w:style w:type="character" w:styleId="CommentReference">
    <w:name w:val="annotation reference"/>
    <w:basedOn w:val="DefaultParagraphFont"/>
    <w:semiHidden/>
    <w:unhideWhenUsed/>
    <w:rsid w:val="00CB41A7"/>
    <w:rPr>
      <w:sz w:val="16"/>
      <w:szCs w:val="16"/>
    </w:rPr>
  </w:style>
  <w:style w:type="paragraph" w:styleId="CommentText">
    <w:name w:val="annotation text"/>
    <w:basedOn w:val="Normal"/>
    <w:link w:val="CommentTextChar"/>
    <w:unhideWhenUsed/>
    <w:rsid w:val="00CB41A7"/>
    <w:pPr>
      <w:spacing w:line="240" w:lineRule="auto"/>
    </w:pPr>
    <w:rPr>
      <w:szCs w:val="20"/>
    </w:rPr>
  </w:style>
  <w:style w:type="character" w:customStyle="1" w:styleId="CommentTextChar">
    <w:name w:val="Comment Text Char"/>
    <w:basedOn w:val="DefaultParagraphFont"/>
    <w:link w:val="CommentText"/>
    <w:rsid w:val="00CB41A7"/>
    <w:rPr>
      <w:rFonts w:ascii="FoundrySterling-Book" w:hAnsi="FoundrySterling-Book"/>
      <w:sz w:val="20"/>
      <w:szCs w:val="20"/>
      <w:lang w:eastAsia="en-AU"/>
    </w:rPr>
  </w:style>
  <w:style w:type="paragraph" w:styleId="CommentSubject">
    <w:name w:val="annotation subject"/>
    <w:basedOn w:val="CommentText"/>
    <w:next w:val="CommentText"/>
    <w:link w:val="CommentSubjectChar"/>
    <w:uiPriority w:val="99"/>
    <w:semiHidden/>
    <w:unhideWhenUsed/>
    <w:rsid w:val="00CB41A7"/>
    <w:rPr>
      <w:b/>
      <w:bCs/>
    </w:rPr>
  </w:style>
  <w:style w:type="character" w:customStyle="1" w:styleId="CommentSubjectChar">
    <w:name w:val="Comment Subject Char"/>
    <w:basedOn w:val="CommentTextChar"/>
    <w:link w:val="CommentSubject"/>
    <w:uiPriority w:val="99"/>
    <w:semiHidden/>
    <w:rsid w:val="00CB41A7"/>
    <w:rPr>
      <w:rFonts w:ascii="FoundrySterling-Book" w:hAnsi="FoundrySterling-Book"/>
      <w:b/>
      <w:bCs/>
      <w:sz w:val="20"/>
      <w:szCs w:val="20"/>
      <w:lang w:eastAsia="en-AU"/>
    </w:rPr>
  </w:style>
  <w:style w:type="character" w:customStyle="1" w:styleId="UnresolvedMention2">
    <w:name w:val="Unresolved Mention2"/>
    <w:basedOn w:val="DefaultParagraphFont"/>
    <w:uiPriority w:val="99"/>
    <w:semiHidden/>
    <w:unhideWhenUsed/>
    <w:rsid w:val="00EA4D4B"/>
    <w:rPr>
      <w:color w:val="605E5C"/>
      <w:shd w:val="clear" w:color="auto" w:fill="E1DFDD"/>
    </w:rPr>
  </w:style>
  <w:style w:type="paragraph" w:styleId="NormalWeb">
    <w:name w:val="Normal (Web)"/>
    <w:basedOn w:val="Normal"/>
    <w:uiPriority w:val="99"/>
    <w:semiHidden/>
    <w:unhideWhenUsed/>
    <w:rsid w:val="007029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916349"/>
    <w:rPr>
      <w:color w:val="605E5C"/>
      <w:shd w:val="clear" w:color="auto" w:fill="E1DFDD"/>
    </w:rPr>
  </w:style>
  <w:style w:type="character" w:styleId="UnresolvedMention">
    <w:name w:val="Unresolved Mention"/>
    <w:basedOn w:val="DefaultParagraphFont"/>
    <w:uiPriority w:val="99"/>
    <w:semiHidden/>
    <w:unhideWhenUsed/>
    <w:rsid w:val="003D1383"/>
    <w:rPr>
      <w:color w:val="605E5C"/>
      <w:shd w:val="clear" w:color="auto" w:fill="E1DFDD"/>
    </w:rPr>
  </w:style>
  <w:style w:type="paragraph" w:styleId="Revision">
    <w:name w:val="Revision"/>
    <w:hidden/>
    <w:uiPriority w:val="99"/>
    <w:semiHidden/>
    <w:rsid w:val="00771B8D"/>
    <w:rPr>
      <w:rFonts w:ascii="FoundrySterling-Book" w:hAnsi="FoundrySterling-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04089733">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534580859">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767773181">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iffith.edu.au/code-practice" TargetMode="External"/><Relationship Id="rId18" Type="http://schemas.openxmlformats.org/officeDocument/2006/relationships/hyperlink" Target="https://sharepointpubstor.blob.core.windows.net/policylibrary-prod/Assessment%20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harepointpubstor.blob.core.windows.net/policylibrary-prod/Academic%20Progress%20Procedure.pdf" TargetMode="External"/><Relationship Id="rId7" Type="http://schemas.openxmlformats.org/officeDocument/2006/relationships/settings" Target="settings.xml"/><Relationship Id="rId12" Type="http://schemas.openxmlformats.org/officeDocument/2006/relationships/hyperlink" Target="https://www.griffith.edu.au/__data/assets/pdf_file/0037/932698/Strategic-Plan-2020-2025.pdf" TargetMode="External"/><Relationship Id="rId17" Type="http://schemas.openxmlformats.org/officeDocument/2006/relationships/hyperlink" Target="https://www.legislation.gov.au/Details/F2021L00488"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au/Details/C2020C00078" TargetMode="External"/><Relationship Id="rId20" Type="http://schemas.openxmlformats.org/officeDocument/2006/relationships/hyperlink" Target="https://sharepointpubstor.blob.core.windows.net/policylibrary-prod/Student%20Review%20and%20Appeals%20Polic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harepointpubstor.blob.core.windows.net/policylibrary-prod/Student%20Review%20and%20Appeals%20Procedures.pdf" TargetMode="External"/><Relationship Id="rId5" Type="http://schemas.openxmlformats.org/officeDocument/2006/relationships/numbering" Target="numbering.xml"/><Relationship Id="rId15" Type="http://schemas.openxmlformats.org/officeDocument/2006/relationships/hyperlink" Target="https://www.griffith.edu.au/learning-futures/our-practice/curriculum-development/academic-calibration-process" TargetMode="External"/><Relationship Id="rId23" Type="http://schemas.openxmlformats.org/officeDocument/2006/relationships/hyperlink" Target="https://sharepointpubstor.blob.core.windows.net/policylibrary-prod/Student%20Breaches%20of%20Academic%20Integrity%20Procedure.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harepointpubstor.blob.core.windows.net/policylibrary-prod/Student%20Academic%20Integrity%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qf.edu.au/sites/aqf/files/aqf-2nd-edition-january-2013.pdf" TargetMode="External"/><Relationship Id="rId22" Type="http://schemas.openxmlformats.org/officeDocument/2006/relationships/hyperlink" Target="https://sharepointpubstor.blob.core.windows.net/policylibrary-prod/Assessment%20Procedure%20for%20Students.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86</Value>
      <Value>32</Value>
      <Value>77</Value>
      <Value>518</Value>
      <Value>551</Value>
      <Value>124</Value>
      <Value>242</Value>
      <Value>545</Value>
    </TaxCatchAll>
    <PublishOn xmlns="2f261a70-825f-4a37-b7b5-f6ecc2f4c5fa">2021-12-20T04:49:08+00:00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Student Life</TermName>
          <TermId xmlns="http://schemas.microsoft.com/office/infopath/2007/PartnerControls">10f28419-8eea-4122-9bbc-3c3d69c6fcc4</TermId>
        </TermInfo>
      </Terms>
    </l92b321e1c6d4932b3b7fc50f551e57a>
    <policysummary xmlns="2f261a70-825f-4a37-b7b5-f6ecc2f4c5fa">This procedure outlines the requirements of assessment practices for staff and should be read in conjunction with the Assessment Policy and the Assessment Procedure for Students.</policysummary>
    <PolicyCategoryPath xmlns="2f261a70-825f-4a37-b7b5-f6ecc2f4c5fa">Academic:Learning and Teaching</PolicyCategoryPath>
    <PolicyCategory0 xmlns="2f261a70-825f-4a37-b7b5-f6ecc2f4c5fa">Learning and Teaching</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Assessment and Examinations</TermName>
          <TermId xmlns="http://schemas.microsoft.com/office/infopath/2007/PartnerControls">cbb60b72-30b7-4e46-8181-7c73d40a062d</TermId>
        </TermInfo>
      </Terms>
    </cb2cae79e6954dd59be5b9155b36b74a>
    <GlossaryValues xmlns="2f261a70-825f-4a37-b7b5-f6ecc2f4c5fa" xsi:nil="true"/>
    <PolicyCategoryParent xmlns="2f261a70-825f-4a37-b7b5-f6ecc2f4c5fa">Academic</PolicyCategoryParent>
    <LastPublished xmlns="2f261a70-825f-4a37-b7b5-f6ecc2f4c5fa">2024-02-29T14:00:00+00:00</LastPublished>
    <doccomments xmlns="2f261a70-825f-4a37-b7b5-f6ecc2f4c5fa">16/12/2021 - Assessment Committee approval (via Flying Minute) - finalised/updated version of Procedure effective T1 2022 (replacing document number 2021/0001159).
07/06/2022 - Academic Committee 02/2022 (19 May) approved replacement of Assessment Committee with LTC as the ‘approving authority’, effective immediately (2022/0000827).
31/10/2022 - Ratified at the 6/2022 LTC (31 Oct) meeting - approved minor amendments (2022/000091).
2/03/2023 - LTC 1/2023 (Feb) meeting approved proposed amendments with implementation effective from T1 2023.  Current definition of the "W-Withdraw" grade in the Assessment Procedure for Students requires updating (Section 3.10):  to remove the reference about failure; to add a reference that this grade is not included in the calculation of Grade Point Average; to remove the reference about "processed administratively" as a student can withdraw from a course without any administrative intervention.  This change is required in order to better clarify the impact the census date may have on students for the purpose of Academic Standing and Job Ready Graduates (JRG) low completion rate process.  Both documents have been thoroughly reviewed for grammatical or formatting changes required.
31/10/2023 - This version reflects changes approved by LTC in June (when still approving authority), for an amendment to be effective for T3 2023 [addition to the table on p. 22].
15/11/2023 -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
27/02/2024 (via email) - Standing COO Admin updates - update link of old Policy (Academic Standing Progression and Exclusion Policy) to new Procedure (Academic Progress Procedure) also update name and link of the rescinded Student Academic Misconduct Policy to new Student Academic Integrity Policy.
08/04/2024 - Standing COO Admin updates - updated link of rescinded Policy (Framework for Promoting Academic Integrity) to new Student Breaches of Academic Integrity Procedure.
</doccomments>
    <datedeclared xmlns="2f261a70-825f-4a37-b7b5-f6ecc2f4c5fa" xsi:nil="true"/>
    <PrivatePolicy xmlns="2f261a70-825f-4a37-b7b5-f6ecc2f4c5fa">false</PrivatePolicy>
    <policyadvisor xmlns="2f261a70-825f-4a37-b7b5-f6ecc2f4c5fa">
      <UserInfo>
        <DisplayName>Mirela Kaksa-Delic</DisplayName>
        <AccountId>76</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Assessment</TermName>
          <TermId xmlns="http://schemas.microsoft.com/office/infopath/2007/PartnerControls">1d54e3ec-d1d4-40c6-8121-00daa1cd6494</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extlink xmlns="2f261a70-825f-4a37-b7b5-f6ecc2f4c5fa">
      <Url xsi:nil="true"/>
      <Description xsi:nil="true"/>
    </ext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90891-FAB1-4168-A9F3-BF919CBB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9F995-AC22-4135-83C4-6079919E8773}">
  <ds:schemaRefs>
    <ds:schemaRef ds:uri="http://schemas.openxmlformats.org/officeDocument/2006/bibliography"/>
  </ds:schemaRefs>
</ds:datastoreItem>
</file>

<file path=customXml/itemProps3.xml><?xml version="1.0" encoding="utf-8"?>
<ds:datastoreItem xmlns:ds="http://schemas.openxmlformats.org/officeDocument/2006/customXml" ds:itemID="{196F7AD6-2D24-452C-BA2D-4C1DD94A6C30}">
  <ds:schemaRefs>
    <ds:schemaRef ds:uri="2f261a70-825f-4a37-b7b5-f6ecc2f4c5fa"/>
    <ds:schemaRef ds:uri="http://purl.org/dc/dcmitype/"/>
    <ds:schemaRef ds:uri="b40c662e-0380-4817-843d-2c7e10d40c39"/>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Metadata/LabelInfo.xml><?xml version="1.0" encoding="utf-8"?>
<clbl:labelList xmlns:clbl="http://schemas.microsoft.com/office/2020/mipLabelMetadata">
  <clbl:label id="{c9f92db8-2851-4df9-9d12-fab52f5b1415}"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Policy statement template.dotx</Template>
  <TotalTime>0</TotalTime>
  <Pages>22</Pages>
  <Words>9902</Words>
  <Characters>56446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Assessment Procedure for Staff</vt:lpstr>
    </vt:vector>
  </TitlesOfParts>
  <Manager/>
  <Company/>
  <LinksUpToDate>false</LinksUpToDate>
  <CharactersWithSpaces>66216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Procedure for Staff</dc:title>
  <dc:creator/>
  <cp:lastModifiedBy/>
  <cp:revision>1</cp:revision>
  <cp:lastPrinted>2020-09-02T13:24:00Z</cp:lastPrinted>
  <dcterms:created xsi:type="dcterms:W3CDTF">2023-10-31T03:14:00Z</dcterms:created>
  <dcterms:modified xsi:type="dcterms:W3CDTF">2024-04-08T01:35:00Z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7f66d1d8-5946-4dbb-b3cf-4f39a6be1913</vt:lpwstr>
  </property>
  <property fmtid="{D5CDD505-2E9C-101B-9397-08002B2CF9AE}" pid="4" name="resourcetype">
    <vt:lpwstr>850</vt:lpwstr>
  </property>
  <property fmtid="{D5CDD505-2E9C-101B-9397-08002B2CF9AE}" pid="5" name="policysummary">
    <vt:lpwstr>This is the Griffith University template for procedures. This template should be used in conjunction with the Policy Governance Policy and the Policy Governance Procedure. </vt:lpwstr>
  </property>
  <property fmtid="{D5CDD505-2E9C-101B-9397-08002B2CF9AE}" pid="6" name="Order">
    <vt:r8>1500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32;#Assessment and Examinations|cbb60b72-30b7-4e46-8181-7c73d40a062d</vt:lpwstr>
  </property>
  <property fmtid="{D5CDD505-2E9C-101B-9397-08002B2CF9AE}" pid="11" name="policycategory">
    <vt:lpwstr>86;#Procedure|bb3f25e1-3c03-4bde-afc2-5888b49b7d7d</vt:lpwstr>
  </property>
  <property fmtid="{D5CDD505-2E9C-101B-9397-08002B2CF9AE}" pid="12" name="appauthority">
    <vt:lpwstr>545;#Deputy Vice Chancellor (Education)|23c2c4b8-0ed3-4e55-bcd6-d9c665ec4c83</vt:lpwstr>
  </property>
  <property fmtid="{D5CDD505-2E9C-101B-9397-08002B2CF9AE}" pid="13" name="policy-category">
    <vt:lpwstr>518;#Learning and Teaching|446e0cdd-d096-4b26-b8f8-0a6485e32142</vt:lpwstr>
  </property>
  <property fmtid="{D5CDD505-2E9C-101B-9397-08002B2CF9AE}" pid="14" name="glossaryterms">
    <vt:lpwstr>124;#Assessment|1d54e3ec-d1d4-40c6-8121-00daa1cd6494</vt:lpwstr>
  </property>
  <property fmtid="{D5CDD505-2E9C-101B-9397-08002B2CF9AE}" pid="15" name="officearea">
    <vt:lpwstr>551;#Student Life|10f28419-8eea-4122-9bbc-3c3d69c6fcc4</vt:lpwstr>
  </property>
  <property fmtid="{D5CDD505-2E9C-101B-9397-08002B2CF9AE}" pid="16" name="policyaudience">
    <vt:lpwstr>77;#Staff|45ee306d-49ae-43fa-a3ef-02f70754fd2d</vt:lpwstr>
  </property>
  <property fmtid="{D5CDD505-2E9C-101B-9397-08002B2CF9AE}" pid="17" name="policyreview">
    <vt:lpwstr>242;#2026|0e39d474-4c22-40b4-8b37-f0e7c9e0e124</vt:lpwstr>
  </property>
  <property fmtid="{D5CDD505-2E9C-101B-9397-08002B2CF9AE}" pid="18" name="DelayPublish">
    <vt:lpwstr>No</vt:lpwstr>
  </property>
  <property fmtid="{D5CDD505-2E9C-101B-9397-08002B2CF9AE}" pid="19" name="Managed_Testing_Field">
    <vt:lpwstr/>
  </property>
  <property fmtid="{D5CDD505-2E9C-101B-9397-08002B2CF9AE}" pid="20" name="MSIP_Label_c9f92db8-2851-4df9-9d12-fab52f5b1415_Enabled">
    <vt:lpwstr>true</vt:lpwstr>
  </property>
  <property fmtid="{D5CDD505-2E9C-101B-9397-08002B2CF9AE}" pid="21" name="MSIP_Label_c9f92db8-2851-4df9-9d12-fab52f5b1415_SetDate">
    <vt:lpwstr>2022-10-26T05:01:31Z</vt:lpwstr>
  </property>
  <property fmtid="{D5CDD505-2E9C-101B-9397-08002B2CF9AE}" pid="22" name="MSIP_Label_c9f92db8-2851-4df9-9d12-fab52f5b1415_Method">
    <vt:lpwstr>Standard</vt:lpwstr>
  </property>
  <property fmtid="{D5CDD505-2E9C-101B-9397-08002B2CF9AE}" pid="23" name="MSIP_Label_c9f92db8-2851-4df9-9d12-fab52f5b1415_Name">
    <vt:lpwstr>UNOFFICIAL</vt:lpwstr>
  </property>
  <property fmtid="{D5CDD505-2E9C-101B-9397-08002B2CF9AE}" pid="24" name="MSIP_Label_c9f92db8-2851-4df9-9d12-fab52f5b1415_SiteId">
    <vt:lpwstr>5a7cc8ab-a4dc-4f9b-bf60-66714049ad62</vt:lpwstr>
  </property>
  <property fmtid="{D5CDD505-2E9C-101B-9397-08002B2CF9AE}" pid="25" name="MSIP_Label_c9f92db8-2851-4df9-9d12-fab52f5b1415_ActionId">
    <vt:lpwstr>41ce0abe-b4f0-4f39-a30d-48abca6cd8eb</vt:lpwstr>
  </property>
  <property fmtid="{D5CDD505-2E9C-101B-9397-08002B2CF9AE}" pid="26" name="MSIP_Label_c9f92db8-2851-4df9-9d12-fab52f5b1415_ContentBits">
    <vt:lpwstr>0</vt:lpwstr>
  </property>
  <property fmtid="{D5CDD505-2E9C-101B-9397-08002B2CF9AE}" pid="27" name="MediaServiceImageTags">
    <vt:lpwstr/>
  </property>
</Properties>
</file>