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56C3" w14:textId="77777777" w:rsidR="00B67268" w:rsidRDefault="00B644CC" w:rsidP="004B6B51">
      <w:pPr>
        <w:pStyle w:val="ContentsHeading1"/>
        <w:pBdr>
          <w:bottom w:val="none" w:sz="0" w:space="0" w:color="auto"/>
        </w:pBdr>
        <w:spacing w:before="120" w:after="120"/>
        <w:rPr>
          <w:rFonts w:ascii="Arial" w:hAnsi="Arial" w:cs="Arial"/>
          <w:sz w:val="52"/>
          <w:szCs w:val="52"/>
        </w:rPr>
      </w:pPr>
      <w:bookmarkStart w:id="0" w:name="_Hlk32487333"/>
      <w:r w:rsidRPr="007F63C1">
        <w:rPr>
          <w:rFonts w:ascii="Arial" w:hAnsi="Arial" w:cs="Arial"/>
          <w:sz w:val="52"/>
          <w:szCs w:val="52"/>
        </w:rPr>
        <w:t>Assessment</w:t>
      </w:r>
      <w:r w:rsidR="00A226B9" w:rsidRPr="007F63C1">
        <w:rPr>
          <w:rFonts w:ascii="Arial" w:hAnsi="Arial" w:cs="Arial"/>
          <w:sz w:val="52"/>
          <w:szCs w:val="52"/>
        </w:rPr>
        <w:t xml:space="preserve">       </w:t>
      </w:r>
    </w:p>
    <w:p w14:paraId="40CC1766" w14:textId="6C36FC47" w:rsidR="007C744D" w:rsidRPr="00704F2A" w:rsidRDefault="005C3DBA" w:rsidP="004B6B51">
      <w:pPr>
        <w:spacing w:after="0" w:line="240" w:lineRule="auto"/>
        <w:rPr>
          <w:rFonts w:ascii="Arial" w:hAnsi="Arial" w:cs="Arial"/>
          <w:color w:val="E30918"/>
          <w:sz w:val="24"/>
          <w:szCs w:val="24"/>
        </w:rPr>
      </w:pPr>
      <w:r w:rsidRPr="00704F2A">
        <w:rPr>
          <w:rFonts w:ascii="Arial" w:hAnsi="Arial" w:cs="Arial"/>
          <w:color w:val="E30918"/>
          <w:sz w:val="24"/>
          <w:szCs w:val="24"/>
        </w:rPr>
        <w:fldChar w:fldCharType="begin"/>
      </w:r>
      <w:r w:rsidRPr="00704F2A">
        <w:rPr>
          <w:rFonts w:ascii="Arial" w:hAnsi="Arial" w:cs="Arial"/>
          <w:color w:val="E30918"/>
          <w:sz w:val="24"/>
          <w:szCs w:val="24"/>
        </w:rPr>
        <w:instrText xml:space="preserve"> REF _Ref20321537 \h </w:instrText>
      </w:r>
      <w:r w:rsidR="000E46E9" w:rsidRPr="00704F2A">
        <w:rPr>
          <w:rFonts w:ascii="Arial" w:hAnsi="Arial" w:cs="Arial"/>
          <w:color w:val="E30918"/>
          <w:sz w:val="24"/>
          <w:szCs w:val="24"/>
        </w:rPr>
        <w:instrText xml:space="preserve"> \* MERGEFORMAT </w:instrText>
      </w:r>
      <w:r w:rsidRPr="00704F2A">
        <w:rPr>
          <w:rFonts w:ascii="Arial" w:hAnsi="Arial" w:cs="Arial"/>
          <w:color w:val="E30918"/>
          <w:sz w:val="24"/>
          <w:szCs w:val="24"/>
        </w:rPr>
      </w:r>
      <w:r w:rsidRPr="00704F2A">
        <w:rPr>
          <w:rFonts w:ascii="Arial" w:hAnsi="Arial" w:cs="Arial"/>
          <w:color w:val="E30918"/>
          <w:sz w:val="24"/>
          <w:szCs w:val="24"/>
        </w:rPr>
        <w:fldChar w:fldCharType="separate"/>
      </w:r>
      <w:r w:rsidR="00017A58" w:rsidRPr="00017A58">
        <w:rPr>
          <w:rFonts w:ascii="Arial" w:hAnsi="Arial" w:cs="Arial"/>
          <w:color w:val="E30918"/>
          <w:sz w:val="24"/>
          <w:szCs w:val="24"/>
        </w:rPr>
        <w:t>1.0 Purpose</w:t>
      </w:r>
      <w:r w:rsidRPr="00704F2A">
        <w:rPr>
          <w:rFonts w:ascii="Arial" w:hAnsi="Arial" w:cs="Arial"/>
          <w:color w:val="E30918"/>
          <w:sz w:val="24"/>
          <w:szCs w:val="24"/>
        </w:rPr>
        <w:fldChar w:fldCharType="end"/>
      </w:r>
    </w:p>
    <w:p w14:paraId="1EB10FBE" w14:textId="79F80FDD" w:rsidR="005C3DBA" w:rsidRPr="00704F2A" w:rsidRDefault="005C3DBA" w:rsidP="004B6B51">
      <w:pPr>
        <w:spacing w:after="0" w:line="240" w:lineRule="auto"/>
        <w:rPr>
          <w:rFonts w:ascii="Arial" w:hAnsi="Arial" w:cs="Arial"/>
          <w:color w:val="E30918"/>
          <w:sz w:val="24"/>
          <w:szCs w:val="24"/>
        </w:rPr>
      </w:pPr>
      <w:r w:rsidRPr="00704F2A">
        <w:rPr>
          <w:rFonts w:ascii="Arial" w:hAnsi="Arial" w:cs="Arial"/>
          <w:color w:val="E30918"/>
          <w:sz w:val="24"/>
          <w:szCs w:val="24"/>
        </w:rPr>
        <w:fldChar w:fldCharType="begin"/>
      </w:r>
      <w:r w:rsidRPr="00704F2A">
        <w:rPr>
          <w:rFonts w:ascii="Arial" w:hAnsi="Arial" w:cs="Arial"/>
          <w:color w:val="E30918"/>
          <w:sz w:val="24"/>
          <w:szCs w:val="24"/>
        </w:rPr>
        <w:instrText xml:space="preserve"> REF _Ref20318879 \h </w:instrText>
      </w:r>
      <w:r w:rsidR="000E46E9" w:rsidRPr="00704F2A">
        <w:rPr>
          <w:rFonts w:ascii="Arial" w:hAnsi="Arial" w:cs="Arial"/>
          <w:color w:val="E30918"/>
          <w:sz w:val="24"/>
          <w:szCs w:val="24"/>
        </w:rPr>
        <w:instrText xml:space="preserve"> \* MERGEFORMAT </w:instrText>
      </w:r>
      <w:r w:rsidRPr="00704F2A">
        <w:rPr>
          <w:rFonts w:ascii="Arial" w:hAnsi="Arial" w:cs="Arial"/>
          <w:color w:val="E30918"/>
          <w:sz w:val="24"/>
          <w:szCs w:val="24"/>
        </w:rPr>
      </w:r>
      <w:r w:rsidRPr="00704F2A">
        <w:rPr>
          <w:rFonts w:ascii="Arial" w:hAnsi="Arial" w:cs="Arial"/>
          <w:color w:val="E30918"/>
          <w:sz w:val="24"/>
          <w:szCs w:val="24"/>
        </w:rPr>
        <w:fldChar w:fldCharType="separate"/>
      </w:r>
      <w:r w:rsidR="00017A58" w:rsidRPr="00017A58">
        <w:rPr>
          <w:rFonts w:ascii="Arial" w:hAnsi="Arial" w:cs="Arial"/>
          <w:color w:val="E30918"/>
          <w:sz w:val="24"/>
          <w:szCs w:val="24"/>
        </w:rPr>
        <w:t>2.0 Scope</w:t>
      </w:r>
      <w:r w:rsidRPr="00704F2A">
        <w:rPr>
          <w:rFonts w:ascii="Arial" w:hAnsi="Arial" w:cs="Arial"/>
          <w:color w:val="E30918"/>
          <w:sz w:val="24"/>
          <w:szCs w:val="24"/>
        </w:rPr>
        <w:fldChar w:fldCharType="end"/>
      </w:r>
    </w:p>
    <w:p w14:paraId="67AAC309" w14:textId="4CE1C3A3" w:rsidR="005C3DBA" w:rsidRDefault="005C3DBA" w:rsidP="004B6B51">
      <w:pPr>
        <w:spacing w:after="0" w:line="240" w:lineRule="auto"/>
        <w:rPr>
          <w:rFonts w:ascii="Arial" w:hAnsi="Arial" w:cs="Arial"/>
          <w:color w:val="E30918"/>
          <w:sz w:val="24"/>
          <w:szCs w:val="24"/>
        </w:rPr>
      </w:pPr>
      <w:r w:rsidRPr="00704F2A">
        <w:rPr>
          <w:rFonts w:ascii="Arial" w:hAnsi="Arial" w:cs="Arial"/>
          <w:color w:val="E30918"/>
          <w:sz w:val="24"/>
          <w:szCs w:val="24"/>
        </w:rPr>
        <w:fldChar w:fldCharType="begin"/>
      </w:r>
      <w:r w:rsidRPr="00704F2A">
        <w:rPr>
          <w:rFonts w:ascii="Arial" w:hAnsi="Arial" w:cs="Arial"/>
          <w:color w:val="E30918"/>
          <w:sz w:val="24"/>
          <w:szCs w:val="24"/>
        </w:rPr>
        <w:instrText xml:space="preserve"> REF _Ref20318910 \h </w:instrText>
      </w:r>
      <w:r w:rsidR="000E46E9" w:rsidRPr="00704F2A">
        <w:rPr>
          <w:rFonts w:ascii="Arial" w:hAnsi="Arial" w:cs="Arial"/>
          <w:color w:val="E30918"/>
          <w:sz w:val="24"/>
          <w:szCs w:val="24"/>
        </w:rPr>
        <w:instrText xml:space="preserve"> \* MERGEFORMAT </w:instrText>
      </w:r>
      <w:r w:rsidRPr="00704F2A">
        <w:rPr>
          <w:rFonts w:ascii="Arial" w:hAnsi="Arial" w:cs="Arial"/>
          <w:color w:val="E30918"/>
          <w:sz w:val="24"/>
          <w:szCs w:val="24"/>
        </w:rPr>
      </w:r>
      <w:r w:rsidRPr="00704F2A">
        <w:rPr>
          <w:rFonts w:ascii="Arial" w:hAnsi="Arial" w:cs="Arial"/>
          <w:color w:val="E30918"/>
          <w:sz w:val="24"/>
          <w:szCs w:val="24"/>
        </w:rPr>
        <w:fldChar w:fldCharType="separate"/>
      </w:r>
      <w:r w:rsidR="00017A58" w:rsidRPr="00017A58">
        <w:rPr>
          <w:rFonts w:ascii="Arial" w:hAnsi="Arial" w:cs="Arial"/>
          <w:color w:val="E30918"/>
          <w:sz w:val="24"/>
          <w:szCs w:val="24"/>
        </w:rPr>
        <w:t>3.0 Policy statement</w:t>
      </w:r>
      <w:r w:rsidRPr="00704F2A">
        <w:rPr>
          <w:rFonts w:ascii="Arial" w:hAnsi="Arial" w:cs="Arial"/>
          <w:color w:val="E30918"/>
          <w:sz w:val="24"/>
          <w:szCs w:val="24"/>
        </w:rPr>
        <w:fldChar w:fldCharType="end"/>
      </w:r>
    </w:p>
    <w:p w14:paraId="53B6A797" w14:textId="12A2D87C" w:rsidR="0086182C" w:rsidRPr="00940976" w:rsidRDefault="00212825" w:rsidP="004B6B51">
      <w:pPr>
        <w:spacing w:after="0" w:line="240" w:lineRule="auto"/>
        <w:rPr>
          <w:rFonts w:ascii="Arial" w:hAnsi="Arial" w:cs="Arial"/>
          <w:color w:val="E30918"/>
          <w:sz w:val="24"/>
          <w:szCs w:val="24"/>
        </w:rPr>
      </w:pPr>
      <w:hyperlink w:anchor="_4.0_Information" w:history="1">
        <w:r w:rsidR="0086182C" w:rsidRPr="00940976">
          <w:rPr>
            <w:rStyle w:val="Hyperlink"/>
            <w:rFonts w:ascii="Arial" w:hAnsi="Arial" w:cs="Arial"/>
            <w:sz w:val="24"/>
            <w:szCs w:val="24"/>
            <w:u w:val="none"/>
          </w:rPr>
          <w:t>4.0 Information</w:t>
        </w:r>
      </w:hyperlink>
    </w:p>
    <w:p w14:paraId="16D37D82" w14:textId="62C48E7B" w:rsidR="0086182C" w:rsidRPr="00940976" w:rsidRDefault="00212825" w:rsidP="004B6B51">
      <w:pPr>
        <w:spacing w:after="0" w:line="240" w:lineRule="auto"/>
        <w:rPr>
          <w:rFonts w:ascii="Arial" w:hAnsi="Arial" w:cs="Arial"/>
          <w:color w:val="E30918"/>
          <w:sz w:val="24"/>
          <w:szCs w:val="24"/>
        </w:rPr>
      </w:pPr>
      <w:hyperlink w:anchor="_5.0_Related_Policy" w:history="1">
        <w:r w:rsidR="0086182C" w:rsidRPr="00940976">
          <w:rPr>
            <w:rStyle w:val="Hyperlink"/>
            <w:rFonts w:ascii="Arial" w:hAnsi="Arial" w:cs="Arial"/>
            <w:sz w:val="24"/>
            <w:szCs w:val="24"/>
            <w:u w:val="none"/>
          </w:rPr>
          <w:t>5.0 Related policy documents and supporting documents</w:t>
        </w:r>
      </w:hyperlink>
    </w:p>
    <w:p w14:paraId="2E800012" w14:textId="3BE54F1D" w:rsidR="00BC55CF" w:rsidRPr="005F2E99" w:rsidRDefault="00902125" w:rsidP="004B6B51">
      <w:pPr>
        <w:pStyle w:val="Heading2"/>
        <w:tabs>
          <w:tab w:val="left" w:pos="3525"/>
        </w:tabs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  <w:bookmarkStart w:id="1" w:name="_Ref20321537"/>
      <w:r w:rsidRPr="005F2E99">
        <w:rPr>
          <w:rFonts w:ascii="Arial" w:hAnsi="Arial" w:cs="Arial"/>
          <w:b/>
          <w:bCs/>
          <w:sz w:val="32"/>
          <w:szCs w:val="32"/>
        </w:rPr>
        <w:t xml:space="preserve">1.0 </w:t>
      </w:r>
      <w:r w:rsidR="00BC55CF" w:rsidRPr="005F2E99">
        <w:rPr>
          <w:rFonts w:ascii="Arial" w:hAnsi="Arial" w:cs="Arial"/>
          <w:b/>
          <w:bCs/>
          <w:sz w:val="32"/>
          <w:szCs w:val="32"/>
        </w:rPr>
        <w:t>Purpose</w:t>
      </w:r>
      <w:bookmarkEnd w:id="1"/>
      <w:r w:rsidR="000943AF" w:rsidRPr="005F2E99">
        <w:rPr>
          <w:rFonts w:ascii="Arial" w:hAnsi="Arial" w:cs="Arial"/>
          <w:b/>
          <w:bCs/>
          <w:sz w:val="32"/>
          <w:szCs w:val="32"/>
        </w:rPr>
        <w:tab/>
      </w:r>
    </w:p>
    <w:p w14:paraId="7C4FB93D" w14:textId="25033726" w:rsidR="00F371EA" w:rsidRPr="007F63C1" w:rsidRDefault="00FB034E" w:rsidP="004B6B51">
      <w:pPr>
        <w:spacing w:before="120" w:after="120" w:line="240" w:lineRule="auto"/>
        <w:rPr>
          <w:rStyle w:val="Hyperlink"/>
          <w:rFonts w:ascii="Arial" w:hAnsi="Arial" w:cs="Arial"/>
          <w:color w:val="auto"/>
          <w:sz w:val="22"/>
        </w:rPr>
      </w:pPr>
      <w:r w:rsidRPr="007F63C1">
        <w:rPr>
          <w:rFonts w:ascii="Arial" w:hAnsi="Arial" w:cs="Arial"/>
          <w:sz w:val="22"/>
          <w:shd w:val="clear" w:color="auto" w:fill="FFFFFF"/>
        </w:rPr>
        <w:t>To</w:t>
      </w:r>
      <w:r w:rsidR="00DC7FE7" w:rsidRPr="007F63C1">
        <w:rPr>
          <w:rFonts w:ascii="Arial" w:hAnsi="Arial" w:cs="Arial"/>
          <w:sz w:val="22"/>
          <w:shd w:val="clear" w:color="auto" w:fill="FFFFFF"/>
        </w:rPr>
        <w:t xml:space="preserve"> establish the principles that underpin </w:t>
      </w:r>
      <w:r w:rsidR="00871B60" w:rsidRPr="007F63C1">
        <w:rPr>
          <w:rFonts w:ascii="Arial" w:hAnsi="Arial" w:cs="Arial"/>
          <w:sz w:val="22"/>
          <w:shd w:val="clear" w:color="auto" w:fill="FFFFFF"/>
        </w:rPr>
        <w:t xml:space="preserve">our </w:t>
      </w:r>
      <w:r w:rsidR="00DC7FE7" w:rsidRPr="007F63C1">
        <w:rPr>
          <w:rFonts w:ascii="Arial" w:hAnsi="Arial" w:cs="Arial"/>
          <w:sz w:val="22"/>
          <w:shd w:val="clear" w:color="auto" w:fill="FFFFFF"/>
        </w:rPr>
        <w:t xml:space="preserve">approach to </w:t>
      </w:r>
      <w:r w:rsidR="008D140E" w:rsidRPr="007F63C1">
        <w:rPr>
          <w:rFonts w:ascii="Arial" w:hAnsi="Arial" w:cs="Arial"/>
          <w:sz w:val="22"/>
          <w:shd w:val="clear" w:color="auto" w:fill="FFFFFF"/>
        </w:rPr>
        <w:t xml:space="preserve">assessment </w:t>
      </w:r>
      <w:r w:rsidR="001F1E21" w:rsidRPr="007F63C1">
        <w:rPr>
          <w:rFonts w:ascii="Arial" w:hAnsi="Arial" w:cs="Arial"/>
          <w:sz w:val="22"/>
          <w:shd w:val="clear" w:color="auto" w:fill="FFFFFF"/>
        </w:rPr>
        <w:t>at Griffith</w:t>
      </w:r>
      <w:r w:rsidR="0075044C" w:rsidRPr="007F63C1">
        <w:rPr>
          <w:rFonts w:ascii="Arial" w:hAnsi="Arial" w:cs="Arial"/>
          <w:sz w:val="22"/>
          <w:shd w:val="clear" w:color="auto" w:fill="FFFFFF"/>
        </w:rPr>
        <w:t xml:space="preserve"> aligned with</w:t>
      </w:r>
      <w:r w:rsidR="00AB748E" w:rsidRPr="007F63C1">
        <w:rPr>
          <w:rFonts w:ascii="Arial" w:hAnsi="Arial" w:cs="Arial"/>
          <w:sz w:val="22"/>
          <w:shd w:val="clear" w:color="auto" w:fill="FFFFFF"/>
        </w:rPr>
        <w:t xml:space="preserve"> our</w:t>
      </w:r>
      <w:r w:rsidR="0075044C" w:rsidRPr="007F63C1">
        <w:rPr>
          <w:rFonts w:ascii="Arial" w:hAnsi="Arial" w:cs="Arial"/>
          <w:sz w:val="22"/>
          <w:shd w:val="clear" w:color="auto" w:fill="FFFFFF"/>
        </w:rPr>
        <w:t xml:space="preserve"> </w:t>
      </w:r>
      <w:hyperlink r:id="rId11" w:history="1">
        <w:r w:rsidR="009B12C9" w:rsidRPr="00940976">
          <w:rPr>
            <w:rStyle w:val="Hyperlink"/>
            <w:rFonts w:ascii="Arial" w:hAnsi="Arial" w:cs="Arial"/>
            <w:sz w:val="22"/>
            <w:u w:val="none"/>
            <w:shd w:val="clear" w:color="auto" w:fill="FFFFFF"/>
          </w:rPr>
          <w:t>Academic Plan 202</w:t>
        </w:r>
        <w:r w:rsidR="00742B69" w:rsidRPr="00940976">
          <w:rPr>
            <w:rStyle w:val="Hyperlink"/>
            <w:rFonts w:ascii="Arial" w:hAnsi="Arial" w:cs="Arial"/>
            <w:sz w:val="22"/>
            <w:u w:val="none"/>
            <w:shd w:val="clear" w:color="auto" w:fill="FFFFFF"/>
          </w:rPr>
          <w:t>1</w:t>
        </w:r>
        <w:r w:rsidR="009B12C9" w:rsidRPr="00940976">
          <w:rPr>
            <w:rStyle w:val="Hyperlink"/>
            <w:rFonts w:ascii="Arial" w:hAnsi="Arial" w:cs="Arial"/>
            <w:sz w:val="22"/>
            <w:u w:val="none"/>
            <w:shd w:val="clear" w:color="auto" w:fill="FFFFFF"/>
          </w:rPr>
          <w:t>-2025</w:t>
        </w:r>
      </w:hyperlink>
      <w:r w:rsidR="009B12C9" w:rsidRPr="00940976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and </w:t>
      </w:r>
      <w:hyperlink r:id="rId12" w:history="1">
        <w:r w:rsidR="009A5F1F" w:rsidRPr="00940976">
          <w:rPr>
            <w:rStyle w:val="Hyperlink"/>
            <w:rFonts w:ascii="Arial" w:hAnsi="Arial" w:cs="Arial"/>
            <w:i/>
            <w:iCs/>
            <w:sz w:val="22"/>
            <w:u w:val="none"/>
          </w:rPr>
          <w:t>'</w:t>
        </w:r>
        <w:r w:rsidR="0075044C" w:rsidRPr="00940976">
          <w:rPr>
            <w:rStyle w:val="Hyperlink"/>
            <w:rFonts w:ascii="Arial" w:hAnsi="Arial" w:cs="Arial"/>
            <w:i/>
            <w:iCs/>
            <w:sz w:val="22"/>
            <w:u w:val="none"/>
          </w:rPr>
          <w:t>Creating a future for all</w:t>
        </w:r>
        <w:r w:rsidR="002C39E6" w:rsidRPr="00940976">
          <w:rPr>
            <w:rStyle w:val="Hyperlink"/>
            <w:rFonts w:ascii="Arial" w:hAnsi="Arial" w:cs="Arial"/>
            <w:i/>
            <w:iCs/>
            <w:sz w:val="22"/>
            <w:u w:val="none"/>
          </w:rPr>
          <w:t>’</w:t>
        </w:r>
        <w:r w:rsidR="00CE5A46" w:rsidRPr="00940976">
          <w:rPr>
            <w:rStyle w:val="Hyperlink"/>
            <w:rFonts w:ascii="Arial" w:hAnsi="Arial" w:cs="Arial"/>
            <w:i/>
            <w:iCs/>
            <w:sz w:val="22"/>
            <w:u w:val="none"/>
          </w:rPr>
          <w:t xml:space="preserve"> </w:t>
        </w:r>
        <w:r w:rsidR="00585DF1" w:rsidRPr="00940976">
          <w:rPr>
            <w:rStyle w:val="Hyperlink"/>
            <w:rFonts w:ascii="Arial" w:hAnsi="Arial" w:cs="Arial"/>
            <w:i/>
            <w:iCs/>
            <w:sz w:val="22"/>
            <w:u w:val="none"/>
          </w:rPr>
          <w:t xml:space="preserve">- </w:t>
        </w:r>
        <w:r w:rsidR="00CE5A46" w:rsidRPr="00940976">
          <w:rPr>
            <w:rStyle w:val="Hyperlink"/>
            <w:rFonts w:ascii="Arial" w:hAnsi="Arial" w:cs="Arial"/>
            <w:sz w:val="22"/>
            <w:u w:val="none"/>
          </w:rPr>
          <w:t>Strategic Plan 2020-2025</w:t>
        </w:r>
      </w:hyperlink>
      <w:r w:rsidR="00C01B90" w:rsidRPr="007F63C1">
        <w:rPr>
          <w:rStyle w:val="Hyperlink"/>
          <w:rFonts w:ascii="Arial" w:hAnsi="Arial" w:cs="Arial"/>
          <w:color w:val="auto"/>
          <w:sz w:val="22"/>
          <w:u w:val="none"/>
        </w:rPr>
        <w:t>.</w:t>
      </w:r>
    </w:p>
    <w:p w14:paraId="65297E40" w14:textId="61DFADD6" w:rsidR="00F97A5A" w:rsidRPr="005F2E99" w:rsidRDefault="00902125" w:rsidP="004B6B51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  <w:bookmarkStart w:id="2" w:name="_Ref20318879"/>
      <w:r w:rsidRPr="005F2E99">
        <w:rPr>
          <w:rFonts w:ascii="Arial" w:hAnsi="Arial" w:cs="Arial"/>
          <w:b/>
          <w:bCs/>
          <w:sz w:val="32"/>
          <w:szCs w:val="32"/>
        </w:rPr>
        <w:t xml:space="preserve">2.0 </w:t>
      </w:r>
      <w:r w:rsidR="00F97A5A" w:rsidRPr="005F2E99">
        <w:rPr>
          <w:rFonts w:ascii="Arial" w:hAnsi="Arial" w:cs="Arial"/>
          <w:b/>
          <w:bCs/>
          <w:sz w:val="32"/>
          <w:szCs w:val="32"/>
        </w:rPr>
        <w:t>Scope</w:t>
      </w:r>
      <w:bookmarkEnd w:id="2"/>
    </w:p>
    <w:p w14:paraId="5BED9476" w14:textId="2CAD71E0" w:rsidR="00F371EA" w:rsidRPr="007F63C1" w:rsidRDefault="00CD1E7B" w:rsidP="004B6B51">
      <w:pPr>
        <w:spacing w:before="120" w:after="120" w:line="240" w:lineRule="auto"/>
        <w:rPr>
          <w:rFonts w:ascii="Arial" w:hAnsi="Arial" w:cs="Arial"/>
          <w:sz w:val="22"/>
        </w:rPr>
      </w:pPr>
      <w:r w:rsidRPr="007F63C1">
        <w:rPr>
          <w:rFonts w:ascii="Arial" w:hAnsi="Arial" w:cs="Arial"/>
          <w:sz w:val="22"/>
        </w:rPr>
        <w:t xml:space="preserve">This </w:t>
      </w:r>
      <w:r w:rsidR="00381EB6">
        <w:rPr>
          <w:rFonts w:ascii="Arial" w:hAnsi="Arial" w:cs="Arial"/>
          <w:sz w:val="22"/>
        </w:rPr>
        <w:t>P</w:t>
      </w:r>
      <w:r w:rsidRPr="007F63C1">
        <w:rPr>
          <w:rFonts w:ascii="Arial" w:hAnsi="Arial" w:cs="Arial"/>
          <w:sz w:val="22"/>
        </w:rPr>
        <w:t xml:space="preserve">olicy applies </w:t>
      </w:r>
      <w:r w:rsidR="00DC7FE7" w:rsidRPr="007F63C1">
        <w:rPr>
          <w:rFonts w:ascii="Arial" w:hAnsi="Arial" w:cs="Arial"/>
          <w:sz w:val="22"/>
        </w:rPr>
        <w:t xml:space="preserve">to all </w:t>
      </w:r>
      <w:r w:rsidRPr="007F63C1">
        <w:rPr>
          <w:rFonts w:ascii="Arial" w:hAnsi="Arial" w:cs="Arial"/>
          <w:sz w:val="22"/>
        </w:rPr>
        <w:t>course</w:t>
      </w:r>
      <w:r w:rsidR="001F1E21" w:rsidRPr="007F63C1">
        <w:rPr>
          <w:rFonts w:ascii="Arial" w:hAnsi="Arial" w:cs="Arial"/>
          <w:sz w:val="22"/>
        </w:rPr>
        <w:t>work</w:t>
      </w:r>
      <w:r w:rsidR="00DC7FE7" w:rsidRPr="007F63C1">
        <w:rPr>
          <w:rFonts w:ascii="Arial" w:hAnsi="Arial" w:cs="Arial"/>
          <w:sz w:val="22"/>
        </w:rPr>
        <w:t xml:space="preserve"> offered by Griffith</w:t>
      </w:r>
      <w:r w:rsidRPr="007F63C1">
        <w:rPr>
          <w:rFonts w:ascii="Arial" w:hAnsi="Arial" w:cs="Arial"/>
          <w:sz w:val="22"/>
        </w:rPr>
        <w:t>.</w:t>
      </w:r>
      <w:r w:rsidR="00DC7FE7" w:rsidRPr="007F63C1">
        <w:rPr>
          <w:rFonts w:ascii="Arial" w:hAnsi="Arial" w:cs="Arial"/>
          <w:sz w:val="22"/>
        </w:rPr>
        <w:t xml:space="preserve">  Student</w:t>
      </w:r>
      <w:r w:rsidR="00E012CF" w:rsidRPr="007F63C1">
        <w:rPr>
          <w:rFonts w:ascii="Arial" w:hAnsi="Arial" w:cs="Arial"/>
          <w:sz w:val="22"/>
        </w:rPr>
        <w:t>s</w:t>
      </w:r>
      <w:r w:rsidR="00DC7FE7" w:rsidRPr="007F63C1">
        <w:rPr>
          <w:rFonts w:ascii="Arial" w:hAnsi="Arial" w:cs="Arial"/>
          <w:sz w:val="22"/>
        </w:rPr>
        <w:t xml:space="preserve"> and staff involved in course</w:t>
      </w:r>
      <w:r w:rsidR="001F1E21" w:rsidRPr="007F63C1">
        <w:rPr>
          <w:rFonts w:ascii="Arial" w:hAnsi="Arial" w:cs="Arial"/>
          <w:sz w:val="22"/>
        </w:rPr>
        <w:t>work</w:t>
      </w:r>
      <w:r w:rsidR="00DC7FE7" w:rsidRPr="007F63C1">
        <w:rPr>
          <w:rFonts w:ascii="Arial" w:hAnsi="Arial" w:cs="Arial"/>
          <w:sz w:val="22"/>
        </w:rPr>
        <w:t xml:space="preserve"> assessment are subject to this policy</w:t>
      </w:r>
      <w:r w:rsidR="00934CA6" w:rsidRPr="007F63C1">
        <w:rPr>
          <w:rFonts w:ascii="Arial" w:hAnsi="Arial" w:cs="Arial"/>
          <w:sz w:val="22"/>
        </w:rPr>
        <w:t xml:space="preserve"> and the supporting </w:t>
      </w:r>
      <w:r w:rsidR="006A19B7" w:rsidRPr="007F63C1">
        <w:rPr>
          <w:rFonts w:ascii="Arial" w:hAnsi="Arial" w:cs="Arial"/>
          <w:sz w:val="22"/>
        </w:rPr>
        <w:t xml:space="preserve">Staff and Student </w:t>
      </w:r>
      <w:r w:rsidR="00934CA6" w:rsidRPr="007F63C1">
        <w:rPr>
          <w:rFonts w:ascii="Arial" w:hAnsi="Arial" w:cs="Arial"/>
          <w:sz w:val="22"/>
        </w:rPr>
        <w:t>Assessment Procedure</w:t>
      </w:r>
      <w:r w:rsidR="006A19B7" w:rsidRPr="007F63C1">
        <w:rPr>
          <w:rFonts w:ascii="Arial" w:hAnsi="Arial" w:cs="Arial"/>
          <w:sz w:val="22"/>
        </w:rPr>
        <w:t>s</w:t>
      </w:r>
      <w:r w:rsidR="00DC7FE7" w:rsidRPr="007F63C1">
        <w:rPr>
          <w:rFonts w:ascii="Arial" w:hAnsi="Arial" w:cs="Arial"/>
          <w:sz w:val="22"/>
        </w:rPr>
        <w:t>.</w:t>
      </w:r>
    </w:p>
    <w:p w14:paraId="16734CDB" w14:textId="4FB28D08" w:rsidR="00C91165" w:rsidRPr="005F2E99" w:rsidRDefault="00902125" w:rsidP="004B6B51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  <w:bookmarkStart w:id="3" w:name="_Ref20318910"/>
      <w:r w:rsidRPr="005F2E99">
        <w:rPr>
          <w:rFonts w:ascii="Arial" w:hAnsi="Arial" w:cs="Arial"/>
          <w:b/>
          <w:bCs/>
          <w:sz w:val="32"/>
          <w:szCs w:val="32"/>
        </w:rPr>
        <w:t xml:space="preserve">3.0 </w:t>
      </w:r>
      <w:r w:rsidR="00C91165" w:rsidRPr="005F2E99">
        <w:rPr>
          <w:rFonts w:ascii="Arial" w:hAnsi="Arial" w:cs="Arial"/>
          <w:b/>
          <w:bCs/>
          <w:sz w:val="32"/>
          <w:szCs w:val="32"/>
        </w:rPr>
        <w:t xml:space="preserve">Policy </w:t>
      </w:r>
      <w:r w:rsidR="00C655EF" w:rsidRPr="005F2E99">
        <w:rPr>
          <w:rFonts w:ascii="Arial" w:hAnsi="Arial" w:cs="Arial"/>
          <w:b/>
          <w:bCs/>
          <w:sz w:val="32"/>
          <w:szCs w:val="32"/>
        </w:rPr>
        <w:t>s</w:t>
      </w:r>
      <w:r w:rsidR="00C91165" w:rsidRPr="005F2E99">
        <w:rPr>
          <w:rFonts w:ascii="Arial" w:hAnsi="Arial" w:cs="Arial"/>
          <w:b/>
          <w:bCs/>
          <w:sz w:val="32"/>
          <w:szCs w:val="32"/>
        </w:rPr>
        <w:t>tatement</w:t>
      </w:r>
      <w:bookmarkEnd w:id="3"/>
    </w:p>
    <w:p w14:paraId="61EC882D" w14:textId="15CA03BE" w:rsidR="0019064E" w:rsidRPr="007F63C1" w:rsidRDefault="004E703E" w:rsidP="004B6B51">
      <w:pPr>
        <w:spacing w:before="120" w:after="120" w:line="240" w:lineRule="auto"/>
        <w:rPr>
          <w:rFonts w:ascii="Arial" w:hAnsi="Arial" w:cs="Arial"/>
          <w:sz w:val="22"/>
        </w:rPr>
      </w:pPr>
      <w:r w:rsidRPr="007F63C1">
        <w:rPr>
          <w:rFonts w:ascii="Arial" w:hAnsi="Arial" w:cs="Arial"/>
          <w:sz w:val="22"/>
        </w:rPr>
        <w:t>We are committed to students as partners in their learning.</w:t>
      </w:r>
      <w:r w:rsidR="00C10C86" w:rsidRPr="007F63C1">
        <w:rPr>
          <w:rFonts w:ascii="Arial" w:hAnsi="Arial" w:cs="Arial"/>
          <w:sz w:val="22"/>
        </w:rPr>
        <w:t xml:space="preserve">  </w:t>
      </w:r>
      <w:r w:rsidR="003F09F7" w:rsidRPr="007F63C1">
        <w:rPr>
          <w:rFonts w:ascii="Arial" w:hAnsi="Arial" w:cs="Arial"/>
          <w:sz w:val="22"/>
        </w:rPr>
        <w:t>Assessment practices should be inclusive and ensure that all students have equal access to learning</w:t>
      </w:r>
      <w:r w:rsidR="008E0657" w:rsidRPr="007F63C1">
        <w:rPr>
          <w:rFonts w:ascii="Arial" w:hAnsi="Arial" w:cs="Arial"/>
          <w:sz w:val="22"/>
        </w:rPr>
        <w:t xml:space="preserve">. </w:t>
      </w:r>
      <w:r w:rsidR="003F09F7" w:rsidRPr="007F63C1">
        <w:rPr>
          <w:rFonts w:ascii="Arial" w:hAnsi="Arial" w:cs="Arial"/>
          <w:sz w:val="22"/>
        </w:rPr>
        <w:t xml:space="preserve"> </w:t>
      </w:r>
      <w:r w:rsidR="0075044C" w:rsidRPr="007F63C1">
        <w:rPr>
          <w:rFonts w:ascii="Arial" w:hAnsi="Arial" w:cs="Arial"/>
          <w:sz w:val="22"/>
        </w:rPr>
        <w:t xml:space="preserve">Assessment should be fit for purpose, </w:t>
      </w:r>
      <w:r w:rsidR="00F23EA7" w:rsidRPr="007F63C1">
        <w:rPr>
          <w:rFonts w:ascii="Arial" w:hAnsi="Arial" w:cs="Arial"/>
          <w:sz w:val="22"/>
        </w:rPr>
        <w:t xml:space="preserve">and </w:t>
      </w:r>
      <w:r w:rsidR="0075044C" w:rsidRPr="007F63C1">
        <w:rPr>
          <w:rFonts w:ascii="Arial" w:hAnsi="Arial" w:cs="Arial"/>
          <w:sz w:val="22"/>
        </w:rPr>
        <w:t xml:space="preserve">the </w:t>
      </w:r>
      <w:r w:rsidR="00C25C69" w:rsidRPr="007F63C1">
        <w:rPr>
          <w:rFonts w:ascii="Arial" w:hAnsi="Arial" w:cs="Arial"/>
          <w:sz w:val="22"/>
        </w:rPr>
        <w:t xml:space="preserve">intent </w:t>
      </w:r>
      <w:r w:rsidR="0075044C" w:rsidRPr="007F63C1">
        <w:rPr>
          <w:rFonts w:ascii="Arial" w:hAnsi="Arial" w:cs="Arial"/>
          <w:sz w:val="22"/>
        </w:rPr>
        <w:t>of</w:t>
      </w:r>
      <w:r w:rsidR="00F23EA7" w:rsidRPr="007F63C1">
        <w:rPr>
          <w:rFonts w:ascii="Arial" w:hAnsi="Arial" w:cs="Arial"/>
          <w:sz w:val="22"/>
        </w:rPr>
        <w:t xml:space="preserve"> the</w:t>
      </w:r>
      <w:r w:rsidR="0075044C" w:rsidRPr="007F63C1">
        <w:rPr>
          <w:rFonts w:ascii="Arial" w:hAnsi="Arial" w:cs="Arial"/>
          <w:sz w:val="22"/>
        </w:rPr>
        <w:t xml:space="preserve"> assessment</w:t>
      </w:r>
      <w:r w:rsidR="004256F5" w:rsidRPr="007F63C1">
        <w:rPr>
          <w:rFonts w:ascii="Arial" w:hAnsi="Arial" w:cs="Arial"/>
          <w:sz w:val="22"/>
        </w:rPr>
        <w:t xml:space="preserve"> and principles underpinning it</w:t>
      </w:r>
      <w:r w:rsidR="00F23EA7" w:rsidRPr="007F63C1">
        <w:rPr>
          <w:rFonts w:ascii="Arial" w:hAnsi="Arial" w:cs="Arial"/>
          <w:sz w:val="22"/>
        </w:rPr>
        <w:t xml:space="preserve"> should be</w:t>
      </w:r>
      <w:r w:rsidR="0075044C" w:rsidRPr="007F63C1">
        <w:rPr>
          <w:rFonts w:ascii="Arial" w:hAnsi="Arial" w:cs="Arial"/>
          <w:sz w:val="22"/>
        </w:rPr>
        <w:t xml:space="preserve"> clear</w:t>
      </w:r>
      <w:r w:rsidR="00F23EA7" w:rsidRPr="007F63C1">
        <w:rPr>
          <w:rFonts w:ascii="Arial" w:hAnsi="Arial" w:cs="Arial"/>
          <w:sz w:val="22"/>
        </w:rPr>
        <w:t>ly expressed</w:t>
      </w:r>
      <w:r w:rsidR="00330FE5" w:rsidRPr="007F63C1">
        <w:rPr>
          <w:rFonts w:ascii="Arial" w:hAnsi="Arial" w:cs="Arial"/>
          <w:sz w:val="22"/>
        </w:rPr>
        <w:t>.</w:t>
      </w:r>
      <w:r w:rsidR="00BB2B71" w:rsidRPr="007F63C1">
        <w:rPr>
          <w:rFonts w:ascii="Arial" w:hAnsi="Arial" w:cs="Arial"/>
          <w:sz w:val="22"/>
        </w:rPr>
        <w:t xml:space="preserve"> </w:t>
      </w:r>
      <w:r w:rsidR="0019064E" w:rsidRPr="007F63C1">
        <w:rPr>
          <w:rFonts w:ascii="Arial" w:hAnsi="Arial" w:cs="Arial"/>
          <w:sz w:val="22"/>
        </w:rPr>
        <w:t xml:space="preserve"> </w:t>
      </w:r>
      <w:r w:rsidR="00745BD4" w:rsidRPr="007F63C1">
        <w:rPr>
          <w:rFonts w:ascii="Arial" w:hAnsi="Arial" w:cs="Arial"/>
          <w:sz w:val="22"/>
        </w:rPr>
        <w:t>A</w:t>
      </w:r>
      <w:r w:rsidR="00630222" w:rsidRPr="007F63C1">
        <w:rPr>
          <w:rFonts w:ascii="Arial" w:hAnsi="Arial" w:cs="Arial"/>
          <w:sz w:val="22"/>
        </w:rPr>
        <w:t xml:space="preserve">pproaches to assessment should encourage </w:t>
      </w:r>
      <w:r w:rsidR="00745BD4" w:rsidRPr="007F63C1">
        <w:rPr>
          <w:rFonts w:ascii="Arial" w:hAnsi="Arial" w:cs="Arial"/>
          <w:sz w:val="22"/>
        </w:rPr>
        <w:t xml:space="preserve">authentic and </w:t>
      </w:r>
      <w:r w:rsidR="00630222" w:rsidRPr="007F63C1">
        <w:rPr>
          <w:rFonts w:ascii="Arial" w:hAnsi="Arial" w:cs="Arial"/>
          <w:sz w:val="22"/>
        </w:rPr>
        <w:t xml:space="preserve">collaborative </w:t>
      </w:r>
      <w:r w:rsidR="00745BD4" w:rsidRPr="007F63C1">
        <w:rPr>
          <w:rFonts w:ascii="Arial" w:hAnsi="Arial" w:cs="Arial"/>
          <w:sz w:val="22"/>
        </w:rPr>
        <w:t>learning</w:t>
      </w:r>
      <w:r w:rsidR="00CA622E" w:rsidRPr="007F63C1">
        <w:rPr>
          <w:rFonts w:ascii="Arial" w:hAnsi="Arial" w:cs="Arial"/>
          <w:sz w:val="22"/>
        </w:rPr>
        <w:t>.</w:t>
      </w:r>
      <w:r w:rsidR="003078D1" w:rsidRPr="007F63C1">
        <w:rPr>
          <w:rFonts w:ascii="Arial" w:hAnsi="Arial" w:cs="Arial"/>
          <w:sz w:val="22"/>
        </w:rPr>
        <w:t xml:space="preserve"> </w:t>
      </w:r>
    </w:p>
    <w:p w14:paraId="4B5F8665" w14:textId="5FA24DFB" w:rsidR="009A5F1F" w:rsidRPr="007F63C1" w:rsidRDefault="009A5F1F" w:rsidP="004B6B51">
      <w:pPr>
        <w:spacing w:before="120" w:after="120" w:line="240" w:lineRule="auto"/>
        <w:rPr>
          <w:rFonts w:ascii="Arial" w:hAnsi="Arial" w:cs="Arial"/>
          <w:sz w:val="22"/>
        </w:rPr>
      </w:pPr>
      <w:r w:rsidRPr="007F63C1">
        <w:rPr>
          <w:rFonts w:ascii="Arial" w:hAnsi="Arial" w:cs="Arial"/>
          <w:sz w:val="22"/>
        </w:rPr>
        <w:t>Assessment practices support student learning and provide an accurate measure of the extent to which an individual has met the required learning outcomes.</w:t>
      </w:r>
      <w:r w:rsidR="00723D14" w:rsidRPr="007F63C1">
        <w:rPr>
          <w:rFonts w:ascii="Arial" w:hAnsi="Arial" w:cs="Arial"/>
          <w:sz w:val="22"/>
        </w:rPr>
        <w:t xml:space="preserve"> </w:t>
      </w:r>
      <w:r w:rsidRPr="007F63C1">
        <w:rPr>
          <w:rFonts w:ascii="Arial" w:hAnsi="Arial" w:cs="Arial"/>
          <w:sz w:val="22"/>
        </w:rPr>
        <w:t xml:space="preserve"> Learning outcomes are criterion</w:t>
      </w:r>
      <w:r w:rsidR="00475F42" w:rsidRPr="007F63C1">
        <w:rPr>
          <w:rFonts w:ascii="Arial" w:hAnsi="Arial" w:cs="Arial"/>
          <w:sz w:val="22"/>
        </w:rPr>
        <w:t>-</w:t>
      </w:r>
      <w:r w:rsidRPr="007F63C1">
        <w:rPr>
          <w:rFonts w:ascii="Arial" w:hAnsi="Arial" w:cs="Arial"/>
          <w:sz w:val="22"/>
        </w:rPr>
        <w:t xml:space="preserve"> and standards-based, enabling a mechanism for staff and students to monitor and improve learning, and to ensure that students are able to demonstrate the </w:t>
      </w:r>
      <w:hyperlink r:id="rId13" w:history="1">
        <w:r w:rsidRPr="00D45764">
          <w:rPr>
            <w:rStyle w:val="Hyperlink"/>
            <w:rFonts w:ascii="Arial" w:hAnsi="Arial" w:cs="Arial"/>
            <w:sz w:val="22"/>
            <w:u w:val="none"/>
          </w:rPr>
          <w:t>Griffith Gradu</w:t>
        </w:r>
        <w:r w:rsidRPr="00D45764">
          <w:rPr>
            <w:rStyle w:val="Hyperlink"/>
            <w:rFonts w:ascii="Arial" w:hAnsi="Arial" w:cs="Arial"/>
            <w:sz w:val="22"/>
            <w:u w:val="none"/>
          </w:rPr>
          <w:t>a</w:t>
        </w:r>
        <w:r w:rsidRPr="00D45764">
          <w:rPr>
            <w:rStyle w:val="Hyperlink"/>
            <w:rFonts w:ascii="Arial" w:hAnsi="Arial" w:cs="Arial"/>
            <w:sz w:val="22"/>
            <w:u w:val="none"/>
          </w:rPr>
          <w:t>te Attributes</w:t>
        </w:r>
      </w:hyperlink>
      <w:r w:rsidRPr="007F63C1">
        <w:rPr>
          <w:rFonts w:ascii="Arial" w:hAnsi="Arial" w:cs="Arial"/>
          <w:sz w:val="22"/>
        </w:rPr>
        <w:t>.</w:t>
      </w:r>
      <w:r w:rsidR="000E5F1F">
        <w:rPr>
          <w:rFonts w:ascii="Arial" w:hAnsi="Arial" w:cs="Arial"/>
          <w:sz w:val="22"/>
        </w:rPr>
        <w:t xml:space="preserve">  </w:t>
      </w:r>
      <w:r w:rsidRPr="007F63C1">
        <w:rPr>
          <w:rFonts w:ascii="Arial" w:hAnsi="Arial" w:cs="Arial"/>
          <w:sz w:val="22"/>
        </w:rPr>
        <w:t>The Program Director and the Course Convenor work with their teams (e.g.</w:t>
      </w:r>
      <w:r w:rsidR="00AB45AF" w:rsidRPr="007F63C1">
        <w:rPr>
          <w:rFonts w:ascii="Arial" w:hAnsi="Arial" w:cs="Arial"/>
          <w:sz w:val="22"/>
        </w:rPr>
        <w:t>,</w:t>
      </w:r>
      <w:r w:rsidRPr="007F63C1">
        <w:rPr>
          <w:rFonts w:ascii="Arial" w:hAnsi="Arial" w:cs="Arial"/>
          <w:sz w:val="22"/>
        </w:rPr>
        <w:t xml:space="preserve"> staff, students, industry, business) to develop assessment tasks that promote coherent development of learning outcomes to support student progression throughout a program and into employment.</w:t>
      </w:r>
    </w:p>
    <w:p w14:paraId="02274881" w14:textId="078BEC06" w:rsidR="009A5F1F" w:rsidRPr="007F63C1" w:rsidRDefault="009A5F1F" w:rsidP="004B6B51">
      <w:pPr>
        <w:spacing w:before="120" w:after="120" w:line="240" w:lineRule="auto"/>
        <w:rPr>
          <w:rFonts w:ascii="Arial" w:hAnsi="Arial" w:cs="Arial"/>
          <w:sz w:val="22"/>
        </w:rPr>
      </w:pPr>
      <w:r w:rsidRPr="007F63C1">
        <w:rPr>
          <w:rFonts w:ascii="Arial" w:hAnsi="Arial" w:cs="Arial"/>
          <w:sz w:val="22"/>
        </w:rPr>
        <w:t xml:space="preserve">Assessment practices ensure that student achievement is assessed through the most appropriate modes of assessment to meet the requirements of a </w:t>
      </w:r>
      <w:r w:rsidR="0083025C" w:rsidRPr="007F63C1">
        <w:rPr>
          <w:rFonts w:ascii="Arial" w:hAnsi="Arial" w:cs="Arial"/>
          <w:sz w:val="22"/>
        </w:rPr>
        <w:t>course and</w:t>
      </w:r>
      <w:r w:rsidRPr="007F63C1">
        <w:rPr>
          <w:rFonts w:ascii="Arial" w:hAnsi="Arial" w:cs="Arial"/>
          <w:sz w:val="22"/>
        </w:rPr>
        <w:t xml:space="preserve"> to enable effective student progression within and across a program of study. Assessment must be sustainable in supporting students to participate fully in the assessment process in order to understand the requirements for </w:t>
      </w:r>
      <w:r w:rsidR="00FA7D3C" w:rsidRPr="007F63C1">
        <w:rPr>
          <w:rFonts w:ascii="Arial" w:hAnsi="Arial" w:cs="Arial"/>
          <w:sz w:val="22"/>
        </w:rPr>
        <w:t>themselves and</w:t>
      </w:r>
      <w:r w:rsidRPr="007F63C1">
        <w:rPr>
          <w:rFonts w:ascii="Arial" w:hAnsi="Arial" w:cs="Arial"/>
          <w:sz w:val="22"/>
        </w:rPr>
        <w:t xml:space="preserve"> must be manageable for staff and students.</w:t>
      </w:r>
      <w:r w:rsidR="000E5F1F">
        <w:rPr>
          <w:rFonts w:ascii="Arial" w:hAnsi="Arial" w:cs="Arial"/>
          <w:sz w:val="22"/>
        </w:rPr>
        <w:t xml:space="preserve">  </w:t>
      </w:r>
      <w:r w:rsidRPr="007F63C1">
        <w:rPr>
          <w:rFonts w:ascii="Arial" w:hAnsi="Arial" w:cs="Arial"/>
          <w:sz w:val="22"/>
        </w:rPr>
        <w:t>A research-informed approach is advocated to ensure the best use of resources</w:t>
      </w:r>
      <w:r w:rsidR="009C1D95" w:rsidRPr="007F63C1">
        <w:rPr>
          <w:rFonts w:ascii="Arial" w:hAnsi="Arial" w:cs="Arial"/>
          <w:sz w:val="22"/>
        </w:rPr>
        <w:t xml:space="preserve"> and to</w:t>
      </w:r>
      <w:r w:rsidRPr="007F63C1">
        <w:rPr>
          <w:rFonts w:ascii="Arial" w:hAnsi="Arial" w:cs="Arial"/>
          <w:sz w:val="22"/>
        </w:rPr>
        <w:t xml:space="preserve"> support student progression and successful attainment of learning outcomes.</w:t>
      </w:r>
    </w:p>
    <w:p w14:paraId="78EBE171" w14:textId="06AB50BD" w:rsidR="007E7482" w:rsidRPr="00704F2A" w:rsidRDefault="00902125" w:rsidP="004B6B51">
      <w:pPr>
        <w:pStyle w:val="Heading3"/>
        <w:spacing w:before="12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  <w:r w:rsidRPr="00704F2A">
        <w:rPr>
          <w:rFonts w:ascii="Arial" w:hAnsi="Arial" w:cs="Arial"/>
          <w:b/>
          <w:bCs/>
          <w:sz w:val="28"/>
          <w:szCs w:val="28"/>
        </w:rPr>
        <w:t xml:space="preserve">3.1 </w:t>
      </w:r>
      <w:r w:rsidR="00D064EB" w:rsidRPr="00704F2A">
        <w:rPr>
          <w:rFonts w:ascii="Arial" w:hAnsi="Arial" w:cs="Arial"/>
          <w:b/>
          <w:bCs/>
          <w:sz w:val="28"/>
          <w:szCs w:val="28"/>
        </w:rPr>
        <w:t>Principles of assessment</w:t>
      </w:r>
      <w:r w:rsidR="00AA0D31" w:rsidRPr="00704F2A">
        <w:rPr>
          <w:rFonts w:ascii="Arial" w:hAnsi="Arial" w:cs="Arial"/>
          <w:b/>
          <w:bCs/>
          <w:sz w:val="28"/>
          <w:szCs w:val="28"/>
        </w:rPr>
        <w:t xml:space="preserve"> at Griffith</w:t>
      </w:r>
    </w:p>
    <w:p w14:paraId="06599A02" w14:textId="07E51E41" w:rsidR="00DC7FE7" w:rsidRDefault="005D05D1" w:rsidP="004B6B51">
      <w:pPr>
        <w:pStyle w:val="NormalWhite"/>
        <w:spacing w:before="120" w:after="120" w:line="240" w:lineRule="auto"/>
        <w:ind w:left="567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The following principles guide Griffith's approach to assessment practic</w:t>
      </w:r>
      <w:r w:rsidR="00DC7FE7" w:rsidRPr="007F63C1">
        <w:rPr>
          <w:rFonts w:ascii="Arial" w:hAnsi="Arial" w:cs="Arial"/>
          <w:color w:val="000000" w:themeColor="text1"/>
          <w:sz w:val="22"/>
        </w:rPr>
        <w:t xml:space="preserve">es </w:t>
      </w:r>
      <w:r w:rsidRPr="007F63C1">
        <w:rPr>
          <w:rFonts w:ascii="Arial" w:hAnsi="Arial" w:cs="Arial"/>
          <w:color w:val="000000" w:themeColor="text1"/>
          <w:sz w:val="22"/>
        </w:rPr>
        <w:t>to enhance</w:t>
      </w:r>
      <w:r w:rsidR="00DC7FE7" w:rsidRPr="007F63C1">
        <w:rPr>
          <w:rFonts w:ascii="Arial" w:hAnsi="Arial" w:cs="Arial"/>
          <w:color w:val="000000" w:themeColor="text1"/>
          <w:sz w:val="22"/>
        </w:rPr>
        <w:t xml:space="preserve"> the</w:t>
      </w:r>
      <w:r w:rsidR="00922E2A" w:rsidRPr="007F63C1">
        <w:rPr>
          <w:rFonts w:ascii="Arial" w:hAnsi="Arial" w:cs="Arial"/>
          <w:color w:val="000000" w:themeColor="text1"/>
          <w:sz w:val="22"/>
        </w:rPr>
        <w:t xml:space="preserve"> student</w:t>
      </w:r>
      <w:r w:rsidR="00DC7FE7" w:rsidRPr="007F63C1">
        <w:rPr>
          <w:rFonts w:ascii="Arial" w:hAnsi="Arial" w:cs="Arial"/>
          <w:color w:val="000000" w:themeColor="text1"/>
          <w:sz w:val="22"/>
        </w:rPr>
        <w:t xml:space="preserve"> learning experience and achievement of learning outcomes</w:t>
      </w:r>
      <w:r w:rsidR="00D064EB" w:rsidRPr="007F63C1">
        <w:rPr>
          <w:rFonts w:ascii="Arial" w:hAnsi="Arial" w:cs="Arial"/>
          <w:color w:val="000000" w:themeColor="text1"/>
          <w:sz w:val="22"/>
        </w:rPr>
        <w:t>.</w:t>
      </w:r>
    </w:p>
    <w:p w14:paraId="15AFD810" w14:textId="77777777" w:rsidR="0044048B" w:rsidRPr="007F63C1" w:rsidRDefault="0044048B" w:rsidP="004B6B51">
      <w:pPr>
        <w:pStyle w:val="NormalWhite"/>
        <w:spacing w:before="120" w:after="120" w:line="240" w:lineRule="auto"/>
        <w:ind w:left="567"/>
        <w:contextualSpacing/>
        <w:rPr>
          <w:rFonts w:ascii="Arial" w:hAnsi="Arial" w:cs="Arial"/>
          <w:color w:val="000000" w:themeColor="text1"/>
          <w:sz w:val="22"/>
        </w:rPr>
      </w:pPr>
    </w:p>
    <w:p w14:paraId="43E12232" w14:textId="65B744D2" w:rsidR="00922E2A" w:rsidRPr="007F63C1" w:rsidRDefault="00922E2A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i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>Assessment is integrative</w:t>
      </w:r>
      <w:r w:rsidR="005561E4" w:rsidRPr="007F63C1">
        <w:rPr>
          <w:rFonts w:ascii="Arial" w:hAnsi="Arial" w:cs="Arial"/>
          <w:b/>
          <w:i/>
          <w:color w:val="000000" w:themeColor="text1"/>
          <w:sz w:val="22"/>
        </w:rPr>
        <w:t>:</w:t>
      </w:r>
    </w:p>
    <w:p w14:paraId="11621F3D" w14:textId="689A937C" w:rsidR="00391C94" w:rsidRPr="007F63C1" w:rsidRDefault="004256F5" w:rsidP="004B6B51">
      <w:pPr>
        <w:pStyle w:val="NormalWhite"/>
        <w:numPr>
          <w:ilvl w:val="0"/>
          <w:numId w:val="43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a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ll </w:t>
      </w:r>
      <w:r w:rsidR="00330FE5" w:rsidRPr="007F63C1">
        <w:rPr>
          <w:rFonts w:ascii="Arial" w:hAnsi="Arial" w:cs="Arial"/>
          <w:color w:val="000000" w:themeColor="text1"/>
          <w:sz w:val="22"/>
        </w:rPr>
        <w:t>assessment tasks and learning outcomes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="008D140E" w:rsidRPr="007F63C1">
        <w:rPr>
          <w:rFonts w:ascii="Arial" w:hAnsi="Arial" w:cs="Arial"/>
          <w:color w:val="000000" w:themeColor="text1"/>
          <w:sz w:val="22"/>
        </w:rPr>
        <w:t>should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 be aligned to support students in </w:t>
      </w:r>
      <w:r w:rsidR="002A6E98" w:rsidRPr="007F63C1">
        <w:rPr>
          <w:rFonts w:ascii="Arial" w:hAnsi="Arial" w:cs="Arial"/>
          <w:color w:val="000000" w:themeColor="text1"/>
          <w:sz w:val="22"/>
        </w:rPr>
        <w:t>making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 connections across learning experiences and </w:t>
      </w:r>
      <w:r w:rsidR="00AB748E" w:rsidRPr="007F63C1">
        <w:rPr>
          <w:rFonts w:ascii="Arial" w:hAnsi="Arial" w:cs="Arial"/>
          <w:color w:val="000000" w:themeColor="text1"/>
          <w:sz w:val="22"/>
        </w:rPr>
        <w:t>to enable them to achieve success at the highest of levels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6ECCBB57" w14:textId="33694576" w:rsidR="00391C94" w:rsidRPr="007F63C1" w:rsidRDefault="004256F5" w:rsidP="004B6B51">
      <w:pPr>
        <w:pStyle w:val="NormalWhite"/>
        <w:numPr>
          <w:ilvl w:val="0"/>
          <w:numId w:val="43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t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he relationships between all </w:t>
      </w:r>
      <w:r w:rsidR="00105CC3" w:rsidRPr="007F63C1">
        <w:rPr>
          <w:rFonts w:ascii="Arial" w:hAnsi="Arial" w:cs="Arial"/>
          <w:color w:val="000000" w:themeColor="text1"/>
          <w:sz w:val="22"/>
        </w:rPr>
        <w:t xml:space="preserve">dimensions of </w:t>
      </w:r>
      <w:r w:rsidR="00391C94" w:rsidRPr="007F63C1">
        <w:rPr>
          <w:rFonts w:ascii="Arial" w:hAnsi="Arial" w:cs="Arial"/>
          <w:color w:val="000000" w:themeColor="text1"/>
          <w:sz w:val="22"/>
        </w:rPr>
        <w:t>assessment</w:t>
      </w:r>
      <w:r w:rsidR="00330FE5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are considered to enable </w:t>
      </w:r>
      <w:r w:rsidR="009A5F1F" w:rsidRPr="007F63C1">
        <w:rPr>
          <w:rFonts w:ascii="Arial" w:hAnsi="Arial" w:cs="Arial"/>
          <w:color w:val="000000" w:themeColor="text1"/>
          <w:sz w:val="22"/>
        </w:rPr>
        <w:t xml:space="preserve">the </w:t>
      </w:r>
      <w:r w:rsidR="00391C94" w:rsidRPr="007F63C1">
        <w:rPr>
          <w:rFonts w:ascii="Arial" w:hAnsi="Arial" w:cs="Arial"/>
          <w:color w:val="000000" w:themeColor="text1"/>
          <w:sz w:val="22"/>
        </w:rPr>
        <w:t>best use of resource</w:t>
      </w:r>
      <w:r w:rsidR="005561E4" w:rsidRPr="007F63C1">
        <w:rPr>
          <w:rFonts w:ascii="Arial" w:hAnsi="Arial" w:cs="Arial"/>
          <w:color w:val="000000" w:themeColor="text1"/>
          <w:sz w:val="22"/>
        </w:rPr>
        <w:t>s</w:t>
      </w:r>
      <w:r w:rsidR="00391C94" w:rsidRPr="007F63C1">
        <w:rPr>
          <w:rFonts w:ascii="Arial" w:hAnsi="Arial" w:cs="Arial"/>
          <w:color w:val="000000" w:themeColor="text1"/>
          <w:sz w:val="22"/>
        </w:rPr>
        <w:t xml:space="preserve"> to support student learning</w:t>
      </w:r>
      <w:r w:rsidR="00CC401D" w:rsidRPr="007F63C1">
        <w:rPr>
          <w:rFonts w:ascii="Arial" w:hAnsi="Arial" w:cs="Arial"/>
          <w:color w:val="000000" w:themeColor="text1"/>
          <w:sz w:val="22"/>
        </w:rPr>
        <w:t xml:space="preserve"> (e.g.</w:t>
      </w:r>
      <w:r w:rsidR="00AB45AF" w:rsidRPr="007F63C1">
        <w:rPr>
          <w:rFonts w:ascii="Arial" w:hAnsi="Arial" w:cs="Arial"/>
          <w:color w:val="000000" w:themeColor="text1"/>
          <w:sz w:val="22"/>
        </w:rPr>
        <w:t>,</w:t>
      </w:r>
      <w:r w:rsidR="00CC401D" w:rsidRPr="007F63C1">
        <w:rPr>
          <w:rFonts w:ascii="Arial" w:hAnsi="Arial" w:cs="Arial"/>
          <w:color w:val="000000" w:themeColor="text1"/>
          <w:sz w:val="22"/>
        </w:rPr>
        <w:t xml:space="preserve"> how the design of assessment can </w:t>
      </w:r>
      <w:r w:rsidR="00FC2900" w:rsidRPr="007F63C1">
        <w:rPr>
          <w:rFonts w:ascii="Arial" w:hAnsi="Arial" w:cs="Arial"/>
          <w:color w:val="000000" w:themeColor="text1"/>
          <w:sz w:val="22"/>
        </w:rPr>
        <w:t xml:space="preserve">inform </w:t>
      </w:r>
      <w:r w:rsidR="00CC401D" w:rsidRPr="007F63C1">
        <w:rPr>
          <w:rFonts w:ascii="Arial" w:hAnsi="Arial" w:cs="Arial"/>
          <w:color w:val="000000" w:themeColor="text1"/>
          <w:sz w:val="22"/>
        </w:rPr>
        <w:t xml:space="preserve">the timing of tasks, and </w:t>
      </w:r>
      <w:r w:rsidR="001241B9" w:rsidRPr="007F63C1">
        <w:rPr>
          <w:rFonts w:ascii="Arial" w:hAnsi="Arial" w:cs="Arial"/>
          <w:color w:val="000000" w:themeColor="text1"/>
          <w:sz w:val="22"/>
        </w:rPr>
        <w:t xml:space="preserve">the most productive </w:t>
      </w:r>
      <w:r w:rsidR="00CC401D" w:rsidRPr="007F63C1">
        <w:rPr>
          <w:rFonts w:ascii="Arial" w:hAnsi="Arial" w:cs="Arial"/>
          <w:color w:val="000000" w:themeColor="text1"/>
          <w:sz w:val="22"/>
        </w:rPr>
        <w:t xml:space="preserve">use of feedback to maximise impact on </w:t>
      </w:r>
      <w:r w:rsidR="001241B9" w:rsidRPr="007F63C1">
        <w:rPr>
          <w:rFonts w:ascii="Arial" w:hAnsi="Arial" w:cs="Arial"/>
          <w:color w:val="000000" w:themeColor="text1"/>
          <w:sz w:val="22"/>
        </w:rPr>
        <w:t xml:space="preserve">student </w:t>
      </w:r>
      <w:r w:rsidR="00CC401D" w:rsidRPr="007F63C1">
        <w:rPr>
          <w:rFonts w:ascii="Arial" w:hAnsi="Arial" w:cs="Arial"/>
          <w:color w:val="000000" w:themeColor="text1"/>
          <w:sz w:val="22"/>
        </w:rPr>
        <w:t>learning)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1D2A8046" w14:textId="4F5CBA70" w:rsidR="008D140E" w:rsidRPr="007F63C1" w:rsidRDefault="008D140E" w:rsidP="004B6B51">
      <w:pPr>
        <w:pStyle w:val="NormalWhite"/>
        <w:numPr>
          <w:ilvl w:val="0"/>
          <w:numId w:val="43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auto"/>
          <w:sz w:val="22"/>
        </w:rPr>
      </w:pPr>
      <w:r w:rsidRPr="007F63C1">
        <w:rPr>
          <w:rFonts w:ascii="Arial" w:hAnsi="Arial" w:cs="Arial"/>
          <w:color w:val="auto"/>
          <w:sz w:val="22"/>
        </w:rPr>
        <w:lastRenderedPageBreak/>
        <w:t xml:space="preserve">there </w:t>
      </w:r>
      <w:r w:rsidR="00330FE5" w:rsidRPr="007F63C1">
        <w:rPr>
          <w:rFonts w:ascii="Arial" w:hAnsi="Arial" w:cs="Arial"/>
          <w:color w:val="auto"/>
          <w:sz w:val="22"/>
        </w:rPr>
        <w:t xml:space="preserve">will </w:t>
      </w:r>
      <w:r w:rsidRPr="007F63C1">
        <w:rPr>
          <w:rFonts w:ascii="Arial" w:hAnsi="Arial" w:cs="Arial"/>
          <w:color w:val="auto"/>
          <w:sz w:val="22"/>
        </w:rPr>
        <w:t>be strong alignment between learning outcomes in a course, the assessment criteria, the nature of the assessment tasks set, and curriculum content and delivery</w:t>
      </w:r>
      <w:r w:rsidR="00381EB6">
        <w:rPr>
          <w:rFonts w:ascii="Arial" w:hAnsi="Arial" w:cs="Arial"/>
          <w:color w:val="auto"/>
          <w:sz w:val="22"/>
        </w:rPr>
        <w:t>;</w:t>
      </w:r>
    </w:p>
    <w:p w14:paraId="70EBCAC6" w14:textId="018DA812" w:rsidR="002B2761" w:rsidRDefault="002B2761" w:rsidP="004B6B51">
      <w:pPr>
        <w:pStyle w:val="NormalWhite"/>
        <w:numPr>
          <w:ilvl w:val="0"/>
          <w:numId w:val="43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auto"/>
          <w:sz w:val="22"/>
        </w:rPr>
      </w:pPr>
      <w:r w:rsidRPr="007F63C1">
        <w:rPr>
          <w:rFonts w:ascii="Arial" w:hAnsi="Arial" w:cs="Arial"/>
          <w:color w:val="auto"/>
          <w:sz w:val="22"/>
        </w:rPr>
        <w:t>institutional processes and procedures, to include professional development and recognition, should support Program Directors and Course Convenors to promote team ownership and development of assessment.</w:t>
      </w:r>
    </w:p>
    <w:p w14:paraId="20DFB5BF" w14:textId="77777777" w:rsidR="0044048B" w:rsidRPr="007F63C1" w:rsidRDefault="0044048B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color w:val="auto"/>
          <w:sz w:val="22"/>
        </w:rPr>
      </w:pPr>
    </w:p>
    <w:p w14:paraId="36D70F12" w14:textId="05D8A47E" w:rsidR="00CC401D" w:rsidRPr="007F63C1" w:rsidRDefault="00E06B58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 xml:space="preserve">Assessment must support </w:t>
      </w:r>
      <w:r w:rsidR="00067075" w:rsidRPr="007F63C1">
        <w:rPr>
          <w:rFonts w:ascii="Arial" w:hAnsi="Arial" w:cs="Arial"/>
          <w:b/>
          <w:i/>
          <w:color w:val="000000" w:themeColor="text1"/>
          <w:sz w:val="22"/>
        </w:rPr>
        <w:t>learning</w:t>
      </w:r>
      <w:r w:rsidR="005561E4" w:rsidRPr="007F63C1">
        <w:rPr>
          <w:rFonts w:ascii="Arial" w:hAnsi="Arial" w:cs="Arial"/>
          <w:b/>
          <w:i/>
          <w:color w:val="000000" w:themeColor="text1"/>
          <w:sz w:val="22"/>
        </w:rPr>
        <w:t>:</w:t>
      </w:r>
    </w:p>
    <w:p w14:paraId="1C168BC6" w14:textId="7FA0B404" w:rsidR="00C25C69" w:rsidRPr="007F63C1" w:rsidRDefault="00F23EA7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f</w:t>
      </w:r>
      <w:r w:rsidR="00C25C69" w:rsidRPr="007F63C1">
        <w:rPr>
          <w:rFonts w:ascii="Arial" w:hAnsi="Arial" w:cs="Arial"/>
          <w:color w:val="000000" w:themeColor="text1"/>
          <w:sz w:val="22"/>
        </w:rPr>
        <w:t xml:space="preserve">or </w:t>
      </w:r>
      <w:r w:rsidRPr="007F63C1">
        <w:rPr>
          <w:rFonts w:ascii="Arial" w:hAnsi="Arial" w:cs="Arial"/>
          <w:color w:val="000000" w:themeColor="text1"/>
          <w:sz w:val="22"/>
        </w:rPr>
        <w:t xml:space="preserve">students </w:t>
      </w:r>
      <w:r w:rsidR="00C25C69" w:rsidRPr="007F63C1">
        <w:rPr>
          <w:rFonts w:ascii="Arial" w:hAnsi="Arial" w:cs="Arial"/>
          <w:color w:val="000000" w:themeColor="text1"/>
          <w:sz w:val="22"/>
        </w:rPr>
        <w:t>to be able to fully engage in their learning, they need to have a good understanding of the requirements of assessment</w:t>
      </w:r>
      <w:r w:rsidR="009A5F1F" w:rsidRPr="007F63C1">
        <w:rPr>
          <w:rFonts w:ascii="Arial" w:hAnsi="Arial" w:cs="Arial"/>
          <w:color w:val="000000" w:themeColor="text1"/>
          <w:sz w:val="22"/>
        </w:rPr>
        <w:t>,</w:t>
      </w:r>
      <w:r w:rsidR="00C25C69" w:rsidRPr="007F63C1">
        <w:rPr>
          <w:rFonts w:ascii="Arial" w:hAnsi="Arial" w:cs="Arial"/>
          <w:color w:val="000000" w:themeColor="text1"/>
          <w:sz w:val="22"/>
        </w:rPr>
        <w:t xml:space="preserve"> and</w:t>
      </w:r>
      <w:r w:rsidRPr="007F63C1">
        <w:rPr>
          <w:rFonts w:ascii="Arial" w:hAnsi="Arial" w:cs="Arial"/>
          <w:color w:val="000000" w:themeColor="text1"/>
          <w:sz w:val="22"/>
        </w:rPr>
        <w:t xml:space="preserve"> therefore</w:t>
      </w:r>
      <w:r w:rsidR="00C25C69" w:rsidRPr="007F63C1">
        <w:rPr>
          <w:rFonts w:ascii="Arial" w:hAnsi="Arial" w:cs="Arial"/>
          <w:color w:val="000000" w:themeColor="text1"/>
          <w:sz w:val="22"/>
        </w:rPr>
        <w:t xml:space="preserve"> assessment practices should be appropriately scaffolded to support student transitions through their program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6859EB40" w14:textId="5326FBEE" w:rsidR="00330FE5" w:rsidRPr="007F63C1" w:rsidRDefault="00FC2900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student achievement in the assessment task is assessed against pre-defined criteria which</w:t>
      </w:r>
      <w:r w:rsidR="005D1825" w:rsidRPr="007F63C1">
        <w:rPr>
          <w:rFonts w:ascii="Arial" w:hAnsi="Arial" w:cs="Arial"/>
          <w:color w:val="000000" w:themeColor="text1"/>
          <w:sz w:val="22"/>
        </w:rPr>
        <w:t xml:space="preserve"> should be explicit and accessible to all students</w:t>
      </w:r>
      <w:r w:rsidR="003B0CBD" w:rsidRPr="007F63C1">
        <w:rPr>
          <w:rFonts w:ascii="Arial" w:hAnsi="Arial" w:cs="Arial"/>
          <w:color w:val="000000" w:themeColor="text1"/>
          <w:sz w:val="22"/>
        </w:rPr>
        <w:t xml:space="preserve"> and communicated </w:t>
      </w:r>
      <w:r w:rsidR="00025BB4" w:rsidRPr="007F63C1">
        <w:rPr>
          <w:rFonts w:ascii="Arial" w:hAnsi="Arial" w:cs="Arial"/>
          <w:color w:val="000000" w:themeColor="text1"/>
          <w:sz w:val="22"/>
        </w:rPr>
        <w:t>to students with reference to what was good, what let them down, and how to improve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5380BB56" w14:textId="199BCAAE" w:rsidR="004256F5" w:rsidRPr="007F63C1" w:rsidRDefault="00330FE5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e</w:t>
      </w:r>
      <w:r w:rsidR="004256F5" w:rsidRPr="007F63C1">
        <w:rPr>
          <w:rFonts w:ascii="Arial" w:hAnsi="Arial" w:cs="Arial"/>
          <w:color w:val="000000" w:themeColor="text1"/>
          <w:sz w:val="22"/>
        </w:rPr>
        <w:t>mphasis should be placed on developing students</w:t>
      </w:r>
      <w:r w:rsidR="009A5F1F" w:rsidRPr="007F63C1">
        <w:rPr>
          <w:rFonts w:ascii="Arial" w:hAnsi="Arial" w:cs="Arial"/>
          <w:color w:val="000000" w:themeColor="text1"/>
          <w:sz w:val="22"/>
        </w:rPr>
        <w:t>'</w:t>
      </w:r>
      <w:r w:rsidR="004A0DA3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="00CC401D" w:rsidRPr="007F63C1">
        <w:rPr>
          <w:rFonts w:ascii="Arial" w:hAnsi="Arial" w:cs="Arial"/>
          <w:color w:val="000000" w:themeColor="text1"/>
          <w:sz w:val="22"/>
        </w:rPr>
        <w:t>understanding of</w:t>
      </w:r>
      <w:r w:rsidR="004256F5" w:rsidRPr="007F63C1">
        <w:rPr>
          <w:rFonts w:ascii="Arial" w:hAnsi="Arial" w:cs="Arial"/>
          <w:color w:val="000000" w:themeColor="text1"/>
          <w:sz w:val="22"/>
        </w:rPr>
        <w:t xml:space="preserve"> what the requirements of assessment are within the discipline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098EEBF8" w14:textId="08BB3A4C" w:rsidR="00CC401D" w:rsidRPr="007F63C1" w:rsidRDefault="00CC401D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formative feedback from staff and students</w:t>
      </w:r>
      <w:r w:rsidR="006F57F0" w:rsidRPr="007F63C1">
        <w:rPr>
          <w:rFonts w:ascii="Arial" w:hAnsi="Arial" w:cs="Arial"/>
          <w:color w:val="000000" w:themeColor="text1"/>
          <w:sz w:val="22"/>
        </w:rPr>
        <w:t>,</w:t>
      </w:r>
      <w:r w:rsidR="00214421" w:rsidRPr="007F63C1">
        <w:rPr>
          <w:rFonts w:ascii="Arial" w:hAnsi="Arial" w:cs="Arial"/>
          <w:color w:val="000000" w:themeColor="text1"/>
          <w:sz w:val="22"/>
        </w:rPr>
        <w:t xml:space="preserve"> where applied</w:t>
      </w:r>
      <w:r w:rsidR="006F57F0" w:rsidRPr="007F63C1">
        <w:rPr>
          <w:rFonts w:ascii="Arial" w:hAnsi="Arial" w:cs="Arial"/>
          <w:color w:val="000000" w:themeColor="text1"/>
          <w:sz w:val="22"/>
        </w:rPr>
        <w:t>,</w:t>
      </w:r>
      <w:r w:rsidRPr="007F63C1">
        <w:rPr>
          <w:rFonts w:ascii="Arial" w:hAnsi="Arial" w:cs="Arial"/>
          <w:color w:val="000000" w:themeColor="text1"/>
          <w:sz w:val="22"/>
        </w:rPr>
        <w:t xml:space="preserve"> should be planned to maximise students</w:t>
      </w:r>
      <w:r w:rsidR="009A5F1F" w:rsidRPr="007F63C1">
        <w:rPr>
          <w:rFonts w:ascii="Arial" w:hAnsi="Arial" w:cs="Arial"/>
          <w:color w:val="000000" w:themeColor="text1"/>
          <w:sz w:val="22"/>
        </w:rPr>
        <w:t>'</w:t>
      </w:r>
      <w:r w:rsidRPr="007F63C1">
        <w:rPr>
          <w:rFonts w:ascii="Arial" w:hAnsi="Arial" w:cs="Arial"/>
          <w:color w:val="000000" w:themeColor="text1"/>
          <w:sz w:val="22"/>
        </w:rPr>
        <w:t xml:space="preserve"> ability to use it to inform the development of their work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30E03F38" w14:textId="11B83B39" w:rsidR="00380B46" w:rsidRPr="007F63C1" w:rsidRDefault="00564440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e</w:t>
      </w:r>
      <w:r w:rsidR="00380B46" w:rsidRPr="007F63C1">
        <w:rPr>
          <w:rFonts w:ascii="Arial" w:hAnsi="Arial" w:cs="Arial"/>
          <w:color w:val="000000" w:themeColor="text1"/>
          <w:sz w:val="22"/>
        </w:rPr>
        <w:t>arly assessment opportunities</w:t>
      </w:r>
      <w:r w:rsidR="009C1D95" w:rsidRPr="007F63C1">
        <w:rPr>
          <w:rFonts w:ascii="Arial" w:hAnsi="Arial" w:cs="Arial"/>
          <w:color w:val="000000" w:themeColor="text1"/>
          <w:sz w:val="22"/>
        </w:rPr>
        <w:t xml:space="preserve">, including informal formative ones, </w:t>
      </w:r>
      <w:r w:rsidR="00484AB2" w:rsidRPr="007F63C1">
        <w:rPr>
          <w:rFonts w:ascii="Arial" w:hAnsi="Arial" w:cs="Arial"/>
          <w:color w:val="000000" w:themeColor="text1"/>
          <w:sz w:val="22"/>
        </w:rPr>
        <w:t>should be included</w:t>
      </w:r>
      <w:r w:rsidR="00380B46" w:rsidRPr="007F63C1">
        <w:rPr>
          <w:rFonts w:ascii="Arial" w:hAnsi="Arial" w:cs="Arial"/>
          <w:color w:val="000000" w:themeColor="text1"/>
          <w:sz w:val="22"/>
        </w:rPr>
        <w:t xml:space="preserve"> within course</w:t>
      </w:r>
      <w:r w:rsidR="00484AB2" w:rsidRPr="007F63C1">
        <w:rPr>
          <w:rFonts w:ascii="Arial" w:hAnsi="Arial" w:cs="Arial"/>
          <w:color w:val="000000" w:themeColor="text1"/>
          <w:sz w:val="22"/>
        </w:rPr>
        <w:t>s to</w:t>
      </w:r>
      <w:r w:rsidR="00380B46" w:rsidRPr="007F63C1">
        <w:rPr>
          <w:rFonts w:ascii="Arial" w:hAnsi="Arial" w:cs="Arial"/>
          <w:color w:val="000000" w:themeColor="text1"/>
          <w:sz w:val="22"/>
        </w:rPr>
        <w:t xml:space="preserve"> enable students to assess their level</w:t>
      </w:r>
      <w:r w:rsidR="00F51E78" w:rsidRPr="007F63C1">
        <w:rPr>
          <w:rFonts w:ascii="Arial" w:hAnsi="Arial" w:cs="Arial"/>
          <w:color w:val="000000" w:themeColor="text1"/>
          <w:sz w:val="22"/>
        </w:rPr>
        <w:t>s</w:t>
      </w:r>
      <w:r w:rsidR="00380B46" w:rsidRPr="007F63C1">
        <w:rPr>
          <w:rFonts w:ascii="Arial" w:hAnsi="Arial" w:cs="Arial"/>
          <w:color w:val="000000" w:themeColor="text1"/>
          <w:sz w:val="22"/>
        </w:rPr>
        <w:t xml:space="preserve"> of </w:t>
      </w:r>
      <w:r w:rsidR="00EC5918" w:rsidRPr="007F63C1">
        <w:rPr>
          <w:rFonts w:ascii="Arial" w:hAnsi="Arial" w:cs="Arial"/>
          <w:color w:val="000000" w:themeColor="text1"/>
          <w:sz w:val="22"/>
        </w:rPr>
        <w:t>understanding subject</w:t>
      </w:r>
      <w:r w:rsidR="00A562F0" w:rsidRPr="007F63C1">
        <w:rPr>
          <w:rFonts w:ascii="Arial" w:hAnsi="Arial" w:cs="Arial"/>
          <w:color w:val="000000" w:themeColor="text1"/>
          <w:sz w:val="22"/>
        </w:rPr>
        <w:t xml:space="preserve"> to externally imposed program accreditation requirements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56325A1E" w14:textId="63C4A35E" w:rsidR="008D140E" w:rsidRPr="007F63C1" w:rsidRDefault="009C1D95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the ability to</w:t>
      </w:r>
      <w:r w:rsidR="00CC401D" w:rsidRPr="007F63C1">
        <w:rPr>
          <w:rFonts w:ascii="Arial" w:hAnsi="Arial" w:cs="Arial"/>
          <w:color w:val="000000" w:themeColor="text1"/>
          <w:sz w:val="22"/>
        </w:rPr>
        <w:t xml:space="preserve"> self</w:t>
      </w:r>
      <w:r w:rsidR="00F51E78" w:rsidRPr="007F63C1">
        <w:rPr>
          <w:rFonts w:ascii="Arial" w:hAnsi="Arial" w:cs="Arial"/>
          <w:color w:val="000000" w:themeColor="text1"/>
          <w:sz w:val="22"/>
        </w:rPr>
        <w:t>- and peer</w:t>
      </w:r>
      <w:r w:rsidR="006F57F0" w:rsidRPr="007F63C1">
        <w:rPr>
          <w:rFonts w:ascii="Arial" w:hAnsi="Arial" w:cs="Arial"/>
          <w:color w:val="000000" w:themeColor="text1"/>
          <w:sz w:val="22"/>
        </w:rPr>
        <w:t>-</w:t>
      </w:r>
      <w:r w:rsidR="00CC401D" w:rsidRPr="007F63C1">
        <w:rPr>
          <w:rFonts w:ascii="Arial" w:hAnsi="Arial" w:cs="Arial"/>
          <w:color w:val="000000" w:themeColor="text1"/>
          <w:sz w:val="22"/>
        </w:rPr>
        <w:t>assess is essential in the promotion of student understanding of assessment requirements</w:t>
      </w:r>
      <w:r w:rsidRPr="007F63C1">
        <w:rPr>
          <w:rFonts w:ascii="Arial" w:hAnsi="Arial" w:cs="Arial"/>
          <w:color w:val="000000" w:themeColor="text1"/>
          <w:sz w:val="22"/>
        </w:rPr>
        <w:t xml:space="preserve"> and</w:t>
      </w:r>
      <w:r w:rsidR="006F57F0" w:rsidRPr="007F63C1">
        <w:rPr>
          <w:rFonts w:ascii="Arial" w:hAnsi="Arial" w:cs="Arial"/>
          <w:color w:val="000000" w:themeColor="text1"/>
          <w:sz w:val="22"/>
        </w:rPr>
        <w:t>,</w:t>
      </w:r>
      <w:r w:rsidRPr="007F63C1">
        <w:rPr>
          <w:rFonts w:ascii="Arial" w:hAnsi="Arial" w:cs="Arial"/>
          <w:color w:val="000000" w:themeColor="text1"/>
          <w:sz w:val="22"/>
        </w:rPr>
        <w:t xml:space="preserve"> as such, opportunities to </w:t>
      </w:r>
      <w:r w:rsidR="00484AB2" w:rsidRPr="007F63C1">
        <w:rPr>
          <w:rFonts w:ascii="Arial" w:hAnsi="Arial" w:cs="Arial"/>
          <w:color w:val="000000" w:themeColor="text1"/>
          <w:sz w:val="22"/>
        </w:rPr>
        <w:t>participate in these processes should be encouraged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5F57C7F1" w14:textId="3ADE3B50" w:rsidR="00CA1ECC" w:rsidRDefault="00AA0D31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an </w:t>
      </w:r>
      <w:r w:rsidR="003C6DEC" w:rsidRPr="007F63C1">
        <w:rPr>
          <w:rFonts w:ascii="Arial" w:hAnsi="Arial" w:cs="Arial"/>
          <w:color w:val="000000" w:themeColor="text1"/>
          <w:sz w:val="22"/>
        </w:rPr>
        <w:t xml:space="preserve">assessment </w:t>
      </w:r>
      <w:r w:rsidR="00F51E78" w:rsidRPr="007F63C1">
        <w:rPr>
          <w:rFonts w:ascii="Arial" w:hAnsi="Arial" w:cs="Arial"/>
          <w:color w:val="000000" w:themeColor="text1"/>
          <w:sz w:val="22"/>
        </w:rPr>
        <w:t>grade measures</w:t>
      </w:r>
      <w:r w:rsidR="003C6DEC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="00E012CF" w:rsidRPr="007F63C1">
        <w:rPr>
          <w:rFonts w:ascii="Arial" w:hAnsi="Arial" w:cs="Arial"/>
          <w:color w:val="000000" w:themeColor="text1"/>
          <w:sz w:val="22"/>
        </w:rPr>
        <w:t xml:space="preserve">the extent </w:t>
      </w:r>
      <w:r w:rsidR="003C6DEC" w:rsidRPr="007F63C1">
        <w:rPr>
          <w:rFonts w:ascii="Arial" w:hAnsi="Arial" w:cs="Arial"/>
          <w:color w:val="000000" w:themeColor="text1"/>
          <w:sz w:val="22"/>
        </w:rPr>
        <w:t>to which the learning outcome</w:t>
      </w:r>
      <w:r w:rsidR="00CC401D" w:rsidRPr="007F63C1">
        <w:rPr>
          <w:rFonts w:ascii="Arial" w:hAnsi="Arial" w:cs="Arial"/>
          <w:color w:val="000000" w:themeColor="text1"/>
          <w:sz w:val="22"/>
        </w:rPr>
        <w:t>(s)</w:t>
      </w:r>
      <w:r w:rsidR="003C6DEC" w:rsidRPr="007F63C1">
        <w:rPr>
          <w:rFonts w:ascii="Arial" w:hAnsi="Arial" w:cs="Arial"/>
          <w:color w:val="000000" w:themeColor="text1"/>
          <w:sz w:val="22"/>
        </w:rPr>
        <w:t xml:space="preserve"> is</w:t>
      </w:r>
      <w:r w:rsidR="00CC401D" w:rsidRPr="007F63C1">
        <w:rPr>
          <w:rFonts w:ascii="Arial" w:hAnsi="Arial" w:cs="Arial"/>
          <w:color w:val="000000" w:themeColor="text1"/>
          <w:sz w:val="22"/>
        </w:rPr>
        <w:t>/are</w:t>
      </w:r>
      <w:r w:rsidR="003C6DEC" w:rsidRPr="007F63C1">
        <w:rPr>
          <w:rFonts w:ascii="Arial" w:hAnsi="Arial" w:cs="Arial"/>
          <w:color w:val="000000" w:themeColor="text1"/>
          <w:sz w:val="22"/>
        </w:rPr>
        <w:t xml:space="preserve"> achieved</w:t>
      </w:r>
      <w:r w:rsidR="00C308CC" w:rsidRPr="007F63C1">
        <w:rPr>
          <w:rFonts w:ascii="Arial" w:hAnsi="Arial" w:cs="Arial"/>
          <w:color w:val="000000" w:themeColor="text1"/>
          <w:sz w:val="22"/>
        </w:rPr>
        <w:t>.</w:t>
      </w:r>
    </w:p>
    <w:p w14:paraId="2E17BDF6" w14:textId="77777777" w:rsidR="0044048B" w:rsidRPr="007F63C1" w:rsidRDefault="0044048B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color w:val="000000" w:themeColor="text1"/>
          <w:sz w:val="22"/>
        </w:rPr>
      </w:pPr>
    </w:p>
    <w:p w14:paraId="6C5A9646" w14:textId="5AB8099A" w:rsidR="00EF1BBD" w:rsidRPr="007F63C1" w:rsidRDefault="00EF1BBD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 xml:space="preserve">Assessment </w:t>
      </w:r>
      <w:r w:rsidR="00B92423" w:rsidRPr="007F63C1">
        <w:rPr>
          <w:rFonts w:ascii="Arial" w:hAnsi="Arial" w:cs="Arial"/>
          <w:b/>
          <w:i/>
          <w:color w:val="000000" w:themeColor="text1"/>
          <w:sz w:val="22"/>
        </w:rPr>
        <w:t xml:space="preserve">judgement </w:t>
      </w:r>
      <w:r w:rsidRPr="007F63C1">
        <w:rPr>
          <w:rFonts w:ascii="Arial" w:hAnsi="Arial" w:cs="Arial"/>
          <w:b/>
          <w:i/>
          <w:color w:val="000000" w:themeColor="text1"/>
          <w:sz w:val="22"/>
        </w:rPr>
        <w:t>must maintain academic standards:</w:t>
      </w:r>
    </w:p>
    <w:p w14:paraId="6A43ED2B" w14:textId="09BC26B1" w:rsidR="00EF1BBD" w:rsidRPr="007F63C1" w:rsidRDefault="00AA0D31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a</w:t>
      </w:r>
      <w:r w:rsidR="005D05D1" w:rsidRPr="007F63C1">
        <w:rPr>
          <w:rFonts w:ascii="Arial" w:hAnsi="Arial" w:cs="Arial"/>
          <w:color w:val="000000" w:themeColor="text1"/>
          <w:sz w:val="22"/>
        </w:rPr>
        <w:t xml:space="preserve">ppropriately qualified academics </w:t>
      </w:r>
      <w:r w:rsidR="00D44FCB" w:rsidRPr="007F63C1">
        <w:rPr>
          <w:rFonts w:ascii="Arial" w:hAnsi="Arial" w:cs="Arial"/>
          <w:color w:val="000000" w:themeColor="text1"/>
          <w:sz w:val="22"/>
        </w:rPr>
        <w:t xml:space="preserve">use their judgement in </w:t>
      </w:r>
      <w:r w:rsidR="005D05D1" w:rsidRPr="007F63C1">
        <w:rPr>
          <w:rFonts w:ascii="Arial" w:hAnsi="Arial" w:cs="Arial"/>
          <w:color w:val="000000" w:themeColor="text1"/>
          <w:sz w:val="22"/>
        </w:rPr>
        <w:t>mark</w:t>
      </w:r>
      <w:r w:rsidR="00D44FCB" w:rsidRPr="007F63C1">
        <w:rPr>
          <w:rFonts w:ascii="Arial" w:hAnsi="Arial" w:cs="Arial"/>
          <w:color w:val="000000" w:themeColor="text1"/>
          <w:sz w:val="22"/>
        </w:rPr>
        <w:t>ing</w:t>
      </w:r>
      <w:r w:rsidR="005D05D1" w:rsidRPr="007F63C1">
        <w:rPr>
          <w:rFonts w:ascii="Arial" w:hAnsi="Arial" w:cs="Arial"/>
          <w:color w:val="000000" w:themeColor="text1"/>
          <w:sz w:val="22"/>
        </w:rPr>
        <w:t xml:space="preserve"> assessment task</w:t>
      </w:r>
      <w:r w:rsidR="00EF1BBD" w:rsidRPr="007F63C1">
        <w:rPr>
          <w:rFonts w:ascii="Arial" w:hAnsi="Arial" w:cs="Arial"/>
          <w:color w:val="000000" w:themeColor="text1"/>
          <w:sz w:val="22"/>
        </w:rPr>
        <w:t>s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7E63E8A3" w14:textId="12250A1A" w:rsidR="00934CA6" w:rsidRPr="007F63C1" w:rsidRDefault="00934CA6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Cs/>
          <w:color w:val="000000" w:themeColor="text1"/>
          <w:sz w:val="22"/>
        </w:rPr>
        <w:t>assessment standards are appropriate, reliable and dependable</w:t>
      </w:r>
      <w:r w:rsidR="00381EB6">
        <w:rPr>
          <w:rFonts w:ascii="Arial" w:hAnsi="Arial" w:cs="Arial"/>
          <w:bCs/>
          <w:color w:val="000000" w:themeColor="text1"/>
          <w:sz w:val="22"/>
        </w:rPr>
        <w:t>;</w:t>
      </w:r>
    </w:p>
    <w:p w14:paraId="117A51D5" w14:textId="0AB15028" w:rsidR="004E2DA7" w:rsidRPr="007F63C1" w:rsidRDefault="005D05D1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each School Assessment Board </w:t>
      </w:r>
      <w:r w:rsidR="00711FF1" w:rsidRPr="007F63C1">
        <w:rPr>
          <w:rFonts w:ascii="Arial" w:hAnsi="Arial" w:cs="Arial"/>
          <w:color w:val="000000" w:themeColor="text1"/>
          <w:sz w:val="22"/>
        </w:rPr>
        <w:t xml:space="preserve">oversees </w:t>
      </w:r>
      <w:r w:rsidRPr="007F63C1">
        <w:rPr>
          <w:rFonts w:ascii="Arial" w:hAnsi="Arial" w:cs="Arial"/>
          <w:color w:val="000000" w:themeColor="text1"/>
          <w:sz w:val="22"/>
        </w:rPr>
        <w:t xml:space="preserve">consensus moderation processes </w:t>
      </w:r>
      <w:r w:rsidR="00190742" w:rsidRPr="007F63C1">
        <w:rPr>
          <w:rFonts w:ascii="Arial" w:hAnsi="Arial" w:cs="Arial"/>
          <w:color w:val="000000" w:themeColor="text1"/>
          <w:sz w:val="22"/>
        </w:rPr>
        <w:t xml:space="preserve">in courses </w:t>
      </w:r>
      <w:r w:rsidRPr="007F63C1">
        <w:rPr>
          <w:rFonts w:ascii="Arial" w:hAnsi="Arial" w:cs="Arial"/>
          <w:color w:val="000000" w:themeColor="text1"/>
          <w:sz w:val="22"/>
        </w:rPr>
        <w:t>to ensure consistency of marking</w:t>
      </w:r>
      <w:r w:rsidR="00D44FCB" w:rsidRPr="007F63C1">
        <w:rPr>
          <w:rFonts w:ascii="Arial" w:hAnsi="Arial" w:cs="Arial"/>
          <w:color w:val="000000" w:themeColor="text1"/>
          <w:sz w:val="22"/>
        </w:rPr>
        <w:t xml:space="preserve"> and grading</w:t>
      </w:r>
      <w:r w:rsidR="009A5F1F" w:rsidRPr="007F63C1">
        <w:rPr>
          <w:rFonts w:ascii="Arial" w:hAnsi="Arial" w:cs="Arial"/>
          <w:color w:val="000000" w:themeColor="text1"/>
          <w:sz w:val="22"/>
        </w:rPr>
        <w:t>,</w:t>
      </w:r>
      <w:r w:rsidR="00817EDE" w:rsidRPr="007F63C1">
        <w:rPr>
          <w:rFonts w:ascii="Arial" w:hAnsi="Arial" w:cs="Arial"/>
          <w:color w:val="000000" w:themeColor="text1"/>
          <w:sz w:val="22"/>
        </w:rPr>
        <w:t xml:space="preserve"> and this process is communicated clearly to students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40928DA3" w14:textId="0D752063" w:rsidR="00330FE5" w:rsidRPr="0044048B" w:rsidRDefault="00330FE5" w:rsidP="004B6B51">
      <w:pPr>
        <w:pStyle w:val="NormalWhite"/>
        <w:numPr>
          <w:ilvl w:val="0"/>
          <w:numId w:val="44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the marking and moderation process must be transparent and shared with students and academic</w:t>
      </w:r>
      <w:r w:rsidR="00EC7514" w:rsidRPr="007F63C1">
        <w:rPr>
          <w:rFonts w:ascii="Arial" w:hAnsi="Arial" w:cs="Arial"/>
          <w:color w:val="000000" w:themeColor="text1"/>
          <w:sz w:val="22"/>
        </w:rPr>
        <w:t>s</w:t>
      </w:r>
      <w:r w:rsidR="00E91252" w:rsidRPr="007F63C1">
        <w:rPr>
          <w:rFonts w:ascii="Arial" w:hAnsi="Arial" w:cs="Arial"/>
          <w:color w:val="000000" w:themeColor="text1"/>
          <w:sz w:val="22"/>
        </w:rPr>
        <w:t>.</w:t>
      </w:r>
    </w:p>
    <w:p w14:paraId="174F84DE" w14:textId="77777777" w:rsidR="0044048B" w:rsidRPr="007F63C1" w:rsidRDefault="0044048B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b/>
          <w:color w:val="000000" w:themeColor="text1"/>
          <w:sz w:val="22"/>
        </w:rPr>
      </w:pPr>
    </w:p>
    <w:p w14:paraId="382CAF14" w14:textId="59408970" w:rsidR="00EA0914" w:rsidRPr="007F63C1" w:rsidRDefault="00A83DF7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>Assessment must be fair, reasonable</w:t>
      </w:r>
      <w:r w:rsidR="00437654" w:rsidRPr="007F63C1">
        <w:rPr>
          <w:rFonts w:ascii="Arial" w:hAnsi="Arial" w:cs="Arial"/>
          <w:b/>
          <w:i/>
          <w:color w:val="000000" w:themeColor="text1"/>
          <w:sz w:val="22"/>
        </w:rPr>
        <w:t xml:space="preserve"> and</w:t>
      </w:r>
      <w:r w:rsidRPr="007F63C1">
        <w:rPr>
          <w:rFonts w:ascii="Arial" w:hAnsi="Arial" w:cs="Arial"/>
          <w:b/>
          <w:i/>
          <w:color w:val="000000" w:themeColor="text1"/>
          <w:sz w:val="22"/>
        </w:rPr>
        <w:t xml:space="preserve"> equitable </w:t>
      </w:r>
      <w:r w:rsidR="00061174" w:rsidRPr="007F63C1">
        <w:rPr>
          <w:rFonts w:ascii="Arial" w:hAnsi="Arial" w:cs="Arial"/>
          <w:b/>
          <w:i/>
          <w:color w:val="000000" w:themeColor="text1"/>
          <w:sz w:val="22"/>
        </w:rPr>
        <w:t>for all students</w:t>
      </w:r>
      <w:r w:rsidR="00437654" w:rsidRPr="007F63C1">
        <w:rPr>
          <w:rFonts w:ascii="Arial" w:hAnsi="Arial" w:cs="Arial"/>
          <w:b/>
          <w:i/>
          <w:color w:val="000000" w:themeColor="text1"/>
          <w:sz w:val="22"/>
        </w:rPr>
        <w:t>:</w:t>
      </w:r>
    </w:p>
    <w:p w14:paraId="4FDF8ED1" w14:textId="77777777" w:rsidR="00381EB6" w:rsidRPr="00381EB6" w:rsidRDefault="00D44FCB" w:rsidP="00480F20">
      <w:pPr>
        <w:pStyle w:val="NormalWhite"/>
        <w:numPr>
          <w:ilvl w:val="0"/>
          <w:numId w:val="45"/>
        </w:numPr>
        <w:spacing w:before="120" w:after="120" w:line="240" w:lineRule="auto"/>
        <w:ind w:left="1134" w:hanging="283"/>
        <w:contextualSpacing/>
        <w:rPr>
          <w:rFonts w:ascii="Arial" w:hAnsi="Arial" w:cs="Arial"/>
          <w:sz w:val="22"/>
        </w:rPr>
      </w:pPr>
      <w:r w:rsidRPr="00381EB6">
        <w:rPr>
          <w:rFonts w:ascii="Arial" w:hAnsi="Arial" w:cs="Arial"/>
          <w:color w:val="000000" w:themeColor="text1"/>
          <w:sz w:val="22"/>
        </w:rPr>
        <w:t>Course Convenor</w:t>
      </w:r>
      <w:r w:rsidR="00AB2F36" w:rsidRPr="00381EB6">
        <w:rPr>
          <w:rFonts w:ascii="Arial" w:hAnsi="Arial" w:cs="Arial"/>
          <w:color w:val="000000" w:themeColor="text1"/>
          <w:sz w:val="22"/>
        </w:rPr>
        <w:t>s are to exercise their professional judgement in using a variety of assessment methods that are relevant, fair and appropriate to the aims and objectives of the learning outcomes</w:t>
      </w:r>
      <w:r w:rsidR="00381EB6" w:rsidRPr="00381EB6">
        <w:rPr>
          <w:rFonts w:ascii="Arial" w:hAnsi="Arial" w:cs="Arial"/>
          <w:color w:val="000000" w:themeColor="text1"/>
          <w:sz w:val="22"/>
        </w:rPr>
        <w:t>;</w:t>
      </w:r>
    </w:p>
    <w:p w14:paraId="66B665C2" w14:textId="77777777" w:rsidR="00381EB6" w:rsidRPr="00381EB6" w:rsidRDefault="00381EB6" w:rsidP="00BC0FAC">
      <w:pPr>
        <w:pStyle w:val="NormalWhite"/>
        <w:numPr>
          <w:ilvl w:val="0"/>
          <w:numId w:val="45"/>
        </w:numPr>
        <w:spacing w:before="120" w:after="120" w:line="240" w:lineRule="auto"/>
        <w:ind w:left="1134" w:hanging="283"/>
        <w:contextualSpacing/>
        <w:rPr>
          <w:rFonts w:ascii="Arial" w:hAnsi="Arial" w:cs="Arial"/>
          <w:sz w:val="22"/>
        </w:rPr>
      </w:pPr>
      <w:r w:rsidRPr="00381EB6">
        <w:rPr>
          <w:rFonts w:ascii="Arial" w:hAnsi="Arial" w:cs="Arial"/>
          <w:color w:val="000000" w:themeColor="text1"/>
          <w:sz w:val="22"/>
        </w:rPr>
        <w:t>students demonstrate academic integrity in their assessment practices and engage with assessment in an honest way;</w:t>
      </w:r>
    </w:p>
    <w:p w14:paraId="4FB7B88A" w14:textId="77777777" w:rsidR="00381EB6" w:rsidRPr="00381EB6" w:rsidRDefault="002B2761" w:rsidP="0055198C">
      <w:pPr>
        <w:pStyle w:val="NormalWhite"/>
        <w:numPr>
          <w:ilvl w:val="0"/>
          <w:numId w:val="45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381EB6">
        <w:rPr>
          <w:rFonts w:ascii="Arial" w:hAnsi="Arial" w:cs="Arial"/>
          <w:color w:val="000000" w:themeColor="text1"/>
          <w:sz w:val="22"/>
        </w:rPr>
        <w:t>t</w:t>
      </w:r>
      <w:r w:rsidR="008A4D12" w:rsidRPr="00381EB6">
        <w:rPr>
          <w:rFonts w:ascii="Arial" w:hAnsi="Arial" w:cs="Arial"/>
          <w:color w:val="000000" w:themeColor="text1"/>
          <w:sz w:val="22"/>
        </w:rPr>
        <w:t xml:space="preserve">he design of assessment ensures </w:t>
      </w:r>
      <w:r w:rsidR="008A4D12" w:rsidRPr="00381EB6">
        <w:rPr>
          <w:rFonts w:ascii="Arial" w:hAnsi="Arial" w:cs="Arial"/>
          <w:bCs/>
          <w:color w:val="auto"/>
          <w:sz w:val="22"/>
        </w:rPr>
        <w:t>equivalent opportunities for academic success</w:t>
      </w:r>
      <w:r w:rsidR="008A4D12" w:rsidRPr="00381EB6">
        <w:rPr>
          <w:rFonts w:ascii="Arial" w:hAnsi="Arial" w:cs="Arial"/>
          <w:b/>
          <w:color w:val="auto"/>
          <w:sz w:val="22"/>
        </w:rPr>
        <w:t xml:space="preserve"> </w:t>
      </w:r>
      <w:r w:rsidR="008A4D12" w:rsidRPr="00381EB6">
        <w:rPr>
          <w:rFonts w:ascii="Arial" w:hAnsi="Arial" w:cs="Arial"/>
          <w:color w:val="auto"/>
          <w:sz w:val="22"/>
        </w:rPr>
        <w:t>irrespective of students</w:t>
      </w:r>
      <w:r w:rsidR="009A5F1F" w:rsidRPr="00381EB6">
        <w:rPr>
          <w:rFonts w:ascii="Arial" w:hAnsi="Arial" w:cs="Arial"/>
          <w:color w:val="auto"/>
          <w:sz w:val="22"/>
        </w:rPr>
        <w:t>'</w:t>
      </w:r>
      <w:r w:rsidR="008A4D12" w:rsidRPr="00381EB6">
        <w:rPr>
          <w:rFonts w:ascii="Arial" w:hAnsi="Arial" w:cs="Arial"/>
          <w:color w:val="auto"/>
          <w:sz w:val="22"/>
        </w:rPr>
        <w:t xml:space="preserve"> educational background, entry pathway, mode or place of study</w:t>
      </w:r>
      <w:r w:rsidR="00381EB6" w:rsidRPr="00381EB6">
        <w:rPr>
          <w:rFonts w:ascii="Arial" w:hAnsi="Arial" w:cs="Arial"/>
          <w:color w:val="auto"/>
          <w:sz w:val="22"/>
        </w:rPr>
        <w:t>;</w:t>
      </w:r>
    </w:p>
    <w:p w14:paraId="2B939780" w14:textId="77777777" w:rsidR="00381EB6" w:rsidRDefault="002B2761" w:rsidP="00D80305">
      <w:pPr>
        <w:pStyle w:val="NormalWhite"/>
        <w:numPr>
          <w:ilvl w:val="0"/>
          <w:numId w:val="45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381EB6">
        <w:rPr>
          <w:rFonts w:ascii="Arial" w:hAnsi="Arial" w:cs="Arial"/>
          <w:color w:val="000000" w:themeColor="text1"/>
          <w:sz w:val="22"/>
        </w:rPr>
        <w:t>c</w:t>
      </w:r>
      <w:r w:rsidR="008A4D12" w:rsidRPr="00381EB6">
        <w:rPr>
          <w:rFonts w:ascii="Arial" w:hAnsi="Arial" w:cs="Arial"/>
          <w:color w:val="000000" w:themeColor="text1"/>
          <w:sz w:val="22"/>
        </w:rPr>
        <w:t>are must be taken to ensure student</w:t>
      </w:r>
      <w:r w:rsidR="00884316" w:rsidRPr="00381EB6">
        <w:rPr>
          <w:rFonts w:ascii="Arial" w:hAnsi="Arial" w:cs="Arial"/>
          <w:color w:val="000000" w:themeColor="text1"/>
          <w:sz w:val="22"/>
        </w:rPr>
        <w:t xml:space="preserve"> and staff</w:t>
      </w:r>
      <w:r w:rsidR="008A4D12" w:rsidRPr="00381EB6">
        <w:rPr>
          <w:rFonts w:ascii="Arial" w:hAnsi="Arial" w:cs="Arial"/>
          <w:color w:val="000000" w:themeColor="text1"/>
          <w:sz w:val="22"/>
        </w:rPr>
        <w:t xml:space="preserve"> wellbeing in assessment through careful consideration of the distribution and volume of assessment </w:t>
      </w:r>
      <w:r w:rsidR="00884316" w:rsidRPr="00381EB6">
        <w:rPr>
          <w:rFonts w:ascii="Arial" w:hAnsi="Arial" w:cs="Arial"/>
          <w:color w:val="000000" w:themeColor="text1"/>
          <w:sz w:val="22"/>
        </w:rPr>
        <w:t>load</w:t>
      </w:r>
      <w:r w:rsidR="00381EB6" w:rsidRPr="00381EB6">
        <w:rPr>
          <w:rFonts w:ascii="Arial" w:hAnsi="Arial" w:cs="Arial"/>
          <w:color w:val="000000" w:themeColor="text1"/>
          <w:sz w:val="22"/>
        </w:rPr>
        <w:t>;</w:t>
      </w:r>
    </w:p>
    <w:p w14:paraId="256FC262" w14:textId="5D3A95D9" w:rsidR="00EF1BBD" w:rsidRDefault="005D05D1" w:rsidP="004B6B51">
      <w:pPr>
        <w:pStyle w:val="NormalWhite"/>
        <w:numPr>
          <w:ilvl w:val="0"/>
          <w:numId w:val="45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a </w:t>
      </w:r>
      <w:r w:rsidR="00F371EA" w:rsidRPr="007F63C1">
        <w:rPr>
          <w:rFonts w:ascii="Arial" w:hAnsi="Arial" w:cs="Arial"/>
          <w:color w:val="000000" w:themeColor="text1"/>
          <w:sz w:val="22"/>
        </w:rPr>
        <w:t>r</w:t>
      </w:r>
      <w:r w:rsidR="006F6DF3" w:rsidRPr="007F63C1">
        <w:rPr>
          <w:rFonts w:ascii="Arial" w:hAnsi="Arial" w:cs="Arial"/>
          <w:color w:val="000000" w:themeColor="text1"/>
          <w:sz w:val="22"/>
        </w:rPr>
        <w:t>easonable adjustment</w:t>
      </w:r>
      <w:r w:rsidR="00B92423" w:rsidRPr="007F63C1">
        <w:rPr>
          <w:rFonts w:ascii="Arial" w:hAnsi="Arial" w:cs="Arial"/>
          <w:color w:val="000000" w:themeColor="text1"/>
          <w:sz w:val="22"/>
        </w:rPr>
        <w:t>, whe</w:t>
      </w:r>
      <w:r w:rsidR="007476DF" w:rsidRPr="007F63C1">
        <w:rPr>
          <w:rFonts w:ascii="Arial" w:hAnsi="Arial" w:cs="Arial"/>
          <w:color w:val="000000" w:themeColor="text1"/>
          <w:sz w:val="22"/>
        </w:rPr>
        <w:t>re</w:t>
      </w:r>
      <w:r w:rsidR="00B92423" w:rsidRPr="007F63C1">
        <w:rPr>
          <w:rFonts w:ascii="Arial" w:hAnsi="Arial" w:cs="Arial"/>
          <w:color w:val="000000" w:themeColor="text1"/>
          <w:sz w:val="22"/>
        </w:rPr>
        <w:t>ver possible,</w:t>
      </w:r>
      <w:r w:rsidR="006F6DF3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Pr="007F63C1">
        <w:rPr>
          <w:rFonts w:ascii="Arial" w:hAnsi="Arial" w:cs="Arial"/>
          <w:color w:val="000000" w:themeColor="text1"/>
          <w:sz w:val="22"/>
        </w:rPr>
        <w:t xml:space="preserve">is </w:t>
      </w:r>
      <w:r w:rsidR="00190742" w:rsidRPr="007F63C1">
        <w:rPr>
          <w:rFonts w:ascii="Arial" w:hAnsi="Arial" w:cs="Arial"/>
          <w:color w:val="000000" w:themeColor="text1"/>
          <w:sz w:val="22"/>
        </w:rPr>
        <w:t xml:space="preserve">to be </w:t>
      </w:r>
      <w:r w:rsidRPr="007F63C1">
        <w:rPr>
          <w:rFonts w:ascii="Arial" w:hAnsi="Arial" w:cs="Arial"/>
          <w:color w:val="000000" w:themeColor="text1"/>
          <w:sz w:val="22"/>
        </w:rPr>
        <w:t>made</w:t>
      </w:r>
      <w:r w:rsidR="006F6DF3" w:rsidRPr="007F63C1">
        <w:rPr>
          <w:rFonts w:ascii="Arial" w:hAnsi="Arial" w:cs="Arial"/>
          <w:color w:val="000000" w:themeColor="text1"/>
          <w:sz w:val="22"/>
        </w:rPr>
        <w:t xml:space="preserve"> to meet the needs of a </w:t>
      </w:r>
      <w:r w:rsidR="00F371EA" w:rsidRPr="007F63C1">
        <w:rPr>
          <w:rFonts w:ascii="Arial" w:hAnsi="Arial" w:cs="Arial"/>
          <w:color w:val="000000" w:themeColor="text1"/>
          <w:sz w:val="22"/>
        </w:rPr>
        <w:t>student</w:t>
      </w:r>
      <w:r w:rsidR="006F6DF3" w:rsidRPr="007F63C1">
        <w:rPr>
          <w:rFonts w:ascii="Arial" w:hAnsi="Arial" w:cs="Arial"/>
          <w:color w:val="000000" w:themeColor="text1"/>
          <w:sz w:val="22"/>
        </w:rPr>
        <w:t xml:space="preserve"> with a disability without compromising academic standards of assessment</w:t>
      </w:r>
      <w:r w:rsidR="00380B46" w:rsidRPr="007F63C1">
        <w:rPr>
          <w:rFonts w:ascii="Arial" w:hAnsi="Arial" w:cs="Arial"/>
          <w:color w:val="000000" w:themeColor="text1"/>
          <w:sz w:val="22"/>
        </w:rPr>
        <w:t>.</w:t>
      </w:r>
    </w:p>
    <w:p w14:paraId="4EE9D198" w14:textId="77777777" w:rsidR="0044048B" w:rsidRPr="007F63C1" w:rsidRDefault="0044048B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color w:val="000000" w:themeColor="text1"/>
          <w:sz w:val="22"/>
        </w:rPr>
      </w:pPr>
    </w:p>
    <w:p w14:paraId="329E90BC" w14:textId="34FEF568" w:rsidR="00EF1BBD" w:rsidRPr="007F63C1" w:rsidRDefault="00EF1BBD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>Assessment must enable robust and fair judgement about student performance</w:t>
      </w:r>
      <w:r w:rsidR="00F371EA" w:rsidRPr="007F63C1">
        <w:rPr>
          <w:rFonts w:ascii="Arial" w:hAnsi="Arial" w:cs="Arial"/>
          <w:b/>
          <w:i/>
          <w:color w:val="000000" w:themeColor="text1"/>
          <w:sz w:val="22"/>
        </w:rPr>
        <w:t>:</w:t>
      </w:r>
    </w:p>
    <w:p w14:paraId="5C1632D5" w14:textId="5827D208" w:rsidR="00F51E78" w:rsidRPr="007F63C1" w:rsidRDefault="00F51E78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assessment practices are conducted and undertaken ethically and with honesty and integrity by staff and students</w:t>
      </w:r>
      <w:r w:rsidR="001C3EF3" w:rsidRPr="007F63C1">
        <w:rPr>
          <w:rFonts w:ascii="Arial" w:hAnsi="Arial" w:cs="Arial"/>
          <w:color w:val="000000" w:themeColor="text1"/>
          <w:sz w:val="22"/>
        </w:rPr>
        <w:t xml:space="preserve">, </w:t>
      </w:r>
      <w:r w:rsidR="00C15394" w:rsidRPr="007F63C1">
        <w:rPr>
          <w:rFonts w:ascii="Arial" w:hAnsi="Arial" w:cs="Arial"/>
          <w:color w:val="000000" w:themeColor="text1"/>
          <w:sz w:val="22"/>
        </w:rPr>
        <w:t xml:space="preserve">in ways which </w:t>
      </w:r>
      <w:r w:rsidR="009A5F1F" w:rsidRPr="007F63C1">
        <w:rPr>
          <w:rFonts w:ascii="Arial" w:hAnsi="Arial" w:cs="Arial"/>
          <w:color w:val="000000" w:themeColor="text1"/>
          <w:sz w:val="22"/>
        </w:rPr>
        <w:t>minimise</w:t>
      </w:r>
      <w:r w:rsidR="00AB748E" w:rsidRPr="007F63C1">
        <w:rPr>
          <w:rFonts w:ascii="Arial" w:hAnsi="Arial" w:cs="Arial"/>
          <w:color w:val="000000" w:themeColor="text1"/>
          <w:sz w:val="22"/>
        </w:rPr>
        <w:t xml:space="preserve"> the</w:t>
      </w:r>
      <w:r w:rsidR="001C3EF3" w:rsidRPr="007F63C1">
        <w:rPr>
          <w:rFonts w:ascii="Arial" w:hAnsi="Arial" w:cs="Arial"/>
          <w:color w:val="000000" w:themeColor="text1"/>
          <w:sz w:val="22"/>
        </w:rPr>
        <w:t xml:space="preserve"> potential to cheat</w:t>
      </w:r>
      <w:r w:rsidR="00381EB6">
        <w:rPr>
          <w:rFonts w:ascii="Arial" w:hAnsi="Arial" w:cs="Arial"/>
          <w:color w:val="000000" w:themeColor="text1"/>
          <w:sz w:val="22"/>
        </w:rPr>
        <w:t>;</w:t>
      </w:r>
    </w:p>
    <w:p w14:paraId="08235DEF" w14:textId="39C41FF7" w:rsidR="00EF1BBD" w:rsidRPr="007F63C1" w:rsidRDefault="00F371EA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lastRenderedPageBreak/>
        <w:t>t</w:t>
      </w:r>
      <w:r w:rsidR="00EF1BBD" w:rsidRPr="007F63C1">
        <w:rPr>
          <w:rFonts w:ascii="Arial" w:hAnsi="Arial" w:cs="Arial"/>
          <w:color w:val="000000" w:themeColor="text1"/>
          <w:sz w:val="22"/>
        </w:rPr>
        <w:t>he</w:t>
      </w:r>
      <w:r w:rsidR="001C3EF3" w:rsidRPr="007F63C1">
        <w:rPr>
          <w:rFonts w:ascii="Arial" w:hAnsi="Arial" w:cs="Arial"/>
          <w:color w:val="000000" w:themeColor="text1"/>
          <w:sz w:val="22"/>
        </w:rPr>
        <w:t xml:space="preserve"> volume and</w:t>
      </w:r>
      <w:r w:rsidR="00EF1BBD" w:rsidRPr="007F63C1">
        <w:rPr>
          <w:rFonts w:ascii="Arial" w:hAnsi="Arial" w:cs="Arial"/>
          <w:color w:val="000000" w:themeColor="text1"/>
          <w:sz w:val="22"/>
        </w:rPr>
        <w:t xml:space="preserve"> range of assessment tasks </w:t>
      </w:r>
      <w:r w:rsidR="009A5F1F" w:rsidRPr="007F63C1">
        <w:rPr>
          <w:rFonts w:ascii="Arial" w:hAnsi="Arial" w:cs="Arial"/>
          <w:color w:val="000000" w:themeColor="text1"/>
          <w:sz w:val="22"/>
        </w:rPr>
        <w:t>are</w:t>
      </w:r>
      <w:r w:rsidR="00EF1BBD" w:rsidRPr="007F63C1">
        <w:rPr>
          <w:rFonts w:ascii="Arial" w:hAnsi="Arial" w:cs="Arial"/>
          <w:color w:val="000000" w:themeColor="text1"/>
          <w:sz w:val="22"/>
        </w:rPr>
        <w:t xml:space="preserve"> sufficiently varied to enable </w:t>
      </w:r>
      <w:r w:rsidR="001C3EF3" w:rsidRPr="007F63C1">
        <w:rPr>
          <w:rFonts w:ascii="Arial" w:hAnsi="Arial" w:cs="Arial"/>
          <w:color w:val="000000" w:themeColor="text1"/>
          <w:sz w:val="22"/>
        </w:rPr>
        <w:t xml:space="preserve">reliable and valid </w:t>
      </w:r>
      <w:r w:rsidR="00EF1BBD" w:rsidRPr="007F63C1">
        <w:rPr>
          <w:rFonts w:ascii="Arial" w:hAnsi="Arial" w:cs="Arial"/>
          <w:color w:val="000000" w:themeColor="text1"/>
          <w:sz w:val="22"/>
        </w:rPr>
        <w:t>judgement of a student</w:t>
      </w:r>
      <w:r w:rsidR="009A5F1F" w:rsidRPr="007F63C1">
        <w:rPr>
          <w:rFonts w:ascii="Arial" w:hAnsi="Arial" w:cs="Arial"/>
          <w:color w:val="000000" w:themeColor="text1"/>
          <w:sz w:val="22"/>
        </w:rPr>
        <w:t>'</w:t>
      </w:r>
      <w:r w:rsidR="00EF1BBD" w:rsidRPr="007F63C1">
        <w:rPr>
          <w:rFonts w:ascii="Arial" w:hAnsi="Arial" w:cs="Arial"/>
          <w:color w:val="000000" w:themeColor="text1"/>
          <w:sz w:val="22"/>
        </w:rPr>
        <w:t xml:space="preserve">s </w:t>
      </w:r>
      <w:r w:rsidR="00D44FCB" w:rsidRPr="007F63C1">
        <w:rPr>
          <w:rFonts w:ascii="Arial" w:hAnsi="Arial" w:cs="Arial"/>
          <w:color w:val="000000" w:themeColor="text1"/>
          <w:sz w:val="22"/>
        </w:rPr>
        <w:t>achievement</w:t>
      </w:r>
      <w:r w:rsidR="001C3EF3" w:rsidRPr="007F63C1">
        <w:rPr>
          <w:rFonts w:ascii="Arial" w:hAnsi="Arial" w:cs="Arial"/>
          <w:color w:val="000000" w:themeColor="text1"/>
          <w:sz w:val="22"/>
        </w:rPr>
        <w:t xml:space="preserve"> in relation to the learning outcomes and requirements of professional accreditation</w:t>
      </w:r>
      <w:r w:rsidR="00864ECE" w:rsidRPr="007F63C1">
        <w:rPr>
          <w:rFonts w:ascii="Arial" w:hAnsi="Arial" w:cs="Arial"/>
          <w:color w:val="000000" w:themeColor="text1"/>
          <w:sz w:val="22"/>
        </w:rPr>
        <w:t xml:space="preserve">, </w:t>
      </w:r>
      <w:r w:rsidR="001C3EF3" w:rsidRPr="007F63C1">
        <w:rPr>
          <w:rFonts w:ascii="Arial" w:hAnsi="Arial" w:cs="Arial"/>
          <w:color w:val="000000" w:themeColor="text1"/>
          <w:sz w:val="22"/>
        </w:rPr>
        <w:t>where appropriate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40CAD34F" w14:textId="340B1302" w:rsidR="001C3EF3" w:rsidRPr="007F63C1" w:rsidRDefault="00237945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subject to externally imposed program accreditation requirements, course grades should not be determined by using a single summative item or a single form of assessment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6B947041" w14:textId="27E50A1F" w:rsidR="00EE6082" w:rsidRPr="007F63C1" w:rsidRDefault="00F371EA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a </w:t>
      </w:r>
      <w:r w:rsidR="00EE6082" w:rsidRPr="007F63C1">
        <w:rPr>
          <w:rFonts w:ascii="Arial" w:hAnsi="Arial" w:cs="Arial"/>
          <w:color w:val="000000" w:themeColor="text1"/>
          <w:sz w:val="22"/>
        </w:rPr>
        <w:t xml:space="preserve">grade is </w:t>
      </w:r>
      <w:r w:rsidR="005561E4" w:rsidRPr="007F63C1">
        <w:rPr>
          <w:rFonts w:ascii="Arial" w:hAnsi="Arial" w:cs="Arial"/>
          <w:color w:val="000000" w:themeColor="text1"/>
          <w:sz w:val="22"/>
        </w:rPr>
        <w:t xml:space="preserve">the </w:t>
      </w:r>
      <w:r w:rsidR="00EE6082" w:rsidRPr="007F63C1">
        <w:rPr>
          <w:rFonts w:ascii="Arial" w:hAnsi="Arial" w:cs="Arial"/>
          <w:color w:val="000000" w:themeColor="text1"/>
          <w:sz w:val="22"/>
        </w:rPr>
        <w:t>result</w:t>
      </w:r>
      <w:r w:rsidR="00F23EA7" w:rsidRPr="007F63C1">
        <w:rPr>
          <w:rFonts w:ascii="Arial" w:hAnsi="Arial" w:cs="Arial"/>
          <w:color w:val="000000" w:themeColor="text1"/>
          <w:sz w:val="22"/>
        </w:rPr>
        <w:t xml:space="preserve"> that</w:t>
      </w:r>
      <w:r w:rsidR="00EE6082" w:rsidRPr="007F63C1">
        <w:rPr>
          <w:rFonts w:ascii="Arial" w:hAnsi="Arial" w:cs="Arial"/>
          <w:color w:val="000000" w:themeColor="text1"/>
          <w:sz w:val="22"/>
        </w:rPr>
        <w:t xml:space="preserve"> a student receives in a course through the process of aggregating and weighting the marks achieved in </w:t>
      </w:r>
      <w:r w:rsidR="009C4AB9" w:rsidRPr="007F63C1">
        <w:rPr>
          <w:rFonts w:ascii="Arial" w:hAnsi="Arial" w:cs="Arial"/>
          <w:color w:val="000000" w:themeColor="text1"/>
          <w:sz w:val="22"/>
        </w:rPr>
        <w:t>ind</w:t>
      </w:r>
      <w:r w:rsidR="002548A6" w:rsidRPr="007F63C1">
        <w:rPr>
          <w:rFonts w:ascii="Arial" w:hAnsi="Arial" w:cs="Arial"/>
          <w:color w:val="000000" w:themeColor="text1"/>
          <w:sz w:val="22"/>
        </w:rPr>
        <w:t>ividua</w:t>
      </w:r>
      <w:r w:rsidR="009C4AB9" w:rsidRPr="007F63C1">
        <w:rPr>
          <w:rFonts w:ascii="Arial" w:hAnsi="Arial" w:cs="Arial"/>
          <w:color w:val="000000" w:themeColor="text1"/>
          <w:sz w:val="22"/>
        </w:rPr>
        <w:t>l</w:t>
      </w:r>
      <w:r w:rsidR="00EE6082" w:rsidRPr="007F63C1">
        <w:rPr>
          <w:rFonts w:ascii="Arial" w:hAnsi="Arial" w:cs="Arial"/>
          <w:color w:val="000000" w:themeColor="text1"/>
          <w:sz w:val="22"/>
        </w:rPr>
        <w:t xml:space="preserve"> assessment tasks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5D2EF008" w14:textId="18C20B4D" w:rsidR="00D44FCB" w:rsidRPr="007F63C1" w:rsidRDefault="00D44FCB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there is no</w:t>
      </w:r>
      <w:r w:rsidR="002E345A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Pr="007F63C1">
        <w:rPr>
          <w:rFonts w:ascii="Arial" w:hAnsi="Arial" w:cs="Arial"/>
          <w:color w:val="000000" w:themeColor="text1"/>
          <w:sz w:val="22"/>
        </w:rPr>
        <w:t xml:space="preserve">predetermined distribution of the grades as an outcome of </w:t>
      </w:r>
      <w:r w:rsidR="007476DF" w:rsidRPr="007F63C1">
        <w:rPr>
          <w:rFonts w:ascii="Arial" w:hAnsi="Arial" w:cs="Arial"/>
          <w:color w:val="000000" w:themeColor="text1"/>
          <w:sz w:val="22"/>
        </w:rPr>
        <w:t>assessing a group of students</w:t>
      </w:r>
      <w:r w:rsidRPr="007F63C1">
        <w:rPr>
          <w:rFonts w:ascii="Arial" w:hAnsi="Arial" w:cs="Arial"/>
          <w:color w:val="000000" w:themeColor="text1"/>
          <w:sz w:val="22"/>
        </w:rPr>
        <w:t xml:space="preserve"> nor </w:t>
      </w:r>
      <w:r w:rsidR="00F23EA7" w:rsidRPr="007F63C1">
        <w:rPr>
          <w:rFonts w:ascii="Arial" w:hAnsi="Arial" w:cs="Arial"/>
          <w:color w:val="000000" w:themeColor="text1"/>
          <w:sz w:val="22"/>
        </w:rPr>
        <w:t xml:space="preserve">are there </w:t>
      </w:r>
      <w:r w:rsidRPr="007F63C1">
        <w:rPr>
          <w:rFonts w:ascii="Arial" w:hAnsi="Arial" w:cs="Arial"/>
          <w:color w:val="000000" w:themeColor="text1"/>
          <w:sz w:val="22"/>
        </w:rPr>
        <w:t>predetermined cut-offs</w:t>
      </w:r>
      <w:r w:rsidR="007157D0" w:rsidRPr="007F63C1">
        <w:rPr>
          <w:rFonts w:ascii="Arial" w:hAnsi="Arial" w:cs="Arial"/>
          <w:color w:val="000000" w:themeColor="text1"/>
          <w:sz w:val="22"/>
        </w:rPr>
        <w:t>,</w:t>
      </w:r>
      <w:r w:rsidRPr="007F63C1">
        <w:rPr>
          <w:rFonts w:ascii="Arial" w:hAnsi="Arial" w:cs="Arial"/>
          <w:color w:val="000000" w:themeColor="text1"/>
          <w:sz w:val="22"/>
        </w:rPr>
        <w:t xml:space="preserve"> as course grade cut-offs may be varied</w:t>
      </w:r>
      <w:r w:rsidR="006C389E" w:rsidRPr="007F63C1">
        <w:rPr>
          <w:rFonts w:ascii="Arial" w:hAnsi="Arial" w:cs="Arial"/>
          <w:color w:val="000000" w:themeColor="text1"/>
          <w:sz w:val="22"/>
        </w:rPr>
        <w:t xml:space="preserve"> by Assessment Boards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34294CB3" w14:textId="673839C0" w:rsidR="00312A52" w:rsidRPr="00BB462C" w:rsidRDefault="002C2A94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marks awarded for </w:t>
      </w:r>
      <w:r w:rsidR="00312A52" w:rsidRPr="007F63C1">
        <w:rPr>
          <w:rFonts w:ascii="Arial" w:hAnsi="Arial" w:cs="Arial"/>
          <w:color w:val="000000" w:themeColor="text1"/>
          <w:sz w:val="22"/>
        </w:rPr>
        <w:t xml:space="preserve">individual assessment </w:t>
      </w:r>
      <w:r w:rsidRPr="007F63C1">
        <w:rPr>
          <w:rFonts w:ascii="Arial" w:hAnsi="Arial" w:cs="Arial"/>
          <w:color w:val="000000" w:themeColor="text1"/>
          <w:sz w:val="22"/>
        </w:rPr>
        <w:t xml:space="preserve">items </w:t>
      </w:r>
      <w:r w:rsidR="00312A52" w:rsidRPr="007F63C1">
        <w:rPr>
          <w:rFonts w:ascii="Arial" w:hAnsi="Arial" w:cs="Arial"/>
          <w:color w:val="000000" w:themeColor="text1"/>
          <w:sz w:val="22"/>
        </w:rPr>
        <w:t xml:space="preserve">cannot be </w:t>
      </w:r>
      <w:r w:rsidR="00F51E78" w:rsidRPr="007F63C1">
        <w:rPr>
          <w:rFonts w:ascii="Arial" w:hAnsi="Arial" w:cs="Arial"/>
          <w:color w:val="000000" w:themeColor="text1"/>
          <w:sz w:val="22"/>
        </w:rPr>
        <w:t>reviewed or</w:t>
      </w:r>
      <w:r w:rsidR="00312A52" w:rsidRPr="007F63C1">
        <w:rPr>
          <w:rFonts w:ascii="Arial" w:hAnsi="Arial" w:cs="Arial"/>
          <w:color w:val="000000" w:themeColor="text1"/>
          <w:sz w:val="22"/>
        </w:rPr>
        <w:t xml:space="preserve"> appealed</w:t>
      </w:r>
      <w:r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="00F23EA7" w:rsidRPr="007F63C1">
        <w:rPr>
          <w:rFonts w:ascii="Arial" w:hAnsi="Arial" w:cs="Arial"/>
          <w:color w:val="000000" w:themeColor="text1"/>
          <w:sz w:val="22"/>
        </w:rPr>
        <w:t>(aside from an informal review by the Course Convenor upon the request of a student)</w:t>
      </w:r>
      <w:r w:rsidR="002E345A" w:rsidRPr="007F63C1">
        <w:rPr>
          <w:rFonts w:ascii="Arial" w:hAnsi="Arial" w:cs="Arial"/>
          <w:color w:val="000000" w:themeColor="text1"/>
          <w:sz w:val="22"/>
        </w:rPr>
        <w:t>,</w:t>
      </w:r>
      <w:r w:rsidR="00F23EA7" w:rsidRPr="007F63C1">
        <w:rPr>
          <w:rFonts w:ascii="Arial" w:hAnsi="Arial" w:cs="Arial"/>
          <w:color w:val="000000" w:themeColor="text1"/>
          <w:sz w:val="22"/>
        </w:rPr>
        <w:t xml:space="preserve"> </w:t>
      </w:r>
      <w:r w:rsidRPr="007F63C1">
        <w:rPr>
          <w:rFonts w:ascii="Arial" w:hAnsi="Arial" w:cs="Arial"/>
          <w:color w:val="000000" w:themeColor="text1"/>
          <w:sz w:val="22"/>
        </w:rPr>
        <w:t xml:space="preserve">as the relevant </w:t>
      </w:r>
      <w:r w:rsidR="00D44FCB" w:rsidRPr="007F63C1">
        <w:rPr>
          <w:rFonts w:ascii="Arial" w:hAnsi="Arial" w:cs="Arial"/>
          <w:color w:val="000000" w:themeColor="text1"/>
          <w:sz w:val="22"/>
        </w:rPr>
        <w:t>Course Convenor</w:t>
      </w:r>
      <w:r w:rsidR="009A5F1F" w:rsidRPr="007F63C1">
        <w:rPr>
          <w:rFonts w:ascii="Arial" w:hAnsi="Arial" w:cs="Arial"/>
          <w:color w:val="000000" w:themeColor="text1"/>
          <w:sz w:val="22"/>
        </w:rPr>
        <w:t>'</w:t>
      </w:r>
      <w:r w:rsidRPr="007F63C1">
        <w:rPr>
          <w:rFonts w:ascii="Arial" w:hAnsi="Arial" w:cs="Arial"/>
          <w:color w:val="000000" w:themeColor="text1"/>
          <w:sz w:val="22"/>
        </w:rPr>
        <w:t xml:space="preserve">s </w:t>
      </w:r>
      <w:r w:rsidR="009D03B4" w:rsidRPr="007F63C1">
        <w:rPr>
          <w:rFonts w:ascii="Arial" w:hAnsi="Arial" w:cs="Arial"/>
          <w:color w:val="000000" w:themeColor="text1"/>
          <w:sz w:val="22"/>
        </w:rPr>
        <w:t>decision as</w:t>
      </w:r>
      <w:r w:rsidRPr="007F63C1">
        <w:rPr>
          <w:rFonts w:ascii="Arial" w:hAnsi="Arial" w:cs="Arial"/>
          <w:color w:val="000000" w:themeColor="text1"/>
          <w:sz w:val="22"/>
        </w:rPr>
        <w:t xml:space="preserve"> to an appropriate mark for an individual assessment item is final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0D05D782" w14:textId="019CA188" w:rsidR="00312A52" w:rsidRPr="0044048B" w:rsidRDefault="00312A52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 xml:space="preserve">the final course </w:t>
      </w:r>
      <w:r w:rsidR="002C2A94" w:rsidRPr="007F63C1">
        <w:rPr>
          <w:rFonts w:ascii="Arial" w:hAnsi="Arial" w:cs="Arial"/>
          <w:color w:val="000000" w:themeColor="text1"/>
          <w:sz w:val="22"/>
        </w:rPr>
        <w:t xml:space="preserve">grade </w:t>
      </w:r>
      <w:r w:rsidRPr="007F63C1">
        <w:rPr>
          <w:rFonts w:ascii="Arial" w:hAnsi="Arial" w:cs="Arial"/>
          <w:color w:val="000000" w:themeColor="text1"/>
          <w:sz w:val="22"/>
        </w:rPr>
        <w:t xml:space="preserve">can be reviewed and appealed </w:t>
      </w:r>
      <w:r w:rsidR="002C2A94" w:rsidRPr="007F63C1">
        <w:rPr>
          <w:rFonts w:ascii="Arial" w:hAnsi="Arial" w:cs="Arial"/>
          <w:color w:val="000000" w:themeColor="text1"/>
          <w:sz w:val="22"/>
        </w:rPr>
        <w:t xml:space="preserve">only based on </w:t>
      </w:r>
      <w:r w:rsidRPr="007F63C1">
        <w:rPr>
          <w:rFonts w:ascii="Arial" w:hAnsi="Arial" w:cs="Arial"/>
          <w:color w:val="000000" w:themeColor="text1"/>
          <w:sz w:val="22"/>
        </w:rPr>
        <w:t xml:space="preserve">an error in the calculation </w:t>
      </w:r>
      <w:r w:rsidR="002C2A94" w:rsidRPr="007F63C1">
        <w:rPr>
          <w:rFonts w:ascii="Arial" w:hAnsi="Arial" w:cs="Arial"/>
          <w:color w:val="000000" w:themeColor="text1"/>
          <w:sz w:val="22"/>
        </w:rPr>
        <w:t>of the final grade.</w:t>
      </w:r>
    </w:p>
    <w:p w14:paraId="44D70679" w14:textId="77777777" w:rsidR="0044048B" w:rsidRPr="007F63C1" w:rsidRDefault="0044048B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b/>
          <w:color w:val="000000" w:themeColor="text1"/>
          <w:sz w:val="22"/>
        </w:rPr>
      </w:pPr>
    </w:p>
    <w:p w14:paraId="586C8322" w14:textId="7BE196E6" w:rsidR="00EF1BBD" w:rsidRPr="007F63C1" w:rsidRDefault="00EF1BBD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i/>
          <w:color w:val="000000" w:themeColor="text1"/>
          <w:sz w:val="22"/>
        </w:rPr>
        <w:t>Assessment practices must be linked to discipline, industry or professional requirements</w:t>
      </w:r>
      <w:r w:rsidR="005561E4" w:rsidRPr="007F63C1">
        <w:rPr>
          <w:rFonts w:ascii="Arial" w:hAnsi="Arial" w:cs="Arial"/>
          <w:b/>
          <w:i/>
          <w:color w:val="000000" w:themeColor="text1"/>
          <w:sz w:val="22"/>
        </w:rPr>
        <w:t>:</w:t>
      </w:r>
    </w:p>
    <w:p w14:paraId="45840C93" w14:textId="3B43F96A" w:rsidR="00884316" w:rsidRPr="007F63C1" w:rsidRDefault="002B2761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a</w:t>
      </w:r>
      <w:r w:rsidR="00884316" w:rsidRPr="007F63C1">
        <w:rPr>
          <w:rFonts w:ascii="Arial" w:hAnsi="Arial" w:cs="Arial"/>
          <w:color w:val="000000" w:themeColor="text1"/>
          <w:sz w:val="22"/>
        </w:rPr>
        <w:t>ssessment should be designed to enable students to demonstrate achievement of program learning outcomes and also prepare them for future work</w:t>
      </w:r>
      <w:r w:rsidR="00212825">
        <w:rPr>
          <w:rFonts w:ascii="Arial" w:hAnsi="Arial" w:cs="Arial"/>
          <w:color w:val="000000" w:themeColor="text1"/>
          <w:sz w:val="22"/>
        </w:rPr>
        <w:t>;</w:t>
      </w:r>
    </w:p>
    <w:p w14:paraId="55EF9027" w14:textId="136BBCD9" w:rsidR="00EF1BBD" w:rsidRPr="007F63C1" w:rsidRDefault="00E05101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color w:val="000000" w:themeColor="text1"/>
          <w:sz w:val="22"/>
        </w:rPr>
        <w:t>a</w:t>
      </w:r>
      <w:r w:rsidR="00EF1BBD" w:rsidRPr="007F63C1">
        <w:rPr>
          <w:rFonts w:ascii="Arial" w:hAnsi="Arial" w:cs="Arial"/>
          <w:color w:val="000000" w:themeColor="text1"/>
          <w:sz w:val="22"/>
        </w:rPr>
        <w:t xml:space="preserve">ssessment </w:t>
      </w:r>
      <w:r w:rsidR="002548A6" w:rsidRPr="007F63C1">
        <w:rPr>
          <w:rFonts w:ascii="Arial" w:hAnsi="Arial" w:cs="Arial"/>
          <w:color w:val="000000" w:themeColor="text1"/>
          <w:sz w:val="22"/>
        </w:rPr>
        <w:t>should</w:t>
      </w:r>
      <w:r w:rsidR="00380B46" w:rsidRPr="007F63C1">
        <w:rPr>
          <w:rFonts w:ascii="Arial" w:hAnsi="Arial" w:cs="Arial"/>
          <w:color w:val="000000" w:themeColor="text1"/>
          <w:sz w:val="22"/>
        </w:rPr>
        <w:t xml:space="preserve"> be authentic</w:t>
      </w:r>
      <w:r w:rsidR="00AB748E" w:rsidRPr="007F63C1">
        <w:rPr>
          <w:rFonts w:ascii="Arial" w:hAnsi="Arial" w:cs="Arial"/>
          <w:color w:val="000000" w:themeColor="text1"/>
          <w:sz w:val="22"/>
        </w:rPr>
        <w:t xml:space="preserve"> and challenging</w:t>
      </w:r>
      <w:r w:rsidR="00380B46" w:rsidRPr="007F63C1">
        <w:rPr>
          <w:rFonts w:ascii="Arial" w:hAnsi="Arial" w:cs="Arial"/>
          <w:color w:val="000000" w:themeColor="text1"/>
          <w:sz w:val="22"/>
        </w:rPr>
        <w:t xml:space="preserve"> and</w:t>
      </w:r>
      <w:r w:rsidR="002548A6" w:rsidRPr="007F63C1">
        <w:rPr>
          <w:rFonts w:ascii="Arial" w:hAnsi="Arial" w:cs="Arial"/>
          <w:color w:val="000000" w:themeColor="text1"/>
          <w:sz w:val="22"/>
        </w:rPr>
        <w:t xml:space="preserve"> include</w:t>
      </w:r>
      <w:r w:rsidR="00EF1BBD" w:rsidRPr="007F63C1">
        <w:rPr>
          <w:rFonts w:ascii="Arial" w:hAnsi="Arial" w:cs="Arial"/>
          <w:color w:val="000000" w:themeColor="text1"/>
          <w:sz w:val="22"/>
        </w:rPr>
        <w:t xml:space="preserve"> tasks that reflect those that students will encounter in the workplace</w:t>
      </w:r>
      <w:r w:rsidR="00DC644E" w:rsidRPr="007F63C1">
        <w:rPr>
          <w:rFonts w:ascii="Arial" w:hAnsi="Arial" w:cs="Arial"/>
          <w:color w:val="000000" w:themeColor="text1"/>
          <w:sz w:val="22"/>
        </w:rPr>
        <w:t>, where appropriate</w:t>
      </w:r>
    </w:p>
    <w:p w14:paraId="427FFE54" w14:textId="562419C9" w:rsidR="0055161D" w:rsidRDefault="00330FE5" w:rsidP="004B6B51">
      <w:pPr>
        <w:pStyle w:val="NormalWhite"/>
        <w:spacing w:before="120" w:after="120" w:line="240" w:lineRule="auto"/>
        <w:ind w:left="1080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Cs/>
          <w:color w:val="000000" w:themeColor="text1"/>
          <w:sz w:val="22"/>
        </w:rPr>
        <w:t>assessment should be aligned with the requirements of professional accreditation, where appropriate</w:t>
      </w:r>
      <w:r w:rsidR="002B2761" w:rsidRPr="007F63C1">
        <w:rPr>
          <w:rFonts w:ascii="Arial" w:hAnsi="Arial" w:cs="Arial"/>
          <w:bCs/>
          <w:color w:val="000000" w:themeColor="text1"/>
          <w:sz w:val="22"/>
        </w:rPr>
        <w:t>.</w:t>
      </w:r>
      <w:r w:rsidR="0055161D" w:rsidRPr="007F63C1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578B2AC7" w14:textId="77777777" w:rsidR="0044048B" w:rsidRPr="007F63C1" w:rsidRDefault="0044048B" w:rsidP="004B6B51">
      <w:pPr>
        <w:pStyle w:val="NormalWhite"/>
        <w:spacing w:before="120" w:after="120" w:line="240" w:lineRule="auto"/>
        <w:ind w:left="1080"/>
        <w:contextualSpacing/>
        <w:rPr>
          <w:rFonts w:ascii="Arial" w:hAnsi="Arial" w:cs="Arial"/>
          <w:b/>
          <w:color w:val="000000" w:themeColor="text1"/>
          <w:sz w:val="22"/>
        </w:rPr>
      </w:pPr>
    </w:p>
    <w:p w14:paraId="5DBBBBED" w14:textId="77777777" w:rsidR="00E57F76" w:rsidRPr="007F63C1" w:rsidRDefault="00E57F76" w:rsidP="004B6B51">
      <w:pPr>
        <w:pStyle w:val="NormalWhite"/>
        <w:numPr>
          <w:ilvl w:val="0"/>
          <w:numId w:val="25"/>
        </w:numPr>
        <w:spacing w:before="120" w:after="120" w:line="240" w:lineRule="auto"/>
        <w:ind w:left="851" w:hanging="284"/>
        <w:contextualSpacing/>
        <w:rPr>
          <w:rFonts w:ascii="Arial" w:hAnsi="Arial" w:cs="Arial"/>
          <w:b/>
          <w:color w:val="000000" w:themeColor="text1"/>
          <w:sz w:val="22"/>
        </w:rPr>
      </w:pPr>
      <w:r w:rsidRPr="007F63C1">
        <w:rPr>
          <w:rFonts w:ascii="Arial" w:hAnsi="Arial" w:cs="Arial"/>
          <w:b/>
          <w:color w:val="000000" w:themeColor="text1"/>
          <w:sz w:val="22"/>
        </w:rPr>
        <w:t>Activation of assessment contingency procedures during a declared emergency or similar situation (e.g. COVID-19 Pandemic)</w:t>
      </w:r>
    </w:p>
    <w:p w14:paraId="0625655E" w14:textId="4FFB19DF" w:rsidR="00E57F76" w:rsidRPr="007F63C1" w:rsidRDefault="00E57F76" w:rsidP="004B6B51">
      <w:pPr>
        <w:pStyle w:val="NormalWhite"/>
        <w:numPr>
          <w:ilvl w:val="0"/>
          <w:numId w:val="46"/>
        </w:numPr>
        <w:spacing w:before="120" w:after="120" w:line="240" w:lineRule="auto"/>
        <w:ind w:left="1134" w:hanging="283"/>
        <w:contextualSpacing/>
        <w:rPr>
          <w:rFonts w:ascii="Arial" w:hAnsi="Arial" w:cs="Arial"/>
          <w:bCs/>
          <w:color w:val="000000" w:themeColor="text1"/>
          <w:sz w:val="22"/>
        </w:rPr>
      </w:pPr>
      <w:r w:rsidRPr="007F63C1">
        <w:rPr>
          <w:rFonts w:ascii="Arial" w:hAnsi="Arial" w:cs="Arial"/>
          <w:bCs/>
          <w:color w:val="000000" w:themeColor="text1"/>
          <w:sz w:val="22"/>
        </w:rPr>
        <w:t>Specific</w:t>
      </w:r>
      <w:r w:rsidRPr="007F63C1">
        <w:rPr>
          <w:rFonts w:ascii="Arial" w:hAnsi="Arial" w:cs="Arial"/>
          <w:bCs/>
          <w:i/>
          <w:iCs/>
          <w:color w:val="000000" w:themeColor="text1"/>
          <w:sz w:val="22"/>
        </w:rPr>
        <w:t xml:space="preserve"> </w:t>
      </w:r>
      <w:r w:rsidRPr="002E587F">
        <w:rPr>
          <w:rFonts w:ascii="Arial" w:hAnsi="Arial" w:cs="Arial"/>
          <w:bCs/>
          <w:color w:val="000000" w:themeColor="text1"/>
          <w:sz w:val="22"/>
        </w:rPr>
        <w:t xml:space="preserve">Assessment and Examination Adjustments </w:t>
      </w:r>
      <w:r w:rsidR="002D1D6D">
        <w:rPr>
          <w:rFonts w:ascii="Arial" w:hAnsi="Arial" w:cs="Arial"/>
          <w:bCs/>
          <w:color w:val="000000" w:themeColor="text1"/>
          <w:sz w:val="22"/>
        </w:rPr>
        <w:t>P</w:t>
      </w:r>
      <w:r w:rsidRPr="002E587F">
        <w:rPr>
          <w:rFonts w:ascii="Arial" w:hAnsi="Arial" w:cs="Arial"/>
          <w:bCs/>
          <w:color w:val="000000" w:themeColor="text1"/>
          <w:sz w:val="22"/>
        </w:rPr>
        <w:t>rocedures</w:t>
      </w:r>
      <w:r w:rsidRPr="007F63C1">
        <w:rPr>
          <w:rFonts w:ascii="Arial" w:hAnsi="Arial" w:cs="Arial"/>
          <w:bCs/>
          <w:color w:val="000000" w:themeColor="text1"/>
          <w:sz w:val="22"/>
        </w:rPr>
        <w:t xml:space="preserve"> will be activated and take effect in circumstances formally declared by the University Executive to constitute an emergency or similar situation.</w:t>
      </w:r>
    </w:p>
    <w:p w14:paraId="41FE2217" w14:textId="3075D1ED" w:rsidR="0055161D" w:rsidRDefault="00E57F76" w:rsidP="004B6B51">
      <w:pPr>
        <w:pStyle w:val="NormalWhite"/>
        <w:spacing w:before="120" w:after="120" w:line="240" w:lineRule="auto"/>
        <w:ind w:left="1134"/>
        <w:contextualSpacing/>
        <w:rPr>
          <w:rFonts w:ascii="Arial" w:hAnsi="Arial" w:cs="Arial"/>
          <w:bCs/>
          <w:color w:val="000000" w:themeColor="text1"/>
          <w:sz w:val="22"/>
        </w:rPr>
      </w:pPr>
      <w:r w:rsidRPr="007F63C1">
        <w:rPr>
          <w:rFonts w:ascii="Arial" w:hAnsi="Arial" w:cs="Arial"/>
          <w:bCs/>
          <w:color w:val="000000" w:themeColor="text1"/>
          <w:sz w:val="22"/>
        </w:rPr>
        <w:t>Specific</w:t>
      </w:r>
      <w:r w:rsidRPr="007F63C1">
        <w:rPr>
          <w:rFonts w:ascii="Arial" w:hAnsi="Arial" w:cs="Arial"/>
          <w:bCs/>
          <w:i/>
          <w:iCs/>
          <w:color w:val="000000" w:themeColor="text1"/>
          <w:sz w:val="22"/>
        </w:rPr>
        <w:t xml:space="preserve"> </w:t>
      </w:r>
      <w:r w:rsidRPr="00C238CB">
        <w:rPr>
          <w:rFonts w:ascii="Arial" w:hAnsi="Arial" w:cs="Arial"/>
          <w:bCs/>
          <w:color w:val="000000" w:themeColor="text1"/>
          <w:sz w:val="22"/>
        </w:rPr>
        <w:t xml:space="preserve">Assessment and Examination Adjustments </w:t>
      </w:r>
      <w:r w:rsidR="002D1D6D">
        <w:rPr>
          <w:rFonts w:ascii="Arial" w:hAnsi="Arial" w:cs="Arial"/>
          <w:bCs/>
          <w:color w:val="000000" w:themeColor="text1"/>
          <w:sz w:val="22"/>
        </w:rPr>
        <w:t>P</w:t>
      </w:r>
      <w:r w:rsidRPr="00C238CB">
        <w:rPr>
          <w:rFonts w:ascii="Arial" w:hAnsi="Arial" w:cs="Arial"/>
          <w:bCs/>
          <w:color w:val="000000" w:themeColor="text1"/>
          <w:sz w:val="22"/>
        </w:rPr>
        <w:t>rocedures</w:t>
      </w:r>
      <w:r w:rsidRPr="007F63C1">
        <w:rPr>
          <w:rFonts w:ascii="Arial" w:hAnsi="Arial" w:cs="Arial"/>
          <w:bCs/>
          <w:color w:val="000000" w:themeColor="text1"/>
          <w:sz w:val="22"/>
        </w:rPr>
        <w:t xml:space="preserve"> will cease to be activated when the University Executive formally declares the cessation of the emergency or similar situation.</w:t>
      </w:r>
    </w:p>
    <w:p w14:paraId="615E744E" w14:textId="77777777" w:rsidR="00381EB6" w:rsidRDefault="00381EB6">
      <w:pPr>
        <w:spacing w:after="0" w:line="240" w:lineRule="auto"/>
        <w:rPr>
          <w:rFonts w:ascii="Arial" w:eastAsiaTheme="majorEastAsia" w:hAnsi="Arial" w:cs="Arial"/>
          <w:b/>
          <w:bCs/>
          <w:color w:val="E30918"/>
          <w:sz w:val="32"/>
          <w:szCs w:val="32"/>
        </w:rPr>
      </w:pPr>
      <w:bookmarkStart w:id="4" w:name="_4.0_Information"/>
      <w:bookmarkEnd w:id="4"/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A926226" w14:textId="45AB8D74" w:rsidR="005F120A" w:rsidRDefault="005F120A" w:rsidP="004B6B51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4</w:t>
      </w:r>
      <w:r w:rsidRPr="005F2E99">
        <w:rPr>
          <w:rFonts w:ascii="Arial" w:hAnsi="Arial" w:cs="Arial"/>
          <w:b/>
          <w:bCs/>
          <w:sz w:val="32"/>
          <w:szCs w:val="32"/>
        </w:rPr>
        <w:t xml:space="preserve">.0 </w:t>
      </w:r>
      <w:r>
        <w:rPr>
          <w:rFonts w:ascii="Arial" w:hAnsi="Arial" w:cs="Arial"/>
          <w:b/>
          <w:bCs/>
          <w:sz w:val="32"/>
          <w:szCs w:val="32"/>
        </w:rPr>
        <w:t xml:space="preserve">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7812"/>
      </w:tblGrid>
      <w:tr w:rsidR="005F120A" w:rsidRPr="007F63C1" w14:paraId="7BB3AFF9" w14:textId="77777777" w:rsidTr="009B2005">
        <w:tc>
          <w:tcPr>
            <w:tcW w:w="1294" w:type="pct"/>
            <w:shd w:val="clear" w:color="auto" w:fill="auto"/>
          </w:tcPr>
          <w:p w14:paraId="2CCC12C3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3706" w:type="pct"/>
            <w:shd w:val="clear" w:color="auto" w:fill="auto"/>
          </w:tcPr>
          <w:p w14:paraId="2BF89D34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Assessment Policy</w:t>
            </w:r>
          </w:p>
        </w:tc>
      </w:tr>
      <w:tr w:rsidR="005F120A" w:rsidRPr="007F63C1" w14:paraId="787C1E55" w14:textId="77777777" w:rsidTr="009B2005">
        <w:tc>
          <w:tcPr>
            <w:tcW w:w="1294" w:type="pct"/>
            <w:tcBorders>
              <w:bottom w:val="single" w:sz="4" w:space="0" w:color="auto"/>
            </w:tcBorders>
            <w:shd w:val="clear" w:color="auto" w:fill="auto"/>
          </w:tcPr>
          <w:p w14:paraId="3772ECBA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number</w:t>
            </w:r>
          </w:p>
        </w:tc>
        <w:tc>
          <w:tcPr>
            <w:tcW w:w="3706" w:type="pct"/>
            <w:tcBorders>
              <w:bottom w:val="single" w:sz="4" w:space="0" w:color="auto"/>
            </w:tcBorders>
            <w:shd w:val="clear" w:color="auto" w:fill="auto"/>
          </w:tcPr>
          <w:p w14:paraId="4EF06C6B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color w:val="E30918"/>
                <w:sz w:val="22"/>
                <w:u w:val="single"/>
              </w:rPr>
            </w:pPr>
            <w:r w:rsidRPr="007F63C1">
              <w:rPr>
                <w:rFonts w:ascii="Arial" w:hAnsi="Arial" w:cs="Arial"/>
                <w:sz w:val="22"/>
              </w:rPr>
              <w:t>2021/0001151</w:t>
            </w:r>
          </w:p>
        </w:tc>
      </w:tr>
      <w:tr w:rsidR="005F120A" w:rsidRPr="007F63C1" w14:paraId="701F5402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49E6F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Purpose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EF664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F63C1">
              <w:rPr>
                <w:rFonts w:ascii="Arial" w:hAnsi="Arial" w:cs="Arial"/>
                <w:sz w:val="22"/>
              </w:rPr>
              <w:t>This policy outlines the assessment principles at Griffith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5F120A" w:rsidRPr="007F63C1" w14:paraId="64AFDE8F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6D053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Audience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0D3E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and Students</w:t>
            </w:r>
          </w:p>
        </w:tc>
      </w:tr>
      <w:tr w:rsidR="005F120A" w:rsidRPr="007F63C1" w14:paraId="36F939A9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A0863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0A226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</w:t>
            </w:r>
          </w:p>
        </w:tc>
      </w:tr>
      <w:tr w:rsidR="005F120A" w:rsidRPr="007F63C1" w14:paraId="337838CD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5E888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Subcategory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565E9B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Learning and Teaching</w:t>
            </w:r>
          </w:p>
        </w:tc>
      </w:tr>
      <w:tr w:rsidR="005F120A" w:rsidRPr="007F63C1" w14:paraId="3EE86AB1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7D7CE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0AD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Trimester 2 2021</w:t>
            </w:r>
          </w:p>
        </w:tc>
      </w:tr>
      <w:tr w:rsidR="005F120A" w:rsidRPr="007F63C1" w14:paraId="3818132D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1ED14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date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FDDE" w14:textId="77777777" w:rsidR="005F120A" w:rsidRPr="007F63C1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2026</w:t>
            </w:r>
          </w:p>
        </w:tc>
      </w:tr>
      <w:tr w:rsidR="005F120A" w:rsidRPr="007F63C1" w14:paraId="3F06E8AC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483E9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Policy advisor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53DF6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Director, Student Business Services, Student Life</w:t>
            </w:r>
          </w:p>
        </w:tc>
      </w:tr>
      <w:tr w:rsidR="005F120A" w:rsidRPr="007F63C1" w14:paraId="2CD76B8D" w14:textId="77777777" w:rsidTr="009B2005"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8F451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Approving authority</w:t>
            </w:r>
          </w:p>
        </w:tc>
        <w:tc>
          <w:tcPr>
            <w:tcW w:w="3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17521" w14:textId="77777777" w:rsidR="005F120A" w:rsidRDefault="005F120A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Academic Committee</w:t>
            </w:r>
          </w:p>
        </w:tc>
      </w:tr>
    </w:tbl>
    <w:p w14:paraId="31C41AE6" w14:textId="77777777" w:rsidR="00FF5051" w:rsidRPr="002C7502" w:rsidRDefault="00FF5051" w:rsidP="004B6B51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  <w:bookmarkStart w:id="5" w:name="_5.0_Related_Policy"/>
      <w:bookmarkEnd w:id="5"/>
      <w:r>
        <w:rPr>
          <w:rFonts w:ascii="Arial" w:hAnsi="Arial" w:cs="Arial"/>
          <w:b/>
          <w:bCs/>
          <w:sz w:val="32"/>
          <w:szCs w:val="32"/>
        </w:rPr>
        <w:t>5.0 Related Policy Documents and Supporting Documents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846"/>
      </w:tblGrid>
      <w:tr w:rsidR="00FF5051" w:rsidRPr="007F63C1" w14:paraId="39A4BA2D" w14:textId="77777777" w:rsidTr="00FD531B">
        <w:tc>
          <w:tcPr>
            <w:tcW w:w="1278" w:type="pct"/>
            <w:shd w:val="clear" w:color="auto" w:fill="auto"/>
          </w:tcPr>
          <w:p w14:paraId="4B48ADD0" w14:textId="77777777" w:rsidR="00FF5051" w:rsidRPr="007F63C1" w:rsidRDefault="00FF5051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F63C1">
              <w:rPr>
                <w:rFonts w:ascii="Arial" w:hAnsi="Arial" w:cs="Arial"/>
                <w:sz w:val="22"/>
              </w:rPr>
              <w:t xml:space="preserve">Legislation </w:t>
            </w:r>
          </w:p>
        </w:tc>
        <w:tc>
          <w:tcPr>
            <w:tcW w:w="3722" w:type="pct"/>
            <w:shd w:val="clear" w:color="auto" w:fill="auto"/>
          </w:tcPr>
          <w:p w14:paraId="3E40F09C" w14:textId="6F0F5BDC" w:rsidR="00FF5051" w:rsidRPr="00212825" w:rsidRDefault="00212825" w:rsidP="004B6B51">
            <w:pPr>
              <w:spacing w:before="120" w:after="120" w:line="240" w:lineRule="auto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E30918"/>
                <w:sz w:val="22"/>
              </w:rPr>
              <w:fldChar w:fldCharType="begin"/>
            </w:r>
            <w:r>
              <w:rPr>
                <w:rFonts w:ascii="Arial" w:hAnsi="Arial" w:cs="Arial"/>
                <w:color w:val="E30918"/>
                <w:sz w:val="22"/>
              </w:rPr>
              <w:instrText>HYPERLINK "https://www.legislation.gov.au/C2004A01234/latest/text"</w:instrText>
            </w:r>
            <w:r>
              <w:rPr>
                <w:rFonts w:ascii="Arial" w:hAnsi="Arial" w:cs="Arial"/>
                <w:color w:val="E30918"/>
                <w:sz w:val="22"/>
              </w:rPr>
            </w:r>
            <w:r>
              <w:rPr>
                <w:rFonts w:ascii="Arial" w:hAnsi="Arial" w:cs="Arial"/>
                <w:color w:val="E30918"/>
                <w:sz w:val="22"/>
              </w:rPr>
              <w:fldChar w:fldCharType="separate"/>
            </w:r>
            <w:r w:rsidR="00FF5051" w:rsidRPr="00212825">
              <w:rPr>
                <w:rStyle w:val="Hyperlink"/>
                <w:rFonts w:ascii="Arial" w:hAnsi="Arial" w:cs="Arial"/>
                <w:sz w:val="22"/>
              </w:rPr>
              <w:t>Higher Education Support Act 2003</w:t>
            </w:r>
          </w:p>
          <w:p w14:paraId="5C5B67AA" w14:textId="4870C613" w:rsidR="00FF5051" w:rsidRPr="00940976" w:rsidRDefault="00212825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E30918"/>
                <w:sz w:val="22"/>
              </w:rPr>
              <w:fldChar w:fldCharType="end"/>
            </w:r>
            <w:hyperlink r:id="rId14" w:history="1">
              <w:r w:rsidR="00FF5051" w:rsidRPr="00940976">
                <w:rPr>
                  <w:rStyle w:val="Hyperlink"/>
                  <w:rFonts w:ascii="Arial" w:hAnsi="Arial" w:cs="Arial"/>
                  <w:sz w:val="22"/>
                  <w:u w:val="none"/>
                </w:rPr>
                <w:t>Higher Education Standards Framework (Threshold Standards) 2021</w:t>
              </w:r>
            </w:hyperlink>
          </w:p>
        </w:tc>
      </w:tr>
      <w:tr w:rsidR="00FF5051" w:rsidRPr="007F63C1" w14:paraId="2CD100C7" w14:textId="77777777" w:rsidTr="00FD531B"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14:paraId="7F872CE1" w14:textId="77777777" w:rsidR="00FF5051" w:rsidRPr="007F63C1" w:rsidRDefault="00FF5051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F63C1">
              <w:rPr>
                <w:rFonts w:ascii="Arial" w:hAnsi="Arial" w:cs="Arial"/>
                <w:sz w:val="22"/>
              </w:rPr>
              <w:t>Policy</w:t>
            </w: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14:paraId="7FD1C073" w14:textId="77777777" w:rsidR="00FF5051" w:rsidRPr="00940976" w:rsidRDefault="00FF5051" w:rsidP="004B6B51">
            <w:pPr>
              <w:spacing w:before="120" w:after="120" w:line="240" w:lineRule="auto"/>
              <w:rPr>
                <w:rFonts w:ascii="Arial" w:hAnsi="Arial" w:cs="Arial"/>
                <w:color w:val="E30918"/>
                <w:sz w:val="22"/>
              </w:rPr>
            </w:pPr>
            <w:r w:rsidRPr="00940976">
              <w:rPr>
                <w:rFonts w:ascii="Arial" w:hAnsi="Arial" w:cs="Arial"/>
                <w:sz w:val="22"/>
              </w:rPr>
              <w:t>NA</w:t>
            </w:r>
          </w:p>
        </w:tc>
      </w:tr>
      <w:tr w:rsidR="00FF5051" w:rsidRPr="007F63C1" w14:paraId="7CB62B6E" w14:textId="77777777" w:rsidTr="00FD531B"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795A7" w14:textId="77777777" w:rsidR="00FF5051" w:rsidRPr="007F63C1" w:rsidRDefault="00FF5051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7F63C1">
              <w:rPr>
                <w:rFonts w:ascii="Arial" w:hAnsi="Arial" w:cs="Arial"/>
                <w:sz w:val="22"/>
              </w:rPr>
              <w:t>Procedure</w:t>
            </w: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50CD2" w14:textId="77777777" w:rsidR="00FF5051" w:rsidRPr="00940976" w:rsidRDefault="00212825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5" w:history="1">
              <w:r w:rsidR="00FF5051" w:rsidRPr="00940976">
                <w:rPr>
                  <w:rStyle w:val="Hyperlink"/>
                  <w:rFonts w:ascii="Arial" w:hAnsi="Arial" w:cs="Arial"/>
                  <w:sz w:val="22"/>
                  <w:u w:val="none"/>
                </w:rPr>
                <w:t>Assessment Procedure for Students</w:t>
              </w:r>
            </w:hyperlink>
          </w:p>
          <w:p w14:paraId="3059B65F" w14:textId="77777777" w:rsidR="00FF5051" w:rsidRPr="00940976" w:rsidRDefault="00212825" w:rsidP="004B6B51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6" w:history="1">
              <w:r w:rsidR="00FF5051" w:rsidRPr="00940976">
                <w:rPr>
                  <w:rStyle w:val="Hyperlink"/>
                  <w:rFonts w:ascii="Arial" w:hAnsi="Arial" w:cs="Arial"/>
                  <w:sz w:val="22"/>
                  <w:u w:val="none"/>
                </w:rPr>
                <w:t>Assessment Procedure for Staff</w:t>
              </w:r>
            </w:hyperlink>
          </w:p>
        </w:tc>
      </w:tr>
      <w:bookmarkEnd w:id="0"/>
    </w:tbl>
    <w:p w14:paraId="7FAB8F3D" w14:textId="6566BF41" w:rsidR="00FF5051" w:rsidRPr="002C7502" w:rsidRDefault="00FF5051" w:rsidP="004B6B51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FF5051" w:rsidRPr="002C7502" w:rsidSect="00256CD7">
      <w:headerReference w:type="default" r:id="rId17"/>
      <w:footerReference w:type="default" r:id="rId18"/>
      <w:headerReference w:type="first" r:id="rId19"/>
      <w:footerReference w:type="first" r:id="rId20"/>
      <w:pgSz w:w="11900" w:h="16820"/>
      <w:pgMar w:top="1985" w:right="680" w:bottom="851" w:left="680" w:header="680" w:footer="51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B0DC" w14:textId="77777777" w:rsidR="00256CD7" w:rsidRDefault="00256CD7" w:rsidP="00F45E9C">
      <w:r>
        <w:separator/>
      </w:r>
    </w:p>
  </w:endnote>
  <w:endnote w:type="continuationSeparator" w:id="0">
    <w:p w14:paraId="7540235F" w14:textId="77777777" w:rsidR="00256CD7" w:rsidRDefault="00256CD7" w:rsidP="00F45E9C">
      <w:r>
        <w:continuationSeparator/>
      </w:r>
    </w:p>
  </w:endnote>
  <w:endnote w:type="continuationNotice" w:id="1">
    <w:p w14:paraId="029262FA" w14:textId="77777777" w:rsidR="00256CD7" w:rsidRDefault="00256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TERLING-LIGHT">
    <w:altName w:val="Calibri"/>
    <w:panose1 w:val="02000500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pernicus Medium">
    <w:panose1 w:val="02000000000000000000"/>
    <w:charset w:val="00"/>
    <w:family w:val="auto"/>
    <w:pitch w:val="variable"/>
    <w:sig w:usb0="A000006F" w:usb1="500160FB" w:usb2="0000001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oundrySterling-Book">
    <w:altName w:val="Courier New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Joti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ry Sterling Demi">
    <w:panose1 w:val="02000700040000020004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70787B"/>
        <w:sz w:val="21"/>
        <w:szCs w:val="21"/>
      </w:rPr>
      <w:id w:val="-584762695"/>
      <w:docPartObj>
        <w:docPartGallery w:val="Page Numbers (Bottom of Page)"/>
        <w:docPartUnique/>
      </w:docPartObj>
    </w:sdtPr>
    <w:sdtEndPr/>
    <w:sdtContent>
      <w:p w14:paraId="4B8E2E5E" w14:textId="77777777" w:rsidR="00FD0C9D" w:rsidRPr="007225FE" w:rsidRDefault="00FD0C9D" w:rsidP="00FD0C9D">
        <w:pPr>
          <w:pStyle w:val="Footer"/>
          <w:framePr w:w="436" w:h="226" w:hRule="exact" w:wrap="none" w:vAnchor="text" w:hAnchor="page" w:x="10771" w:y="8"/>
          <w:spacing w:after="240" w:line="276" w:lineRule="auto"/>
          <w:jc w:val="right"/>
          <w:rPr>
            <w:rFonts w:asciiTheme="minorHAnsi" w:hAnsiTheme="minorHAnsi" w:cstheme="minorHAnsi"/>
            <w:color w:val="70787B"/>
            <w:sz w:val="21"/>
            <w:szCs w:val="21"/>
          </w:rPr>
        </w:pP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begin"/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instrText xml:space="preserve"> PAGE </w:instrTex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separate"/>
        </w:r>
        <w:r>
          <w:rPr>
            <w:rFonts w:asciiTheme="minorHAnsi" w:hAnsiTheme="minorHAnsi" w:cstheme="minorHAnsi"/>
            <w:color w:val="70787B"/>
            <w:sz w:val="21"/>
            <w:szCs w:val="21"/>
          </w:rPr>
          <w:t>2</w:t>
        </w:r>
        <w:r w:rsidRPr="007225FE">
          <w:rPr>
            <w:rFonts w:asciiTheme="minorHAnsi" w:hAnsiTheme="minorHAnsi" w:cstheme="minorHAnsi"/>
            <w:color w:val="70787B"/>
            <w:sz w:val="21"/>
            <w:szCs w:val="21"/>
          </w:rPr>
          <w:fldChar w:fldCharType="end"/>
        </w:r>
      </w:p>
    </w:sdtContent>
  </w:sdt>
  <w:p w14:paraId="591DC624" w14:textId="77777777" w:rsidR="00DD3F1A" w:rsidRDefault="00DD3F1A" w:rsidP="00DD3F1A">
    <w:pPr>
      <w:spacing w:after="0" w:line="240" w:lineRule="auto"/>
      <w:ind w:right="360"/>
      <w:jc w:val="right"/>
      <w:rPr>
        <w:rFonts w:asciiTheme="minorHAnsi" w:hAnsiTheme="minorHAnsi" w:cstheme="minorHAnsi"/>
        <w:color w:val="70787B"/>
        <w:sz w:val="15"/>
        <w:szCs w:val="15"/>
      </w:rPr>
    </w:pPr>
  </w:p>
  <w:p w14:paraId="539E8486" w14:textId="67B9F0DA" w:rsidR="00DD3F1A" w:rsidRDefault="00FD0C9D" w:rsidP="00DD3F1A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Assessment Policy I July 2021</w:t>
    </w:r>
  </w:p>
  <w:p w14:paraId="2FE0F9C1" w14:textId="15BCBD88" w:rsidR="00FD0C9D" w:rsidRDefault="00FD0C9D" w:rsidP="00DD3F1A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Document number:  2021/0001151</w:t>
    </w:r>
  </w:p>
  <w:p w14:paraId="2793BE4B" w14:textId="391F7745" w:rsidR="00DD3F1A" w:rsidRPr="00DD3F1A" w:rsidRDefault="00DD3F1A" w:rsidP="00DD3F1A">
    <w:pPr>
      <w:pStyle w:val="Footer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Griffith University – CRICOS Provider Number 00233E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BFDE" w14:textId="641E331C" w:rsidR="00206090" w:rsidRPr="00E77B43" w:rsidRDefault="00206090" w:rsidP="00206090">
    <w:pPr>
      <w:spacing w:after="0" w:line="240" w:lineRule="auto"/>
      <w:jc w:val="right"/>
      <w:rPr>
        <w:rFonts w:ascii="Arial" w:hAnsi="Arial" w:cs="Arial"/>
        <w:color w:val="70787B"/>
        <w:szCs w:val="18"/>
      </w:rPr>
    </w:pPr>
    <w:r w:rsidRPr="000209B9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F606832" wp14:editId="759B9B06">
              <wp:simplePos x="0" y="0"/>
              <wp:positionH relativeFrom="page">
                <wp:align>left</wp:align>
              </wp:positionH>
              <wp:positionV relativeFrom="paragraph">
                <wp:posOffset>-2600960</wp:posOffset>
              </wp:positionV>
              <wp:extent cx="3565003" cy="3564322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4" name="Right Triangle 4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Isosceles Triangle 7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91F105" id="Group 3" o:spid="_x0000_s1026" alt="&quot;&quot;" style="position:absolute;margin-left:0;margin-top:-204.8pt;width:280.7pt;height:280.65pt;z-index:251658241;mso-position-horizontal:left;mso-position-horizontal-relative:page;mso-width-relative:margin;mso-height-relative:margin" coordsize="39606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7" type="#_x0000_t6" style="position:absolute;left:7;width:39599;height:39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" fillcolor="#f2f2f2 [3052]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8" type="#_x0000_t5" style="position:absolute;left:-5938;top:6093;width:26105;height:1423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" adj="9943" fillcolor="#d8d8d8 [2732]" stroked="f" strokeweight="1pt"/>
              <w10:wrap anchorx="page"/>
            </v:group>
          </w:pict>
        </mc:Fallback>
      </mc:AlternateContent>
    </w:r>
    <w:r>
      <w:tab/>
    </w:r>
    <w:r w:rsidRPr="00E77B43">
      <w:rPr>
        <w:rFonts w:ascii="Arial" w:hAnsi="Arial" w:cs="Arial"/>
        <w:color w:val="70787B"/>
        <w:szCs w:val="18"/>
      </w:rPr>
      <w:t>1</w:t>
    </w:r>
  </w:p>
  <w:p w14:paraId="17C36F82" w14:textId="70F4846A" w:rsidR="00206090" w:rsidRDefault="003C7C84" w:rsidP="0020609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Assessment Policy I July 2021</w:t>
    </w:r>
  </w:p>
  <w:p w14:paraId="3F99891F" w14:textId="6329E571" w:rsidR="00206090" w:rsidRPr="000209B9" w:rsidRDefault="00206090" w:rsidP="00206090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>Document number:</w:t>
    </w:r>
    <w:r w:rsidR="00991183">
      <w:rPr>
        <w:rFonts w:asciiTheme="minorHAnsi" w:hAnsiTheme="minorHAnsi" w:cstheme="minorHAnsi"/>
        <w:color w:val="70787B"/>
        <w:sz w:val="15"/>
        <w:szCs w:val="15"/>
      </w:rPr>
      <w:t xml:space="preserve">  2021/</w:t>
    </w:r>
    <w:r w:rsidR="003C7C84">
      <w:rPr>
        <w:rFonts w:asciiTheme="minorHAnsi" w:hAnsiTheme="minorHAnsi" w:cstheme="minorHAnsi"/>
        <w:color w:val="70787B"/>
        <w:sz w:val="15"/>
        <w:szCs w:val="15"/>
      </w:rPr>
      <w:t>0001151</w:t>
    </w:r>
  </w:p>
  <w:p w14:paraId="002E3B43" w14:textId="67B349AC" w:rsidR="00206090" w:rsidRDefault="00206090" w:rsidP="00206090">
    <w:pPr>
      <w:pStyle w:val="Footer"/>
      <w:jc w:val="right"/>
    </w:pPr>
    <w:r w:rsidRPr="000209B9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  <w:p w14:paraId="4481AA9A" w14:textId="08A43A62" w:rsidR="00FC71C7" w:rsidRDefault="00FC71C7" w:rsidP="00206090">
    <w:pPr>
      <w:pStyle w:val="Footer"/>
      <w:tabs>
        <w:tab w:val="clear" w:pos="4513"/>
        <w:tab w:val="clear" w:pos="9026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A555" w14:textId="77777777" w:rsidR="00256CD7" w:rsidRDefault="00256CD7" w:rsidP="00F45E9C">
      <w:r>
        <w:separator/>
      </w:r>
    </w:p>
  </w:footnote>
  <w:footnote w:type="continuationSeparator" w:id="0">
    <w:p w14:paraId="4852A771" w14:textId="77777777" w:rsidR="00256CD7" w:rsidRDefault="00256CD7" w:rsidP="00F45E9C">
      <w:r>
        <w:continuationSeparator/>
      </w:r>
    </w:p>
  </w:footnote>
  <w:footnote w:type="continuationNotice" w:id="1">
    <w:p w14:paraId="47178C8D" w14:textId="77777777" w:rsidR="00256CD7" w:rsidRDefault="00256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87A0" w14:textId="63C7A697" w:rsidR="00D87683" w:rsidRPr="00577FA9" w:rsidRDefault="00CC5F33" w:rsidP="00D87683">
    <w:pPr>
      <w:pStyle w:val="Header"/>
      <w:ind w:right="-348"/>
      <w:jc w:val="right"/>
      <w:rPr>
        <w:rFonts w:ascii="Arial" w:hAnsi="Arial" w:cs="Arial"/>
        <w:b/>
        <w:color w:val="FFFFFF" w:themeColor="background1"/>
        <w:sz w:val="52"/>
        <w:szCs w:val="52"/>
      </w:rPr>
    </w:pPr>
    <w:r w:rsidRPr="003205F8">
      <w:rPr>
        <w:rFonts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0" behindDoc="1" locked="0" layoutInCell="1" allowOverlap="1" wp14:anchorId="7D4EE16B" wp14:editId="57FD7543">
          <wp:simplePos x="0" y="0"/>
          <wp:positionH relativeFrom="margin">
            <wp:align>left</wp:align>
          </wp:positionH>
          <wp:positionV relativeFrom="page">
            <wp:posOffset>440690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80401576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683" w:rsidRPr="00577FA9">
      <w:rPr>
        <w:rFonts w:ascii="Arial" w:hAnsi="Arial" w:cs="Arial"/>
        <w:b/>
        <w:color w:val="FFFFFF" w:themeColor="background1"/>
        <w:sz w:val="52"/>
        <w:szCs w:val="52"/>
      </w:rPr>
      <w:t xml:space="preserve">Policy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9B85" w14:textId="0F369FFF" w:rsidR="00991183" w:rsidRPr="00423970" w:rsidRDefault="00991183" w:rsidP="00991183">
    <w:pPr>
      <w:pStyle w:val="Header"/>
      <w:jc w:val="right"/>
      <w:rPr>
        <w:rFonts w:ascii="Arial" w:hAnsi="Arial" w:cs="Arial"/>
        <w:b/>
        <w:bCs/>
        <w:color w:val="000000" w:themeColor="text1"/>
        <w:sz w:val="22"/>
      </w:rPr>
    </w:pPr>
    <w:r w:rsidRPr="00991183">
      <w:rPr>
        <w:rFonts w:ascii="Arial" w:hAnsi="Arial" w:cs="Arial"/>
        <w:b/>
        <w:bCs/>
        <w:noProof/>
        <w:color w:val="E30918"/>
        <w:sz w:val="52"/>
        <w:szCs w:val="52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1CF3439" wp14:editId="21F4B6D2">
              <wp:simplePos x="0" y="0"/>
              <wp:positionH relativeFrom="column">
                <wp:posOffset>2995295</wp:posOffset>
              </wp:positionH>
              <wp:positionV relativeFrom="page">
                <wp:posOffset>-743585</wp:posOffset>
              </wp:positionV>
              <wp:extent cx="5719445" cy="2800985"/>
              <wp:effectExtent l="0" t="0" r="0" b="0"/>
              <wp:wrapNone/>
              <wp:docPr id="656548353" name="Tri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719445" cy="2800985"/>
                      </a:xfrm>
                      <a:prstGeom prst="triangle">
                        <a:avLst/>
                      </a:prstGeom>
                      <a:solidFill>
                        <a:srgbClr val="F406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43C2B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1" o:spid="_x0000_s1026" type="#_x0000_t5" alt="&quot;&quot;" style="position:absolute;margin-left:235.85pt;margin-top:-58.55pt;width:450.35pt;height:220.55pt;rotation:180;z-index:-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" fillcolor="#f40609" stroked="f" strokeweight="1pt">
              <w10:wrap anchory="page"/>
            </v:shape>
          </w:pict>
        </mc:Fallback>
      </mc:AlternateContent>
    </w:r>
    <w:r w:rsidRPr="00991183">
      <w:rPr>
        <w:rFonts w:ascii="Arial" w:hAnsi="Arial" w:cs="Arial"/>
        <w:b/>
        <w:bCs/>
        <w:noProof/>
        <w:color w:val="E30918"/>
        <w:sz w:val="52"/>
        <w:szCs w:val="52"/>
      </w:rPr>
      <w:drawing>
        <wp:anchor distT="0" distB="0" distL="114300" distR="114300" simplePos="0" relativeHeight="251658243" behindDoc="1" locked="0" layoutInCell="1" allowOverlap="1" wp14:anchorId="60D701F3" wp14:editId="1222D3E4">
          <wp:simplePos x="0" y="0"/>
          <wp:positionH relativeFrom="margin">
            <wp:align>left</wp:align>
          </wp:positionH>
          <wp:positionV relativeFrom="page">
            <wp:posOffset>408940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183">
      <w:rPr>
        <w:rFonts w:ascii="Arial" w:hAnsi="Arial" w:cs="Arial"/>
        <w:b/>
        <w:bCs/>
        <w:color w:val="FFFFFF" w:themeColor="background1"/>
        <w:sz w:val="52"/>
        <w:szCs w:val="52"/>
      </w:rPr>
      <w:t>Polic</w:t>
    </w:r>
    <w:r w:rsidR="00423970">
      <w:rPr>
        <w:rFonts w:ascii="Arial" w:hAnsi="Arial" w:cs="Arial"/>
        <w:b/>
        <w:bCs/>
        <w:color w:val="FFFFFF" w:themeColor="background1"/>
        <w:sz w:val="52"/>
        <w:szCs w:val="52"/>
      </w:rPr>
      <w:t>y</w:t>
    </w:r>
    <w:r w:rsidR="00423970">
      <w:rPr>
        <w:rFonts w:ascii="Arial" w:hAnsi="Arial" w:cs="Arial"/>
        <w:b/>
        <w:bCs/>
        <w:color w:val="FFFFFF" w:themeColor="background1"/>
        <w:sz w:val="22"/>
      </w:rPr>
      <w:br/>
    </w:r>
    <w:r w:rsidR="00423970">
      <w:rPr>
        <w:rFonts w:ascii="Arial" w:hAnsi="Arial" w:cs="Arial"/>
        <w:b/>
        <w:bCs/>
        <w:color w:val="FFFFFF" w:themeColor="background1"/>
        <w:sz w:val="22"/>
      </w:rPr>
      <w:br/>
    </w:r>
    <w:r w:rsidR="00423970" w:rsidRPr="00423970">
      <w:rPr>
        <w:rFonts w:ascii="Arial" w:hAnsi="Arial" w:cs="Arial"/>
        <w:b/>
        <w:bCs/>
        <w:color w:val="000000" w:themeColor="text1"/>
        <w:sz w:val="22"/>
        <w:u w:val="single"/>
      </w:rPr>
      <w:t>NOTE</w:t>
    </w:r>
    <w:r w:rsidR="00423970" w:rsidRPr="00423970">
      <w:rPr>
        <w:rFonts w:ascii="Arial" w:hAnsi="Arial" w:cs="Arial"/>
        <w:b/>
        <w:bCs/>
        <w:color w:val="000000" w:themeColor="text1"/>
        <w:sz w:val="22"/>
      </w:rPr>
      <w:t>:  Effective from Trimester 2 2021</w:t>
    </w:r>
    <w:r w:rsidRPr="00423970">
      <w:rPr>
        <w:rFonts w:ascii="Arial" w:hAnsi="Arial" w:cs="Arial"/>
        <w:b/>
        <w:bCs/>
        <w:color w:val="000000" w:themeColor="text1"/>
        <w:sz w:val="22"/>
      </w:rPr>
      <w:t xml:space="preserve"> </w:t>
    </w:r>
  </w:p>
  <w:p w14:paraId="321C4790" w14:textId="77777777" w:rsidR="00FC71C7" w:rsidRDefault="00FC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8E"/>
    <w:multiLevelType w:val="hybridMultilevel"/>
    <w:tmpl w:val="FB929F58"/>
    <w:lvl w:ilvl="0" w:tplc="BEA41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72421"/>
    <w:multiLevelType w:val="hybridMultilevel"/>
    <w:tmpl w:val="81645D44"/>
    <w:lvl w:ilvl="0" w:tplc="2FD676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919"/>
    <w:multiLevelType w:val="multilevel"/>
    <w:tmpl w:val="9080EA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 w15:restartNumberingAfterBreak="0">
    <w:nsid w:val="068F56B5"/>
    <w:multiLevelType w:val="hybridMultilevel"/>
    <w:tmpl w:val="2A9608E4"/>
    <w:lvl w:ilvl="0" w:tplc="BEA41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A2251"/>
    <w:multiLevelType w:val="hybridMultilevel"/>
    <w:tmpl w:val="1CDEBA5E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E72C0"/>
    <w:multiLevelType w:val="hybridMultilevel"/>
    <w:tmpl w:val="FC840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D6B45"/>
    <w:multiLevelType w:val="hybridMultilevel"/>
    <w:tmpl w:val="2724FA26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2F64"/>
    <w:multiLevelType w:val="hybridMultilevel"/>
    <w:tmpl w:val="413CED7C"/>
    <w:lvl w:ilvl="0" w:tplc="EDEC25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80387"/>
    <w:multiLevelType w:val="hybridMultilevel"/>
    <w:tmpl w:val="D27C8C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243B4"/>
    <w:multiLevelType w:val="hybridMultilevel"/>
    <w:tmpl w:val="066A5D22"/>
    <w:lvl w:ilvl="0" w:tplc="D2386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3521"/>
    <w:multiLevelType w:val="multilevel"/>
    <w:tmpl w:val="0648750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188303D5"/>
    <w:multiLevelType w:val="hybridMultilevel"/>
    <w:tmpl w:val="46C0C5D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F57"/>
    <w:multiLevelType w:val="hybridMultilevel"/>
    <w:tmpl w:val="7840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362CB"/>
    <w:multiLevelType w:val="hybridMultilevel"/>
    <w:tmpl w:val="AEFCA434"/>
    <w:lvl w:ilvl="0" w:tplc="BEA41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0918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32416"/>
    <w:multiLevelType w:val="hybridMultilevel"/>
    <w:tmpl w:val="3730AB7C"/>
    <w:lvl w:ilvl="0" w:tplc="BEA41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2107F4"/>
    <w:multiLevelType w:val="hybridMultilevel"/>
    <w:tmpl w:val="63B23BCC"/>
    <w:lvl w:ilvl="0" w:tplc="31ACE152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84FE0"/>
    <w:multiLevelType w:val="hybridMultilevel"/>
    <w:tmpl w:val="26B0827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621AE"/>
    <w:multiLevelType w:val="hybridMultilevel"/>
    <w:tmpl w:val="3F3671D4"/>
    <w:lvl w:ilvl="0" w:tplc="EDEC2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51F3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01675"/>
    <w:multiLevelType w:val="multilevel"/>
    <w:tmpl w:val="767CEE8C"/>
    <w:lvl w:ilvl="0">
      <w:start w:val="1"/>
      <w:numFmt w:val="decimal"/>
      <w:lvlText w:val="%1.0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C5208BF"/>
    <w:multiLevelType w:val="hybridMultilevel"/>
    <w:tmpl w:val="5DB8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F107A"/>
    <w:multiLevelType w:val="multilevel"/>
    <w:tmpl w:val="A9FE0FDC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0C19CC"/>
    <w:multiLevelType w:val="hybridMultilevel"/>
    <w:tmpl w:val="8294D3D6"/>
    <w:lvl w:ilvl="0" w:tplc="31ACE15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BEA417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D44CA"/>
    <w:multiLevelType w:val="multilevel"/>
    <w:tmpl w:val="958EF31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88D4125"/>
    <w:multiLevelType w:val="multilevel"/>
    <w:tmpl w:val="EEC2299C"/>
    <w:lvl w:ilvl="0">
      <w:start w:val="4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92A4BF9"/>
    <w:multiLevelType w:val="multilevel"/>
    <w:tmpl w:val="A5C05430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30D"/>
    <w:multiLevelType w:val="hybridMultilevel"/>
    <w:tmpl w:val="71D8F2C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C7A1A"/>
    <w:multiLevelType w:val="multilevel"/>
    <w:tmpl w:val="3356C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8" w15:restartNumberingAfterBreak="0">
    <w:nsid w:val="518529AE"/>
    <w:multiLevelType w:val="hybridMultilevel"/>
    <w:tmpl w:val="829AC68E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C3F05"/>
    <w:multiLevelType w:val="multilevel"/>
    <w:tmpl w:val="4A82ADC2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0" w15:restartNumberingAfterBreak="0">
    <w:nsid w:val="54923BA8"/>
    <w:multiLevelType w:val="hybridMultilevel"/>
    <w:tmpl w:val="659ED7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25B15"/>
    <w:multiLevelType w:val="hybridMultilevel"/>
    <w:tmpl w:val="F39414DC"/>
    <w:lvl w:ilvl="0" w:tplc="BEA41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255A69"/>
    <w:multiLevelType w:val="multilevel"/>
    <w:tmpl w:val="5AC83C3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9665CC0"/>
    <w:multiLevelType w:val="hybridMultilevel"/>
    <w:tmpl w:val="DCFADD30"/>
    <w:lvl w:ilvl="0" w:tplc="EDEC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1F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579E9"/>
    <w:multiLevelType w:val="hybridMultilevel"/>
    <w:tmpl w:val="8690A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46B6C"/>
    <w:multiLevelType w:val="multilevel"/>
    <w:tmpl w:val="DB943FC8"/>
    <w:lvl w:ilvl="0">
      <w:start w:val="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5FE352C1"/>
    <w:multiLevelType w:val="hybridMultilevel"/>
    <w:tmpl w:val="25DE28E2"/>
    <w:lvl w:ilvl="0" w:tplc="5DD6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9098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756CE"/>
    <w:multiLevelType w:val="multilevel"/>
    <w:tmpl w:val="CC9AAF0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8" w15:restartNumberingAfterBreak="0">
    <w:nsid w:val="637B2556"/>
    <w:multiLevelType w:val="hybridMultilevel"/>
    <w:tmpl w:val="7AB866D6"/>
    <w:lvl w:ilvl="0" w:tplc="BEA417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40699"/>
    <w:multiLevelType w:val="hybridMultilevel"/>
    <w:tmpl w:val="2142322C"/>
    <w:lvl w:ilvl="0" w:tplc="2FD676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D42AE2"/>
    <w:multiLevelType w:val="hybridMultilevel"/>
    <w:tmpl w:val="7186C29C"/>
    <w:lvl w:ilvl="0" w:tplc="BEA417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0918"/>
      </w:rPr>
    </w:lvl>
    <w:lvl w:ilvl="1" w:tplc="5AD2951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712AD8"/>
    <w:multiLevelType w:val="hybridMultilevel"/>
    <w:tmpl w:val="5896F904"/>
    <w:lvl w:ilvl="0" w:tplc="2FD6763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5D45EF"/>
    <w:multiLevelType w:val="hybridMultilevel"/>
    <w:tmpl w:val="2F8A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05105"/>
    <w:multiLevelType w:val="hybridMultilevel"/>
    <w:tmpl w:val="E29AC772"/>
    <w:lvl w:ilvl="0" w:tplc="BEA4178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D29649E"/>
    <w:multiLevelType w:val="hybridMultilevel"/>
    <w:tmpl w:val="55088220"/>
    <w:lvl w:ilvl="0" w:tplc="2FD676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945191">
    <w:abstractNumId w:val="12"/>
  </w:num>
  <w:num w:numId="2" w16cid:durableId="982196227">
    <w:abstractNumId w:val="9"/>
  </w:num>
  <w:num w:numId="3" w16cid:durableId="53554714">
    <w:abstractNumId w:val="25"/>
  </w:num>
  <w:num w:numId="4" w16cid:durableId="914895358">
    <w:abstractNumId w:val="45"/>
  </w:num>
  <w:num w:numId="5" w16cid:durableId="1446385296">
    <w:abstractNumId w:val="30"/>
  </w:num>
  <w:num w:numId="6" w16cid:durableId="305622429">
    <w:abstractNumId w:val="27"/>
  </w:num>
  <w:num w:numId="7" w16cid:durableId="397440947">
    <w:abstractNumId w:val="36"/>
  </w:num>
  <w:num w:numId="8" w16cid:durableId="1558473468">
    <w:abstractNumId w:val="11"/>
  </w:num>
  <w:num w:numId="9" w16cid:durableId="481580910">
    <w:abstractNumId w:val="16"/>
  </w:num>
  <w:num w:numId="10" w16cid:durableId="1644037772">
    <w:abstractNumId w:val="39"/>
  </w:num>
  <w:num w:numId="11" w16cid:durableId="101846662">
    <w:abstractNumId w:val="23"/>
  </w:num>
  <w:num w:numId="12" w16cid:durableId="367796702">
    <w:abstractNumId w:val="37"/>
  </w:num>
  <w:num w:numId="13" w16cid:durableId="365908940">
    <w:abstractNumId w:val="10"/>
  </w:num>
  <w:num w:numId="14" w16cid:durableId="366223781">
    <w:abstractNumId w:val="38"/>
  </w:num>
  <w:num w:numId="15" w16cid:durableId="563491973">
    <w:abstractNumId w:val="8"/>
  </w:num>
  <w:num w:numId="16" w16cid:durableId="596522652">
    <w:abstractNumId w:val="18"/>
  </w:num>
  <w:num w:numId="17" w16cid:durableId="66735240">
    <w:abstractNumId w:val="2"/>
  </w:num>
  <w:num w:numId="18" w16cid:durableId="1857305633">
    <w:abstractNumId w:val="29"/>
  </w:num>
  <w:num w:numId="19" w16cid:durableId="2042121323">
    <w:abstractNumId w:val="32"/>
  </w:num>
  <w:num w:numId="20" w16cid:durableId="338585788">
    <w:abstractNumId w:val="24"/>
  </w:num>
  <w:num w:numId="21" w16cid:durableId="1995913978">
    <w:abstractNumId w:val="22"/>
  </w:num>
  <w:num w:numId="22" w16cid:durableId="190151340">
    <w:abstractNumId w:val="20"/>
  </w:num>
  <w:num w:numId="23" w16cid:durableId="1198543985">
    <w:abstractNumId w:val="35"/>
  </w:num>
  <w:num w:numId="24" w16cid:durableId="1418867306">
    <w:abstractNumId w:val="28"/>
  </w:num>
  <w:num w:numId="25" w16cid:durableId="817378397">
    <w:abstractNumId w:val="15"/>
  </w:num>
  <w:num w:numId="26" w16cid:durableId="68967779">
    <w:abstractNumId w:val="43"/>
  </w:num>
  <w:num w:numId="27" w16cid:durableId="843670672">
    <w:abstractNumId w:val="0"/>
  </w:num>
  <w:num w:numId="28" w16cid:durableId="681469608">
    <w:abstractNumId w:val="31"/>
  </w:num>
  <w:num w:numId="29" w16cid:durableId="575357157">
    <w:abstractNumId w:val="13"/>
  </w:num>
  <w:num w:numId="30" w16cid:durableId="1187670371">
    <w:abstractNumId w:val="40"/>
  </w:num>
  <w:num w:numId="31" w16cid:durableId="563637558">
    <w:abstractNumId w:val="3"/>
  </w:num>
  <w:num w:numId="32" w16cid:durableId="1894920964">
    <w:abstractNumId w:val="14"/>
  </w:num>
  <w:num w:numId="33" w16cid:durableId="231891187">
    <w:abstractNumId w:val="41"/>
  </w:num>
  <w:num w:numId="34" w16cid:durableId="1839274509">
    <w:abstractNumId w:val="21"/>
  </w:num>
  <w:num w:numId="35" w16cid:durableId="766535632">
    <w:abstractNumId w:val="6"/>
  </w:num>
  <w:num w:numId="36" w16cid:durableId="1581714760">
    <w:abstractNumId w:val="34"/>
  </w:num>
  <w:num w:numId="37" w16cid:durableId="1467430074">
    <w:abstractNumId w:val="1"/>
  </w:num>
  <w:num w:numId="38" w16cid:durableId="562788188">
    <w:abstractNumId w:val="19"/>
  </w:num>
  <w:num w:numId="39" w16cid:durableId="1898783122">
    <w:abstractNumId w:val="26"/>
  </w:num>
  <w:num w:numId="40" w16cid:durableId="847720188">
    <w:abstractNumId w:val="5"/>
  </w:num>
  <w:num w:numId="41" w16cid:durableId="197280652">
    <w:abstractNumId w:val="44"/>
  </w:num>
  <w:num w:numId="42" w16cid:durableId="848446111">
    <w:abstractNumId w:val="42"/>
  </w:num>
  <w:num w:numId="43" w16cid:durableId="1135832228">
    <w:abstractNumId w:val="17"/>
  </w:num>
  <w:num w:numId="44" w16cid:durableId="1566791779">
    <w:abstractNumId w:val="7"/>
  </w:num>
  <w:num w:numId="45" w16cid:durableId="1338077040">
    <w:abstractNumId w:val="33"/>
  </w:num>
  <w:num w:numId="46" w16cid:durableId="1198856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LO0MDUyMTMwNDFT0lEKTi0uzszPAykwMq8FAMlFbi4tAAAA"/>
  </w:docVars>
  <w:rsids>
    <w:rsidRoot w:val="00BB332B"/>
    <w:rsid w:val="00000CF6"/>
    <w:rsid w:val="0001254D"/>
    <w:rsid w:val="00012EB9"/>
    <w:rsid w:val="0001508D"/>
    <w:rsid w:val="00017A58"/>
    <w:rsid w:val="00020524"/>
    <w:rsid w:val="000214B8"/>
    <w:rsid w:val="00023997"/>
    <w:rsid w:val="00025BB4"/>
    <w:rsid w:val="000264AB"/>
    <w:rsid w:val="00030D29"/>
    <w:rsid w:val="0003687A"/>
    <w:rsid w:val="000372F6"/>
    <w:rsid w:val="00037E6F"/>
    <w:rsid w:val="000408E3"/>
    <w:rsid w:val="00040BB8"/>
    <w:rsid w:val="00041B5B"/>
    <w:rsid w:val="00042E2C"/>
    <w:rsid w:val="00045D5F"/>
    <w:rsid w:val="00050910"/>
    <w:rsid w:val="00051573"/>
    <w:rsid w:val="00052E7B"/>
    <w:rsid w:val="00053A5F"/>
    <w:rsid w:val="00055DE5"/>
    <w:rsid w:val="000576DF"/>
    <w:rsid w:val="00061174"/>
    <w:rsid w:val="0006513A"/>
    <w:rsid w:val="00067075"/>
    <w:rsid w:val="000674C0"/>
    <w:rsid w:val="000709C3"/>
    <w:rsid w:val="00071436"/>
    <w:rsid w:val="00077D00"/>
    <w:rsid w:val="00080A3E"/>
    <w:rsid w:val="000877E1"/>
    <w:rsid w:val="000943AF"/>
    <w:rsid w:val="00097FF3"/>
    <w:rsid w:val="000B3767"/>
    <w:rsid w:val="000B4C39"/>
    <w:rsid w:val="000B7D0C"/>
    <w:rsid w:val="000C6264"/>
    <w:rsid w:val="000C6373"/>
    <w:rsid w:val="000C742A"/>
    <w:rsid w:val="000D1B9A"/>
    <w:rsid w:val="000D5843"/>
    <w:rsid w:val="000E0939"/>
    <w:rsid w:val="000E2A8A"/>
    <w:rsid w:val="000E46E9"/>
    <w:rsid w:val="000E4CBE"/>
    <w:rsid w:val="000E5D52"/>
    <w:rsid w:val="000E5D83"/>
    <w:rsid w:val="000E5F1F"/>
    <w:rsid w:val="000E7144"/>
    <w:rsid w:val="000F0714"/>
    <w:rsid w:val="00102763"/>
    <w:rsid w:val="00102D19"/>
    <w:rsid w:val="001040E4"/>
    <w:rsid w:val="00104C7C"/>
    <w:rsid w:val="00105063"/>
    <w:rsid w:val="00105CC3"/>
    <w:rsid w:val="0010768E"/>
    <w:rsid w:val="001113FD"/>
    <w:rsid w:val="00114AAA"/>
    <w:rsid w:val="00122CF0"/>
    <w:rsid w:val="00124019"/>
    <w:rsid w:val="001241B9"/>
    <w:rsid w:val="001254E2"/>
    <w:rsid w:val="0013141E"/>
    <w:rsid w:val="00140E32"/>
    <w:rsid w:val="0014312E"/>
    <w:rsid w:val="001452AF"/>
    <w:rsid w:val="00147A35"/>
    <w:rsid w:val="00147B11"/>
    <w:rsid w:val="00152D7D"/>
    <w:rsid w:val="001537D5"/>
    <w:rsid w:val="00156E02"/>
    <w:rsid w:val="00162972"/>
    <w:rsid w:val="00162E17"/>
    <w:rsid w:val="0017013A"/>
    <w:rsid w:val="0017023B"/>
    <w:rsid w:val="00171B1C"/>
    <w:rsid w:val="001735D3"/>
    <w:rsid w:val="0017412E"/>
    <w:rsid w:val="00175E16"/>
    <w:rsid w:val="00180673"/>
    <w:rsid w:val="00180A28"/>
    <w:rsid w:val="00181BF5"/>
    <w:rsid w:val="00184C80"/>
    <w:rsid w:val="00186E02"/>
    <w:rsid w:val="00190071"/>
    <w:rsid w:val="0019064E"/>
    <w:rsid w:val="00190742"/>
    <w:rsid w:val="00192ACD"/>
    <w:rsid w:val="00195992"/>
    <w:rsid w:val="001A0DF5"/>
    <w:rsid w:val="001A138A"/>
    <w:rsid w:val="001A1ABF"/>
    <w:rsid w:val="001A1FEC"/>
    <w:rsid w:val="001A3426"/>
    <w:rsid w:val="001B5D7B"/>
    <w:rsid w:val="001C0225"/>
    <w:rsid w:val="001C3EF3"/>
    <w:rsid w:val="001C72F9"/>
    <w:rsid w:val="001D0C8A"/>
    <w:rsid w:val="001D0DB6"/>
    <w:rsid w:val="001D2660"/>
    <w:rsid w:val="001E2432"/>
    <w:rsid w:val="001E6438"/>
    <w:rsid w:val="001F1E21"/>
    <w:rsid w:val="001F46CA"/>
    <w:rsid w:val="001F4D45"/>
    <w:rsid w:val="002015FA"/>
    <w:rsid w:val="002043F8"/>
    <w:rsid w:val="00206090"/>
    <w:rsid w:val="00212825"/>
    <w:rsid w:val="0021294C"/>
    <w:rsid w:val="00214421"/>
    <w:rsid w:val="00214D0D"/>
    <w:rsid w:val="00221EFB"/>
    <w:rsid w:val="00224B0B"/>
    <w:rsid w:val="00227B37"/>
    <w:rsid w:val="00231E7F"/>
    <w:rsid w:val="00231F56"/>
    <w:rsid w:val="00232156"/>
    <w:rsid w:val="002340BE"/>
    <w:rsid w:val="00236475"/>
    <w:rsid w:val="00237945"/>
    <w:rsid w:val="00240DBC"/>
    <w:rsid w:val="00241C7D"/>
    <w:rsid w:val="00244B46"/>
    <w:rsid w:val="00246CB4"/>
    <w:rsid w:val="00250454"/>
    <w:rsid w:val="00251DF4"/>
    <w:rsid w:val="002548A6"/>
    <w:rsid w:val="00256CD7"/>
    <w:rsid w:val="00257E43"/>
    <w:rsid w:val="00260D80"/>
    <w:rsid w:val="002640EC"/>
    <w:rsid w:val="0027526D"/>
    <w:rsid w:val="002757E5"/>
    <w:rsid w:val="00277307"/>
    <w:rsid w:val="002A1DE8"/>
    <w:rsid w:val="002A58CE"/>
    <w:rsid w:val="002A6E98"/>
    <w:rsid w:val="002A78A0"/>
    <w:rsid w:val="002B02ED"/>
    <w:rsid w:val="002B100C"/>
    <w:rsid w:val="002B2761"/>
    <w:rsid w:val="002B2FC5"/>
    <w:rsid w:val="002B5AE6"/>
    <w:rsid w:val="002C2A94"/>
    <w:rsid w:val="002C39E6"/>
    <w:rsid w:val="002C4450"/>
    <w:rsid w:val="002C5D63"/>
    <w:rsid w:val="002C7502"/>
    <w:rsid w:val="002D1D6D"/>
    <w:rsid w:val="002D64A4"/>
    <w:rsid w:val="002E1C61"/>
    <w:rsid w:val="002E345A"/>
    <w:rsid w:val="002E4FA8"/>
    <w:rsid w:val="002E587F"/>
    <w:rsid w:val="002F13EA"/>
    <w:rsid w:val="002F5132"/>
    <w:rsid w:val="002F52A9"/>
    <w:rsid w:val="0030294E"/>
    <w:rsid w:val="003045F8"/>
    <w:rsid w:val="00305EA9"/>
    <w:rsid w:val="003078D1"/>
    <w:rsid w:val="00312A52"/>
    <w:rsid w:val="00317A2D"/>
    <w:rsid w:val="00322FF9"/>
    <w:rsid w:val="00324879"/>
    <w:rsid w:val="00327767"/>
    <w:rsid w:val="0033063A"/>
    <w:rsid w:val="00330FE5"/>
    <w:rsid w:val="00332215"/>
    <w:rsid w:val="00332EC1"/>
    <w:rsid w:val="00333B53"/>
    <w:rsid w:val="0033446A"/>
    <w:rsid w:val="00336010"/>
    <w:rsid w:val="0034247B"/>
    <w:rsid w:val="003443BD"/>
    <w:rsid w:val="003504C4"/>
    <w:rsid w:val="00350CB0"/>
    <w:rsid w:val="00350DE3"/>
    <w:rsid w:val="00353D1F"/>
    <w:rsid w:val="00360385"/>
    <w:rsid w:val="003652B3"/>
    <w:rsid w:val="003664F0"/>
    <w:rsid w:val="00367D84"/>
    <w:rsid w:val="003718C4"/>
    <w:rsid w:val="0037658D"/>
    <w:rsid w:val="00376FB2"/>
    <w:rsid w:val="00380B46"/>
    <w:rsid w:val="00381EB6"/>
    <w:rsid w:val="00382F39"/>
    <w:rsid w:val="003834FF"/>
    <w:rsid w:val="003873FF"/>
    <w:rsid w:val="00391C94"/>
    <w:rsid w:val="00397081"/>
    <w:rsid w:val="003B0C9A"/>
    <w:rsid w:val="003B0CBD"/>
    <w:rsid w:val="003B1D32"/>
    <w:rsid w:val="003B3749"/>
    <w:rsid w:val="003C20B4"/>
    <w:rsid w:val="003C2497"/>
    <w:rsid w:val="003C3321"/>
    <w:rsid w:val="003C4CA3"/>
    <w:rsid w:val="003C6DEC"/>
    <w:rsid w:val="003C7C84"/>
    <w:rsid w:val="003D0FE4"/>
    <w:rsid w:val="003D1175"/>
    <w:rsid w:val="003D3E73"/>
    <w:rsid w:val="003D418D"/>
    <w:rsid w:val="003D51F2"/>
    <w:rsid w:val="003D5267"/>
    <w:rsid w:val="003E0B6D"/>
    <w:rsid w:val="003E1E69"/>
    <w:rsid w:val="003E37DD"/>
    <w:rsid w:val="003E4B04"/>
    <w:rsid w:val="003E514B"/>
    <w:rsid w:val="003F09F7"/>
    <w:rsid w:val="004127D7"/>
    <w:rsid w:val="00413A8A"/>
    <w:rsid w:val="004144E6"/>
    <w:rsid w:val="00414B79"/>
    <w:rsid w:val="00423970"/>
    <w:rsid w:val="004256F5"/>
    <w:rsid w:val="00436229"/>
    <w:rsid w:val="00436E7B"/>
    <w:rsid w:val="00437654"/>
    <w:rsid w:val="0044048B"/>
    <w:rsid w:val="00441014"/>
    <w:rsid w:val="004415B7"/>
    <w:rsid w:val="004430BB"/>
    <w:rsid w:val="0044442D"/>
    <w:rsid w:val="004447C4"/>
    <w:rsid w:val="004463F9"/>
    <w:rsid w:val="00450C6F"/>
    <w:rsid w:val="00451379"/>
    <w:rsid w:val="00452F4C"/>
    <w:rsid w:val="004536F1"/>
    <w:rsid w:val="00457151"/>
    <w:rsid w:val="004623CD"/>
    <w:rsid w:val="00463053"/>
    <w:rsid w:val="00464423"/>
    <w:rsid w:val="00470DC3"/>
    <w:rsid w:val="004723ED"/>
    <w:rsid w:val="00472998"/>
    <w:rsid w:val="00473800"/>
    <w:rsid w:val="00473AC9"/>
    <w:rsid w:val="00473C8E"/>
    <w:rsid w:val="00475F42"/>
    <w:rsid w:val="00477E8B"/>
    <w:rsid w:val="00482AC2"/>
    <w:rsid w:val="00484AB2"/>
    <w:rsid w:val="00485EE5"/>
    <w:rsid w:val="004A0DA3"/>
    <w:rsid w:val="004B02DC"/>
    <w:rsid w:val="004B0982"/>
    <w:rsid w:val="004B25E1"/>
    <w:rsid w:val="004B38E1"/>
    <w:rsid w:val="004B6B51"/>
    <w:rsid w:val="004B7B0E"/>
    <w:rsid w:val="004C2794"/>
    <w:rsid w:val="004C2ADA"/>
    <w:rsid w:val="004C420E"/>
    <w:rsid w:val="004C49E3"/>
    <w:rsid w:val="004D2BE0"/>
    <w:rsid w:val="004D2CCA"/>
    <w:rsid w:val="004D468B"/>
    <w:rsid w:val="004D7998"/>
    <w:rsid w:val="004E290A"/>
    <w:rsid w:val="004E2DA7"/>
    <w:rsid w:val="004E48E7"/>
    <w:rsid w:val="004E703E"/>
    <w:rsid w:val="004F3E9A"/>
    <w:rsid w:val="004F4573"/>
    <w:rsid w:val="0050415F"/>
    <w:rsid w:val="00504428"/>
    <w:rsid w:val="005104A1"/>
    <w:rsid w:val="00510C29"/>
    <w:rsid w:val="00511137"/>
    <w:rsid w:val="00520F3F"/>
    <w:rsid w:val="00524A4C"/>
    <w:rsid w:val="005256FC"/>
    <w:rsid w:val="00525C75"/>
    <w:rsid w:val="00531197"/>
    <w:rsid w:val="005324F7"/>
    <w:rsid w:val="00541F5A"/>
    <w:rsid w:val="00541F75"/>
    <w:rsid w:val="00545681"/>
    <w:rsid w:val="00545FF8"/>
    <w:rsid w:val="00547ADF"/>
    <w:rsid w:val="00550424"/>
    <w:rsid w:val="0055161D"/>
    <w:rsid w:val="00553B87"/>
    <w:rsid w:val="005561E4"/>
    <w:rsid w:val="0055651E"/>
    <w:rsid w:val="00557E43"/>
    <w:rsid w:val="00560079"/>
    <w:rsid w:val="00562895"/>
    <w:rsid w:val="00564440"/>
    <w:rsid w:val="00564685"/>
    <w:rsid w:val="005649EC"/>
    <w:rsid w:val="005703AB"/>
    <w:rsid w:val="00573309"/>
    <w:rsid w:val="005738ED"/>
    <w:rsid w:val="00573A3D"/>
    <w:rsid w:val="005758D8"/>
    <w:rsid w:val="00577FA9"/>
    <w:rsid w:val="00585DF1"/>
    <w:rsid w:val="00590C60"/>
    <w:rsid w:val="005920FD"/>
    <w:rsid w:val="00595587"/>
    <w:rsid w:val="005A03C1"/>
    <w:rsid w:val="005A09EF"/>
    <w:rsid w:val="005A612B"/>
    <w:rsid w:val="005A6D4D"/>
    <w:rsid w:val="005B101B"/>
    <w:rsid w:val="005B127D"/>
    <w:rsid w:val="005B4FA5"/>
    <w:rsid w:val="005B5914"/>
    <w:rsid w:val="005B5C34"/>
    <w:rsid w:val="005C15C5"/>
    <w:rsid w:val="005C3DBA"/>
    <w:rsid w:val="005D05D1"/>
    <w:rsid w:val="005D1825"/>
    <w:rsid w:val="005E2836"/>
    <w:rsid w:val="005E4006"/>
    <w:rsid w:val="005F0580"/>
    <w:rsid w:val="005F120A"/>
    <w:rsid w:val="005F2E99"/>
    <w:rsid w:val="005F638C"/>
    <w:rsid w:val="006046F5"/>
    <w:rsid w:val="00611E7C"/>
    <w:rsid w:val="0061607A"/>
    <w:rsid w:val="00620C28"/>
    <w:rsid w:val="006250D6"/>
    <w:rsid w:val="00630222"/>
    <w:rsid w:val="0063479B"/>
    <w:rsid w:val="00635A46"/>
    <w:rsid w:val="00642487"/>
    <w:rsid w:val="006428CD"/>
    <w:rsid w:val="00647006"/>
    <w:rsid w:val="00650F00"/>
    <w:rsid w:val="0065222A"/>
    <w:rsid w:val="0065542A"/>
    <w:rsid w:val="006625F0"/>
    <w:rsid w:val="006626D7"/>
    <w:rsid w:val="00666134"/>
    <w:rsid w:val="00667F87"/>
    <w:rsid w:val="006724AD"/>
    <w:rsid w:val="00674AC7"/>
    <w:rsid w:val="00676E5C"/>
    <w:rsid w:val="00686AED"/>
    <w:rsid w:val="00692453"/>
    <w:rsid w:val="00696054"/>
    <w:rsid w:val="006978E4"/>
    <w:rsid w:val="006A19B7"/>
    <w:rsid w:val="006A3A10"/>
    <w:rsid w:val="006A4F70"/>
    <w:rsid w:val="006B000B"/>
    <w:rsid w:val="006B1CC8"/>
    <w:rsid w:val="006B2164"/>
    <w:rsid w:val="006B282C"/>
    <w:rsid w:val="006B48C7"/>
    <w:rsid w:val="006B5E52"/>
    <w:rsid w:val="006C182A"/>
    <w:rsid w:val="006C2418"/>
    <w:rsid w:val="006C319C"/>
    <w:rsid w:val="006C389E"/>
    <w:rsid w:val="006D1A97"/>
    <w:rsid w:val="006E35AF"/>
    <w:rsid w:val="006E56E3"/>
    <w:rsid w:val="006E64E4"/>
    <w:rsid w:val="006F4DD1"/>
    <w:rsid w:val="006F57F0"/>
    <w:rsid w:val="006F6DF3"/>
    <w:rsid w:val="00701F3E"/>
    <w:rsid w:val="00702795"/>
    <w:rsid w:val="00704A2C"/>
    <w:rsid w:val="00704F2A"/>
    <w:rsid w:val="00707E82"/>
    <w:rsid w:val="0071121B"/>
    <w:rsid w:val="00711FF1"/>
    <w:rsid w:val="007157D0"/>
    <w:rsid w:val="007176E3"/>
    <w:rsid w:val="00720ADB"/>
    <w:rsid w:val="00723D14"/>
    <w:rsid w:val="00723D74"/>
    <w:rsid w:val="00724048"/>
    <w:rsid w:val="0072491E"/>
    <w:rsid w:val="00741C3C"/>
    <w:rsid w:val="00742899"/>
    <w:rsid w:val="00742B69"/>
    <w:rsid w:val="00742BE0"/>
    <w:rsid w:val="00745BD4"/>
    <w:rsid w:val="00746797"/>
    <w:rsid w:val="0074718D"/>
    <w:rsid w:val="007476DF"/>
    <w:rsid w:val="007501DB"/>
    <w:rsid w:val="0075044C"/>
    <w:rsid w:val="00750E5E"/>
    <w:rsid w:val="007527C8"/>
    <w:rsid w:val="0075505C"/>
    <w:rsid w:val="0075730D"/>
    <w:rsid w:val="007706AB"/>
    <w:rsid w:val="00771F35"/>
    <w:rsid w:val="00773B30"/>
    <w:rsid w:val="00776C5D"/>
    <w:rsid w:val="00784315"/>
    <w:rsid w:val="007866BC"/>
    <w:rsid w:val="0078767D"/>
    <w:rsid w:val="0078786F"/>
    <w:rsid w:val="00790ACC"/>
    <w:rsid w:val="007937A6"/>
    <w:rsid w:val="0079386C"/>
    <w:rsid w:val="0079607A"/>
    <w:rsid w:val="00797551"/>
    <w:rsid w:val="007A0F9B"/>
    <w:rsid w:val="007A3046"/>
    <w:rsid w:val="007A4845"/>
    <w:rsid w:val="007A578C"/>
    <w:rsid w:val="007B685A"/>
    <w:rsid w:val="007C00D0"/>
    <w:rsid w:val="007C0994"/>
    <w:rsid w:val="007C20CC"/>
    <w:rsid w:val="007C2151"/>
    <w:rsid w:val="007C5DE2"/>
    <w:rsid w:val="007C744D"/>
    <w:rsid w:val="007D1283"/>
    <w:rsid w:val="007D1740"/>
    <w:rsid w:val="007D249C"/>
    <w:rsid w:val="007D2C38"/>
    <w:rsid w:val="007E18DC"/>
    <w:rsid w:val="007E27C7"/>
    <w:rsid w:val="007E7482"/>
    <w:rsid w:val="007F1C81"/>
    <w:rsid w:val="007F633C"/>
    <w:rsid w:val="007F63C1"/>
    <w:rsid w:val="007F6994"/>
    <w:rsid w:val="0080543C"/>
    <w:rsid w:val="00807345"/>
    <w:rsid w:val="008075B2"/>
    <w:rsid w:val="00813D87"/>
    <w:rsid w:val="00817EDE"/>
    <w:rsid w:val="00823301"/>
    <w:rsid w:val="00825110"/>
    <w:rsid w:val="008267C5"/>
    <w:rsid w:val="0083025C"/>
    <w:rsid w:val="00830E02"/>
    <w:rsid w:val="00831703"/>
    <w:rsid w:val="008343D5"/>
    <w:rsid w:val="00834839"/>
    <w:rsid w:val="00843997"/>
    <w:rsid w:val="0084695A"/>
    <w:rsid w:val="00851B3C"/>
    <w:rsid w:val="008542C4"/>
    <w:rsid w:val="00854ED8"/>
    <w:rsid w:val="0086182C"/>
    <w:rsid w:val="0086273D"/>
    <w:rsid w:val="00863385"/>
    <w:rsid w:val="00864ECE"/>
    <w:rsid w:val="00871013"/>
    <w:rsid w:val="00871B60"/>
    <w:rsid w:val="008733A5"/>
    <w:rsid w:val="00882905"/>
    <w:rsid w:val="00884316"/>
    <w:rsid w:val="00884570"/>
    <w:rsid w:val="00885B0C"/>
    <w:rsid w:val="00890090"/>
    <w:rsid w:val="00890AC0"/>
    <w:rsid w:val="008A1C33"/>
    <w:rsid w:val="008A4D12"/>
    <w:rsid w:val="008B44EF"/>
    <w:rsid w:val="008B4C7B"/>
    <w:rsid w:val="008C264D"/>
    <w:rsid w:val="008C4D36"/>
    <w:rsid w:val="008C56C6"/>
    <w:rsid w:val="008D140E"/>
    <w:rsid w:val="008E0657"/>
    <w:rsid w:val="008E22D9"/>
    <w:rsid w:val="008E25B3"/>
    <w:rsid w:val="008E4C9F"/>
    <w:rsid w:val="008E5D69"/>
    <w:rsid w:val="008E6124"/>
    <w:rsid w:val="008E7228"/>
    <w:rsid w:val="008F4518"/>
    <w:rsid w:val="008F5D03"/>
    <w:rsid w:val="00902125"/>
    <w:rsid w:val="00911012"/>
    <w:rsid w:val="00911805"/>
    <w:rsid w:val="00911B41"/>
    <w:rsid w:val="0091205A"/>
    <w:rsid w:val="00920940"/>
    <w:rsid w:val="00922E2A"/>
    <w:rsid w:val="00924BDF"/>
    <w:rsid w:val="009252DB"/>
    <w:rsid w:val="0092637C"/>
    <w:rsid w:val="00926581"/>
    <w:rsid w:val="00931105"/>
    <w:rsid w:val="00933D23"/>
    <w:rsid w:val="00934CA6"/>
    <w:rsid w:val="00940976"/>
    <w:rsid w:val="009459B4"/>
    <w:rsid w:val="00945B70"/>
    <w:rsid w:val="00946B2D"/>
    <w:rsid w:val="00952F05"/>
    <w:rsid w:val="009543CE"/>
    <w:rsid w:val="00954F24"/>
    <w:rsid w:val="00960E56"/>
    <w:rsid w:val="009612C3"/>
    <w:rsid w:val="0096474B"/>
    <w:rsid w:val="009662AD"/>
    <w:rsid w:val="0097437D"/>
    <w:rsid w:val="00974E55"/>
    <w:rsid w:val="00976AD7"/>
    <w:rsid w:val="00980F8E"/>
    <w:rsid w:val="00983C8A"/>
    <w:rsid w:val="0098690D"/>
    <w:rsid w:val="0098747B"/>
    <w:rsid w:val="00991183"/>
    <w:rsid w:val="0099187B"/>
    <w:rsid w:val="00994074"/>
    <w:rsid w:val="0099689E"/>
    <w:rsid w:val="00997D62"/>
    <w:rsid w:val="009A4172"/>
    <w:rsid w:val="009A5F1F"/>
    <w:rsid w:val="009A6A97"/>
    <w:rsid w:val="009B12C9"/>
    <w:rsid w:val="009B2005"/>
    <w:rsid w:val="009B3179"/>
    <w:rsid w:val="009B7685"/>
    <w:rsid w:val="009C18D8"/>
    <w:rsid w:val="009C1D95"/>
    <w:rsid w:val="009C2804"/>
    <w:rsid w:val="009C3D6A"/>
    <w:rsid w:val="009C4AB9"/>
    <w:rsid w:val="009D03B4"/>
    <w:rsid w:val="009D106C"/>
    <w:rsid w:val="009D2CA6"/>
    <w:rsid w:val="009D72D6"/>
    <w:rsid w:val="009E2F2F"/>
    <w:rsid w:val="009F15CB"/>
    <w:rsid w:val="009F313A"/>
    <w:rsid w:val="009F37E6"/>
    <w:rsid w:val="009F4430"/>
    <w:rsid w:val="009F640A"/>
    <w:rsid w:val="009F7E8D"/>
    <w:rsid w:val="00A04082"/>
    <w:rsid w:val="00A075A0"/>
    <w:rsid w:val="00A127BD"/>
    <w:rsid w:val="00A1311D"/>
    <w:rsid w:val="00A16055"/>
    <w:rsid w:val="00A16A91"/>
    <w:rsid w:val="00A172E3"/>
    <w:rsid w:val="00A226B9"/>
    <w:rsid w:val="00A24E55"/>
    <w:rsid w:val="00A25AA1"/>
    <w:rsid w:val="00A25FCB"/>
    <w:rsid w:val="00A272C8"/>
    <w:rsid w:val="00A31236"/>
    <w:rsid w:val="00A40D57"/>
    <w:rsid w:val="00A50C42"/>
    <w:rsid w:val="00A50ED4"/>
    <w:rsid w:val="00A5566B"/>
    <w:rsid w:val="00A562F0"/>
    <w:rsid w:val="00A60321"/>
    <w:rsid w:val="00A628E8"/>
    <w:rsid w:val="00A630B2"/>
    <w:rsid w:val="00A63331"/>
    <w:rsid w:val="00A64338"/>
    <w:rsid w:val="00A65908"/>
    <w:rsid w:val="00A7785F"/>
    <w:rsid w:val="00A83DF7"/>
    <w:rsid w:val="00A84CEC"/>
    <w:rsid w:val="00A854FA"/>
    <w:rsid w:val="00A85549"/>
    <w:rsid w:val="00A8677D"/>
    <w:rsid w:val="00A92661"/>
    <w:rsid w:val="00A95F56"/>
    <w:rsid w:val="00A961AC"/>
    <w:rsid w:val="00AA0D31"/>
    <w:rsid w:val="00AA227D"/>
    <w:rsid w:val="00AA4460"/>
    <w:rsid w:val="00AB2F36"/>
    <w:rsid w:val="00AB30DD"/>
    <w:rsid w:val="00AB45AF"/>
    <w:rsid w:val="00AB5659"/>
    <w:rsid w:val="00AB6361"/>
    <w:rsid w:val="00AB748E"/>
    <w:rsid w:val="00AB750F"/>
    <w:rsid w:val="00AC25B5"/>
    <w:rsid w:val="00AD12FC"/>
    <w:rsid w:val="00AD7D97"/>
    <w:rsid w:val="00AE329A"/>
    <w:rsid w:val="00AE3B9B"/>
    <w:rsid w:val="00AE4EA8"/>
    <w:rsid w:val="00AF1C49"/>
    <w:rsid w:val="00AF3B1E"/>
    <w:rsid w:val="00AF4034"/>
    <w:rsid w:val="00AF5BF6"/>
    <w:rsid w:val="00AF5F8C"/>
    <w:rsid w:val="00B03A41"/>
    <w:rsid w:val="00B04BAA"/>
    <w:rsid w:val="00B075A3"/>
    <w:rsid w:val="00B12E6A"/>
    <w:rsid w:val="00B25A19"/>
    <w:rsid w:val="00B34AA7"/>
    <w:rsid w:val="00B3738F"/>
    <w:rsid w:val="00B40AA6"/>
    <w:rsid w:val="00B4330B"/>
    <w:rsid w:val="00B43C60"/>
    <w:rsid w:val="00B53442"/>
    <w:rsid w:val="00B53615"/>
    <w:rsid w:val="00B57044"/>
    <w:rsid w:val="00B57975"/>
    <w:rsid w:val="00B605B4"/>
    <w:rsid w:val="00B644CC"/>
    <w:rsid w:val="00B66A72"/>
    <w:rsid w:val="00B67268"/>
    <w:rsid w:val="00B7008F"/>
    <w:rsid w:val="00B73F54"/>
    <w:rsid w:val="00B87A9B"/>
    <w:rsid w:val="00B90033"/>
    <w:rsid w:val="00B92423"/>
    <w:rsid w:val="00B9334B"/>
    <w:rsid w:val="00B954C5"/>
    <w:rsid w:val="00BA2367"/>
    <w:rsid w:val="00BA5B5E"/>
    <w:rsid w:val="00BA7F01"/>
    <w:rsid w:val="00BB1785"/>
    <w:rsid w:val="00BB2B71"/>
    <w:rsid w:val="00BB332B"/>
    <w:rsid w:val="00BB407A"/>
    <w:rsid w:val="00BB462C"/>
    <w:rsid w:val="00BB536F"/>
    <w:rsid w:val="00BB66B5"/>
    <w:rsid w:val="00BC3ED3"/>
    <w:rsid w:val="00BC55CF"/>
    <w:rsid w:val="00BD07AC"/>
    <w:rsid w:val="00BE680D"/>
    <w:rsid w:val="00BE6FD0"/>
    <w:rsid w:val="00BF01F5"/>
    <w:rsid w:val="00BF3D76"/>
    <w:rsid w:val="00C01B90"/>
    <w:rsid w:val="00C030E0"/>
    <w:rsid w:val="00C10C86"/>
    <w:rsid w:val="00C15394"/>
    <w:rsid w:val="00C16500"/>
    <w:rsid w:val="00C17698"/>
    <w:rsid w:val="00C238CB"/>
    <w:rsid w:val="00C23C6E"/>
    <w:rsid w:val="00C25C69"/>
    <w:rsid w:val="00C308CC"/>
    <w:rsid w:val="00C31079"/>
    <w:rsid w:val="00C311BE"/>
    <w:rsid w:val="00C31ECA"/>
    <w:rsid w:val="00C33CC5"/>
    <w:rsid w:val="00C40554"/>
    <w:rsid w:val="00C43588"/>
    <w:rsid w:val="00C5755D"/>
    <w:rsid w:val="00C61357"/>
    <w:rsid w:val="00C64897"/>
    <w:rsid w:val="00C655EF"/>
    <w:rsid w:val="00C72B43"/>
    <w:rsid w:val="00C74FCB"/>
    <w:rsid w:val="00C752CF"/>
    <w:rsid w:val="00C80F2E"/>
    <w:rsid w:val="00C8210D"/>
    <w:rsid w:val="00C83B35"/>
    <w:rsid w:val="00C85D7E"/>
    <w:rsid w:val="00C91165"/>
    <w:rsid w:val="00C926D1"/>
    <w:rsid w:val="00CA1ECC"/>
    <w:rsid w:val="00CA622E"/>
    <w:rsid w:val="00CA74F9"/>
    <w:rsid w:val="00CB102C"/>
    <w:rsid w:val="00CC401D"/>
    <w:rsid w:val="00CC43B2"/>
    <w:rsid w:val="00CC4C2A"/>
    <w:rsid w:val="00CC5F33"/>
    <w:rsid w:val="00CC69B4"/>
    <w:rsid w:val="00CD1E7B"/>
    <w:rsid w:val="00CD4DCE"/>
    <w:rsid w:val="00CD68F5"/>
    <w:rsid w:val="00CD6D22"/>
    <w:rsid w:val="00CE0A50"/>
    <w:rsid w:val="00CE0F3E"/>
    <w:rsid w:val="00CE4484"/>
    <w:rsid w:val="00CE4D2F"/>
    <w:rsid w:val="00CE5A46"/>
    <w:rsid w:val="00CF2EBA"/>
    <w:rsid w:val="00CF5CC8"/>
    <w:rsid w:val="00CF5FDE"/>
    <w:rsid w:val="00D02F0C"/>
    <w:rsid w:val="00D064EB"/>
    <w:rsid w:val="00D1195D"/>
    <w:rsid w:val="00D20DE3"/>
    <w:rsid w:val="00D31975"/>
    <w:rsid w:val="00D33670"/>
    <w:rsid w:val="00D33E0C"/>
    <w:rsid w:val="00D34E10"/>
    <w:rsid w:val="00D35A2C"/>
    <w:rsid w:val="00D37357"/>
    <w:rsid w:val="00D44766"/>
    <w:rsid w:val="00D44FCB"/>
    <w:rsid w:val="00D45764"/>
    <w:rsid w:val="00D5114B"/>
    <w:rsid w:val="00D66192"/>
    <w:rsid w:val="00D66ECF"/>
    <w:rsid w:val="00D67F1F"/>
    <w:rsid w:val="00D81264"/>
    <w:rsid w:val="00D8184F"/>
    <w:rsid w:val="00D855AA"/>
    <w:rsid w:val="00D86597"/>
    <w:rsid w:val="00D87683"/>
    <w:rsid w:val="00D87A3F"/>
    <w:rsid w:val="00D91702"/>
    <w:rsid w:val="00D93249"/>
    <w:rsid w:val="00D934F3"/>
    <w:rsid w:val="00D93FF1"/>
    <w:rsid w:val="00D94F19"/>
    <w:rsid w:val="00D95767"/>
    <w:rsid w:val="00DA348D"/>
    <w:rsid w:val="00DA3C93"/>
    <w:rsid w:val="00DB46CC"/>
    <w:rsid w:val="00DB760D"/>
    <w:rsid w:val="00DC0770"/>
    <w:rsid w:val="00DC224D"/>
    <w:rsid w:val="00DC2468"/>
    <w:rsid w:val="00DC3475"/>
    <w:rsid w:val="00DC644E"/>
    <w:rsid w:val="00DC7FE7"/>
    <w:rsid w:val="00DD202B"/>
    <w:rsid w:val="00DD3F1A"/>
    <w:rsid w:val="00DD6D76"/>
    <w:rsid w:val="00DD7190"/>
    <w:rsid w:val="00DD72B2"/>
    <w:rsid w:val="00DE00E5"/>
    <w:rsid w:val="00DE1415"/>
    <w:rsid w:val="00DE207C"/>
    <w:rsid w:val="00DE4C03"/>
    <w:rsid w:val="00DE745A"/>
    <w:rsid w:val="00DF173D"/>
    <w:rsid w:val="00E00AD2"/>
    <w:rsid w:val="00E012CF"/>
    <w:rsid w:val="00E02A2F"/>
    <w:rsid w:val="00E04841"/>
    <w:rsid w:val="00E05101"/>
    <w:rsid w:val="00E06B58"/>
    <w:rsid w:val="00E06BC0"/>
    <w:rsid w:val="00E1181D"/>
    <w:rsid w:val="00E11AC7"/>
    <w:rsid w:val="00E11E43"/>
    <w:rsid w:val="00E121D2"/>
    <w:rsid w:val="00E14ADF"/>
    <w:rsid w:val="00E166AD"/>
    <w:rsid w:val="00E17726"/>
    <w:rsid w:val="00E210D4"/>
    <w:rsid w:val="00E21235"/>
    <w:rsid w:val="00E225C6"/>
    <w:rsid w:val="00E241F3"/>
    <w:rsid w:val="00E40567"/>
    <w:rsid w:val="00E406BB"/>
    <w:rsid w:val="00E53A45"/>
    <w:rsid w:val="00E5631A"/>
    <w:rsid w:val="00E57F76"/>
    <w:rsid w:val="00E61154"/>
    <w:rsid w:val="00E64776"/>
    <w:rsid w:val="00E6723F"/>
    <w:rsid w:val="00E67C54"/>
    <w:rsid w:val="00E72427"/>
    <w:rsid w:val="00E7499A"/>
    <w:rsid w:val="00E83E41"/>
    <w:rsid w:val="00E84FFA"/>
    <w:rsid w:val="00E86FBC"/>
    <w:rsid w:val="00E9118D"/>
    <w:rsid w:val="00E91252"/>
    <w:rsid w:val="00E94A28"/>
    <w:rsid w:val="00EA0914"/>
    <w:rsid w:val="00EA2D49"/>
    <w:rsid w:val="00EA6390"/>
    <w:rsid w:val="00EA6454"/>
    <w:rsid w:val="00EB0312"/>
    <w:rsid w:val="00EB3E17"/>
    <w:rsid w:val="00EB67EB"/>
    <w:rsid w:val="00EB789F"/>
    <w:rsid w:val="00EB78BD"/>
    <w:rsid w:val="00EC0BCC"/>
    <w:rsid w:val="00EC2335"/>
    <w:rsid w:val="00EC5918"/>
    <w:rsid w:val="00EC7514"/>
    <w:rsid w:val="00ED0A80"/>
    <w:rsid w:val="00ED12B6"/>
    <w:rsid w:val="00ED2027"/>
    <w:rsid w:val="00ED3752"/>
    <w:rsid w:val="00EE02E1"/>
    <w:rsid w:val="00EE421A"/>
    <w:rsid w:val="00EE4814"/>
    <w:rsid w:val="00EE6082"/>
    <w:rsid w:val="00EE6E11"/>
    <w:rsid w:val="00EF083E"/>
    <w:rsid w:val="00EF0FC1"/>
    <w:rsid w:val="00EF1BBD"/>
    <w:rsid w:val="00EF27AA"/>
    <w:rsid w:val="00EF2D1C"/>
    <w:rsid w:val="00EF4F3F"/>
    <w:rsid w:val="00EF5C19"/>
    <w:rsid w:val="00EF6F98"/>
    <w:rsid w:val="00F00418"/>
    <w:rsid w:val="00F014A2"/>
    <w:rsid w:val="00F02C57"/>
    <w:rsid w:val="00F02DBB"/>
    <w:rsid w:val="00F035C0"/>
    <w:rsid w:val="00F039FD"/>
    <w:rsid w:val="00F056DA"/>
    <w:rsid w:val="00F06B1A"/>
    <w:rsid w:val="00F112CA"/>
    <w:rsid w:val="00F13E06"/>
    <w:rsid w:val="00F23A6F"/>
    <w:rsid w:val="00F23EA7"/>
    <w:rsid w:val="00F23F02"/>
    <w:rsid w:val="00F3151F"/>
    <w:rsid w:val="00F31604"/>
    <w:rsid w:val="00F371EA"/>
    <w:rsid w:val="00F4059E"/>
    <w:rsid w:val="00F4074B"/>
    <w:rsid w:val="00F41226"/>
    <w:rsid w:val="00F41D87"/>
    <w:rsid w:val="00F44520"/>
    <w:rsid w:val="00F45114"/>
    <w:rsid w:val="00F45E9C"/>
    <w:rsid w:val="00F46FDC"/>
    <w:rsid w:val="00F4705B"/>
    <w:rsid w:val="00F51E78"/>
    <w:rsid w:val="00F5427C"/>
    <w:rsid w:val="00F5473D"/>
    <w:rsid w:val="00F57C45"/>
    <w:rsid w:val="00F65E11"/>
    <w:rsid w:val="00F6630A"/>
    <w:rsid w:val="00F673C0"/>
    <w:rsid w:val="00F73110"/>
    <w:rsid w:val="00F76BC7"/>
    <w:rsid w:val="00F7724D"/>
    <w:rsid w:val="00F801FF"/>
    <w:rsid w:val="00F814A4"/>
    <w:rsid w:val="00F829E6"/>
    <w:rsid w:val="00F92F84"/>
    <w:rsid w:val="00F94E5A"/>
    <w:rsid w:val="00F97A5A"/>
    <w:rsid w:val="00F97BF4"/>
    <w:rsid w:val="00FA1219"/>
    <w:rsid w:val="00FA2074"/>
    <w:rsid w:val="00FA64E1"/>
    <w:rsid w:val="00FA7BE1"/>
    <w:rsid w:val="00FA7D3C"/>
    <w:rsid w:val="00FB034E"/>
    <w:rsid w:val="00FB0914"/>
    <w:rsid w:val="00FB353A"/>
    <w:rsid w:val="00FB60AE"/>
    <w:rsid w:val="00FB6309"/>
    <w:rsid w:val="00FB78EA"/>
    <w:rsid w:val="00FB7F8C"/>
    <w:rsid w:val="00FC1998"/>
    <w:rsid w:val="00FC25DD"/>
    <w:rsid w:val="00FC2900"/>
    <w:rsid w:val="00FC469B"/>
    <w:rsid w:val="00FC4968"/>
    <w:rsid w:val="00FC4EBB"/>
    <w:rsid w:val="00FC5552"/>
    <w:rsid w:val="00FC6A47"/>
    <w:rsid w:val="00FC71C7"/>
    <w:rsid w:val="00FD0C9D"/>
    <w:rsid w:val="00FD139D"/>
    <w:rsid w:val="00FD4F36"/>
    <w:rsid w:val="00FD531B"/>
    <w:rsid w:val="00FD5A49"/>
    <w:rsid w:val="00FE0943"/>
    <w:rsid w:val="00FE28CF"/>
    <w:rsid w:val="00FE505D"/>
    <w:rsid w:val="00FF07C5"/>
    <w:rsid w:val="00FF1E54"/>
    <w:rsid w:val="00FF4711"/>
    <w:rsid w:val="00FF5051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9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28"/>
    <w:pPr>
      <w:spacing w:after="200" w:line="276" w:lineRule="auto"/>
    </w:pPr>
    <w:rPr>
      <w:rFonts w:ascii="Foundry Sterling Book" w:hAnsi="Foundry Sterling 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30B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89E"/>
    <w:pPr>
      <w:keepNext/>
      <w:keepLines/>
      <w:spacing w:before="200" w:after="120"/>
      <w:outlineLvl w:val="2"/>
    </w:pPr>
    <w:rPr>
      <w:rFonts w:eastAsiaTheme="majorEastAsia" w:cstheme="majorBidi"/>
      <w:color w:val="E3091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E2C"/>
    <w:pPr>
      <w:keepNext/>
      <w:keepLines/>
      <w:spacing w:before="200" w:after="120"/>
      <w:ind w:left="426"/>
      <w:outlineLvl w:val="3"/>
    </w:pPr>
    <w:rPr>
      <w:rFonts w:eastAsiaTheme="majorEastAsia" w:cstheme="majorBidi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aliases w:val="F5 List Paragraph,List Paragraph1,List Paragraph11,Bullets,Dot pt"/>
    <w:basedOn w:val="Normal"/>
    <w:link w:val="ListParagraphChar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uiPriority w:val="20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OUNDRYSTERLING-LIGHT" w:hAnsi="FOUNDRYSTERLING-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uiPriority w:val="9"/>
    <w:rsid w:val="00B4330B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uiPriority w:val="9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99689E"/>
    <w:rPr>
      <w:rFonts w:ascii="Foundry Sterling Book" w:eastAsiaTheme="majorEastAsia" w:hAnsi="Foundry Sterling Book" w:cstheme="majorBidi"/>
      <w:color w:val="E30918"/>
      <w:szCs w:val="22"/>
      <w:lang w:eastAsia="en-AU"/>
    </w:rPr>
  </w:style>
  <w:style w:type="character" w:customStyle="1" w:styleId="Heading4Char">
    <w:name w:val="Heading 4 Char"/>
    <w:link w:val="Heading4"/>
    <w:uiPriority w:val="9"/>
    <w:rsid w:val="00042E2C"/>
    <w:rPr>
      <w:rFonts w:ascii="Foundry Sterling Book" w:eastAsiaTheme="majorEastAsia" w:hAnsi="Foundry Sterling Book" w:cstheme="majorBidi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customStyle="1" w:styleId="PlainTable31">
    <w:name w:val="Plain Table 31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customStyle="1" w:styleId="UnresolvedMention1">
    <w:name w:val="Unresolved Mention1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4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4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45"/>
    <w:rPr>
      <w:rFonts w:ascii="Foundry Sterling Book" w:hAnsi="Foundry Sterling Book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45"/>
    <w:rPr>
      <w:rFonts w:ascii="Foundry Sterling Book" w:hAnsi="Foundry Sterling Book"/>
      <w:b/>
      <w:bCs/>
      <w:sz w:val="20"/>
      <w:szCs w:val="20"/>
      <w:lang w:eastAsia="en-AU"/>
    </w:rPr>
  </w:style>
  <w:style w:type="paragraph" w:customStyle="1" w:styleId="Default">
    <w:name w:val="Default"/>
    <w:rsid w:val="00184C80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4E10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List Paragraph11 Char,Bullets Char,Dot pt Char"/>
    <w:link w:val="ListParagraph"/>
    <w:uiPriority w:val="34"/>
    <w:locked/>
    <w:rsid w:val="00EC7514"/>
    <w:rPr>
      <w:rFonts w:ascii="Foundry Sterling Book" w:hAnsi="Foundry Sterling Book"/>
      <w:sz w:val="20"/>
      <w:szCs w:val="22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2E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riffith.edu.au/the-griffith-gradua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riffith.edu.au/office-vice-chancellor/strategic-pla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Assessment%20Procedure%20for%20Staf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riffith.edu.au/__data/assets/pdf_file/0033/169872/academic-pla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Assessment%20Procedure%20for%20Students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Details/F2021L0048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2021-02-05T09:30:50+00:00</PublishOn>
    <GlossaryGUIDS xmlns="2f261a70-825f-4a37-b7b5-f6ecc2f4c5fa" xsi:nil="true"/>
    <UpdateAzure xmlns="2f261a70-825f-4a37-b7b5-f6ecc2f4c5fa">No</UpdateAzure>
    <Attention xmlns="2f261a70-825f-4a37-b7b5-f6ecc2f4c5fa">Was missing a policy-category</Attention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9279309a-7669-47c5-bf96-cc165d8b3ede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is the Griffith University template for policies. This template should be used in conjunction with the Policy Governance Policy and the Policy Governance Procedure.</policysummary>
    <PolicyCategoryPath xmlns="2f261a70-825f-4a37-b7b5-f6ecc2f4c5fa">Academic:Learning and Teaching</PolicyCategoryPath>
    <PolicyCategory0 xmlns="2f261a70-825f-4a37-b7b5-f6ecc2f4c5fa">Learning and Teaching</PolicyCategory0>
    <docsort xmlns="2f261a70-825f-4a37-b7b5-f6ecc2f4c5fa">11</docsort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Administration and Services:Assessment and Examinations</TermName>
          <TermId xmlns="http://schemas.microsoft.com/office/infopath/2007/PartnerControls">cbb60b72-30b7-4e46-8181-7c73d40a062d</TermId>
        </TermInfo>
      </Terms>
    </cb2cae79e6954dd59be5b9155b36b74a>
    <GlossaryValues xmlns="2f261a70-825f-4a37-b7b5-f6ecc2f4c5fa" xsi:nil="true"/>
    <TaxCatchAll xmlns="b40c662e-0380-4817-843d-2c7e10d40c39">
      <Value>32</Value>
      <Value>77</Value>
      <Value>518</Value>
      <Value>551</Value>
      <Value>124</Value>
      <Value>242</Value>
      <Value>88</Value>
      <Value>69</Value>
    </TaxCatchAll>
    <PolicyCategoryParent xmlns="2f261a70-825f-4a37-b7b5-f6ecc2f4c5fa">Academic</PolicyCategoryParent>
    <LastPublished xmlns="2f261a70-825f-4a37-b7b5-f6ecc2f4c5fa">2024-04-16T14:00:00+00:00</LastPublished>
    <doccomments xmlns="2f261a70-825f-4a37-b7b5-f6ecc2f4c5fa">05-12-2020 - Chair, Academic Committee executively approved on behalf of the Committee the following proposed updates endorsed by LTC at its 07/2020 meeting (23/11):
- addition of a clause (refer sub-section 3.1, clause 7), providing guidance on the circumstances in which the COVID-19 Assessment and Examination Adjustments Procedure would be activated.
- amend policy advisor (from PVC(L&amp;T) to DVC(Education)
- include the COVID-19 Adjustments Procedure in the list of procedures under 'Related Policy Documents'.
Approved at 4/2020 Academic Committee (12 November 2020) – implementation effective from T1 2021.
Academic Committee 01/2021 meeting (18 March 2021) – Committee ratified Chair’s executive approval of amendments published on 29 March 2021.
15 July 2021 Academic Committee 3/2021 meeting approved change to the Policy Advisor (now Director SBS, in place of DVC-E) &amp; effective from Tri 2, 2021.  Admin edits limited to updating doc number, and references in header and footer.
7/09/2021 - Admin update - update to Academic Plan link and years listed.</doccomments>
    <datedeclared xmlns="2f261a70-825f-4a37-b7b5-f6ecc2f4c5fa">2020-11-11T14:00:00+00:00</datedeclared>
    <PrivatePolicy xmlns="2f261a70-825f-4a37-b7b5-f6ecc2f4c5fa">false</PrivatePolicy>
    <policyadvisor xmlns="2f261a70-825f-4a37-b7b5-f6ecc2f4c5fa">
      <UserInfo>
        <DisplayName>Cathy McGrath</DisplayName>
        <AccountId>65</AccountId>
        <AccountType/>
      </UserInfo>
    </policyadvisor>
    <accc268e1e1744d380e4e1a6e5020db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1d54e3ec-d1d4-40c6-8121-00daa1cd6494</TermId>
        </TermInfo>
      </Terms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 and Teaching</TermName>
          <TermId xmlns="http://schemas.microsoft.com/office/infopath/2007/PartnerControls">446e0cdd-d096-4b26-b8f8-0a6485e32142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2026</TermName>
          <TermId xmlns="http://schemas.microsoft.com/office/infopath/2007/PartnerControls">0e39d474-4c22-40b4-8b37-f0e7c9e0e124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Committee</TermName>
          <TermId xmlns="http://schemas.microsoft.com/office/infopath/2007/PartnerControls">7e8af15c-aa65-4b9b-bab9-4850413bd480</TermId>
        </TermInfo>
      </Terms>
    </c4c72b675d9b4d35a824d1eba5c21e27>
    <extlink xmlns="2f261a70-825f-4a37-b7b5-f6ecc2f4c5fa">
      <Url xsi:nil="true"/>
      <Description xsi:nil="true"/>
    </extlink>
    <ldaa366a71354cc9a085959c4f1fc5d3 xmlns="2f261a70-825f-4a37-b7b5-f6ecc2f4c5fa">
      <Terms xmlns="http://schemas.microsoft.com/office/infopath/2007/PartnerControls"/>
    </ldaa366a71354cc9a085959c4f1fc5d3>
  </documentManagement>
</p:properties>
</file>

<file path=customXml/itemProps1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DDFC2-7D90-4A65-B0F6-1FCACF420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F2BC6-9603-4E0B-B204-BE277451EC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6F7AD6-2D24-452C-BA2D-4C1DD94A6C30}">
  <ds:schemaRefs>
    <ds:schemaRef ds:uri="http://schemas.microsoft.com/office/2006/metadata/properties"/>
    <ds:schemaRef ds:uri="http://purl.org/dc/terms/"/>
    <ds:schemaRef ds:uri="2f261a70-825f-4a37-b7b5-f6ecc2f4c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40c662e-0380-4817-843d-2c7e10d40c39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0</TotalTime>
  <Pages>4</Pages>
  <Words>1460</Words>
  <Characters>8322</Characters>
  <Application>Microsoft Office Word</Application>
  <DocSecurity>0</DocSecurity>
  <Lines>69</Lines>
  <Paragraphs>19</Paragraphs>
  <ScaleCrop>false</ScaleCrop>
  <Manager/>
  <Company/>
  <LinksUpToDate>false</LinksUpToDate>
  <CharactersWithSpaces>9763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Policy</dc:title>
  <dc:subject/>
  <dc:creator/>
  <cp:keywords/>
  <dc:description/>
  <cp:lastModifiedBy/>
  <cp:revision>1</cp:revision>
  <cp:lastPrinted>2020-09-02T13:18:00Z</cp:lastPrinted>
  <dcterms:created xsi:type="dcterms:W3CDTF">2024-04-17T03:46:00Z</dcterms:created>
  <dcterms:modified xsi:type="dcterms:W3CDTF">2024-04-17T03:47:00Z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f74d1c3e-3a50-4b68-9e41-f452e9996bb8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policies. This template should be used in conjunction with the Policy Governance Policy and the Policy Governance Procedure.</vt:lpwstr>
  </property>
  <property fmtid="{D5CDD505-2E9C-101B-9397-08002B2CF9AE}" pid="6" name="Order">
    <vt:i4>1400</vt:i4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policysection">
    <vt:lpwstr>32;#Student Administration and Services:Assessment and Examinations|cbb60b72-30b7-4e46-8181-7c73d40a062d</vt:lpwstr>
  </property>
  <property fmtid="{D5CDD505-2E9C-101B-9397-08002B2CF9AE}" pid="11" name="policycategory">
    <vt:lpwstr>69;#Policy|9279309a-7669-47c5-bf96-cc165d8b3ede</vt:lpwstr>
  </property>
  <property fmtid="{D5CDD505-2E9C-101B-9397-08002B2CF9AE}" pid="12" name="appauthority">
    <vt:lpwstr>88;#Academic Committee|7e8af15c-aa65-4b9b-bab9-4850413bd480</vt:lpwstr>
  </property>
  <property fmtid="{D5CDD505-2E9C-101B-9397-08002B2CF9AE}" pid="13" name="glossaryterms">
    <vt:lpwstr>124;#Assessment|1d54e3ec-d1d4-40c6-8121-00daa1cd6494</vt:lpwstr>
  </property>
  <property fmtid="{D5CDD505-2E9C-101B-9397-08002B2CF9AE}" pid="14" name="officearea">
    <vt:lpwstr>551;#Student Life|10f28419-8eea-4122-9bbc-3c3d69c6fcc4</vt:lpwstr>
  </property>
  <property fmtid="{D5CDD505-2E9C-101B-9397-08002B2CF9AE}" pid="15" name="policyaudience">
    <vt:lpwstr>77;#Staff|45ee306d-49ae-43fa-a3ef-02f70754fd2d</vt:lpwstr>
  </property>
  <property fmtid="{D5CDD505-2E9C-101B-9397-08002B2CF9AE}" pid="16" name="policyreview">
    <vt:lpwstr>242;#2026|0e39d474-4c22-40b4-8b37-f0e7c9e0e124</vt:lpwstr>
  </property>
  <property fmtid="{D5CDD505-2E9C-101B-9397-08002B2CF9AE}" pid="17" name="DelayPublish">
    <vt:lpwstr>No</vt:lpwstr>
  </property>
  <property fmtid="{D5CDD505-2E9C-101B-9397-08002B2CF9AE}" pid="18" name="policy_x002d_category">
    <vt:lpwstr/>
  </property>
  <property fmtid="{D5CDD505-2E9C-101B-9397-08002B2CF9AE}" pid="19" name="policy-category">
    <vt:lpwstr>518;#Learning and Teaching|446e0cdd-d096-4b26-b8f8-0a6485e32142</vt:lpwstr>
  </property>
  <property fmtid="{D5CDD505-2E9C-101B-9397-08002B2CF9AE}" pid="20" name="Managed_Testing_Field">
    <vt:lpwstr/>
  </property>
  <property fmtid="{D5CDD505-2E9C-101B-9397-08002B2CF9AE}" pid="21" name="MSIP_Label_adaa4be3-f650-4692-881a-64ae220cbceb_Enabled">
    <vt:lpwstr>true</vt:lpwstr>
  </property>
  <property fmtid="{D5CDD505-2E9C-101B-9397-08002B2CF9AE}" pid="22" name="MSIP_Label_adaa4be3-f650-4692-881a-64ae220cbceb_SetDate">
    <vt:lpwstr>2022-09-09T05:45:22Z</vt:lpwstr>
  </property>
  <property fmtid="{D5CDD505-2E9C-101B-9397-08002B2CF9AE}" pid="23" name="MSIP_Label_adaa4be3-f650-4692-881a-64ae220cbceb_Method">
    <vt:lpwstr>Standard</vt:lpwstr>
  </property>
  <property fmtid="{D5CDD505-2E9C-101B-9397-08002B2CF9AE}" pid="24" name="MSIP_Label_adaa4be3-f650-4692-881a-64ae220cbceb_Name">
    <vt:lpwstr>OFFICIAL  Internal (External sharing)</vt:lpwstr>
  </property>
  <property fmtid="{D5CDD505-2E9C-101B-9397-08002B2CF9AE}" pid="25" name="MSIP_Label_adaa4be3-f650-4692-881a-64ae220cbceb_SiteId">
    <vt:lpwstr>5a7cc8ab-a4dc-4f9b-bf60-66714049ad62</vt:lpwstr>
  </property>
  <property fmtid="{D5CDD505-2E9C-101B-9397-08002B2CF9AE}" pid="26" name="MSIP_Label_adaa4be3-f650-4692-881a-64ae220cbceb_ActionId">
    <vt:lpwstr>64eecc27-d457-49bf-ae2a-3c67790df255</vt:lpwstr>
  </property>
  <property fmtid="{D5CDD505-2E9C-101B-9397-08002B2CF9AE}" pid="27" name="MSIP_Label_adaa4be3-f650-4692-881a-64ae220cbceb_ContentBits">
    <vt:lpwstr>0</vt:lpwstr>
  </property>
</Properties>
</file>