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38C650F3" w:rsidR="00ED6047" w:rsidRPr="000C7000" w:rsidRDefault="000373B6" w:rsidP="00A144B2">
      <w:pPr>
        <w:pStyle w:val="Heading1"/>
        <w:spacing w:before="0" w:after="240"/>
        <w:rPr>
          <w:rFonts w:ascii="Griffith Sans Text" w:hAnsi="Griffith Sans Text"/>
          <w:sz w:val="52"/>
          <w:szCs w:val="32"/>
        </w:rPr>
      </w:pPr>
      <w:r>
        <w:rPr>
          <w:rFonts w:ascii="Griffith Sans Text" w:hAnsi="Griffith Sans Text"/>
          <w:sz w:val="52"/>
          <w:szCs w:val="32"/>
        </w:rPr>
        <w:t>Alumni Engagement</w:t>
      </w:r>
    </w:p>
    <w:p w14:paraId="4B56D564" w14:textId="33010313" w:rsidR="00A144B2" w:rsidRPr="000C7000" w:rsidRDefault="00AA3C88"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AA3C88"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2655DE31" w14:textId="507C94BB" w:rsidR="00C76573" w:rsidRPr="000C7000" w:rsidRDefault="00FF586B" w:rsidP="0065502D">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Insert_sub-heading]" w:history="1">
        <w:r w:rsidR="00C76573" w:rsidRPr="000C7000">
          <w:rPr>
            <w:rStyle w:val="Hyperlink"/>
            <w:rFonts w:ascii="Griffith Sans Text" w:hAnsi="Griffith Sans Text"/>
            <w:b w:val="0"/>
            <w:bCs w:val="0"/>
            <w:sz w:val="24"/>
            <w:szCs w:val="18"/>
          </w:rPr>
          <w:t xml:space="preserve">3.1 </w:t>
        </w:r>
      </w:hyperlink>
      <w:r w:rsidR="00423928">
        <w:rPr>
          <w:rStyle w:val="Hyperlink"/>
          <w:rFonts w:ascii="Griffith Sans Text" w:hAnsi="Griffith Sans Text"/>
          <w:b w:val="0"/>
          <w:bCs w:val="0"/>
          <w:sz w:val="24"/>
          <w:szCs w:val="18"/>
        </w:rPr>
        <w:t>Operating principles</w:t>
      </w:r>
      <w:r w:rsidR="00904689" w:rsidRPr="000C7000">
        <w:rPr>
          <w:rFonts w:ascii="Griffith Sans Text" w:hAnsi="Griffith Sans Text"/>
          <w:b w:val="0"/>
          <w:bCs w:val="0"/>
          <w:sz w:val="24"/>
          <w:szCs w:val="18"/>
        </w:rPr>
        <w:t xml:space="preserve"> | </w:t>
      </w:r>
      <w:r w:rsidR="00AA3C88">
        <w:fldChar w:fldCharType="begin"/>
      </w:r>
      <w:r w:rsidR="00AA3C88">
        <w:instrText>HYPERLINK  \l "_3.2_[Insert_sub-heading]"</w:instrText>
      </w:r>
      <w:r w:rsidR="00AA3C88">
        <w:fldChar w:fldCharType="separate"/>
      </w:r>
      <w:r w:rsidR="00904689" w:rsidRPr="000C7000">
        <w:rPr>
          <w:rStyle w:val="Hyperlink"/>
          <w:rFonts w:ascii="Griffith Sans Text" w:hAnsi="Griffith Sans Text"/>
          <w:b w:val="0"/>
          <w:bCs w:val="0"/>
          <w:sz w:val="24"/>
          <w:szCs w:val="18"/>
        </w:rPr>
        <w:t xml:space="preserve">3.2 </w:t>
      </w:r>
      <w:r w:rsidR="00AA3C88">
        <w:rPr>
          <w:rStyle w:val="Hyperlink"/>
          <w:rFonts w:ascii="Griffith Sans Text" w:hAnsi="Griffith Sans Text"/>
          <w:b w:val="0"/>
          <w:bCs w:val="0"/>
          <w:sz w:val="24"/>
          <w:szCs w:val="18"/>
        </w:rPr>
        <w:fldChar w:fldCharType="end"/>
      </w:r>
      <w:r w:rsidR="000D29D6">
        <w:rPr>
          <w:rStyle w:val="Hyperlink"/>
          <w:rFonts w:ascii="Griffith Sans Text" w:hAnsi="Griffith Sans Text"/>
          <w:b w:val="0"/>
          <w:bCs w:val="0"/>
          <w:sz w:val="24"/>
          <w:szCs w:val="18"/>
        </w:rPr>
        <w:t xml:space="preserve">Alumni communications and surveying </w:t>
      </w:r>
      <w:r w:rsidR="000D29D6">
        <w:rPr>
          <w:rStyle w:val="Hyperlink"/>
          <w:rFonts w:ascii="Griffith Sans Text" w:hAnsi="Griffith Sans Text"/>
          <w:b w:val="0"/>
          <w:bCs w:val="0"/>
          <w:sz w:val="24"/>
          <w:szCs w:val="18"/>
        </w:rPr>
        <w:t xml:space="preserve">| </w:t>
      </w:r>
      <w:hyperlink w:anchor="_3.3_Alumni_data" w:history="1">
        <w:r w:rsidR="000D29D6" w:rsidRPr="00AA3C88">
          <w:rPr>
            <w:rStyle w:val="Hyperlink"/>
            <w:rFonts w:ascii="Griffith Sans Text" w:hAnsi="Griffith Sans Text"/>
            <w:b w:val="0"/>
            <w:bCs w:val="0"/>
            <w:sz w:val="24"/>
            <w:szCs w:val="18"/>
          </w:rPr>
          <w:t>3.3 Alumni data management</w:t>
        </w:r>
      </w:hyperlink>
      <w:r w:rsidR="000D29D6">
        <w:rPr>
          <w:rStyle w:val="Hyperlink"/>
          <w:rFonts w:ascii="Griffith Sans Text" w:hAnsi="Griffith Sans Text"/>
          <w:b w:val="0"/>
          <w:bCs w:val="0"/>
          <w:sz w:val="24"/>
          <w:szCs w:val="18"/>
        </w:rPr>
        <w:t xml:space="preserve"> | </w:t>
      </w:r>
      <w:hyperlink w:anchor="_3.4_Alumni_community" w:history="1">
        <w:r w:rsidR="000D29D6" w:rsidRPr="00AA3C88">
          <w:rPr>
            <w:rStyle w:val="Hyperlink"/>
            <w:rFonts w:ascii="Griffith Sans Text" w:hAnsi="Griffith Sans Text"/>
            <w:b w:val="0"/>
            <w:bCs w:val="0"/>
            <w:sz w:val="24"/>
            <w:szCs w:val="18"/>
          </w:rPr>
          <w:t>3.4 Alumni community groups</w:t>
        </w:r>
      </w:hyperlink>
      <w:r w:rsidR="000D29D6">
        <w:rPr>
          <w:rStyle w:val="Hyperlink"/>
          <w:rFonts w:ascii="Griffith Sans Text" w:hAnsi="Griffith Sans Text"/>
          <w:b w:val="0"/>
          <w:bCs w:val="0"/>
          <w:sz w:val="24"/>
          <w:szCs w:val="18"/>
        </w:rPr>
        <w:t xml:space="preserve"> | </w:t>
      </w:r>
      <w:hyperlink w:anchor="_3.5_Forum" w:history="1">
        <w:r w:rsidR="000D29D6" w:rsidRPr="00AA3C88">
          <w:rPr>
            <w:rStyle w:val="Hyperlink"/>
            <w:rFonts w:ascii="Griffith Sans Text" w:hAnsi="Griffith Sans Text"/>
            <w:b w:val="0"/>
            <w:bCs w:val="0"/>
            <w:sz w:val="24"/>
            <w:szCs w:val="18"/>
          </w:rPr>
          <w:t>3.5 Forum</w:t>
        </w:r>
      </w:hyperlink>
    </w:p>
    <w:p w14:paraId="574A747E" w14:textId="5B26E8C5"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5E3B8A9F" w:rsidR="00820F73" w:rsidRDefault="008D57B3" w:rsidP="000373B6">
      <w:pPr>
        <w:spacing w:before="120" w:after="120" w:line="240" w:lineRule="auto"/>
        <w:rPr>
          <w:rFonts w:ascii="Arial" w:hAnsi="Arial" w:cs="Arial"/>
          <w:sz w:val="22"/>
        </w:rPr>
      </w:pPr>
      <w:r w:rsidRPr="004922AF">
        <w:rPr>
          <w:rFonts w:ascii="Arial" w:hAnsi="Arial" w:cs="Arial"/>
          <w:sz w:val="22"/>
        </w:rPr>
        <w:t xml:space="preserve">This </w:t>
      </w:r>
      <w:r w:rsidR="000373B6">
        <w:rPr>
          <w:rFonts w:ascii="Arial" w:hAnsi="Arial" w:cs="Arial"/>
          <w:sz w:val="22"/>
        </w:rPr>
        <w:t>procedure document is intended to:</w:t>
      </w:r>
    </w:p>
    <w:p w14:paraId="769DC05D" w14:textId="77777777" w:rsidR="000373B6" w:rsidRDefault="000373B6" w:rsidP="000373B6">
      <w:pPr>
        <w:pStyle w:val="ListParagraph"/>
        <w:numPr>
          <w:ilvl w:val="0"/>
          <w:numId w:val="37"/>
        </w:numPr>
        <w:spacing w:before="120" w:after="120" w:line="240" w:lineRule="auto"/>
        <w:rPr>
          <w:rFonts w:ascii="Arial" w:hAnsi="Arial" w:cs="Arial"/>
          <w:sz w:val="22"/>
        </w:rPr>
      </w:pPr>
      <w:r>
        <w:rPr>
          <w:rFonts w:ascii="Arial" w:hAnsi="Arial" w:cs="Arial"/>
          <w:sz w:val="22"/>
        </w:rPr>
        <w:t>provide a standard definition of alumni for Griffith University</w:t>
      </w:r>
    </w:p>
    <w:p w14:paraId="76101C0F" w14:textId="77777777" w:rsidR="00F55F6A" w:rsidRDefault="000373B6" w:rsidP="000373B6">
      <w:pPr>
        <w:pStyle w:val="ListParagraph"/>
        <w:numPr>
          <w:ilvl w:val="0"/>
          <w:numId w:val="37"/>
        </w:numPr>
        <w:spacing w:before="120" w:after="120" w:line="240" w:lineRule="auto"/>
        <w:rPr>
          <w:rFonts w:ascii="Arial" w:hAnsi="Arial" w:cs="Arial"/>
          <w:sz w:val="22"/>
        </w:rPr>
      </w:pPr>
      <w:r>
        <w:rPr>
          <w:rFonts w:ascii="Arial" w:hAnsi="Arial" w:cs="Arial"/>
          <w:sz w:val="22"/>
        </w:rPr>
        <w:t xml:space="preserve">ensure a consistent </w:t>
      </w:r>
      <w:r w:rsidR="00F55F6A">
        <w:rPr>
          <w:rFonts w:ascii="Arial" w:hAnsi="Arial" w:cs="Arial"/>
          <w:sz w:val="22"/>
        </w:rPr>
        <w:t>language and approach to alumni engagement</w:t>
      </w:r>
    </w:p>
    <w:p w14:paraId="2C80D426" w14:textId="77777777" w:rsidR="00F55F6A" w:rsidRDefault="00F55F6A" w:rsidP="000373B6">
      <w:pPr>
        <w:pStyle w:val="ListParagraph"/>
        <w:numPr>
          <w:ilvl w:val="0"/>
          <w:numId w:val="37"/>
        </w:numPr>
        <w:spacing w:before="120" w:after="120" w:line="240" w:lineRule="auto"/>
        <w:rPr>
          <w:rFonts w:ascii="Arial" w:hAnsi="Arial" w:cs="Arial"/>
          <w:sz w:val="22"/>
        </w:rPr>
      </w:pPr>
      <w:r>
        <w:rPr>
          <w:rFonts w:ascii="Arial" w:hAnsi="Arial" w:cs="Arial"/>
          <w:sz w:val="22"/>
        </w:rPr>
        <w:t>include cohorts that have a strong affinity to Griffith University and are more inclined to engage for mutual benefit</w:t>
      </w:r>
    </w:p>
    <w:p w14:paraId="50479E4F" w14:textId="5B2DEA38" w:rsidR="000373B6" w:rsidRPr="000373B6" w:rsidRDefault="00F55F6A" w:rsidP="000373B6">
      <w:pPr>
        <w:pStyle w:val="ListParagraph"/>
        <w:numPr>
          <w:ilvl w:val="0"/>
          <w:numId w:val="37"/>
        </w:numPr>
        <w:spacing w:before="120" w:after="120" w:line="240" w:lineRule="auto"/>
        <w:rPr>
          <w:rFonts w:ascii="Arial" w:hAnsi="Arial" w:cs="Arial"/>
          <w:sz w:val="22"/>
        </w:rPr>
      </w:pPr>
      <w:r>
        <w:rPr>
          <w:rFonts w:ascii="Arial" w:hAnsi="Arial" w:cs="Arial"/>
          <w:sz w:val="22"/>
        </w:rPr>
        <w:t xml:space="preserve">provide a set of principles for engagement with alumni. </w:t>
      </w:r>
      <w:r w:rsidR="000373B6">
        <w:rPr>
          <w:rFonts w:ascii="Arial" w:hAnsi="Arial" w:cs="Arial"/>
          <w:sz w:val="22"/>
        </w:rPr>
        <w:t xml:space="preserve"> </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BF3FD0E" w14:textId="38C114CB" w:rsidR="00EB278E" w:rsidRDefault="00EB278E" w:rsidP="00EB278E">
      <w:pPr>
        <w:spacing w:before="120" w:after="120" w:line="240" w:lineRule="auto"/>
        <w:rPr>
          <w:rFonts w:ascii="Arial" w:eastAsia="Calibri" w:hAnsi="Arial" w:cs="Arial"/>
          <w:sz w:val="22"/>
        </w:rPr>
      </w:pPr>
      <w:r w:rsidRPr="00EB278E">
        <w:rPr>
          <w:rFonts w:ascii="Arial" w:eastAsia="Calibri" w:hAnsi="Arial" w:cs="Arial"/>
          <w:sz w:val="22"/>
        </w:rPr>
        <w:t>This proce</w:t>
      </w:r>
      <w:r>
        <w:rPr>
          <w:rFonts w:ascii="Arial" w:eastAsia="Calibri" w:hAnsi="Arial" w:cs="Arial"/>
          <w:sz w:val="22"/>
        </w:rPr>
        <w:t>dure</w:t>
      </w:r>
      <w:r w:rsidRPr="00EB278E">
        <w:rPr>
          <w:rFonts w:ascii="Arial" w:eastAsia="Calibri" w:hAnsi="Arial" w:cs="Arial"/>
          <w:sz w:val="22"/>
        </w:rPr>
        <w:t xml:space="preserve"> covers all University dealings with alumni, except for those specifically mentioned below. It includes keeping records and handling alumni information.</w:t>
      </w:r>
    </w:p>
    <w:p w14:paraId="32381DE0" w14:textId="7C4CB268" w:rsidR="00A144B2" w:rsidRDefault="00EB278E" w:rsidP="00EB278E">
      <w:pPr>
        <w:spacing w:before="120" w:after="120" w:line="240" w:lineRule="auto"/>
        <w:rPr>
          <w:rFonts w:ascii="Arial" w:eastAsia="Calibri" w:hAnsi="Arial" w:cs="Arial"/>
          <w:sz w:val="22"/>
        </w:rPr>
      </w:pPr>
      <w:r w:rsidRPr="00EB278E">
        <w:rPr>
          <w:rFonts w:ascii="Arial" w:eastAsia="Calibri" w:hAnsi="Arial" w:cs="Arial"/>
          <w:sz w:val="22"/>
        </w:rPr>
        <w:t xml:space="preserve">The Office of Advancement is the custodian of the University’s relationships with its </w:t>
      </w:r>
      <w:r w:rsidR="00E64DA1" w:rsidRPr="00EB278E">
        <w:rPr>
          <w:rFonts w:ascii="Arial" w:eastAsia="Calibri" w:hAnsi="Arial" w:cs="Arial"/>
          <w:sz w:val="22"/>
        </w:rPr>
        <w:t>alumni and</w:t>
      </w:r>
      <w:r w:rsidRPr="00EB278E">
        <w:rPr>
          <w:rFonts w:ascii="Arial" w:eastAsia="Calibri" w:hAnsi="Arial" w:cs="Arial"/>
          <w:sz w:val="22"/>
        </w:rPr>
        <w:t xml:space="preserve"> works collaboratively with internal stakeholders (including Groups and Schools) to develop and maintain mutually beneficial relationship</w:t>
      </w:r>
      <w:r>
        <w:rPr>
          <w:rFonts w:ascii="Arial" w:eastAsia="Calibri" w:hAnsi="Arial" w:cs="Arial"/>
          <w:sz w:val="22"/>
        </w:rPr>
        <w:t>s</w:t>
      </w:r>
      <w:r w:rsidRPr="00EB278E">
        <w:rPr>
          <w:rFonts w:ascii="Arial" w:eastAsia="Calibri" w:hAnsi="Arial" w:cs="Arial"/>
          <w:sz w:val="22"/>
        </w:rPr>
        <w:t xml:space="preserve"> with alumni.</w:t>
      </w:r>
    </w:p>
    <w:p w14:paraId="427CEB70" w14:textId="77777777" w:rsidR="00EB278E" w:rsidRPr="00EB278E" w:rsidRDefault="00EB278E" w:rsidP="00EB278E">
      <w:pPr>
        <w:spacing w:before="120" w:after="120" w:line="240" w:lineRule="auto"/>
        <w:rPr>
          <w:rFonts w:ascii="Arial" w:eastAsia="Calibri" w:hAnsi="Arial" w:cs="Arial"/>
          <w:sz w:val="22"/>
        </w:rPr>
      </w:pPr>
      <w:r w:rsidRPr="00EB278E">
        <w:rPr>
          <w:rFonts w:ascii="Arial" w:eastAsia="Calibri" w:hAnsi="Arial" w:cs="Arial"/>
          <w:sz w:val="22"/>
        </w:rPr>
        <w:t>This procedure does not apply to:</w:t>
      </w:r>
    </w:p>
    <w:p w14:paraId="4D60F4CA" w14:textId="3879ACF3" w:rsidR="00EB278E" w:rsidRPr="00EB278E" w:rsidRDefault="00EB278E" w:rsidP="00EB278E">
      <w:pPr>
        <w:pStyle w:val="ListParagraph"/>
        <w:numPr>
          <w:ilvl w:val="0"/>
          <w:numId w:val="38"/>
        </w:numPr>
        <w:spacing w:before="120" w:after="120" w:line="240" w:lineRule="auto"/>
        <w:rPr>
          <w:rFonts w:ascii="Arial" w:eastAsia="Calibri" w:hAnsi="Arial" w:cs="Arial"/>
          <w:sz w:val="22"/>
        </w:rPr>
      </w:pPr>
      <w:r>
        <w:rPr>
          <w:rFonts w:ascii="Arial" w:eastAsia="Calibri" w:hAnsi="Arial" w:cs="Arial"/>
          <w:sz w:val="22"/>
        </w:rPr>
        <w:t>c</w:t>
      </w:r>
      <w:r w:rsidRPr="00EB278E">
        <w:rPr>
          <w:rFonts w:ascii="Arial" w:eastAsia="Calibri" w:hAnsi="Arial" w:cs="Arial"/>
          <w:sz w:val="22"/>
        </w:rPr>
        <w:t>ontact with alumni for the purposes of core University Surveys including Australian Government mandated surveys such as the Graduate Outcomes Survey and Student Experience Surveys.</w:t>
      </w:r>
    </w:p>
    <w:p w14:paraId="1B9BBFB4" w14:textId="490C4DAB" w:rsidR="00EB278E" w:rsidRPr="00EB278E" w:rsidRDefault="00EB278E" w:rsidP="00EB278E">
      <w:pPr>
        <w:pStyle w:val="ListParagraph"/>
        <w:numPr>
          <w:ilvl w:val="0"/>
          <w:numId w:val="38"/>
        </w:numPr>
        <w:spacing w:before="120" w:after="120" w:line="240" w:lineRule="auto"/>
        <w:rPr>
          <w:rFonts w:ascii="Arial" w:eastAsia="Calibri" w:hAnsi="Arial" w:cs="Arial"/>
          <w:sz w:val="22"/>
        </w:rPr>
      </w:pPr>
      <w:r>
        <w:rPr>
          <w:rFonts w:ascii="Arial" w:eastAsia="Calibri" w:hAnsi="Arial" w:cs="Arial"/>
          <w:sz w:val="22"/>
        </w:rPr>
        <w:t>c</w:t>
      </w:r>
      <w:r w:rsidRPr="00EB278E">
        <w:rPr>
          <w:rFonts w:ascii="Arial" w:eastAsia="Calibri" w:hAnsi="Arial" w:cs="Arial"/>
          <w:sz w:val="22"/>
        </w:rPr>
        <w:t xml:space="preserve">ommunications with alumni for graduation matters. </w:t>
      </w:r>
    </w:p>
    <w:p w14:paraId="41161975" w14:textId="118BEE91" w:rsidR="00EB278E" w:rsidRPr="00EB278E" w:rsidRDefault="00EB278E" w:rsidP="00EB278E">
      <w:pPr>
        <w:pStyle w:val="ListParagraph"/>
        <w:numPr>
          <w:ilvl w:val="0"/>
          <w:numId w:val="38"/>
        </w:numPr>
        <w:spacing w:before="120" w:after="120" w:line="240" w:lineRule="auto"/>
        <w:rPr>
          <w:rFonts w:ascii="Arial" w:eastAsia="Calibri" w:hAnsi="Arial" w:cs="Arial"/>
          <w:sz w:val="22"/>
        </w:rPr>
      </w:pPr>
      <w:r>
        <w:rPr>
          <w:rFonts w:ascii="Arial" w:eastAsia="Calibri" w:hAnsi="Arial" w:cs="Arial"/>
          <w:sz w:val="22"/>
        </w:rPr>
        <w:t>c</w:t>
      </w:r>
      <w:r w:rsidRPr="00EB278E">
        <w:rPr>
          <w:rFonts w:ascii="Arial" w:eastAsia="Calibri" w:hAnsi="Arial" w:cs="Arial"/>
          <w:sz w:val="22"/>
        </w:rPr>
        <w:t>ontact with alumni if that contact is solicited by an alumnus, for example an alumnus indicating an interest in return to study.</w:t>
      </w:r>
    </w:p>
    <w:p w14:paraId="07DB78C5" w14:textId="3C71C626" w:rsidR="00EB278E" w:rsidRPr="00EB278E" w:rsidRDefault="00EB278E" w:rsidP="00EB278E">
      <w:pPr>
        <w:pStyle w:val="ListParagraph"/>
        <w:numPr>
          <w:ilvl w:val="0"/>
          <w:numId w:val="38"/>
        </w:numPr>
        <w:spacing w:before="120" w:after="120" w:line="240" w:lineRule="auto"/>
        <w:rPr>
          <w:rFonts w:ascii="Arial" w:eastAsia="Calibri" w:hAnsi="Arial" w:cs="Arial"/>
          <w:sz w:val="22"/>
        </w:rPr>
      </w:pPr>
      <w:r>
        <w:rPr>
          <w:rFonts w:ascii="Arial" w:eastAsia="Calibri" w:hAnsi="Arial" w:cs="Arial"/>
          <w:sz w:val="22"/>
        </w:rPr>
        <w:t>t</w:t>
      </w:r>
      <w:r w:rsidRPr="00EB278E">
        <w:rPr>
          <w:rFonts w:ascii="Arial" w:eastAsia="Calibri" w:hAnsi="Arial" w:cs="Arial"/>
          <w:sz w:val="22"/>
        </w:rPr>
        <w:t>he maintenance of personal contact with alumni by staff managing ongoing relationships (however, if individual staff become aware of updated information (contact, employment etc), they are requested to share those with the Alumni Engagement team so that the University’s official alumni records are accurately maintained.)</w:t>
      </w:r>
    </w:p>
    <w:p w14:paraId="0F219E7D" w14:textId="4A78A8F2" w:rsidR="00EB278E" w:rsidRPr="00EB278E" w:rsidRDefault="00EB278E" w:rsidP="00EB278E">
      <w:pPr>
        <w:pStyle w:val="ListParagraph"/>
        <w:numPr>
          <w:ilvl w:val="0"/>
          <w:numId w:val="38"/>
        </w:numPr>
        <w:spacing w:before="120" w:after="120" w:line="240" w:lineRule="auto"/>
        <w:rPr>
          <w:rFonts w:ascii="Arial" w:eastAsia="Calibri" w:hAnsi="Arial" w:cs="Arial"/>
          <w:sz w:val="22"/>
        </w:rPr>
      </w:pPr>
      <w:r>
        <w:rPr>
          <w:rFonts w:ascii="Arial" w:eastAsia="Calibri" w:hAnsi="Arial" w:cs="Arial"/>
          <w:sz w:val="22"/>
        </w:rPr>
        <w:t>m</w:t>
      </w:r>
      <w:r w:rsidRPr="00EB278E">
        <w:rPr>
          <w:rFonts w:ascii="Arial" w:eastAsia="Calibri" w:hAnsi="Arial" w:cs="Arial"/>
          <w:sz w:val="22"/>
        </w:rPr>
        <w:t>arketing of university wide further study opportunities to alumni (</w:t>
      </w:r>
      <w:r>
        <w:rPr>
          <w:rFonts w:ascii="Arial" w:eastAsia="Calibri" w:hAnsi="Arial" w:cs="Arial"/>
          <w:sz w:val="22"/>
        </w:rPr>
        <w:t>in</w:t>
      </w:r>
      <w:r w:rsidRPr="00EB278E">
        <w:rPr>
          <w:rFonts w:ascii="Arial" w:eastAsia="Calibri" w:hAnsi="Arial" w:cs="Arial"/>
          <w:sz w:val="22"/>
        </w:rPr>
        <w:t xml:space="preserve"> consultation with the Office of Advancement on the type, timing and targeting of such communications with alumni.)</w:t>
      </w:r>
    </w:p>
    <w:p w14:paraId="3FB23C96" w14:textId="77777777" w:rsidR="00EB278E" w:rsidRDefault="00EB278E" w:rsidP="00EB278E">
      <w:pPr>
        <w:spacing w:before="120" w:after="120" w:line="240" w:lineRule="auto"/>
        <w:rPr>
          <w:rFonts w:ascii="Arial" w:eastAsia="Calibri" w:hAnsi="Arial" w:cs="Arial"/>
          <w:sz w:val="22"/>
        </w:rPr>
      </w:pPr>
    </w:p>
    <w:p w14:paraId="1419DDBE" w14:textId="77777777" w:rsidR="00EB278E" w:rsidRDefault="00EB278E" w:rsidP="00EB278E">
      <w:pPr>
        <w:spacing w:before="120" w:after="120" w:line="240" w:lineRule="auto"/>
        <w:rPr>
          <w:rFonts w:ascii="Arial" w:eastAsia="Calibri" w:hAnsi="Arial" w:cs="Arial"/>
          <w:sz w:val="22"/>
        </w:rPr>
      </w:pPr>
    </w:p>
    <w:p w14:paraId="5936FF9E" w14:textId="77777777" w:rsidR="00EB278E" w:rsidRDefault="00EB278E" w:rsidP="00EB278E">
      <w:pPr>
        <w:spacing w:before="120" w:after="120" w:line="240" w:lineRule="auto"/>
        <w:rPr>
          <w:rFonts w:ascii="Arial" w:eastAsia="Calibri" w:hAnsi="Arial" w:cs="Arial"/>
          <w:sz w:val="22"/>
        </w:rPr>
      </w:pPr>
    </w:p>
    <w:p w14:paraId="4EDB4988" w14:textId="77777777" w:rsidR="00EB278E" w:rsidRDefault="00EB278E" w:rsidP="00EB278E">
      <w:pPr>
        <w:spacing w:before="120" w:after="120" w:line="240" w:lineRule="auto"/>
        <w:rPr>
          <w:rFonts w:ascii="Arial" w:eastAsia="Calibri" w:hAnsi="Arial" w:cs="Arial"/>
          <w:sz w:val="22"/>
        </w:rPr>
      </w:pP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lastRenderedPageBreak/>
        <w:t xml:space="preserve">3.0 </w:t>
      </w:r>
      <w:r w:rsidR="007418A5" w:rsidRPr="00237AB3">
        <w:rPr>
          <w:rFonts w:ascii="Griffith Sans Text" w:hAnsi="Griffith Sans Text"/>
        </w:rPr>
        <w:t>Procedure</w:t>
      </w:r>
    </w:p>
    <w:p w14:paraId="31C074FD" w14:textId="6CF0A6CE" w:rsidR="00423928" w:rsidRPr="00423928" w:rsidRDefault="00423928" w:rsidP="00423928">
      <w:pPr>
        <w:pStyle w:val="NormalWhite"/>
        <w:spacing w:before="120" w:after="120" w:line="240" w:lineRule="auto"/>
        <w:rPr>
          <w:rFonts w:cs="Arial"/>
          <w:color w:val="auto"/>
          <w:sz w:val="22"/>
        </w:rPr>
      </w:pPr>
      <w:r w:rsidRPr="00423928">
        <w:rPr>
          <w:rFonts w:cs="Arial"/>
          <w:color w:val="auto"/>
          <w:sz w:val="22"/>
        </w:rPr>
        <w:t>These procedures:</w:t>
      </w:r>
    </w:p>
    <w:p w14:paraId="3F54E8F3" w14:textId="68668746" w:rsidR="00423928" w:rsidRPr="00423928" w:rsidRDefault="00423928" w:rsidP="00423928">
      <w:pPr>
        <w:pStyle w:val="NormalWhite"/>
        <w:numPr>
          <w:ilvl w:val="0"/>
          <w:numId w:val="40"/>
        </w:numPr>
        <w:spacing w:before="120" w:after="120" w:line="240" w:lineRule="auto"/>
        <w:rPr>
          <w:rFonts w:cs="Arial"/>
          <w:color w:val="auto"/>
          <w:sz w:val="22"/>
        </w:rPr>
      </w:pPr>
      <w:r>
        <w:rPr>
          <w:rFonts w:cs="Arial"/>
          <w:color w:val="auto"/>
          <w:sz w:val="22"/>
        </w:rPr>
        <w:t>e</w:t>
      </w:r>
      <w:r w:rsidRPr="00423928">
        <w:rPr>
          <w:rFonts w:cs="Arial"/>
          <w:color w:val="auto"/>
          <w:sz w:val="22"/>
        </w:rPr>
        <w:t>nsure good relationship management practices to minimise alumni disengagement and encourage life-long connection for mutual benefit.</w:t>
      </w:r>
    </w:p>
    <w:p w14:paraId="3779805A" w14:textId="3548743A" w:rsidR="00423928" w:rsidRPr="00423928" w:rsidRDefault="00423928" w:rsidP="00423928">
      <w:pPr>
        <w:pStyle w:val="NormalWhite"/>
        <w:numPr>
          <w:ilvl w:val="0"/>
          <w:numId w:val="40"/>
        </w:numPr>
        <w:spacing w:before="120" w:after="120" w:line="240" w:lineRule="auto"/>
        <w:rPr>
          <w:rFonts w:cs="Arial"/>
          <w:color w:val="auto"/>
          <w:sz w:val="22"/>
        </w:rPr>
      </w:pPr>
      <w:r>
        <w:rPr>
          <w:rFonts w:cs="Arial"/>
          <w:color w:val="auto"/>
          <w:sz w:val="22"/>
        </w:rPr>
        <w:t>s</w:t>
      </w:r>
      <w:r w:rsidRPr="00423928">
        <w:rPr>
          <w:rFonts w:cs="Arial"/>
          <w:color w:val="auto"/>
          <w:sz w:val="22"/>
        </w:rPr>
        <w:t>upport a co-ordinated approach to alumni engagement across the University to maximise return on investment.</w:t>
      </w:r>
    </w:p>
    <w:p w14:paraId="4B3DE0E0" w14:textId="086A7B14" w:rsidR="00423928" w:rsidRPr="00423928" w:rsidRDefault="00423928" w:rsidP="00423928">
      <w:pPr>
        <w:pStyle w:val="NormalWhite"/>
        <w:numPr>
          <w:ilvl w:val="0"/>
          <w:numId w:val="40"/>
        </w:numPr>
        <w:spacing w:before="120" w:after="120" w:line="240" w:lineRule="auto"/>
        <w:rPr>
          <w:rFonts w:cs="Arial"/>
          <w:color w:val="auto"/>
          <w:sz w:val="22"/>
        </w:rPr>
      </w:pPr>
      <w:r>
        <w:rPr>
          <w:rFonts w:cs="Arial"/>
          <w:color w:val="auto"/>
          <w:sz w:val="22"/>
        </w:rPr>
        <w:t>e</w:t>
      </w:r>
      <w:r w:rsidRPr="00423928">
        <w:rPr>
          <w:rFonts w:cs="Arial"/>
          <w:color w:val="auto"/>
          <w:sz w:val="22"/>
        </w:rPr>
        <w:t>nhance alumni engagement.</w:t>
      </w:r>
    </w:p>
    <w:p w14:paraId="2A0B48DF" w14:textId="72662F90" w:rsidR="008C05CD" w:rsidRDefault="00423928" w:rsidP="00423928">
      <w:pPr>
        <w:pStyle w:val="NormalWhite"/>
        <w:numPr>
          <w:ilvl w:val="0"/>
          <w:numId w:val="40"/>
        </w:numPr>
        <w:spacing w:before="120" w:after="120" w:line="240" w:lineRule="auto"/>
        <w:jc w:val="left"/>
        <w:rPr>
          <w:rFonts w:cs="Arial"/>
          <w:color w:val="auto"/>
          <w:sz w:val="22"/>
        </w:rPr>
      </w:pPr>
      <w:r>
        <w:rPr>
          <w:rFonts w:cs="Arial"/>
          <w:color w:val="auto"/>
          <w:sz w:val="22"/>
        </w:rPr>
        <w:t>i</w:t>
      </w:r>
      <w:r w:rsidRPr="00423928">
        <w:rPr>
          <w:rFonts w:cs="Arial"/>
          <w:color w:val="auto"/>
          <w:sz w:val="22"/>
        </w:rPr>
        <w:t>mprove reporting and analysis by capturing instances of alumni engagement across the University.</w:t>
      </w:r>
    </w:p>
    <w:p w14:paraId="301FA844" w14:textId="252D2D02" w:rsidR="00A144B2" w:rsidRPr="001520D3" w:rsidRDefault="00A144B2" w:rsidP="001520D3">
      <w:pPr>
        <w:pStyle w:val="Heading3"/>
        <w:ind w:left="567"/>
        <w:rPr>
          <w:rFonts w:ascii="Griffith Sans Text" w:hAnsi="Griffith Sans Text"/>
        </w:rPr>
      </w:pPr>
      <w:bookmarkStart w:id="4" w:name="_3.1_[Insert_sub-heading]"/>
      <w:bookmarkEnd w:id="4"/>
      <w:r w:rsidRPr="001520D3">
        <w:rPr>
          <w:rFonts w:ascii="Griffith Sans Text" w:hAnsi="Griffith Sans Text"/>
        </w:rPr>
        <w:t xml:space="preserve">3.1 </w:t>
      </w:r>
      <w:r w:rsidR="00423928">
        <w:rPr>
          <w:rFonts w:ascii="Griffith Sans Text" w:hAnsi="Griffith Sans Text"/>
        </w:rPr>
        <w:t>Operating principles</w:t>
      </w:r>
    </w:p>
    <w:p w14:paraId="10AFA97C" w14:textId="2B5C9769" w:rsidR="00423928" w:rsidRPr="00423928" w:rsidRDefault="00423928" w:rsidP="00423928">
      <w:pPr>
        <w:pStyle w:val="NormalWhite"/>
        <w:numPr>
          <w:ilvl w:val="0"/>
          <w:numId w:val="30"/>
        </w:numPr>
        <w:spacing w:before="120" w:after="120" w:line="240" w:lineRule="auto"/>
        <w:ind w:left="1077" w:hanging="357"/>
        <w:rPr>
          <w:rFonts w:cs="Arial"/>
          <w:color w:val="auto"/>
          <w:sz w:val="22"/>
        </w:rPr>
      </w:pPr>
      <w:r w:rsidRPr="00423928">
        <w:rPr>
          <w:rFonts w:cs="Arial"/>
          <w:color w:val="auto"/>
          <w:sz w:val="22"/>
        </w:rPr>
        <w:t xml:space="preserve">Engagement with alumni of Griffith University is a collaborative effort across all academic and professional service </w:t>
      </w:r>
      <w:r w:rsidRPr="00423928">
        <w:rPr>
          <w:rFonts w:cs="Arial"/>
          <w:color w:val="auto"/>
          <w:sz w:val="22"/>
        </w:rPr>
        <w:t>elements and</w:t>
      </w:r>
      <w:r w:rsidRPr="00423928">
        <w:rPr>
          <w:rFonts w:cs="Arial"/>
          <w:color w:val="auto"/>
          <w:sz w:val="22"/>
        </w:rPr>
        <w:t xml:space="preserve"> is guided by the operating principles of the Alumni Engagement Strategy.</w:t>
      </w:r>
    </w:p>
    <w:p w14:paraId="3E05B10B" w14:textId="2FF69E2C" w:rsidR="00423928" w:rsidRPr="00423928" w:rsidRDefault="00423928" w:rsidP="00423928">
      <w:pPr>
        <w:pStyle w:val="NormalWhite"/>
        <w:numPr>
          <w:ilvl w:val="0"/>
          <w:numId w:val="30"/>
        </w:numPr>
        <w:spacing w:before="120" w:after="120" w:line="240" w:lineRule="auto"/>
        <w:ind w:left="1077" w:hanging="357"/>
        <w:rPr>
          <w:rFonts w:cs="Arial"/>
          <w:color w:val="auto"/>
          <w:sz w:val="22"/>
        </w:rPr>
      </w:pPr>
      <w:r w:rsidRPr="00423928">
        <w:rPr>
          <w:rFonts w:cs="Arial"/>
          <w:color w:val="auto"/>
          <w:sz w:val="22"/>
        </w:rPr>
        <w:t xml:space="preserve">The Griffith University </w:t>
      </w:r>
      <w:r>
        <w:rPr>
          <w:rFonts w:cs="Arial"/>
          <w:color w:val="auto"/>
          <w:sz w:val="22"/>
        </w:rPr>
        <w:t>A</w:t>
      </w:r>
      <w:r w:rsidRPr="00423928">
        <w:rPr>
          <w:rFonts w:cs="Arial"/>
          <w:color w:val="auto"/>
          <w:sz w:val="22"/>
        </w:rPr>
        <w:t xml:space="preserve">lumni </w:t>
      </w:r>
      <w:r>
        <w:rPr>
          <w:rFonts w:cs="Arial"/>
          <w:color w:val="auto"/>
          <w:sz w:val="22"/>
        </w:rPr>
        <w:t>E</w:t>
      </w:r>
      <w:r w:rsidRPr="00423928">
        <w:rPr>
          <w:rFonts w:cs="Arial"/>
          <w:color w:val="auto"/>
          <w:sz w:val="22"/>
        </w:rPr>
        <w:t xml:space="preserve">ngagement </w:t>
      </w:r>
      <w:r>
        <w:rPr>
          <w:rFonts w:cs="Arial"/>
          <w:color w:val="auto"/>
          <w:sz w:val="22"/>
        </w:rPr>
        <w:t>S</w:t>
      </w:r>
      <w:r w:rsidRPr="00423928">
        <w:rPr>
          <w:rFonts w:cs="Arial"/>
          <w:color w:val="auto"/>
          <w:sz w:val="22"/>
        </w:rPr>
        <w:t xml:space="preserve">trategy is developed by the Office of Advancement in conjunction with Academic Groups, professional elements such as Griffith International and other key stakeholders. </w:t>
      </w:r>
    </w:p>
    <w:p w14:paraId="7B65D945" w14:textId="77777777" w:rsidR="00423928" w:rsidRPr="00423928" w:rsidRDefault="00423928" w:rsidP="00423928">
      <w:pPr>
        <w:pStyle w:val="NormalWhite"/>
        <w:numPr>
          <w:ilvl w:val="0"/>
          <w:numId w:val="30"/>
        </w:numPr>
        <w:spacing w:before="120" w:after="120" w:line="240" w:lineRule="auto"/>
        <w:ind w:left="1077" w:hanging="357"/>
        <w:rPr>
          <w:rFonts w:cs="Arial"/>
          <w:color w:val="auto"/>
          <w:sz w:val="22"/>
        </w:rPr>
      </w:pPr>
      <w:r w:rsidRPr="00423928">
        <w:rPr>
          <w:rFonts w:cs="Arial"/>
          <w:color w:val="auto"/>
          <w:sz w:val="22"/>
        </w:rPr>
        <w:t xml:space="preserve">The Alumni Engagement Strategy aligns with the University’s strategic plan and supports the key priorities of stakeholders. </w:t>
      </w:r>
    </w:p>
    <w:p w14:paraId="0D4D29F3" w14:textId="240AFEAF" w:rsidR="00423928" w:rsidRPr="00423928" w:rsidRDefault="00423928" w:rsidP="00423928">
      <w:pPr>
        <w:pStyle w:val="NormalWhite"/>
        <w:numPr>
          <w:ilvl w:val="0"/>
          <w:numId w:val="30"/>
        </w:numPr>
        <w:spacing w:before="120" w:after="120" w:line="240" w:lineRule="auto"/>
        <w:ind w:left="1077" w:hanging="357"/>
        <w:rPr>
          <w:rFonts w:cs="Arial"/>
          <w:color w:val="auto"/>
          <w:sz w:val="22"/>
        </w:rPr>
      </w:pPr>
      <w:r w:rsidRPr="00423928">
        <w:rPr>
          <w:rFonts w:cs="Arial"/>
          <w:color w:val="auto"/>
          <w:sz w:val="22"/>
        </w:rPr>
        <w:t xml:space="preserve">The delivery of this strategy is driven by the Office of Advancement towards achieving goals for engagement, </w:t>
      </w:r>
      <w:proofErr w:type="gramStart"/>
      <w:r w:rsidRPr="00423928">
        <w:rPr>
          <w:rFonts w:cs="Arial"/>
          <w:color w:val="auto"/>
          <w:sz w:val="22"/>
        </w:rPr>
        <w:t>volunteering</w:t>
      </w:r>
      <w:proofErr w:type="gramEnd"/>
      <w:r w:rsidRPr="00423928">
        <w:rPr>
          <w:rFonts w:cs="Arial"/>
          <w:color w:val="auto"/>
          <w:sz w:val="22"/>
        </w:rPr>
        <w:t xml:space="preserve"> and philanthropic purposes</w:t>
      </w:r>
      <w:r>
        <w:rPr>
          <w:rFonts w:cs="Arial"/>
          <w:color w:val="auto"/>
          <w:sz w:val="22"/>
        </w:rPr>
        <w:t>. These a</w:t>
      </w:r>
      <w:r w:rsidRPr="00423928">
        <w:rPr>
          <w:rFonts w:cs="Arial"/>
          <w:color w:val="auto"/>
          <w:sz w:val="22"/>
        </w:rPr>
        <w:t>re monitored and reported on regularly.</w:t>
      </w:r>
    </w:p>
    <w:p w14:paraId="644F08BF" w14:textId="77777777" w:rsidR="00423928" w:rsidRPr="00423928" w:rsidRDefault="00423928" w:rsidP="00423928">
      <w:pPr>
        <w:pStyle w:val="NormalWhite"/>
        <w:numPr>
          <w:ilvl w:val="0"/>
          <w:numId w:val="30"/>
        </w:numPr>
        <w:spacing w:before="120" w:after="120" w:line="240" w:lineRule="auto"/>
        <w:ind w:left="1077" w:hanging="357"/>
        <w:rPr>
          <w:rFonts w:cs="Arial"/>
          <w:color w:val="auto"/>
          <w:sz w:val="22"/>
        </w:rPr>
      </w:pPr>
      <w:r w:rsidRPr="00423928">
        <w:rPr>
          <w:rFonts w:cs="Arial"/>
          <w:color w:val="auto"/>
          <w:sz w:val="22"/>
        </w:rPr>
        <w:t xml:space="preserve">To ensure effective delivery and mutual benefit, key metrics are employed to measure alumni engagement with and sentiment towards the University. </w:t>
      </w:r>
    </w:p>
    <w:p w14:paraId="470F6D70" w14:textId="77777777" w:rsidR="00423928" w:rsidRPr="00423928" w:rsidRDefault="00423928" w:rsidP="00423928">
      <w:pPr>
        <w:pStyle w:val="NormalWhite"/>
        <w:numPr>
          <w:ilvl w:val="0"/>
          <w:numId w:val="30"/>
        </w:numPr>
        <w:spacing w:before="120" w:after="120" w:line="240" w:lineRule="auto"/>
        <w:ind w:left="1077" w:hanging="357"/>
        <w:rPr>
          <w:rFonts w:cs="Arial"/>
          <w:color w:val="auto"/>
          <w:sz w:val="22"/>
        </w:rPr>
      </w:pPr>
      <w:r w:rsidRPr="00423928">
        <w:rPr>
          <w:rFonts w:cs="Arial"/>
          <w:color w:val="auto"/>
          <w:sz w:val="22"/>
        </w:rPr>
        <w:t>The Office of Advancement database contains the University official alumni record.</w:t>
      </w:r>
    </w:p>
    <w:p w14:paraId="35E64AAA" w14:textId="77777777" w:rsidR="00423928" w:rsidRPr="00423928" w:rsidRDefault="00423928" w:rsidP="00423928">
      <w:pPr>
        <w:pStyle w:val="NormalWhite"/>
        <w:numPr>
          <w:ilvl w:val="0"/>
          <w:numId w:val="30"/>
        </w:numPr>
        <w:spacing w:before="120" w:after="120" w:line="240" w:lineRule="auto"/>
        <w:ind w:left="1077" w:hanging="357"/>
        <w:rPr>
          <w:rFonts w:cs="Arial"/>
          <w:color w:val="auto"/>
          <w:sz w:val="22"/>
        </w:rPr>
      </w:pPr>
      <w:r w:rsidRPr="00423928">
        <w:rPr>
          <w:rFonts w:cs="Arial"/>
          <w:color w:val="auto"/>
          <w:sz w:val="22"/>
        </w:rPr>
        <w:t>Support for communications and engagement with alumni is provided by the Office of Advancement and is undertaken in accordance with these Alumni Engagement Procedures.</w:t>
      </w:r>
    </w:p>
    <w:p w14:paraId="124F75BE" w14:textId="4720236E" w:rsidR="00E77B43" w:rsidRPr="001520D3" w:rsidRDefault="00A144B2" w:rsidP="001520D3">
      <w:pPr>
        <w:pStyle w:val="Heading3"/>
        <w:ind w:left="567"/>
        <w:rPr>
          <w:rFonts w:ascii="Griffith Sans Text" w:hAnsi="Griffith Sans Text"/>
        </w:rPr>
      </w:pPr>
      <w:bookmarkStart w:id="5" w:name="_3.2_[Insert_sub-heading]"/>
      <w:bookmarkEnd w:id="5"/>
      <w:r w:rsidRPr="001520D3">
        <w:rPr>
          <w:rFonts w:ascii="Griffith Sans Text" w:hAnsi="Griffith Sans Text"/>
        </w:rPr>
        <w:t xml:space="preserve">3.2 </w:t>
      </w:r>
      <w:r w:rsidR="00423928">
        <w:rPr>
          <w:rFonts w:ascii="Griffith Sans Text" w:hAnsi="Griffith Sans Text"/>
        </w:rPr>
        <w:t>Alumni communications and surveying</w:t>
      </w:r>
    </w:p>
    <w:p w14:paraId="4A446AF0" w14:textId="1651F98D" w:rsidR="00B508D5" w:rsidRPr="00423928" w:rsidRDefault="00B508D5" w:rsidP="00423928">
      <w:pPr>
        <w:pStyle w:val="Heading5"/>
        <w:spacing w:before="120" w:line="240" w:lineRule="auto"/>
        <w:ind w:left="851"/>
        <w:rPr>
          <w:sz w:val="22"/>
          <w:szCs w:val="24"/>
        </w:rPr>
      </w:pPr>
      <w:r w:rsidRPr="004922AF">
        <w:rPr>
          <w:sz w:val="22"/>
          <w:szCs w:val="24"/>
        </w:rPr>
        <w:t>3.</w:t>
      </w:r>
      <w:r w:rsidR="0031180B" w:rsidRPr="004922AF">
        <w:rPr>
          <w:sz w:val="22"/>
          <w:szCs w:val="24"/>
        </w:rPr>
        <w:t>2</w:t>
      </w:r>
      <w:r w:rsidRPr="004922AF">
        <w:rPr>
          <w:sz w:val="22"/>
          <w:szCs w:val="24"/>
        </w:rPr>
        <w:t xml:space="preserve">.1 </w:t>
      </w:r>
      <w:r w:rsidR="00423928">
        <w:rPr>
          <w:sz w:val="22"/>
          <w:szCs w:val="24"/>
        </w:rPr>
        <w:t>Communications</w:t>
      </w:r>
    </w:p>
    <w:p w14:paraId="3D03BC06" w14:textId="4307F962" w:rsidR="00423928" w:rsidRPr="00423928" w:rsidRDefault="00423928" w:rsidP="00423928">
      <w:pPr>
        <w:pStyle w:val="NormalWhite"/>
        <w:numPr>
          <w:ilvl w:val="1"/>
          <w:numId w:val="30"/>
        </w:numPr>
        <w:spacing w:before="120" w:after="120" w:line="240" w:lineRule="auto"/>
        <w:rPr>
          <w:rFonts w:cs="Arial"/>
          <w:color w:val="auto"/>
          <w:sz w:val="22"/>
        </w:rPr>
      </w:pPr>
      <w:r w:rsidRPr="00423928">
        <w:rPr>
          <w:rFonts w:cs="Arial"/>
          <w:color w:val="auto"/>
          <w:sz w:val="22"/>
        </w:rPr>
        <w:t>To ensure communication standards and best practices are maintained, all official communications to broad groups of alumni are supported by the Office of Advancement. This includes, but is not limited to, communications relating to events</w:t>
      </w:r>
      <w:r>
        <w:rPr>
          <w:rFonts w:cs="Arial"/>
          <w:color w:val="auto"/>
          <w:sz w:val="22"/>
        </w:rPr>
        <w:t>,</w:t>
      </w:r>
      <w:r w:rsidRPr="00423928">
        <w:rPr>
          <w:rFonts w:cs="Arial"/>
          <w:color w:val="auto"/>
          <w:sz w:val="22"/>
        </w:rPr>
        <w:t xml:space="preserve"> newsletters</w:t>
      </w:r>
      <w:r>
        <w:rPr>
          <w:rFonts w:cs="Arial"/>
          <w:color w:val="auto"/>
          <w:sz w:val="22"/>
        </w:rPr>
        <w:t>,</w:t>
      </w:r>
      <w:r w:rsidRPr="00423928">
        <w:rPr>
          <w:rFonts w:cs="Arial"/>
          <w:color w:val="auto"/>
          <w:sz w:val="22"/>
        </w:rPr>
        <w:t xml:space="preserve"> </w:t>
      </w:r>
      <w:proofErr w:type="gramStart"/>
      <w:r w:rsidRPr="00423928">
        <w:rPr>
          <w:rFonts w:cs="Arial"/>
          <w:color w:val="auto"/>
          <w:sz w:val="22"/>
        </w:rPr>
        <w:t>announcements</w:t>
      </w:r>
      <w:proofErr w:type="gramEnd"/>
      <w:r w:rsidRPr="00423928">
        <w:rPr>
          <w:rFonts w:cs="Arial"/>
          <w:color w:val="auto"/>
          <w:sz w:val="22"/>
        </w:rPr>
        <w:t xml:space="preserve"> and other emails.</w:t>
      </w:r>
    </w:p>
    <w:p w14:paraId="5350FA8F" w14:textId="7F992A6D" w:rsidR="00423928" w:rsidRPr="00423928" w:rsidRDefault="00423928" w:rsidP="00423928">
      <w:pPr>
        <w:pStyle w:val="NormalWhite"/>
        <w:numPr>
          <w:ilvl w:val="1"/>
          <w:numId w:val="30"/>
        </w:numPr>
        <w:spacing w:before="120" w:after="120" w:line="240" w:lineRule="auto"/>
        <w:rPr>
          <w:rFonts w:cs="Arial"/>
          <w:color w:val="auto"/>
          <w:sz w:val="22"/>
        </w:rPr>
      </w:pPr>
      <w:r w:rsidRPr="00423928">
        <w:rPr>
          <w:rFonts w:cs="Arial"/>
          <w:color w:val="auto"/>
          <w:sz w:val="22"/>
        </w:rPr>
        <w:t>Groups and elements may communicate with alumni affiliated to their area for specific purposes, on an individual basis and to small groups. To do so, they</w:t>
      </w:r>
      <w:r>
        <w:rPr>
          <w:rFonts w:cs="Arial"/>
          <w:color w:val="auto"/>
          <w:sz w:val="22"/>
        </w:rPr>
        <w:t xml:space="preserve"> must</w:t>
      </w:r>
      <w:r w:rsidRPr="00423928">
        <w:rPr>
          <w:rFonts w:cs="Arial"/>
          <w:color w:val="auto"/>
          <w:sz w:val="22"/>
        </w:rPr>
        <w:t xml:space="preserve"> request updated contact data from the Office of Advancement, direct alumni to the University ‘update details’ and ‘unsubscribe’ channels for alumni, and feed back to the Office of Advancement the outcomes of any </w:t>
      </w:r>
      <w:r>
        <w:rPr>
          <w:rFonts w:cs="Arial"/>
          <w:color w:val="auto"/>
          <w:sz w:val="22"/>
        </w:rPr>
        <w:t>communications sent</w:t>
      </w:r>
      <w:r w:rsidRPr="00423928">
        <w:rPr>
          <w:rFonts w:cs="Arial"/>
          <w:color w:val="auto"/>
          <w:sz w:val="22"/>
        </w:rPr>
        <w:t>.</w:t>
      </w:r>
    </w:p>
    <w:p w14:paraId="64A92B9F" w14:textId="6599291E" w:rsidR="00423928" w:rsidRPr="00423928" w:rsidRDefault="00423928" w:rsidP="00423928">
      <w:pPr>
        <w:pStyle w:val="NormalWhite"/>
        <w:numPr>
          <w:ilvl w:val="1"/>
          <w:numId w:val="30"/>
        </w:numPr>
        <w:spacing w:before="120" w:after="120" w:line="240" w:lineRule="auto"/>
        <w:rPr>
          <w:rFonts w:cs="Arial"/>
          <w:color w:val="auto"/>
          <w:sz w:val="22"/>
        </w:rPr>
      </w:pPr>
      <w:r w:rsidRPr="00423928">
        <w:rPr>
          <w:rFonts w:cs="Arial"/>
          <w:color w:val="auto"/>
          <w:sz w:val="22"/>
        </w:rPr>
        <w:t>The Office of Marketing and Communications communicates with alumni for the purpose of distributing University wide student recruitment messaging to alumni for further study opportunities.</w:t>
      </w:r>
      <w:r>
        <w:rPr>
          <w:rFonts w:cs="Arial"/>
          <w:color w:val="auto"/>
          <w:sz w:val="22"/>
        </w:rPr>
        <w:t xml:space="preserve"> </w:t>
      </w:r>
      <w:r w:rsidRPr="00423928">
        <w:rPr>
          <w:rFonts w:cs="Arial"/>
          <w:color w:val="auto"/>
          <w:sz w:val="22"/>
        </w:rPr>
        <w:t>This material is approved by the Vice President (Marketing and Communications) and is distributed in consultation with the Deputy Director Advancement and Director Alumni Engagement (the custodian of the audience).</w:t>
      </w:r>
    </w:p>
    <w:p w14:paraId="3DC75234" w14:textId="6B204F41" w:rsidR="00B508D5" w:rsidRDefault="00423928" w:rsidP="00423928">
      <w:pPr>
        <w:pStyle w:val="NormalWhite"/>
        <w:numPr>
          <w:ilvl w:val="1"/>
          <w:numId w:val="30"/>
        </w:numPr>
        <w:spacing w:before="120" w:after="120" w:line="240" w:lineRule="auto"/>
        <w:jc w:val="left"/>
        <w:rPr>
          <w:rFonts w:cs="Arial"/>
          <w:color w:val="auto"/>
          <w:sz w:val="22"/>
        </w:rPr>
      </w:pPr>
      <w:r w:rsidRPr="00423928">
        <w:rPr>
          <w:rFonts w:cs="Arial"/>
          <w:color w:val="auto"/>
          <w:sz w:val="22"/>
        </w:rPr>
        <w:lastRenderedPageBreak/>
        <w:t xml:space="preserve">In </w:t>
      </w:r>
      <w:r w:rsidRPr="00423928">
        <w:rPr>
          <w:rFonts w:cs="Arial"/>
          <w:color w:val="auto"/>
          <w:sz w:val="22"/>
        </w:rPr>
        <w:t>addition,</w:t>
      </w:r>
      <w:r w:rsidRPr="00423928">
        <w:rPr>
          <w:rFonts w:cs="Arial"/>
          <w:color w:val="auto"/>
          <w:sz w:val="22"/>
        </w:rPr>
        <w:t xml:space="preserve"> it is recommended that all communications with alumni be discussed with the Office of Advancement to help prevent constituents receiving multiple University communications at one time and to avoid communication fatigue.</w:t>
      </w:r>
    </w:p>
    <w:p w14:paraId="2F4C28B4" w14:textId="2E4EC3E7" w:rsidR="00423928" w:rsidRDefault="00423928" w:rsidP="000D29D6">
      <w:pPr>
        <w:pStyle w:val="Heading5"/>
        <w:spacing w:before="120" w:line="240" w:lineRule="auto"/>
        <w:ind w:left="851"/>
        <w:rPr>
          <w:sz w:val="22"/>
          <w:szCs w:val="24"/>
        </w:rPr>
      </w:pPr>
      <w:r w:rsidRPr="004922AF">
        <w:rPr>
          <w:sz w:val="22"/>
          <w:szCs w:val="24"/>
        </w:rPr>
        <w:t>3.2.</w:t>
      </w:r>
      <w:r>
        <w:rPr>
          <w:sz w:val="22"/>
          <w:szCs w:val="24"/>
        </w:rPr>
        <w:t>2</w:t>
      </w:r>
      <w:r w:rsidRPr="004922AF">
        <w:rPr>
          <w:sz w:val="22"/>
          <w:szCs w:val="24"/>
        </w:rPr>
        <w:t xml:space="preserve"> </w:t>
      </w:r>
      <w:r>
        <w:rPr>
          <w:sz w:val="22"/>
          <w:szCs w:val="24"/>
        </w:rPr>
        <w:t>Surveys</w:t>
      </w:r>
    </w:p>
    <w:p w14:paraId="0314915C" w14:textId="4FAA045E" w:rsidR="00423928" w:rsidRPr="000D29D6" w:rsidRDefault="000D29D6" w:rsidP="000D29D6">
      <w:pPr>
        <w:ind w:left="851"/>
        <w:rPr>
          <w:rFonts w:ascii="Arial" w:hAnsi="Arial" w:cs="Arial"/>
          <w:sz w:val="22"/>
          <w:szCs w:val="28"/>
        </w:rPr>
      </w:pPr>
      <w:r w:rsidRPr="000D29D6">
        <w:rPr>
          <w:rFonts w:ascii="Arial" w:hAnsi="Arial" w:cs="Arial"/>
          <w:sz w:val="22"/>
          <w:szCs w:val="28"/>
        </w:rPr>
        <w:t>To ensure</w:t>
      </w:r>
      <w:r>
        <w:rPr>
          <w:rFonts w:ascii="Arial" w:hAnsi="Arial" w:cs="Arial"/>
          <w:sz w:val="22"/>
          <w:szCs w:val="28"/>
        </w:rPr>
        <w:t xml:space="preserve"> surveying standards and best practices are considered, surveys of alumni are delivered in conjunction with the Office of Advancement. Some surveys will also require survey ethics approval. </w:t>
      </w:r>
      <w:r w:rsidRPr="000D29D6">
        <w:rPr>
          <w:rFonts w:ascii="Arial" w:hAnsi="Arial" w:cs="Arial"/>
          <w:sz w:val="22"/>
          <w:szCs w:val="28"/>
        </w:rPr>
        <w:t xml:space="preserve"> </w:t>
      </w:r>
    </w:p>
    <w:p w14:paraId="225CA501" w14:textId="673B9D92" w:rsidR="000D29D6" w:rsidRDefault="000D29D6" w:rsidP="000D29D6">
      <w:pPr>
        <w:pStyle w:val="Heading3"/>
        <w:ind w:left="567"/>
        <w:rPr>
          <w:rFonts w:ascii="Griffith Sans Text" w:hAnsi="Griffith Sans Text"/>
        </w:rPr>
      </w:pPr>
      <w:bookmarkStart w:id="6" w:name="_3.3_Alumni_data"/>
      <w:bookmarkEnd w:id="6"/>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Pr>
          <w:rFonts w:ascii="Griffith Sans Text" w:hAnsi="Griffith Sans Text"/>
        </w:rPr>
        <w:t xml:space="preserve">Alumni </w:t>
      </w:r>
      <w:r>
        <w:rPr>
          <w:rFonts w:ascii="Griffith Sans Text" w:hAnsi="Griffith Sans Text"/>
        </w:rPr>
        <w:t>data management</w:t>
      </w:r>
    </w:p>
    <w:p w14:paraId="566C4EE1" w14:textId="37F24A5F" w:rsidR="000D29D6" w:rsidRPr="00DE5B23" w:rsidRDefault="00DE5B23" w:rsidP="00DE5B23">
      <w:pPr>
        <w:spacing w:after="0" w:line="240" w:lineRule="auto"/>
        <w:ind w:left="567"/>
        <w:rPr>
          <w:rFonts w:ascii="Arial" w:hAnsi="Arial" w:cs="Arial"/>
          <w:sz w:val="22"/>
          <w:szCs w:val="28"/>
        </w:rPr>
      </w:pPr>
      <w:r>
        <w:rPr>
          <w:rFonts w:ascii="Arial" w:hAnsi="Arial" w:cs="Arial"/>
          <w:sz w:val="22"/>
          <w:szCs w:val="28"/>
        </w:rPr>
        <w:t xml:space="preserve">Th Office of Advancement is </w:t>
      </w:r>
      <w:r w:rsidRPr="00DE5B23">
        <w:rPr>
          <w:rFonts w:ascii="Arial" w:hAnsi="Arial" w:cs="Arial"/>
          <w:sz w:val="22"/>
          <w:szCs w:val="28"/>
        </w:rPr>
        <w:t>responsible for the collection, maintenance and integrity of information relating to alumni, to ensure compliance with legislation and best practice, and to provide the University with engagement metrics for measurement and benchmarking purposes.</w:t>
      </w:r>
    </w:p>
    <w:p w14:paraId="3584B3B9" w14:textId="5664547E" w:rsidR="00DE5B23" w:rsidRDefault="00DE5B23" w:rsidP="00DE5B23">
      <w:pPr>
        <w:pStyle w:val="Heading3"/>
        <w:ind w:left="567"/>
        <w:rPr>
          <w:rFonts w:ascii="Griffith Sans Text" w:hAnsi="Griffith Sans Text"/>
        </w:rPr>
      </w:pPr>
      <w:bookmarkStart w:id="7" w:name="_3.4_Alumni_community"/>
      <w:bookmarkEnd w:id="7"/>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Pr>
          <w:rFonts w:ascii="Griffith Sans Text" w:hAnsi="Griffith Sans Text"/>
        </w:rPr>
        <w:t xml:space="preserve">Alumni </w:t>
      </w:r>
      <w:r>
        <w:rPr>
          <w:rFonts w:ascii="Griffith Sans Text" w:hAnsi="Griffith Sans Text"/>
        </w:rPr>
        <w:t>community groups</w:t>
      </w:r>
    </w:p>
    <w:p w14:paraId="6FE19E6A" w14:textId="4CC6B417" w:rsidR="00030FE7" w:rsidRPr="00030FE7" w:rsidRDefault="00030FE7" w:rsidP="00030FE7">
      <w:pPr>
        <w:ind w:left="567"/>
        <w:rPr>
          <w:rFonts w:ascii="Arial" w:hAnsi="Arial" w:cs="Arial"/>
          <w:sz w:val="22"/>
          <w:szCs w:val="28"/>
        </w:rPr>
      </w:pPr>
      <w:r w:rsidRPr="00030FE7">
        <w:rPr>
          <w:rFonts w:ascii="Arial" w:hAnsi="Arial" w:cs="Arial"/>
          <w:sz w:val="22"/>
          <w:szCs w:val="28"/>
        </w:rPr>
        <w:t xml:space="preserve">The purpose of alumni community groups is to further the strategic objectives of the University. Community </w:t>
      </w:r>
      <w:r>
        <w:rPr>
          <w:rFonts w:ascii="Arial" w:hAnsi="Arial" w:cs="Arial"/>
          <w:sz w:val="22"/>
          <w:szCs w:val="28"/>
        </w:rPr>
        <w:t>g</w:t>
      </w:r>
      <w:r w:rsidRPr="00030FE7">
        <w:rPr>
          <w:rFonts w:ascii="Arial" w:hAnsi="Arial" w:cs="Arial"/>
          <w:sz w:val="22"/>
          <w:szCs w:val="28"/>
        </w:rPr>
        <w:t>roups can be organised around regional geography or interest areas. When officially recognised</w:t>
      </w:r>
      <w:r>
        <w:rPr>
          <w:rFonts w:ascii="Arial" w:hAnsi="Arial" w:cs="Arial"/>
          <w:sz w:val="22"/>
          <w:szCs w:val="28"/>
        </w:rPr>
        <w:t>, they</w:t>
      </w:r>
      <w:r w:rsidRPr="00030FE7">
        <w:rPr>
          <w:rFonts w:ascii="Arial" w:hAnsi="Arial" w:cs="Arial"/>
          <w:sz w:val="22"/>
          <w:szCs w:val="28"/>
        </w:rPr>
        <w:t xml:space="preserve"> are listed on the Alumni Engagement web page. This ensures efforts to engage alumni are efficient, aligned with overall Advancement and university goals, and provide a uniform positive experience for alumni.</w:t>
      </w:r>
    </w:p>
    <w:p w14:paraId="4045440A" w14:textId="59ABA7C5" w:rsidR="00DE5B23" w:rsidRPr="00030FE7" w:rsidRDefault="00030FE7" w:rsidP="00030FE7">
      <w:pPr>
        <w:ind w:left="567"/>
        <w:rPr>
          <w:rFonts w:ascii="Arial" w:hAnsi="Arial" w:cs="Arial"/>
          <w:sz w:val="22"/>
          <w:szCs w:val="28"/>
        </w:rPr>
      </w:pPr>
      <w:r w:rsidRPr="00030FE7">
        <w:rPr>
          <w:rFonts w:ascii="Arial" w:hAnsi="Arial" w:cs="Arial"/>
          <w:sz w:val="22"/>
          <w:szCs w:val="28"/>
        </w:rPr>
        <w:t>Active community groups are coordinated with the Office of Advancement (community guidelines are provided)</w:t>
      </w:r>
      <w:r>
        <w:rPr>
          <w:rFonts w:ascii="Arial" w:hAnsi="Arial" w:cs="Arial"/>
          <w:sz w:val="22"/>
          <w:szCs w:val="28"/>
        </w:rPr>
        <w:t>. They</w:t>
      </w:r>
      <w:r w:rsidRPr="00030FE7">
        <w:rPr>
          <w:rFonts w:ascii="Arial" w:hAnsi="Arial" w:cs="Arial"/>
          <w:sz w:val="22"/>
          <w:szCs w:val="28"/>
        </w:rPr>
        <w:t xml:space="preserve"> have active volunteer leadership, </w:t>
      </w:r>
      <w:proofErr w:type="gramStart"/>
      <w:r w:rsidRPr="00030FE7">
        <w:rPr>
          <w:rFonts w:ascii="Arial" w:hAnsi="Arial" w:cs="Arial"/>
          <w:sz w:val="22"/>
          <w:szCs w:val="28"/>
        </w:rPr>
        <w:t>interact</w:t>
      </w:r>
      <w:proofErr w:type="gramEnd"/>
      <w:r w:rsidRPr="00030FE7">
        <w:rPr>
          <w:rFonts w:ascii="Arial" w:hAnsi="Arial" w:cs="Arial"/>
          <w:sz w:val="22"/>
          <w:szCs w:val="28"/>
        </w:rPr>
        <w:t xml:space="preserve"> and engage regularly, and uphold the standards and values of Griffith University as outlined in the ‘Statement of Values and Commitments’.</w:t>
      </w:r>
    </w:p>
    <w:p w14:paraId="01FC034E" w14:textId="0CA50F85" w:rsidR="00030FE7" w:rsidRDefault="00030FE7" w:rsidP="00030FE7">
      <w:pPr>
        <w:pStyle w:val="Heading3"/>
        <w:ind w:left="567"/>
        <w:rPr>
          <w:rFonts w:ascii="Griffith Sans Text" w:hAnsi="Griffith Sans Text"/>
        </w:rPr>
      </w:pPr>
      <w:bookmarkStart w:id="8" w:name="_3.5_Forum"/>
      <w:bookmarkEnd w:id="8"/>
      <w:r w:rsidRPr="001520D3">
        <w:rPr>
          <w:rFonts w:ascii="Griffith Sans Text" w:hAnsi="Griffith Sans Text"/>
        </w:rPr>
        <w:t>3.</w:t>
      </w:r>
      <w:r>
        <w:rPr>
          <w:rFonts w:ascii="Griffith Sans Text" w:hAnsi="Griffith Sans Text"/>
        </w:rPr>
        <w:t>5 Forum</w:t>
      </w:r>
    </w:p>
    <w:p w14:paraId="4BDBFBC9" w14:textId="1E7C1743" w:rsidR="00030FE7" w:rsidRPr="00194CBF" w:rsidRDefault="00194CBF" w:rsidP="00194CBF">
      <w:pPr>
        <w:ind w:left="567"/>
        <w:rPr>
          <w:rFonts w:ascii="Arial" w:hAnsi="Arial" w:cs="Arial"/>
          <w:sz w:val="22"/>
          <w:szCs w:val="28"/>
        </w:rPr>
      </w:pPr>
      <w:r w:rsidRPr="00194CBF">
        <w:rPr>
          <w:rFonts w:ascii="Arial" w:hAnsi="Arial" w:cs="Arial"/>
          <w:sz w:val="22"/>
          <w:szCs w:val="28"/>
        </w:rPr>
        <w:t xml:space="preserve">The Alumni Forum operates under a clear </w:t>
      </w:r>
      <w:r>
        <w:rPr>
          <w:rFonts w:ascii="Arial" w:hAnsi="Arial" w:cs="Arial"/>
          <w:sz w:val="22"/>
          <w:szCs w:val="28"/>
        </w:rPr>
        <w:t>T</w:t>
      </w:r>
      <w:r w:rsidRPr="00194CBF">
        <w:rPr>
          <w:rFonts w:ascii="Arial" w:hAnsi="Arial" w:cs="Arial"/>
          <w:sz w:val="22"/>
          <w:szCs w:val="28"/>
        </w:rPr>
        <w:t xml:space="preserve">erms of </w:t>
      </w:r>
      <w:r>
        <w:rPr>
          <w:rFonts w:ascii="Arial" w:hAnsi="Arial" w:cs="Arial"/>
          <w:sz w:val="22"/>
          <w:szCs w:val="28"/>
        </w:rPr>
        <w:t>R</w:t>
      </w:r>
      <w:r w:rsidRPr="00194CBF">
        <w:rPr>
          <w:rFonts w:ascii="Arial" w:hAnsi="Arial" w:cs="Arial"/>
          <w:sz w:val="22"/>
          <w:szCs w:val="28"/>
        </w:rPr>
        <w:t xml:space="preserve">eference with </w:t>
      </w:r>
      <w:r w:rsidRPr="00194CBF">
        <w:rPr>
          <w:rFonts w:ascii="Arial" w:hAnsi="Arial" w:cs="Arial"/>
          <w:sz w:val="22"/>
          <w:szCs w:val="28"/>
        </w:rPr>
        <w:t>accountabilities and</w:t>
      </w:r>
      <w:r w:rsidRPr="00194CBF">
        <w:rPr>
          <w:rFonts w:ascii="Arial" w:hAnsi="Arial" w:cs="Arial"/>
          <w:sz w:val="22"/>
          <w:szCs w:val="28"/>
        </w:rPr>
        <w:t xml:space="preserve"> is a vehicle through which to bring together representatives from all stakeholder groups delegated and identified by PVCs and other </w:t>
      </w:r>
      <w:r>
        <w:rPr>
          <w:rFonts w:ascii="Arial" w:hAnsi="Arial" w:cs="Arial"/>
          <w:sz w:val="22"/>
          <w:szCs w:val="28"/>
        </w:rPr>
        <w:t>s</w:t>
      </w:r>
      <w:r w:rsidRPr="00194CBF">
        <w:rPr>
          <w:rFonts w:ascii="Arial" w:hAnsi="Arial" w:cs="Arial"/>
          <w:sz w:val="22"/>
          <w:szCs w:val="28"/>
        </w:rPr>
        <w:t xml:space="preserve">takeholder leadership. The </w:t>
      </w:r>
      <w:r>
        <w:rPr>
          <w:rFonts w:ascii="Arial" w:hAnsi="Arial" w:cs="Arial"/>
          <w:sz w:val="22"/>
          <w:szCs w:val="28"/>
        </w:rPr>
        <w:t>f</w:t>
      </w:r>
      <w:r w:rsidRPr="00194CBF">
        <w:rPr>
          <w:rFonts w:ascii="Arial" w:hAnsi="Arial" w:cs="Arial"/>
          <w:sz w:val="22"/>
          <w:szCs w:val="28"/>
        </w:rPr>
        <w:t xml:space="preserve">orum helps inform, </w:t>
      </w:r>
      <w:proofErr w:type="gramStart"/>
      <w:r w:rsidRPr="00194CBF">
        <w:rPr>
          <w:rFonts w:ascii="Arial" w:hAnsi="Arial" w:cs="Arial"/>
          <w:sz w:val="22"/>
          <w:szCs w:val="28"/>
        </w:rPr>
        <w:t>shape</w:t>
      </w:r>
      <w:proofErr w:type="gramEnd"/>
      <w:r w:rsidRPr="00194CBF">
        <w:rPr>
          <w:rFonts w:ascii="Arial" w:hAnsi="Arial" w:cs="Arial"/>
          <w:sz w:val="22"/>
          <w:szCs w:val="28"/>
        </w:rPr>
        <w:t xml:space="preserve"> and deliver alumni programs, identify and monitor performance against goals and strengthen</w:t>
      </w:r>
      <w:r>
        <w:rPr>
          <w:rFonts w:ascii="Arial" w:hAnsi="Arial" w:cs="Arial"/>
          <w:sz w:val="22"/>
          <w:szCs w:val="28"/>
        </w:rPr>
        <w:t>s</w:t>
      </w:r>
      <w:r w:rsidRPr="00194CBF">
        <w:rPr>
          <w:rFonts w:ascii="Arial" w:hAnsi="Arial" w:cs="Arial"/>
          <w:sz w:val="22"/>
          <w:szCs w:val="28"/>
        </w:rPr>
        <w:t xml:space="preserve"> the culture of alumni engagement at Griffith.</w:t>
      </w:r>
    </w:p>
    <w:p w14:paraId="5EB8F927" w14:textId="418EF0AB" w:rsidR="00A144B2" w:rsidRPr="00237AB3" w:rsidRDefault="007418A5" w:rsidP="00CA6AC5">
      <w:pPr>
        <w:pStyle w:val="Heading2"/>
        <w:rPr>
          <w:rFonts w:ascii="Griffith Sans Text" w:hAnsi="Griffith Sans Text"/>
        </w:rPr>
      </w:pPr>
      <w:bookmarkStart w:id="9" w:name="_4.0_Roles,_responsibilities"/>
      <w:bookmarkStart w:id="10" w:name="_5.0_Definitions"/>
      <w:bookmarkStart w:id="11" w:name="_4.0_Definitions"/>
      <w:bookmarkEnd w:id="9"/>
      <w:bookmarkEnd w:id="10"/>
      <w:bookmarkEnd w:id="11"/>
      <w:r w:rsidRPr="00237AB3">
        <w:rPr>
          <w:rFonts w:ascii="Griffith Sans Text" w:hAnsi="Griffith Sans Text"/>
        </w:rPr>
        <w:t>4</w:t>
      </w:r>
      <w:r w:rsidR="00A144B2" w:rsidRPr="00237AB3">
        <w:rPr>
          <w:rFonts w:ascii="Griffith Sans Text" w:hAnsi="Griffith Sans Text"/>
        </w:rPr>
        <w:t>.0 Definitions</w:t>
      </w:r>
    </w:p>
    <w:p w14:paraId="70CCABAF" w14:textId="77777777" w:rsidR="00B42BD2" w:rsidRPr="004922AF" w:rsidRDefault="00B42BD2" w:rsidP="004922AF">
      <w:pPr>
        <w:spacing w:before="120" w:after="120" w:line="240" w:lineRule="auto"/>
        <w:rPr>
          <w:rFonts w:ascii="Arial" w:hAnsi="Arial" w:cs="Arial"/>
          <w:sz w:val="22"/>
        </w:rPr>
      </w:pPr>
      <w:r w:rsidRPr="004922AF">
        <w:rPr>
          <w:rFonts w:ascii="Arial" w:hAnsi="Arial" w:cs="Arial"/>
          <w:sz w:val="22"/>
        </w:rPr>
        <w:t xml:space="preserve">For the purposes of this policy and related policy documents, the following definitions apply: </w:t>
      </w:r>
    </w:p>
    <w:p w14:paraId="1DDF289E" w14:textId="431D1178" w:rsidR="00554462" w:rsidRDefault="00554462" w:rsidP="004922AF">
      <w:pPr>
        <w:spacing w:before="120" w:after="120" w:line="240" w:lineRule="auto"/>
        <w:rPr>
          <w:rFonts w:ascii="Arial" w:hAnsi="Arial" w:cs="Arial"/>
          <w:sz w:val="22"/>
        </w:rPr>
      </w:pPr>
      <w:r>
        <w:rPr>
          <w:rFonts w:ascii="Arial" w:hAnsi="Arial" w:cs="Arial"/>
          <w:b/>
          <w:bCs/>
          <w:sz w:val="22"/>
        </w:rPr>
        <w:t>Alumni</w:t>
      </w:r>
      <w:r>
        <w:rPr>
          <w:rFonts w:ascii="Arial" w:hAnsi="Arial" w:cs="Arial"/>
          <w:sz w:val="22"/>
        </w:rPr>
        <w:t xml:space="preserve"> is the term used for a collective group of graduates or former students. They are people who are any one or a combination of the following:</w:t>
      </w:r>
    </w:p>
    <w:p w14:paraId="7F97371C" w14:textId="2F5DD44E" w:rsidR="00554462" w:rsidRPr="00554462" w:rsidRDefault="00554462" w:rsidP="00554462">
      <w:pPr>
        <w:pStyle w:val="ListParagraph"/>
        <w:numPr>
          <w:ilvl w:val="0"/>
          <w:numId w:val="39"/>
        </w:numPr>
        <w:spacing w:before="120" w:after="120" w:line="240" w:lineRule="auto"/>
        <w:rPr>
          <w:rFonts w:ascii="Arial" w:hAnsi="Arial" w:cs="Arial"/>
          <w:sz w:val="22"/>
        </w:rPr>
      </w:pPr>
      <w:r w:rsidRPr="00554462">
        <w:rPr>
          <w:rFonts w:ascii="Arial" w:hAnsi="Arial" w:cs="Arial"/>
          <w:sz w:val="22"/>
        </w:rPr>
        <w:t>g</w:t>
      </w:r>
      <w:r w:rsidRPr="00554462">
        <w:rPr>
          <w:rFonts w:ascii="Arial" w:hAnsi="Arial" w:cs="Arial"/>
          <w:sz w:val="22"/>
        </w:rPr>
        <w:t>raduates of Griffith University or a predecessor institution (This includes, but is not limited to, the Mt Gravatt Teachers College, Mt Gravatt College of Advanced Education, Mt Gravatt campus of the Brisbane College of Advanced Education, Queensland Conservatorium and Queensland College of Art, Gold Coast College of Advanced Education)</w:t>
      </w:r>
      <w:r w:rsidRPr="00554462">
        <w:rPr>
          <w:rFonts w:ascii="Arial" w:hAnsi="Arial" w:cs="Arial"/>
          <w:sz w:val="22"/>
        </w:rPr>
        <w:t>.</w:t>
      </w:r>
    </w:p>
    <w:p w14:paraId="672A3311" w14:textId="2D069A68" w:rsidR="00554462" w:rsidRPr="00554462" w:rsidRDefault="00554462" w:rsidP="00554462">
      <w:pPr>
        <w:pStyle w:val="ListParagraph"/>
        <w:numPr>
          <w:ilvl w:val="0"/>
          <w:numId w:val="39"/>
        </w:numPr>
        <w:spacing w:before="120" w:after="120" w:line="240" w:lineRule="auto"/>
        <w:rPr>
          <w:rFonts w:ascii="Arial" w:hAnsi="Arial" w:cs="Arial"/>
          <w:sz w:val="22"/>
        </w:rPr>
      </w:pPr>
      <w:r w:rsidRPr="00554462">
        <w:rPr>
          <w:rFonts w:ascii="Arial" w:hAnsi="Arial" w:cs="Arial"/>
          <w:sz w:val="22"/>
        </w:rPr>
        <w:t>f</w:t>
      </w:r>
      <w:r w:rsidRPr="00554462">
        <w:rPr>
          <w:rFonts w:ascii="Arial" w:hAnsi="Arial" w:cs="Arial"/>
          <w:sz w:val="22"/>
        </w:rPr>
        <w:t xml:space="preserve">ormer students (no longer studying) of Griffith University or a predecessor institution who have completed at least 4 courses or 40CP in a </w:t>
      </w:r>
      <w:r w:rsidR="00D06C30">
        <w:rPr>
          <w:rFonts w:ascii="Arial" w:hAnsi="Arial" w:cs="Arial"/>
          <w:sz w:val="22"/>
        </w:rPr>
        <w:t>d</w:t>
      </w:r>
      <w:r w:rsidRPr="00554462">
        <w:rPr>
          <w:rFonts w:ascii="Arial" w:hAnsi="Arial" w:cs="Arial"/>
          <w:sz w:val="22"/>
        </w:rPr>
        <w:t>egree award program</w:t>
      </w:r>
      <w:r w:rsidRPr="00554462">
        <w:rPr>
          <w:rFonts w:ascii="Arial" w:hAnsi="Arial" w:cs="Arial"/>
          <w:sz w:val="22"/>
        </w:rPr>
        <w:t>.</w:t>
      </w:r>
    </w:p>
    <w:p w14:paraId="58F603CB" w14:textId="0971A48F" w:rsidR="00554462" w:rsidRPr="00554462" w:rsidRDefault="00554462" w:rsidP="00554462">
      <w:pPr>
        <w:pStyle w:val="ListParagraph"/>
        <w:numPr>
          <w:ilvl w:val="0"/>
          <w:numId w:val="39"/>
        </w:numPr>
        <w:spacing w:before="120" w:after="120" w:line="240" w:lineRule="auto"/>
        <w:rPr>
          <w:rFonts w:ascii="Arial" w:hAnsi="Arial" w:cs="Arial"/>
          <w:sz w:val="22"/>
        </w:rPr>
      </w:pPr>
      <w:r w:rsidRPr="00554462">
        <w:rPr>
          <w:rFonts w:ascii="Arial" w:hAnsi="Arial" w:cs="Arial"/>
          <w:sz w:val="22"/>
        </w:rPr>
        <w:t>e</w:t>
      </w:r>
      <w:r w:rsidRPr="00554462">
        <w:rPr>
          <w:rFonts w:ascii="Arial" w:hAnsi="Arial" w:cs="Arial"/>
          <w:sz w:val="22"/>
        </w:rPr>
        <w:t>xchange and study abroad students who have completed at least one study period at Griffith University</w:t>
      </w:r>
      <w:r w:rsidRPr="00554462">
        <w:rPr>
          <w:rFonts w:ascii="Arial" w:hAnsi="Arial" w:cs="Arial"/>
          <w:sz w:val="22"/>
        </w:rPr>
        <w:t>.</w:t>
      </w:r>
    </w:p>
    <w:p w14:paraId="70FC5CCF" w14:textId="235AB55E" w:rsidR="00554462" w:rsidRPr="00554462" w:rsidRDefault="00554462" w:rsidP="00554462">
      <w:pPr>
        <w:pStyle w:val="ListParagraph"/>
        <w:numPr>
          <w:ilvl w:val="0"/>
          <w:numId w:val="39"/>
        </w:numPr>
        <w:spacing w:before="120" w:after="120" w:line="240" w:lineRule="auto"/>
        <w:rPr>
          <w:rFonts w:ascii="Arial" w:hAnsi="Arial" w:cs="Arial"/>
          <w:sz w:val="22"/>
        </w:rPr>
      </w:pPr>
      <w:r w:rsidRPr="00554462">
        <w:rPr>
          <w:rFonts w:ascii="Arial" w:hAnsi="Arial" w:cs="Arial"/>
          <w:sz w:val="22"/>
        </w:rPr>
        <w:t>h</w:t>
      </w:r>
      <w:r w:rsidRPr="00554462">
        <w:rPr>
          <w:rFonts w:ascii="Arial" w:hAnsi="Arial" w:cs="Arial"/>
          <w:sz w:val="22"/>
        </w:rPr>
        <w:t>onorary degree recipients</w:t>
      </w:r>
      <w:r w:rsidRPr="00554462">
        <w:rPr>
          <w:rFonts w:ascii="Arial" w:hAnsi="Arial" w:cs="Arial"/>
          <w:sz w:val="22"/>
        </w:rPr>
        <w:t>.</w:t>
      </w:r>
    </w:p>
    <w:p w14:paraId="63A5421D" w14:textId="057FD882" w:rsidR="00554462" w:rsidRPr="00554462" w:rsidRDefault="00554462" w:rsidP="00554462">
      <w:pPr>
        <w:pStyle w:val="ListParagraph"/>
        <w:numPr>
          <w:ilvl w:val="0"/>
          <w:numId w:val="39"/>
        </w:numPr>
        <w:spacing w:before="120" w:after="120" w:line="240" w:lineRule="auto"/>
        <w:rPr>
          <w:rFonts w:ascii="Arial" w:hAnsi="Arial" w:cs="Arial"/>
          <w:sz w:val="22"/>
        </w:rPr>
      </w:pPr>
      <w:r w:rsidRPr="00554462">
        <w:rPr>
          <w:rFonts w:ascii="Arial" w:hAnsi="Arial" w:cs="Arial"/>
          <w:sz w:val="22"/>
        </w:rPr>
        <w:lastRenderedPageBreak/>
        <w:t>f</w:t>
      </w:r>
      <w:r w:rsidRPr="00554462">
        <w:rPr>
          <w:rFonts w:ascii="Arial" w:hAnsi="Arial" w:cs="Arial"/>
          <w:sz w:val="22"/>
        </w:rPr>
        <w:t>ormer Griffith University staff members who have served at least 2 years and left in good standing who opt to be part of this community.</w:t>
      </w:r>
    </w:p>
    <w:p w14:paraId="45403F2B" w14:textId="31AE4654" w:rsidR="00B42BD2" w:rsidRDefault="00554462" w:rsidP="004922AF">
      <w:pPr>
        <w:spacing w:before="120" w:after="120" w:line="240" w:lineRule="auto"/>
        <w:rPr>
          <w:rFonts w:ascii="Arial" w:hAnsi="Arial" w:cs="Arial"/>
          <w:sz w:val="22"/>
        </w:rPr>
      </w:pPr>
      <w:r>
        <w:rPr>
          <w:rFonts w:ascii="Arial" w:hAnsi="Arial" w:cs="Arial"/>
          <w:b/>
          <w:bCs/>
          <w:sz w:val="22"/>
        </w:rPr>
        <w:t>Alumnus</w:t>
      </w:r>
      <w:r>
        <w:rPr>
          <w:rFonts w:ascii="Arial" w:hAnsi="Arial" w:cs="Arial"/>
          <w:sz w:val="22"/>
        </w:rPr>
        <w:t xml:space="preserve"> is the term </w:t>
      </w:r>
      <w:r w:rsidR="001345D1">
        <w:rPr>
          <w:rFonts w:ascii="Arial" w:hAnsi="Arial" w:cs="Arial"/>
          <w:sz w:val="22"/>
        </w:rPr>
        <w:t xml:space="preserve">used </w:t>
      </w:r>
      <w:r>
        <w:rPr>
          <w:rFonts w:ascii="Arial" w:hAnsi="Arial" w:cs="Arial"/>
          <w:sz w:val="22"/>
        </w:rPr>
        <w:t xml:space="preserve">for a </w:t>
      </w:r>
      <w:r w:rsidR="001345D1">
        <w:rPr>
          <w:rFonts w:ascii="Arial" w:hAnsi="Arial" w:cs="Arial"/>
          <w:sz w:val="22"/>
        </w:rPr>
        <w:t xml:space="preserve">singular </w:t>
      </w:r>
      <w:r>
        <w:rPr>
          <w:rFonts w:ascii="Arial" w:hAnsi="Arial" w:cs="Arial"/>
          <w:sz w:val="22"/>
        </w:rPr>
        <w:t xml:space="preserve">graduate or former student. </w:t>
      </w:r>
    </w:p>
    <w:p w14:paraId="12A3BF87" w14:textId="3D3BC32C" w:rsidR="00811F90" w:rsidRPr="00237AB3" w:rsidRDefault="007418A5" w:rsidP="00CA6AC5">
      <w:pPr>
        <w:pStyle w:val="Heading2"/>
        <w:rPr>
          <w:rFonts w:ascii="Griffith Sans Text" w:hAnsi="Griffith Sans Text"/>
        </w:rPr>
      </w:pPr>
      <w:bookmarkStart w:id="12" w:name="_6.0_Information"/>
      <w:bookmarkStart w:id="13" w:name="_5.0_Information"/>
      <w:bookmarkEnd w:id="12"/>
      <w:bookmarkEnd w:id="13"/>
      <w:r w:rsidRPr="00237AB3">
        <w:rPr>
          <w:rFonts w:ascii="Griffith Sans Text" w:hAnsi="Griffith Sans Text"/>
        </w:rPr>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756724E8" w:rsidR="00786706" w:rsidRPr="004922AF" w:rsidRDefault="00E64DA1" w:rsidP="004922AF">
            <w:pPr>
              <w:spacing w:before="120" w:after="120"/>
              <w:rPr>
                <w:rFonts w:ascii="Arial" w:hAnsi="Arial" w:cs="Arial"/>
                <w:sz w:val="22"/>
                <w:szCs w:val="28"/>
                <w:lang w:val="en-GB"/>
              </w:rPr>
            </w:pPr>
            <w:r>
              <w:rPr>
                <w:rFonts w:ascii="Arial" w:hAnsi="Arial" w:cs="Arial"/>
                <w:sz w:val="22"/>
                <w:szCs w:val="28"/>
                <w:lang w:val="en-GB"/>
              </w:rPr>
              <w:t>Alumni Engagement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054FEB57" w:rsidR="00786706" w:rsidRPr="004922AF" w:rsidRDefault="00E64DA1" w:rsidP="004922AF">
            <w:pPr>
              <w:spacing w:before="120" w:after="120"/>
              <w:rPr>
                <w:rFonts w:ascii="Arial" w:hAnsi="Arial" w:cs="Arial"/>
                <w:sz w:val="22"/>
                <w:szCs w:val="28"/>
                <w:lang w:val="en-GB"/>
              </w:rPr>
            </w:pPr>
            <w:r>
              <w:rPr>
                <w:rFonts w:ascii="Arial" w:hAnsi="Arial" w:cs="Arial"/>
                <w:sz w:val="22"/>
                <w:szCs w:val="28"/>
              </w:rPr>
              <w:t>2023/0001179</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143B156D" w:rsidR="00786706" w:rsidRPr="004922AF" w:rsidRDefault="00E64DA1" w:rsidP="00E64DA1">
            <w:pPr>
              <w:spacing w:before="120" w:after="120"/>
              <w:rPr>
                <w:rFonts w:ascii="Arial" w:hAnsi="Arial" w:cs="Arial"/>
                <w:sz w:val="22"/>
                <w:szCs w:val="28"/>
                <w:lang w:val="en-GB"/>
              </w:rPr>
            </w:pPr>
            <w:r w:rsidRPr="00E64DA1">
              <w:rPr>
                <w:rFonts w:ascii="Arial" w:hAnsi="Arial" w:cs="Arial"/>
                <w:sz w:val="22"/>
                <w:szCs w:val="28"/>
                <w:lang w:val="en-GB"/>
              </w:rPr>
              <w:t>This procedure document provides guidance for engagement with Griffith University alumni. It covers the University’s interactions with its alumni</w:t>
            </w:r>
            <w:r>
              <w:rPr>
                <w:rFonts w:ascii="Arial" w:hAnsi="Arial" w:cs="Arial"/>
                <w:sz w:val="22"/>
                <w:szCs w:val="28"/>
                <w:lang w:val="en-GB"/>
              </w:rPr>
              <w:t>, including keeping records and handling alumni information.</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42F8C833" w:rsidR="00786706" w:rsidRPr="004922AF" w:rsidRDefault="00630869"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73BC8726" w:rsidR="00786706" w:rsidRPr="004922AF" w:rsidRDefault="00630869"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4ACF5C71" w:rsidR="007512F5" w:rsidRPr="004922AF" w:rsidRDefault="00630869" w:rsidP="004922AF">
                <w:pPr>
                  <w:spacing w:before="120" w:after="120"/>
                  <w:rPr>
                    <w:rFonts w:ascii="Arial" w:hAnsi="Arial" w:cs="Arial"/>
                    <w:sz w:val="22"/>
                    <w:szCs w:val="28"/>
                    <w:lang w:val="en-GB"/>
                  </w:rPr>
                </w:pPr>
                <w:r>
                  <w:rPr>
                    <w:rFonts w:ascii="Arial" w:hAnsi="Arial" w:cs="Arial"/>
                    <w:sz w:val="22"/>
                    <w:szCs w:val="28"/>
                    <w:lang w:val="en-GB"/>
                  </w:rPr>
                  <w:t>Information Management</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592997F7"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F28FCB4" w:rsidR="00067836" w:rsidRPr="004922AF" w:rsidRDefault="00630869" w:rsidP="004922AF">
                <w:pPr>
                  <w:spacing w:before="120" w:after="120"/>
                  <w:rPr>
                    <w:rFonts w:ascii="Arial" w:hAnsi="Arial" w:cs="Arial"/>
                    <w:sz w:val="22"/>
                    <w:szCs w:val="28"/>
                  </w:rPr>
                </w:pPr>
                <w:r>
                  <w:rPr>
                    <w:rFonts w:ascii="Arial" w:hAnsi="Arial" w:cs="Arial"/>
                    <w:sz w:val="22"/>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22E743EE" w:rsidR="00786706" w:rsidRPr="004922AF" w:rsidRDefault="00630869" w:rsidP="004922AF">
            <w:pPr>
              <w:spacing w:before="120" w:after="120"/>
              <w:rPr>
                <w:rFonts w:ascii="Arial" w:hAnsi="Arial" w:cs="Arial"/>
                <w:sz w:val="22"/>
                <w:szCs w:val="28"/>
              </w:rPr>
            </w:pPr>
            <w:r>
              <w:rPr>
                <w:rFonts w:ascii="Arial" w:hAnsi="Arial" w:cs="Arial"/>
                <w:sz w:val="22"/>
                <w:szCs w:val="28"/>
              </w:rPr>
              <w:t>1 January 2022</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666C5B0F" w:rsidR="00786706" w:rsidRPr="004922AF" w:rsidRDefault="00630869" w:rsidP="004922AF">
            <w:pPr>
              <w:spacing w:before="120" w:after="120"/>
              <w:rPr>
                <w:rFonts w:ascii="Arial" w:hAnsi="Arial" w:cs="Arial"/>
                <w:sz w:val="22"/>
                <w:szCs w:val="28"/>
              </w:rPr>
            </w:pPr>
            <w:r>
              <w:rPr>
                <w:rFonts w:ascii="Arial" w:hAnsi="Arial" w:cs="Arial"/>
                <w:sz w:val="22"/>
                <w:szCs w:val="28"/>
              </w:rPr>
              <w:t>1 January 2022</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5AEFF1E7" w:rsidR="00786706" w:rsidRPr="004922AF" w:rsidRDefault="00630869" w:rsidP="004922AF">
            <w:pPr>
              <w:spacing w:before="120" w:after="120"/>
              <w:rPr>
                <w:rFonts w:ascii="Arial" w:hAnsi="Arial" w:cs="Arial"/>
                <w:sz w:val="22"/>
                <w:szCs w:val="28"/>
              </w:rPr>
            </w:pPr>
            <w:r>
              <w:rPr>
                <w:rFonts w:ascii="Arial" w:hAnsi="Arial" w:cs="Arial"/>
                <w:sz w:val="22"/>
                <w:szCs w:val="28"/>
              </w:rPr>
              <w:t>2025</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1AB8F9B6" w:rsidR="00786706" w:rsidRPr="004922AF" w:rsidRDefault="00630869" w:rsidP="004922AF">
            <w:pPr>
              <w:spacing w:before="120" w:after="120"/>
              <w:rPr>
                <w:rFonts w:ascii="Arial" w:hAnsi="Arial" w:cs="Arial"/>
                <w:sz w:val="22"/>
                <w:szCs w:val="28"/>
              </w:rPr>
            </w:pPr>
            <w:r>
              <w:rPr>
                <w:rFonts w:ascii="Arial" w:hAnsi="Arial" w:cs="Arial"/>
                <w:sz w:val="22"/>
                <w:szCs w:val="28"/>
              </w:rPr>
              <w:t>Deputy Director, Advancement</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3D1092F9" w:rsidR="00786706" w:rsidRPr="004922AF" w:rsidRDefault="00630869" w:rsidP="004922AF">
            <w:pPr>
              <w:spacing w:before="120" w:after="120"/>
              <w:rPr>
                <w:rFonts w:ascii="Arial" w:hAnsi="Arial" w:cs="Arial"/>
                <w:sz w:val="22"/>
                <w:szCs w:val="28"/>
              </w:rPr>
            </w:pPr>
            <w:r>
              <w:rPr>
                <w:rFonts w:ascii="Arial" w:hAnsi="Arial" w:cs="Arial"/>
                <w:sz w:val="22"/>
                <w:szCs w:val="28"/>
              </w:rPr>
              <w:t>Vice President (Advancement)</w:t>
            </w:r>
          </w:p>
        </w:tc>
      </w:tr>
    </w:tbl>
    <w:p w14:paraId="07DD10BA" w14:textId="0FA127FA" w:rsidR="00811F90" w:rsidRDefault="00811F90">
      <w:pPr>
        <w:rPr>
          <w:rFonts w:ascii="Arial" w:hAnsi="Arial" w:cs="Arial"/>
          <w:sz w:val="20"/>
          <w:szCs w:val="20"/>
        </w:rPr>
      </w:pPr>
    </w:p>
    <w:p w14:paraId="605F990D" w14:textId="015915AF" w:rsidR="00C22059" w:rsidRPr="00237AB3" w:rsidRDefault="007418A5" w:rsidP="00CA6AC5">
      <w:pPr>
        <w:pStyle w:val="Heading2"/>
        <w:rPr>
          <w:rFonts w:ascii="Griffith Sans Text" w:hAnsi="Griffith Sans Text"/>
        </w:rPr>
      </w:pPr>
      <w:bookmarkStart w:id="14" w:name="_7.0_Related_Policy"/>
      <w:bookmarkStart w:id="15" w:name="_6.0_Related_Policy"/>
      <w:bookmarkEnd w:id="14"/>
      <w:bookmarkEnd w:id="15"/>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39BEFE94" w14:textId="77777777" w:rsidR="00D06C30" w:rsidRPr="00D06C30" w:rsidRDefault="00D06C30" w:rsidP="004922AF">
            <w:pPr>
              <w:spacing w:before="120" w:after="120"/>
              <w:rPr>
                <w:rFonts w:ascii="Arial" w:hAnsi="Arial" w:cs="Arial"/>
                <w:i/>
                <w:iCs/>
                <w:sz w:val="22"/>
                <w:lang w:val="en-GB"/>
              </w:rPr>
            </w:pPr>
            <w:hyperlink r:id="rId10" w:history="1">
              <w:r w:rsidRPr="00D06C30">
                <w:rPr>
                  <w:rStyle w:val="Hyperlink"/>
                  <w:rFonts w:ascii="Arial" w:hAnsi="Arial" w:cs="Arial"/>
                  <w:i/>
                  <w:iCs/>
                  <w:sz w:val="22"/>
                  <w:lang w:val="en-GB"/>
                </w:rPr>
                <w:t>Privacy Act 1988</w:t>
              </w:r>
            </w:hyperlink>
          </w:p>
          <w:p w14:paraId="6F393EB1" w14:textId="77777777" w:rsidR="00D06C30" w:rsidRPr="00D06C30" w:rsidRDefault="00D06C30" w:rsidP="00D06C30">
            <w:pPr>
              <w:spacing w:before="120" w:after="120"/>
              <w:rPr>
                <w:rFonts w:ascii="Arial" w:hAnsi="Arial" w:cs="Arial"/>
                <w:i/>
                <w:iCs/>
                <w:sz w:val="22"/>
                <w:lang w:val="en-GB"/>
              </w:rPr>
            </w:pPr>
            <w:hyperlink r:id="rId11" w:history="1">
              <w:r w:rsidRPr="00D06C30">
                <w:rPr>
                  <w:rStyle w:val="Hyperlink"/>
                  <w:rFonts w:ascii="Arial" w:hAnsi="Arial" w:cs="Arial"/>
                  <w:i/>
                  <w:iCs/>
                  <w:sz w:val="22"/>
                  <w:lang w:val="en-GB"/>
                </w:rPr>
                <w:t>Public Records Act 2002</w:t>
              </w:r>
            </w:hyperlink>
          </w:p>
          <w:p w14:paraId="1D95EE8D" w14:textId="51529428" w:rsidR="00D06C30" w:rsidRPr="004922AF" w:rsidRDefault="00D06C30" w:rsidP="004922AF">
            <w:pPr>
              <w:spacing w:before="120" w:after="120"/>
              <w:rPr>
                <w:rFonts w:ascii="Arial" w:hAnsi="Arial" w:cs="Arial"/>
                <w:sz w:val="22"/>
                <w:lang w:val="en-GB"/>
              </w:rPr>
            </w:pPr>
            <w:hyperlink r:id="rId12" w:history="1">
              <w:r w:rsidRPr="00D06C30">
                <w:rPr>
                  <w:rStyle w:val="Hyperlink"/>
                  <w:rFonts w:ascii="Arial" w:hAnsi="Arial" w:cs="Arial"/>
                  <w:i/>
                  <w:iCs/>
                  <w:sz w:val="22"/>
                  <w:lang w:val="en-GB"/>
                </w:rPr>
                <w:t>Telecommunications Act 1997</w:t>
              </w:r>
            </w:hyperlink>
          </w:p>
        </w:tc>
      </w:tr>
      <w:tr w:rsidR="00746A0E" w:rsidRPr="004922AF" w14:paraId="13D635BA" w14:textId="77777777" w:rsidTr="006721EA">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lastRenderedPageBreak/>
              <w:t>Policy</w:t>
            </w:r>
          </w:p>
        </w:tc>
        <w:tc>
          <w:tcPr>
            <w:tcW w:w="7147" w:type="dxa"/>
          </w:tcPr>
          <w:p w14:paraId="21896985" w14:textId="13A09010" w:rsidR="00746A0E" w:rsidRPr="001A491C" w:rsidRDefault="001A491C" w:rsidP="00685251">
            <w:pPr>
              <w:spacing w:before="120" w:after="120"/>
              <w:rPr>
                <w:rStyle w:val="Hyperlink"/>
                <w:rFonts w:ascii="Arial" w:hAnsi="Arial" w:cs="Arial"/>
                <w:sz w:val="22"/>
                <w:szCs w:val="28"/>
              </w:rPr>
            </w:pPr>
            <w:r>
              <w:rPr>
                <w:rFonts w:ascii="Arial" w:hAnsi="Arial" w:cs="Arial"/>
                <w:sz w:val="22"/>
                <w:szCs w:val="28"/>
              </w:rPr>
              <w:fldChar w:fldCharType="begin"/>
            </w:r>
            <w:r>
              <w:rPr>
                <w:rFonts w:ascii="Arial" w:hAnsi="Arial" w:cs="Arial"/>
                <w:sz w:val="22"/>
                <w:szCs w:val="28"/>
              </w:rPr>
              <w:instrText>HYPERLINK "https://sharepointpubstor.blob.core.windows.net/policylibrary-prod/Honorary%20Degree%20Policy.pdf"</w:instrText>
            </w:r>
            <w:r>
              <w:rPr>
                <w:rFonts w:ascii="Arial" w:hAnsi="Arial" w:cs="Arial"/>
                <w:sz w:val="22"/>
                <w:szCs w:val="28"/>
              </w:rPr>
            </w:r>
            <w:r>
              <w:rPr>
                <w:rFonts w:ascii="Arial" w:hAnsi="Arial" w:cs="Arial"/>
                <w:sz w:val="22"/>
                <w:szCs w:val="28"/>
              </w:rPr>
              <w:fldChar w:fldCharType="separate"/>
            </w:r>
            <w:r w:rsidR="00685251" w:rsidRPr="001A491C">
              <w:rPr>
                <w:rStyle w:val="Hyperlink"/>
                <w:rFonts w:ascii="Arial" w:hAnsi="Arial" w:cs="Arial"/>
                <w:sz w:val="22"/>
                <w:szCs w:val="28"/>
              </w:rPr>
              <w:t>Honorary Deg</w:t>
            </w:r>
            <w:r w:rsidR="00685251" w:rsidRPr="001A491C">
              <w:rPr>
                <w:rStyle w:val="Hyperlink"/>
                <w:rFonts w:ascii="Arial" w:hAnsi="Arial" w:cs="Arial"/>
                <w:sz w:val="22"/>
                <w:szCs w:val="28"/>
              </w:rPr>
              <w:t>r</w:t>
            </w:r>
            <w:r w:rsidR="00685251" w:rsidRPr="001A491C">
              <w:rPr>
                <w:rStyle w:val="Hyperlink"/>
                <w:rFonts w:ascii="Arial" w:hAnsi="Arial" w:cs="Arial"/>
                <w:sz w:val="22"/>
                <w:szCs w:val="28"/>
              </w:rPr>
              <w:t>ee Policy</w:t>
            </w:r>
          </w:p>
          <w:p w14:paraId="784E0CEE" w14:textId="453770F2" w:rsidR="001A491C" w:rsidRPr="001A491C" w:rsidRDefault="001A491C" w:rsidP="001A491C">
            <w:pPr>
              <w:tabs>
                <w:tab w:val="left" w:pos="8550"/>
              </w:tabs>
              <w:spacing w:after="120"/>
              <w:rPr>
                <w:rStyle w:val="Hyperlink"/>
                <w:rFonts w:ascii="Arial" w:hAnsi="Arial" w:cs="Arial"/>
                <w:sz w:val="22"/>
                <w:szCs w:val="24"/>
              </w:rPr>
            </w:pPr>
            <w:r>
              <w:rPr>
                <w:rFonts w:ascii="Arial" w:hAnsi="Arial" w:cs="Arial"/>
                <w:sz w:val="22"/>
                <w:szCs w:val="28"/>
              </w:rPr>
              <w:fldChar w:fldCharType="end"/>
            </w:r>
            <w:r>
              <w:rPr>
                <w:rFonts w:ascii="Arial" w:hAnsi="Arial" w:cs="Arial"/>
                <w:sz w:val="22"/>
                <w:szCs w:val="28"/>
              </w:rPr>
              <w:fldChar w:fldCharType="begin"/>
            </w:r>
            <w:r>
              <w:rPr>
                <w:rFonts w:ascii="Arial" w:hAnsi="Arial" w:cs="Arial"/>
                <w:sz w:val="22"/>
                <w:szCs w:val="28"/>
              </w:rPr>
              <w:instrText>HYPERLINK "https://sharepointpubstor.blob.core.windows.net/policylibrary-prod/Information%20Management%20Policy.pdf"</w:instrText>
            </w:r>
            <w:r>
              <w:rPr>
                <w:rFonts w:ascii="Arial" w:hAnsi="Arial" w:cs="Arial"/>
                <w:sz w:val="22"/>
                <w:szCs w:val="28"/>
              </w:rPr>
            </w:r>
            <w:r>
              <w:rPr>
                <w:rFonts w:ascii="Arial" w:hAnsi="Arial" w:cs="Arial"/>
                <w:sz w:val="22"/>
                <w:szCs w:val="28"/>
              </w:rPr>
              <w:fldChar w:fldCharType="separate"/>
            </w:r>
            <w:r w:rsidRPr="001A491C">
              <w:rPr>
                <w:rStyle w:val="Hyperlink"/>
                <w:rFonts w:ascii="Arial" w:hAnsi="Arial" w:cs="Arial"/>
                <w:sz w:val="22"/>
                <w:szCs w:val="28"/>
              </w:rPr>
              <w:t>Information Mana</w:t>
            </w:r>
            <w:r w:rsidRPr="001A491C">
              <w:rPr>
                <w:rStyle w:val="Hyperlink"/>
                <w:rFonts w:ascii="Arial" w:hAnsi="Arial" w:cs="Arial"/>
                <w:sz w:val="22"/>
                <w:szCs w:val="28"/>
              </w:rPr>
              <w:t>g</w:t>
            </w:r>
            <w:r w:rsidRPr="001A491C">
              <w:rPr>
                <w:rStyle w:val="Hyperlink"/>
                <w:rFonts w:ascii="Arial" w:hAnsi="Arial" w:cs="Arial"/>
                <w:sz w:val="22"/>
                <w:szCs w:val="28"/>
              </w:rPr>
              <w:t>ement Policy</w:t>
            </w:r>
          </w:p>
          <w:p w14:paraId="3AF1B393" w14:textId="0B0F1C49" w:rsidR="001A491C" w:rsidRPr="001A491C" w:rsidRDefault="001A491C" w:rsidP="001A491C">
            <w:pPr>
              <w:spacing w:after="120"/>
              <w:rPr>
                <w:rStyle w:val="Hyperlink"/>
                <w:rFonts w:ascii="Arial" w:hAnsi="Arial" w:cs="Arial"/>
                <w:sz w:val="22"/>
                <w:szCs w:val="28"/>
              </w:rPr>
            </w:pPr>
            <w:r>
              <w:rPr>
                <w:rFonts w:ascii="Arial" w:hAnsi="Arial" w:cs="Arial"/>
                <w:sz w:val="22"/>
                <w:szCs w:val="28"/>
              </w:rPr>
              <w:fldChar w:fldCharType="end"/>
            </w:r>
            <w:r>
              <w:rPr>
                <w:rFonts w:ascii="Arial" w:hAnsi="Arial" w:cs="Arial"/>
                <w:sz w:val="22"/>
                <w:szCs w:val="28"/>
              </w:rPr>
              <w:fldChar w:fldCharType="begin"/>
            </w:r>
            <w:r>
              <w:rPr>
                <w:rFonts w:ascii="Arial" w:hAnsi="Arial" w:cs="Arial"/>
                <w:sz w:val="22"/>
                <w:szCs w:val="28"/>
              </w:rPr>
              <w:instrText>HYPERLINK "https://policies.griffith.edu.au/pdf/Information%20Security%20Policy.pdf"</w:instrText>
            </w:r>
            <w:r>
              <w:rPr>
                <w:rFonts w:ascii="Arial" w:hAnsi="Arial" w:cs="Arial"/>
                <w:sz w:val="22"/>
                <w:szCs w:val="28"/>
              </w:rPr>
            </w:r>
            <w:r>
              <w:rPr>
                <w:rFonts w:ascii="Arial" w:hAnsi="Arial" w:cs="Arial"/>
                <w:sz w:val="22"/>
                <w:szCs w:val="28"/>
              </w:rPr>
              <w:fldChar w:fldCharType="separate"/>
            </w:r>
            <w:r w:rsidRPr="001A491C">
              <w:rPr>
                <w:rStyle w:val="Hyperlink"/>
                <w:rFonts w:ascii="Arial" w:hAnsi="Arial" w:cs="Arial"/>
                <w:sz w:val="22"/>
                <w:szCs w:val="28"/>
              </w:rPr>
              <w:t>Information Securit</w:t>
            </w:r>
            <w:r w:rsidRPr="001A491C">
              <w:rPr>
                <w:rStyle w:val="Hyperlink"/>
                <w:rFonts w:ascii="Arial" w:hAnsi="Arial" w:cs="Arial"/>
                <w:sz w:val="22"/>
                <w:szCs w:val="28"/>
              </w:rPr>
              <w:t>y</w:t>
            </w:r>
            <w:r w:rsidRPr="001A491C">
              <w:rPr>
                <w:rStyle w:val="Hyperlink"/>
                <w:rFonts w:ascii="Arial" w:hAnsi="Arial" w:cs="Arial"/>
                <w:sz w:val="22"/>
                <w:szCs w:val="28"/>
              </w:rPr>
              <w:t xml:space="preserve"> Policy</w:t>
            </w:r>
          </w:p>
          <w:p w14:paraId="69C107F2" w14:textId="78031167" w:rsidR="001A491C" w:rsidRPr="001A491C" w:rsidRDefault="001A491C" w:rsidP="001A491C">
            <w:pPr>
              <w:spacing w:after="120"/>
              <w:jc w:val="both"/>
              <w:rPr>
                <w:rStyle w:val="Hyperlink"/>
                <w:rFonts w:ascii="Arial" w:hAnsi="Arial" w:cs="Arial"/>
                <w:sz w:val="22"/>
                <w:szCs w:val="28"/>
              </w:rPr>
            </w:pPr>
            <w:r>
              <w:rPr>
                <w:rFonts w:ascii="Arial" w:hAnsi="Arial" w:cs="Arial"/>
                <w:sz w:val="22"/>
                <w:szCs w:val="28"/>
              </w:rPr>
              <w:fldChar w:fldCharType="end"/>
            </w:r>
            <w:r>
              <w:rPr>
                <w:rFonts w:ascii="Arial" w:hAnsi="Arial" w:cs="Arial"/>
                <w:sz w:val="22"/>
                <w:szCs w:val="28"/>
              </w:rPr>
              <w:fldChar w:fldCharType="begin"/>
            </w:r>
            <w:r>
              <w:rPr>
                <w:rFonts w:ascii="Arial" w:hAnsi="Arial" w:cs="Arial"/>
                <w:sz w:val="22"/>
                <w:szCs w:val="28"/>
              </w:rPr>
              <w:instrText>HYPERLINK "https://policies.griffith.edu.au/pdf/Philanthropy%20and%20Fundraising%20Policy.pdf"</w:instrText>
            </w:r>
            <w:r>
              <w:rPr>
                <w:rFonts w:ascii="Arial" w:hAnsi="Arial" w:cs="Arial"/>
                <w:sz w:val="22"/>
                <w:szCs w:val="28"/>
              </w:rPr>
            </w:r>
            <w:r>
              <w:rPr>
                <w:rFonts w:ascii="Arial" w:hAnsi="Arial" w:cs="Arial"/>
                <w:sz w:val="22"/>
                <w:szCs w:val="28"/>
              </w:rPr>
              <w:fldChar w:fldCharType="separate"/>
            </w:r>
            <w:r w:rsidRPr="001A491C">
              <w:rPr>
                <w:rStyle w:val="Hyperlink"/>
                <w:rFonts w:ascii="Arial" w:hAnsi="Arial" w:cs="Arial"/>
                <w:sz w:val="22"/>
                <w:szCs w:val="28"/>
              </w:rPr>
              <w:t xml:space="preserve">Philanthropy </w:t>
            </w:r>
            <w:r w:rsidRPr="001A491C">
              <w:rPr>
                <w:rStyle w:val="Hyperlink"/>
                <w:rFonts w:ascii="Arial" w:hAnsi="Arial" w:cs="Arial"/>
                <w:sz w:val="22"/>
                <w:szCs w:val="28"/>
              </w:rPr>
              <w:t>a</w:t>
            </w:r>
            <w:r w:rsidRPr="001A491C">
              <w:rPr>
                <w:rStyle w:val="Hyperlink"/>
                <w:rFonts w:ascii="Arial" w:hAnsi="Arial" w:cs="Arial"/>
                <w:sz w:val="22"/>
                <w:szCs w:val="28"/>
              </w:rPr>
              <w:t>nd Fundraising Policy</w:t>
            </w:r>
          </w:p>
          <w:p w14:paraId="7B44C58B" w14:textId="4B67A1E7" w:rsidR="001A491C" w:rsidRPr="001A491C" w:rsidRDefault="001A491C" w:rsidP="001A491C">
            <w:pPr>
              <w:spacing w:after="120"/>
              <w:rPr>
                <w:rStyle w:val="Hyperlink"/>
                <w:rFonts w:ascii="Arial" w:hAnsi="Arial" w:cs="Arial"/>
                <w:sz w:val="22"/>
                <w:szCs w:val="28"/>
              </w:rPr>
            </w:pPr>
            <w:r>
              <w:rPr>
                <w:rFonts w:ascii="Arial" w:hAnsi="Arial" w:cs="Arial"/>
                <w:sz w:val="22"/>
                <w:szCs w:val="28"/>
              </w:rPr>
              <w:fldChar w:fldCharType="end"/>
            </w:r>
            <w:r>
              <w:rPr>
                <w:rFonts w:ascii="Arial" w:hAnsi="Arial" w:cs="Arial"/>
                <w:sz w:val="22"/>
                <w:szCs w:val="28"/>
              </w:rPr>
              <w:fldChar w:fldCharType="begin"/>
            </w:r>
            <w:r>
              <w:rPr>
                <w:rFonts w:ascii="Arial" w:hAnsi="Arial" w:cs="Arial"/>
                <w:sz w:val="22"/>
                <w:szCs w:val="28"/>
              </w:rPr>
              <w:instrText>HYPERLINK "https://policies.griffith.edu.au/pdf/Student%20Communication%20Policy.pdf"</w:instrText>
            </w:r>
            <w:r>
              <w:rPr>
                <w:rFonts w:ascii="Arial" w:hAnsi="Arial" w:cs="Arial"/>
                <w:sz w:val="22"/>
                <w:szCs w:val="28"/>
              </w:rPr>
            </w:r>
            <w:r>
              <w:rPr>
                <w:rFonts w:ascii="Arial" w:hAnsi="Arial" w:cs="Arial"/>
                <w:sz w:val="22"/>
                <w:szCs w:val="28"/>
              </w:rPr>
              <w:fldChar w:fldCharType="separate"/>
            </w:r>
            <w:r w:rsidRPr="001A491C">
              <w:rPr>
                <w:rStyle w:val="Hyperlink"/>
                <w:rFonts w:ascii="Arial" w:hAnsi="Arial" w:cs="Arial"/>
                <w:sz w:val="22"/>
                <w:szCs w:val="28"/>
              </w:rPr>
              <w:t>Student Communic</w:t>
            </w:r>
            <w:r w:rsidRPr="001A491C">
              <w:rPr>
                <w:rStyle w:val="Hyperlink"/>
                <w:rFonts w:ascii="Arial" w:hAnsi="Arial" w:cs="Arial"/>
                <w:sz w:val="22"/>
                <w:szCs w:val="28"/>
              </w:rPr>
              <w:t>a</w:t>
            </w:r>
            <w:r w:rsidRPr="001A491C">
              <w:rPr>
                <w:rStyle w:val="Hyperlink"/>
                <w:rFonts w:ascii="Arial" w:hAnsi="Arial" w:cs="Arial"/>
                <w:sz w:val="22"/>
                <w:szCs w:val="28"/>
              </w:rPr>
              <w:t>tion Policy</w:t>
            </w:r>
          </w:p>
          <w:p w14:paraId="7B1DD129" w14:textId="42C3D617" w:rsidR="001A491C" w:rsidRPr="001A491C" w:rsidRDefault="001A491C" w:rsidP="001A491C">
            <w:pPr>
              <w:spacing w:after="120"/>
              <w:rPr>
                <w:rStyle w:val="Hyperlink"/>
                <w:rFonts w:ascii="Arial" w:hAnsi="Arial" w:cs="Arial"/>
                <w:sz w:val="22"/>
                <w:szCs w:val="28"/>
              </w:rPr>
            </w:pPr>
            <w:r>
              <w:rPr>
                <w:rFonts w:ascii="Arial" w:hAnsi="Arial" w:cs="Arial"/>
                <w:sz w:val="22"/>
                <w:szCs w:val="28"/>
              </w:rPr>
              <w:fldChar w:fldCharType="end"/>
            </w:r>
            <w:r>
              <w:rPr>
                <w:rFonts w:ascii="Arial" w:hAnsi="Arial" w:cs="Arial"/>
                <w:sz w:val="22"/>
                <w:szCs w:val="28"/>
              </w:rPr>
              <w:fldChar w:fldCharType="begin"/>
            </w:r>
            <w:r>
              <w:rPr>
                <w:rFonts w:ascii="Arial" w:hAnsi="Arial" w:cs="Arial"/>
                <w:sz w:val="22"/>
                <w:szCs w:val="28"/>
              </w:rPr>
              <w:instrText>HYPERLINK "https://policies.griffith.edu.au/pdf/Surveying%20of%20Griffith%20Students%20and%20Staff%20Policy.pdf"</w:instrText>
            </w:r>
            <w:r>
              <w:rPr>
                <w:rFonts w:ascii="Arial" w:hAnsi="Arial" w:cs="Arial"/>
                <w:sz w:val="22"/>
                <w:szCs w:val="28"/>
              </w:rPr>
            </w:r>
            <w:r>
              <w:rPr>
                <w:rFonts w:ascii="Arial" w:hAnsi="Arial" w:cs="Arial"/>
                <w:sz w:val="22"/>
                <w:szCs w:val="28"/>
              </w:rPr>
              <w:fldChar w:fldCharType="separate"/>
            </w:r>
            <w:r w:rsidRPr="001A491C">
              <w:rPr>
                <w:rStyle w:val="Hyperlink"/>
                <w:rFonts w:ascii="Arial" w:hAnsi="Arial" w:cs="Arial"/>
                <w:sz w:val="22"/>
                <w:szCs w:val="28"/>
              </w:rPr>
              <w:t>Surveying of Griffith Students and</w:t>
            </w:r>
            <w:r w:rsidRPr="001A491C">
              <w:rPr>
                <w:rStyle w:val="Hyperlink"/>
                <w:rFonts w:ascii="Arial" w:hAnsi="Arial" w:cs="Arial"/>
                <w:sz w:val="22"/>
                <w:szCs w:val="28"/>
              </w:rPr>
              <w:t xml:space="preserve"> </w:t>
            </w:r>
            <w:r w:rsidRPr="001A491C">
              <w:rPr>
                <w:rStyle w:val="Hyperlink"/>
                <w:rFonts w:ascii="Arial" w:hAnsi="Arial" w:cs="Arial"/>
                <w:sz w:val="22"/>
                <w:szCs w:val="28"/>
              </w:rPr>
              <w:t>Staff Policy</w:t>
            </w:r>
          </w:p>
          <w:p w14:paraId="7A1507B9" w14:textId="649453F8" w:rsidR="001A491C" w:rsidRPr="004922AF" w:rsidRDefault="001A491C" w:rsidP="001A491C">
            <w:pPr>
              <w:spacing w:after="120"/>
              <w:jc w:val="both"/>
              <w:rPr>
                <w:rFonts w:ascii="Arial" w:hAnsi="Arial" w:cs="Arial"/>
                <w:sz w:val="22"/>
                <w:lang w:val="en-GB"/>
              </w:rPr>
            </w:pPr>
            <w:r>
              <w:rPr>
                <w:rFonts w:ascii="Arial" w:hAnsi="Arial" w:cs="Arial"/>
                <w:sz w:val="22"/>
                <w:szCs w:val="28"/>
              </w:rPr>
              <w:fldChar w:fldCharType="end"/>
            </w:r>
            <w:hyperlink r:id="rId13" w:history="1">
              <w:r w:rsidRPr="001A491C">
                <w:rPr>
                  <w:rStyle w:val="Hyperlink"/>
                  <w:rFonts w:ascii="Arial" w:hAnsi="Arial" w:cs="Arial"/>
                  <w:sz w:val="22"/>
                  <w:szCs w:val="28"/>
                </w:rPr>
                <w:t>Treasury Poli</w:t>
              </w:r>
              <w:r w:rsidRPr="001A491C">
                <w:rPr>
                  <w:rStyle w:val="Hyperlink"/>
                  <w:rFonts w:ascii="Arial" w:hAnsi="Arial" w:cs="Arial"/>
                  <w:sz w:val="22"/>
                  <w:szCs w:val="28"/>
                </w:rPr>
                <w:t>c</w:t>
              </w:r>
              <w:r w:rsidRPr="001A491C">
                <w:rPr>
                  <w:rStyle w:val="Hyperlink"/>
                  <w:rFonts w:ascii="Arial" w:hAnsi="Arial" w:cs="Arial"/>
                  <w:sz w:val="22"/>
                  <w:szCs w:val="28"/>
                </w:rPr>
                <w:t>y</w:t>
              </w:r>
            </w:hyperlink>
          </w:p>
        </w:tc>
      </w:tr>
      <w:tr w:rsidR="00746A0E" w:rsidRPr="004922AF" w14:paraId="55329BCC" w14:textId="77777777" w:rsidTr="006721EA">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4302959E" w14:textId="1B1A5647" w:rsidR="00746A0E" w:rsidRPr="004922AF" w:rsidRDefault="000D13B0" w:rsidP="004922AF">
            <w:pPr>
              <w:spacing w:before="120" w:after="120"/>
              <w:rPr>
                <w:rFonts w:ascii="Arial" w:hAnsi="Arial" w:cs="Arial"/>
                <w:sz w:val="22"/>
                <w:lang w:val="en-GB"/>
              </w:rPr>
            </w:pPr>
            <w:r>
              <w:rPr>
                <w:rFonts w:ascii="Arial" w:hAnsi="Arial" w:cs="Arial"/>
                <w:sz w:val="22"/>
              </w:rPr>
              <w:t>N/A</w:t>
            </w:r>
          </w:p>
        </w:tc>
      </w:tr>
      <w:tr w:rsidR="00746A0E" w:rsidRPr="004922AF" w14:paraId="76652B21" w14:textId="77777777" w:rsidTr="006721EA">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3564FCF9" w:rsidR="00746A0E" w:rsidRPr="004922AF" w:rsidRDefault="000D13B0" w:rsidP="004922AF">
            <w:pPr>
              <w:spacing w:before="120" w:after="120"/>
              <w:rPr>
                <w:rFonts w:ascii="Arial" w:hAnsi="Arial" w:cs="Arial"/>
                <w:sz w:val="22"/>
              </w:rPr>
            </w:pPr>
            <w:r>
              <w:rPr>
                <w:rFonts w:ascii="Arial" w:hAnsi="Arial" w:cs="Arial"/>
                <w:sz w:val="22"/>
              </w:rPr>
              <w:t>N/A</w:t>
            </w:r>
          </w:p>
        </w:tc>
      </w:tr>
      <w:tr w:rsidR="00746A0E" w:rsidRPr="004922AF" w14:paraId="5AB64C6F" w14:textId="77777777" w:rsidTr="006721EA">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7CC9F02B" w:rsidR="00746A0E" w:rsidRPr="004922AF" w:rsidRDefault="000D13B0" w:rsidP="004922AF">
            <w:pPr>
              <w:spacing w:before="120" w:after="120"/>
              <w:rPr>
                <w:rFonts w:ascii="Arial" w:hAnsi="Arial" w:cs="Arial"/>
                <w:sz w:val="22"/>
              </w:rPr>
            </w:pPr>
            <w:r>
              <w:rPr>
                <w:rFonts w:ascii="Arial" w:hAnsi="Arial" w:cs="Arial"/>
                <w:sz w:val="22"/>
              </w:rPr>
              <w:t>N/A</w:t>
            </w:r>
          </w:p>
        </w:tc>
      </w:tr>
    </w:tbl>
    <w:p w14:paraId="6BA7652E" w14:textId="26761596" w:rsidR="00A15D12" w:rsidRPr="004922AF" w:rsidRDefault="00A15D12" w:rsidP="004922AF">
      <w:pPr>
        <w:rPr>
          <w:rFonts w:ascii="Arial" w:hAnsi="Arial" w:cs="Arial"/>
          <w:sz w:val="22"/>
        </w:rPr>
      </w:pPr>
    </w:p>
    <w:p w14:paraId="298A2696" w14:textId="698D0F9F" w:rsidR="00AF5791" w:rsidRPr="00A15D12" w:rsidRDefault="00AF5791" w:rsidP="00C22059">
      <w:pPr>
        <w:rPr>
          <w:rFonts w:ascii="Arial" w:hAnsi="Arial" w:cs="Arial"/>
          <w:sz w:val="20"/>
          <w:szCs w:val="24"/>
        </w:rPr>
      </w:pPr>
    </w:p>
    <w:sectPr w:rsidR="00AF5791" w:rsidRPr="00A15D12" w:rsidSect="00E77B43">
      <w:headerReference w:type="default" r:id="rId14"/>
      <w:footerReference w:type="even" r:id="rId15"/>
      <w:footerReference w:type="default" r:id="rId16"/>
      <w:headerReference w:type="first" r:id="rId17"/>
      <w:footerReference w:type="first" r:id="rId18"/>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0BF990DD" w:rsidR="00830B58" w:rsidRDefault="00793A6E" w:rsidP="00830B58">
    <w:pPr>
      <w:spacing w:after="0" w:line="240" w:lineRule="auto"/>
      <w:jc w:val="right"/>
      <w:rPr>
        <w:rFonts w:asciiTheme="minorHAnsi" w:hAnsiTheme="minorHAnsi" w:cstheme="minorHAnsi"/>
        <w:color w:val="70787B"/>
        <w:sz w:val="15"/>
        <w:szCs w:val="15"/>
      </w:rPr>
    </w:pPr>
    <w:r w:rsidRPr="007F3483">
      <w:rPr>
        <w:rFonts w:asciiTheme="minorHAnsi" w:hAnsiTheme="minorHAnsi" w:cstheme="minorHAnsi"/>
        <w:color w:val="70787B"/>
        <w:sz w:val="15"/>
        <w:szCs w:val="15"/>
      </w:rPr>
      <w:t>Alumni Engagement Procedure</w:t>
    </w:r>
    <w:r w:rsidR="007F3483" w:rsidRPr="007F3483">
      <w:rPr>
        <w:rFonts w:asciiTheme="minorHAnsi" w:hAnsiTheme="minorHAnsi" w:cstheme="minorHAnsi"/>
        <w:color w:val="70787B"/>
        <w:sz w:val="15"/>
        <w:szCs w:val="15"/>
      </w:rPr>
      <w:t xml:space="preserve"> </w:t>
    </w:r>
    <w:r w:rsidR="00830B58" w:rsidRPr="007F3483">
      <w:rPr>
        <w:rFonts w:asciiTheme="minorHAnsi" w:hAnsiTheme="minorHAnsi" w:cstheme="minorHAnsi"/>
        <w:color w:val="70787B"/>
        <w:sz w:val="15"/>
        <w:szCs w:val="15"/>
      </w:rPr>
      <w:t>|</w:t>
    </w:r>
    <w:r w:rsidR="007F3483">
      <w:rPr>
        <w:rFonts w:asciiTheme="minorHAnsi" w:hAnsiTheme="minorHAnsi" w:cstheme="minorHAnsi"/>
        <w:color w:val="70787B"/>
        <w:sz w:val="15"/>
        <w:szCs w:val="15"/>
      </w:rPr>
      <w:t xml:space="preserve"> </w:t>
    </w:r>
    <w:r w:rsidRPr="007F3483">
      <w:rPr>
        <w:rFonts w:asciiTheme="minorHAnsi" w:hAnsiTheme="minorHAnsi" w:cstheme="minorHAnsi"/>
        <w:color w:val="70787B"/>
        <w:sz w:val="15"/>
        <w:szCs w:val="15"/>
      </w:rPr>
      <w:t>January</w:t>
    </w:r>
    <w:r>
      <w:rPr>
        <w:rFonts w:asciiTheme="minorHAnsi" w:hAnsiTheme="minorHAnsi" w:cstheme="minorHAnsi"/>
        <w:color w:val="70787B"/>
        <w:sz w:val="15"/>
        <w:szCs w:val="15"/>
      </w:rPr>
      <w:t xml:space="preserve"> 2022</w:t>
    </w:r>
  </w:p>
  <w:p w14:paraId="6521F9B2" w14:textId="4C83D0AE"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F3483">
      <w:rPr>
        <w:rFonts w:asciiTheme="minorHAnsi" w:hAnsiTheme="minorHAnsi" w:cstheme="minorHAnsi"/>
        <w:color w:val="70787B"/>
        <w:sz w:val="15"/>
        <w:szCs w:val="15"/>
      </w:rPr>
      <w:t>2023/0001179</w:t>
    </w:r>
  </w:p>
  <w:p w14:paraId="008E73BC" w14:textId="07B0D260" w:rsidR="00575CC3" w:rsidRPr="007F3483" w:rsidRDefault="00830B58" w:rsidP="007F3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D7936F8" w14:textId="77777777" w:rsidR="007F3483" w:rsidRDefault="007F3483" w:rsidP="007F3483">
    <w:pPr>
      <w:spacing w:after="0" w:line="240" w:lineRule="auto"/>
      <w:jc w:val="right"/>
      <w:rPr>
        <w:rFonts w:asciiTheme="minorHAnsi" w:hAnsiTheme="minorHAnsi" w:cstheme="minorHAnsi"/>
        <w:color w:val="70787B"/>
        <w:sz w:val="15"/>
        <w:szCs w:val="15"/>
      </w:rPr>
    </w:pPr>
    <w:r w:rsidRPr="007F3483">
      <w:rPr>
        <w:rFonts w:asciiTheme="minorHAnsi" w:hAnsiTheme="minorHAnsi" w:cstheme="minorHAnsi"/>
        <w:color w:val="70787B"/>
        <w:sz w:val="15"/>
        <w:szCs w:val="15"/>
      </w:rPr>
      <w:t>Alumni Engagement Procedure |</w:t>
    </w:r>
    <w:r>
      <w:rPr>
        <w:rFonts w:asciiTheme="minorHAnsi" w:hAnsiTheme="minorHAnsi" w:cstheme="minorHAnsi"/>
        <w:color w:val="70787B"/>
        <w:sz w:val="15"/>
        <w:szCs w:val="15"/>
      </w:rPr>
      <w:t xml:space="preserve"> </w:t>
    </w:r>
    <w:r w:rsidRPr="007F3483">
      <w:rPr>
        <w:rFonts w:asciiTheme="minorHAnsi" w:hAnsiTheme="minorHAnsi" w:cstheme="minorHAnsi"/>
        <w:color w:val="70787B"/>
        <w:sz w:val="15"/>
        <w:szCs w:val="15"/>
      </w:rPr>
      <w:t>January</w:t>
    </w:r>
    <w:r>
      <w:rPr>
        <w:rFonts w:asciiTheme="minorHAnsi" w:hAnsiTheme="minorHAnsi" w:cstheme="minorHAnsi"/>
        <w:color w:val="70787B"/>
        <w:sz w:val="15"/>
        <w:szCs w:val="15"/>
      </w:rPr>
      <w:t xml:space="preserve"> 2022</w:t>
    </w:r>
  </w:p>
  <w:p w14:paraId="1E3E9712" w14:textId="77777777" w:rsidR="007F3483" w:rsidRDefault="007F3483" w:rsidP="007F3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2023/0001179</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F42197F"/>
    <w:multiLevelType w:val="hybridMultilevel"/>
    <w:tmpl w:val="96500B84"/>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B0BAB"/>
    <w:multiLevelType w:val="hybridMultilevel"/>
    <w:tmpl w:val="93FE16CC"/>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0E65680"/>
    <w:multiLevelType w:val="hybridMultilevel"/>
    <w:tmpl w:val="642A0D18"/>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7003C4"/>
    <w:multiLevelType w:val="hybridMultilevel"/>
    <w:tmpl w:val="60E0C6C6"/>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39"/>
  </w:num>
  <w:num w:numId="3" w16cid:durableId="1304701530">
    <w:abstractNumId w:val="35"/>
  </w:num>
  <w:num w:numId="4" w16cid:durableId="352269857">
    <w:abstractNumId w:val="29"/>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6"/>
  </w:num>
  <w:num w:numId="20" w16cid:durableId="1666785443">
    <w:abstractNumId w:val="12"/>
  </w:num>
  <w:num w:numId="21" w16cid:durableId="1708486012">
    <w:abstractNumId w:val="27"/>
  </w:num>
  <w:num w:numId="22" w16cid:durableId="831220188">
    <w:abstractNumId w:val="24"/>
  </w:num>
  <w:num w:numId="23" w16cid:durableId="1621642287">
    <w:abstractNumId w:val="25"/>
  </w:num>
  <w:num w:numId="24" w16cid:durableId="1833176348">
    <w:abstractNumId w:val="30"/>
  </w:num>
  <w:num w:numId="25" w16cid:durableId="1126041565">
    <w:abstractNumId w:val="34"/>
  </w:num>
  <w:num w:numId="26" w16cid:durableId="1098252483">
    <w:abstractNumId w:val="19"/>
  </w:num>
  <w:num w:numId="27" w16cid:durableId="1930380739">
    <w:abstractNumId w:val="13"/>
  </w:num>
  <w:num w:numId="28" w16cid:durableId="871302621">
    <w:abstractNumId w:val="14"/>
  </w:num>
  <w:num w:numId="29" w16cid:durableId="991954021">
    <w:abstractNumId w:val="38"/>
  </w:num>
  <w:num w:numId="30" w16cid:durableId="218833091">
    <w:abstractNumId w:val="15"/>
  </w:num>
  <w:num w:numId="31" w16cid:durableId="66726597">
    <w:abstractNumId w:val="31"/>
  </w:num>
  <w:num w:numId="32" w16cid:durableId="1786579993">
    <w:abstractNumId w:val="37"/>
  </w:num>
  <w:num w:numId="33" w16cid:durableId="1071662295">
    <w:abstractNumId w:val="21"/>
  </w:num>
  <w:num w:numId="34" w16cid:durableId="944117931">
    <w:abstractNumId w:val="20"/>
  </w:num>
  <w:num w:numId="35" w16cid:durableId="754860717">
    <w:abstractNumId w:val="18"/>
  </w:num>
  <w:num w:numId="36" w16cid:durableId="177352507">
    <w:abstractNumId w:val="23"/>
  </w:num>
  <w:num w:numId="37" w16cid:durableId="1084961111">
    <w:abstractNumId w:val="16"/>
  </w:num>
  <w:num w:numId="38" w16cid:durableId="736439135">
    <w:abstractNumId w:val="22"/>
  </w:num>
  <w:num w:numId="39" w16cid:durableId="134178140">
    <w:abstractNumId w:val="33"/>
  </w:num>
  <w:num w:numId="40" w16cid:durableId="924808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0FE7"/>
    <w:rsid w:val="00034496"/>
    <w:rsid w:val="000373B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13B0"/>
    <w:rsid w:val="000D29D6"/>
    <w:rsid w:val="000D3B39"/>
    <w:rsid w:val="000E01AE"/>
    <w:rsid w:val="000F1CE9"/>
    <w:rsid w:val="000F5EB6"/>
    <w:rsid w:val="00103826"/>
    <w:rsid w:val="00104FF2"/>
    <w:rsid w:val="001345D1"/>
    <w:rsid w:val="001520D3"/>
    <w:rsid w:val="00154994"/>
    <w:rsid w:val="0016404C"/>
    <w:rsid w:val="00164E41"/>
    <w:rsid w:val="0016609B"/>
    <w:rsid w:val="001800F9"/>
    <w:rsid w:val="001868B0"/>
    <w:rsid w:val="00194CBF"/>
    <w:rsid w:val="001968C3"/>
    <w:rsid w:val="001A124A"/>
    <w:rsid w:val="001A491C"/>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23928"/>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4462"/>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30869"/>
    <w:rsid w:val="006467E3"/>
    <w:rsid w:val="006519D0"/>
    <w:rsid w:val="00654CFD"/>
    <w:rsid w:val="0065502D"/>
    <w:rsid w:val="00685251"/>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93A6E"/>
    <w:rsid w:val="007A183B"/>
    <w:rsid w:val="007A1AED"/>
    <w:rsid w:val="007B5079"/>
    <w:rsid w:val="007B700A"/>
    <w:rsid w:val="007C0260"/>
    <w:rsid w:val="007C37DE"/>
    <w:rsid w:val="007D4084"/>
    <w:rsid w:val="007D4B90"/>
    <w:rsid w:val="007E4E51"/>
    <w:rsid w:val="007F3483"/>
    <w:rsid w:val="00811AE1"/>
    <w:rsid w:val="00811F90"/>
    <w:rsid w:val="008122F0"/>
    <w:rsid w:val="00820F73"/>
    <w:rsid w:val="008239FE"/>
    <w:rsid w:val="00825029"/>
    <w:rsid w:val="00830B58"/>
    <w:rsid w:val="00840C83"/>
    <w:rsid w:val="008605D5"/>
    <w:rsid w:val="00865E12"/>
    <w:rsid w:val="00871911"/>
    <w:rsid w:val="00871C38"/>
    <w:rsid w:val="00871D81"/>
    <w:rsid w:val="008726F2"/>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A3C88"/>
    <w:rsid w:val="00AB00BF"/>
    <w:rsid w:val="00AC1EA9"/>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27943"/>
    <w:rsid w:val="00C31251"/>
    <w:rsid w:val="00C32760"/>
    <w:rsid w:val="00C42A68"/>
    <w:rsid w:val="00C577E2"/>
    <w:rsid w:val="00C62871"/>
    <w:rsid w:val="00C76573"/>
    <w:rsid w:val="00C77710"/>
    <w:rsid w:val="00C80060"/>
    <w:rsid w:val="00CA6305"/>
    <w:rsid w:val="00CA6AC5"/>
    <w:rsid w:val="00CA75B5"/>
    <w:rsid w:val="00CD119B"/>
    <w:rsid w:val="00CF611B"/>
    <w:rsid w:val="00CF6FF3"/>
    <w:rsid w:val="00D042D8"/>
    <w:rsid w:val="00D06C30"/>
    <w:rsid w:val="00D25E65"/>
    <w:rsid w:val="00D434E9"/>
    <w:rsid w:val="00D532D6"/>
    <w:rsid w:val="00DA2384"/>
    <w:rsid w:val="00DB0FC8"/>
    <w:rsid w:val="00DB76F9"/>
    <w:rsid w:val="00DB7E17"/>
    <w:rsid w:val="00DD6067"/>
    <w:rsid w:val="00DE45C5"/>
    <w:rsid w:val="00DE5B23"/>
    <w:rsid w:val="00DF3DF3"/>
    <w:rsid w:val="00E14D21"/>
    <w:rsid w:val="00E166E0"/>
    <w:rsid w:val="00E20D0C"/>
    <w:rsid w:val="00E21C52"/>
    <w:rsid w:val="00E34E2C"/>
    <w:rsid w:val="00E633D7"/>
    <w:rsid w:val="00E64DA1"/>
    <w:rsid w:val="00E67BB3"/>
    <w:rsid w:val="00E702F7"/>
    <w:rsid w:val="00E7138A"/>
    <w:rsid w:val="00E77B43"/>
    <w:rsid w:val="00E826C9"/>
    <w:rsid w:val="00E9677E"/>
    <w:rsid w:val="00EA50A4"/>
    <w:rsid w:val="00EA768F"/>
    <w:rsid w:val="00EB278E"/>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55F6A"/>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Treasury%20Policy.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au/C2004A05145/2019-12-12/tex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pdf/inforce/current/act-2002-01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aic.gov.au/privacy/privacy-legislation/the-privacy-ac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579</Value>
      <Value>116</Value>
      <Value>75</Value>
      <Value>585</Value>
      <Value>526</Value>
    </TaxCatchAll>
    <SharedWithUsers xmlns="b40c662e-0380-4817-843d-2c7e10d40c39">
      <UserInfo>
        <DisplayName/>
        <AccountId xsi:nil="true"/>
        <AccountType/>
      </UserInfo>
    </SharedWithUsers>
    <PublishOn xmlns="2f261a70-825f-4a37-b7b5-f6ecc2f4c5fa">2021-11-30T00:35:50+00:00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fbd6d068-79d6-4f1f-bc25-4bf2b2fa2d4b</TermId>
        </TermInfo>
      </Terms>
    </l92b321e1c6d4932b3b7fc50f551e57a>
    <policysummary xmlns="2f261a70-825f-4a37-b7b5-f6ecc2f4c5fa">This procedure document operationalises the Alumni Engagement Policy and provides guidance for engagement with Griffith University alumni. It covers the University’s interactions with its alumni and the recording of the same, as well as the management of alumni data.</policysummary>
    <PolicyCategoryPath xmlns="2f261a70-825f-4a37-b7b5-f6ecc2f4c5fa">Operational</PolicyCategoryPath>
    <PolicyCategory0 xmlns="2f261a70-825f-4a37-b7b5-f6ecc2f4c5fa">General</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18/08/2022: Fixed typo in heading on behalf of Senior Manager, Policy and Governance, as requested by Senior Alumni Relations Manager - CF</doccomments>
    <datedeclared xmlns="2f261a70-825f-4a37-b7b5-f6ecc2f4c5fa">2021-12-31T14:00:00+00:00</datedeclared>
    <PrivatePolicy xmlns="2f261a70-825f-4a37-b7b5-f6ecc2f4c5fa">false</PrivatePolicy>
    <policyadvisor xmlns="2f261a70-825f-4a37-b7b5-f6ecc2f4c5fa">
      <UserInfo>
        <DisplayName>Joanne Nyland</DisplayName>
        <AccountId>110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(Advancement)</TermName>
          <TermId xmlns="http://schemas.microsoft.com/office/infopath/2007/PartnerControls">43ada847-04ac-4d43-8ef3-afdadcfbb7bf</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0B1D9-0533-4522-8E94-290230E5AB0A}"/>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76</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Engagement Procedure</dc:title>
  <dc:creator>Jen Lofgren</dc:creator>
  <cp:lastModifiedBy>Charlie Partridge</cp:lastModifiedBy>
  <cp:revision>15</cp:revision>
  <dcterms:created xsi:type="dcterms:W3CDTF">2024-01-24T04:10:00Z</dcterms:created>
  <dcterms:modified xsi:type="dcterms:W3CDTF">2024-01-24T06:01:00Z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579;#Vice President (Advancement)|43ada847-04ac-4d43-8ef3-afdadcfbb7bf</vt:lpwstr>
  </property>
  <property fmtid="{D5CDD505-2E9C-101B-9397-08002B2CF9AE}" pid="18" name="policycategory">
    <vt:lpwstr/>
  </property>
  <property fmtid="{D5CDD505-2E9C-101B-9397-08002B2CF9AE}" pid="19" name="TemplateUrl">
    <vt:lpwstr/>
  </property>
  <property fmtid="{D5CDD505-2E9C-101B-9397-08002B2CF9AE}" pid="20" name="officearea">
    <vt:lpwstr>585;#Advancement|fbd6d068-79d6-4f1f-bc25-4bf2b2fa2d4b</vt:lpwstr>
  </property>
  <property fmtid="{D5CDD505-2E9C-101B-9397-08002B2CF9AE}" pid="21" name="resourcetype">
    <vt:lpwstr>850</vt:lpwstr>
  </property>
  <property fmtid="{D5CDD505-2E9C-101B-9397-08002B2CF9AE}" pid="22" name="policy-category">
    <vt:lpwstr>526;#Operational|71ae2c77-9666-4d6a-a97b-3458c18553a0</vt:lpwstr>
  </property>
  <property fmtid="{D5CDD505-2E9C-101B-9397-08002B2CF9AE}" pid="23" name="glossaryterms">
    <vt:lpwstr/>
  </property>
  <property fmtid="{D5CDD505-2E9C-101B-9397-08002B2CF9AE}" pid="24" name="_dlc_DocIdItemGuid">
    <vt:lpwstr>f74d1c3e-3a50-4b68-9e41-f452e9996bb8</vt:lpwstr>
  </property>
  <property fmtid="{D5CDD505-2E9C-101B-9397-08002B2CF9AE}" pid="25" name="e509630521274583bbfe889d810a3e9e">
    <vt:lpwstr>Public|40058628-4222-4f37-b062-f3fb9daaccf8</vt:lpwstr>
  </property>
  <property fmtid="{D5CDD505-2E9C-101B-9397-08002B2CF9AE}" pid="26" name="policyreview">
    <vt:lpwstr>116;#2025|fa1cf741-e18b-4093-9127-a4b8f49df0e9</vt:lpwstr>
  </property>
  <property fmtid="{D5CDD505-2E9C-101B-9397-08002B2CF9AE}" pid="27" name="policyaudience">
    <vt:lpwstr>75;#Public|57bf670e-9d88-4715-a670-60ecbe232471</vt:lpwstr>
  </property>
  <property fmtid="{D5CDD505-2E9C-101B-9397-08002B2CF9AE}" pid="28" name="Managed_Testing_Field">
    <vt:lpwstr/>
  </property>
</Properties>
</file>