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587AFBF0" w:rsidR="00ED6047" w:rsidRPr="00912C04" w:rsidRDefault="00E164A0" w:rsidP="00A144B2">
      <w:pPr>
        <w:pStyle w:val="Heading1"/>
        <w:spacing w:before="0" w:after="240"/>
        <w:rPr>
          <w:rFonts w:ascii="Griffith Sans Text" w:hAnsi="Griffith Sans Text"/>
          <w:sz w:val="52"/>
          <w:szCs w:val="32"/>
        </w:rPr>
      </w:pPr>
      <w:r>
        <w:rPr>
          <w:rFonts w:ascii="Griffith Sans Text" w:hAnsi="Griffith Sans Text"/>
          <w:sz w:val="52"/>
          <w:szCs w:val="32"/>
        </w:rPr>
        <w:t>Achievement Relative to Opportunity</w:t>
      </w:r>
    </w:p>
    <w:p w14:paraId="4B56D564" w14:textId="33010313" w:rsidR="00A144B2" w:rsidRPr="00912C04" w:rsidRDefault="00951DD2" w:rsidP="00E166E0">
      <w:pPr>
        <w:pStyle w:val="Heading2"/>
        <w:spacing w:before="0" w:after="0" w:line="240" w:lineRule="auto"/>
        <w:rPr>
          <w:rFonts w:ascii="Griffith Sans Text" w:hAnsi="Griffith Sans Text"/>
          <w:b w:val="0"/>
          <w:bCs w:val="0"/>
          <w:sz w:val="24"/>
          <w:szCs w:val="18"/>
        </w:rPr>
      </w:pPr>
      <w:hyperlink w:anchor="_1.0_Purpose" w:history="1">
        <w:r w:rsidR="00A144B2" w:rsidRPr="00912C04">
          <w:rPr>
            <w:rFonts w:ascii="Griffith Sans Text" w:hAnsi="Griffith Sans Text"/>
            <w:b w:val="0"/>
            <w:bCs w:val="0"/>
            <w:sz w:val="24"/>
            <w:szCs w:val="18"/>
          </w:rPr>
          <w:t>1.0 Purpose</w:t>
        </w:r>
      </w:hyperlink>
    </w:p>
    <w:p w14:paraId="1240B968" w14:textId="4A74855E" w:rsidR="00732202" w:rsidRPr="00912C04" w:rsidRDefault="00951DD2" w:rsidP="00E166E0">
      <w:pPr>
        <w:pStyle w:val="Heading2"/>
        <w:spacing w:before="0" w:after="0" w:line="240" w:lineRule="auto"/>
        <w:rPr>
          <w:rFonts w:ascii="Griffith Sans Text" w:hAnsi="Griffith Sans Text"/>
          <w:b w:val="0"/>
          <w:bCs w:val="0"/>
          <w:sz w:val="24"/>
          <w:szCs w:val="18"/>
        </w:rPr>
      </w:pPr>
      <w:hyperlink w:anchor="_2.0_Scope" w:history="1">
        <w:r w:rsidR="00732202" w:rsidRPr="00912C04">
          <w:rPr>
            <w:rFonts w:ascii="Griffith Sans Text" w:hAnsi="Griffith Sans Text"/>
            <w:b w:val="0"/>
            <w:bCs w:val="0"/>
            <w:sz w:val="24"/>
            <w:szCs w:val="18"/>
          </w:rPr>
          <w:t>2.0 Scope</w:t>
        </w:r>
      </w:hyperlink>
      <w:bookmarkStart w:id="0" w:name="_3.0_Guidelines"/>
      <w:bookmarkEnd w:id="0"/>
    </w:p>
    <w:p w14:paraId="636BA11E" w14:textId="57D7AF2E" w:rsidR="00732202" w:rsidRPr="00912C04" w:rsidRDefault="00FF586B" w:rsidP="00E166E0">
      <w:pPr>
        <w:pStyle w:val="Heading2"/>
        <w:spacing w:before="0" w:after="0" w:line="240" w:lineRule="auto"/>
        <w:rPr>
          <w:rFonts w:ascii="Griffith Sans Text" w:hAnsi="Griffith Sans Text"/>
          <w:b w:val="0"/>
          <w:bCs w:val="0"/>
          <w:sz w:val="24"/>
          <w:szCs w:val="18"/>
        </w:rPr>
      </w:pPr>
      <w:r w:rsidRPr="00912C04">
        <w:rPr>
          <w:rFonts w:ascii="Griffith Sans Text" w:hAnsi="Griffith Sans Text"/>
          <w:b w:val="0"/>
          <w:bCs w:val="0"/>
          <w:sz w:val="24"/>
          <w:szCs w:val="18"/>
        </w:rPr>
        <w:fldChar w:fldCharType="begin"/>
      </w:r>
      <w:r w:rsidR="002A0A33" w:rsidRPr="00912C04">
        <w:rPr>
          <w:rFonts w:ascii="Griffith Sans Text" w:hAnsi="Griffith Sans Text"/>
          <w:b w:val="0"/>
          <w:bCs w:val="0"/>
          <w:sz w:val="24"/>
          <w:szCs w:val="18"/>
        </w:rPr>
        <w:instrText>HYPERLINK  \l "_3.0_Guidelines"</w:instrText>
      </w:r>
      <w:r w:rsidRPr="00912C04">
        <w:rPr>
          <w:rFonts w:ascii="Griffith Sans Text" w:hAnsi="Griffith Sans Text"/>
          <w:b w:val="0"/>
          <w:bCs w:val="0"/>
          <w:sz w:val="24"/>
          <w:szCs w:val="18"/>
        </w:rPr>
      </w:r>
      <w:r w:rsidRPr="00912C04">
        <w:rPr>
          <w:rFonts w:ascii="Griffith Sans Text" w:hAnsi="Griffith Sans Text"/>
          <w:b w:val="0"/>
          <w:bCs w:val="0"/>
          <w:sz w:val="24"/>
          <w:szCs w:val="18"/>
        </w:rPr>
        <w:fldChar w:fldCharType="separate"/>
      </w:r>
      <w:r w:rsidR="00732202" w:rsidRPr="00912C04">
        <w:rPr>
          <w:rFonts w:ascii="Griffith Sans Text" w:hAnsi="Griffith Sans Text"/>
          <w:b w:val="0"/>
          <w:bCs w:val="0"/>
          <w:sz w:val="24"/>
          <w:szCs w:val="18"/>
        </w:rPr>
        <w:t xml:space="preserve">3.0 </w:t>
      </w:r>
      <w:r w:rsidR="002A0A33" w:rsidRPr="00912C04">
        <w:rPr>
          <w:rFonts w:ascii="Griffith Sans Text" w:hAnsi="Griffith Sans Text"/>
          <w:b w:val="0"/>
          <w:bCs w:val="0"/>
          <w:sz w:val="24"/>
          <w:szCs w:val="18"/>
        </w:rPr>
        <w:t>Guidelines</w:t>
      </w:r>
      <w:r w:rsidR="00C76573" w:rsidRPr="00912C04">
        <w:rPr>
          <w:rFonts w:ascii="Griffith Sans Text" w:hAnsi="Griffith Sans Text"/>
          <w:b w:val="0"/>
          <w:bCs w:val="0"/>
          <w:sz w:val="24"/>
          <w:szCs w:val="18"/>
        </w:rPr>
        <w:t xml:space="preserve"> </w:t>
      </w:r>
    </w:p>
    <w:p w14:paraId="2655DE31" w14:textId="35224ABE" w:rsidR="00C76573" w:rsidRPr="00912C04" w:rsidRDefault="00FF586B" w:rsidP="0065502D">
      <w:pPr>
        <w:pStyle w:val="Heading2"/>
        <w:spacing w:before="0" w:after="0" w:line="240" w:lineRule="auto"/>
        <w:ind w:left="284"/>
        <w:rPr>
          <w:rFonts w:ascii="Griffith Sans Text" w:hAnsi="Griffith Sans Text"/>
          <w:b w:val="0"/>
          <w:bCs w:val="0"/>
          <w:sz w:val="24"/>
          <w:szCs w:val="18"/>
        </w:rPr>
      </w:pPr>
      <w:r w:rsidRPr="00912C04">
        <w:rPr>
          <w:rFonts w:ascii="Griffith Sans Text" w:hAnsi="Griffith Sans Text"/>
          <w:b w:val="0"/>
          <w:bCs w:val="0"/>
          <w:sz w:val="24"/>
          <w:szCs w:val="18"/>
        </w:rPr>
        <w:fldChar w:fldCharType="end"/>
      </w:r>
      <w:hyperlink w:anchor="_3.1_[Insert_sub-heading]" w:history="1">
        <w:r w:rsidR="00C76573" w:rsidRPr="00912C04">
          <w:rPr>
            <w:rStyle w:val="Hyperlink"/>
            <w:rFonts w:ascii="Griffith Sans Text" w:hAnsi="Griffith Sans Text"/>
            <w:b w:val="0"/>
            <w:bCs w:val="0"/>
            <w:sz w:val="24"/>
            <w:szCs w:val="18"/>
          </w:rPr>
          <w:t xml:space="preserve">3.1 </w:t>
        </w:r>
        <w:r w:rsidR="00951DD2" w:rsidRPr="00951DD2">
          <w:rPr>
            <w:rStyle w:val="Hyperlink"/>
            <w:rFonts w:ascii="Griffith Sans Text" w:hAnsi="Griffith Sans Text"/>
            <w:b w:val="0"/>
            <w:bCs w:val="0"/>
            <w:sz w:val="24"/>
            <w:szCs w:val="18"/>
          </w:rPr>
          <w:t>What is achievement or performance relative to opportunity?</w:t>
        </w:r>
      </w:hyperlink>
      <w:r w:rsidR="00904689" w:rsidRPr="00912C04">
        <w:rPr>
          <w:rFonts w:ascii="Griffith Sans Text" w:hAnsi="Griffith Sans Text"/>
          <w:b w:val="0"/>
          <w:bCs w:val="0"/>
          <w:sz w:val="24"/>
          <w:szCs w:val="18"/>
        </w:rPr>
        <w:t xml:space="preserve"> | </w:t>
      </w:r>
      <w:hyperlink w:anchor="_3.2_[Insert_sub-heading]" w:history="1">
        <w:r w:rsidR="00904689" w:rsidRPr="00912C04">
          <w:rPr>
            <w:rStyle w:val="Hyperlink"/>
            <w:rFonts w:ascii="Griffith Sans Text" w:hAnsi="Griffith Sans Text"/>
            <w:b w:val="0"/>
            <w:bCs w:val="0"/>
            <w:sz w:val="24"/>
            <w:szCs w:val="18"/>
          </w:rPr>
          <w:t xml:space="preserve">3.2 </w:t>
        </w:r>
        <w:r w:rsidR="00951DD2" w:rsidRPr="00951DD2">
          <w:rPr>
            <w:rStyle w:val="Hyperlink"/>
            <w:rFonts w:ascii="Griffith Sans Text" w:hAnsi="Griffith Sans Text"/>
            <w:b w:val="0"/>
            <w:bCs w:val="0"/>
            <w:sz w:val="24"/>
            <w:szCs w:val="18"/>
          </w:rPr>
          <w:t>Where may achievement relative to opportunity be considered?</w:t>
        </w:r>
      </w:hyperlink>
      <w:r w:rsidR="00951DD2">
        <w:rPr>
          <w:rStyle w:val="Hyperlink"/>
          <w:rFonts w:ascii="Griffith Sans Text" w:hAnsi="Griffith Sans Text"/>
          <w:b w:val="0"/>
          <w:bCs w:val="0"/>
          <w:sz w:val="24"/>
          <w:szCs w:val="18"/>
        </w:rPr>
        <w:t xml:space="preserve"> | </w:t>
      </w:r>
      <w:hyperlink w:anchor="_3.3_Circumstances_where" w:history="1">
        <w:r w:rsidR="00951DD2" w:rsidRPr="00951DD2">
          <w:rPr>
            <w:rStyle w:val="Hyperlink"/>
            <w:rFonts w:ascii="Griffith Sans Text" w:hAnsi="Griffith Sans Text"/>
            <w:b w:val="0"/>
            <w:bCs w:val="0"/>
            <w:sz w:val="24"/>
            <w:szCs w:val="18"/>
          </w:rPr>
          <w:t xml:space="preserve">3.3 </w:t>
        </w:r>
        <w:r w:rsidR="00951DD2" w:rsidRPr="00951DD2">
          <w:rPr>
            <w:rStyle w:val="Hyperlink"/>
            <w:rFonts w:ascii="Griffith Sans Text" w:hAnsi="Griffith Sans Text"/>
            <w:b w:val="0"/>
            <w:bCs w:val="0"/>
            <w:sz w:val="24"/>
            <w:szCs w:val="18"/>
          </w:rPr>
          <w:t>Circumstances where opportunities may be impacted</w:t>
        </w:r>
      </w:hyperlink>
      <w:r w:rsidR="00951DD2">
        <w:rPr>
          <w:rStyle w:val="Hyperlink"/>
          <w:rFonts w:ascii="Griffith Sans Text" w:hAnsi="Griffith Sans Text"/>
          <w:b w:val="0"/>
          <w:bCs w:val="0"/>
          <w:sz w:val="24"/>
          <w:szCs w:val="18"/>
        </w:rPr>
        <w:t xml:space="preserve"> | </w:t>
      </w:r>
      <w:hyperlink w:anchor="_3.4_Confidentiality_and" w:history="1">
        <w:r w:rsidR="00951DD2" w:rsidRPr="00951DD2">
          <w:rPr>
            <w:rStyle w:val="Hyperlink"/>
            <w:rFonts w:ascii="Griffith Sans Text" w:hAnsi="Griffith Sans Text"/>
            <w:b w:val="0"/>
            <w:bCs w:val="0"/>
            <w:sz w:val="24"/>
            <w:szCs w:val="18"/>
          </w:rPr>
          <w:t xml:space="preserve">3.4 </w:t>
        </w:r>
        <w:r w:rsidR="00951DD2" w:rsidRPr="00951DD2">
          <w:rPr>
            <w:rStyle w:val="Hyperlink"/>
            <w:rFonts w:ascii="Griffith Sans Text" w:hAnsi="Griffith Sans Text"/>
            <w:b w:val="0"/>
            <w:bCs w:val="0"/>
            <w:sz w:val="24"/>
            <w:szCs w:val="18"/>
          </w:rPr>
          <w:t>Confidentiality and privacy</w:t>
        </w:r>
      </w:hyperlink>
      <w:r w:rsidR="00951DD2">
        <w:rPr>
          <w:rStyle w:val="Hyperlink"/>
          <w:rFonts w:ascii="Griffith Sans Text" w:hAnsi="Griffith Sans Text"/>
          <w:b w:val="0"/>
          <w:bCs w:val="0"/>
          <w:sz w:val="24"/>
          <w:szCs w:val="18"/>
        </w:rPr>
        <w:t xml:space="preserve"> | </w:t>
      </w:r>
      <w:hyperlink w:anchor="_3.5_Alignment_with" w:history="1">
        <w:r w:rsidR="00951DD2" w:rsidRPr="00951DD2">
          <w:rPr>
            <w:rStyle w:val="Hyperlink"/>
            <w:rFonts w:ascii="Griffith Sans Text" w:hAnsi="Griffith Sans Text"/>
            <w:b w:val="0"/>
            <w:bCs w:val="0"/>
            <w:sz w:val="24"/>
            <w:szCs w:val="18"/>
          </w:rPr>
          <w:t xml:space="preserve">3.5 </w:t>
        </w:r>
        <w:r w:rsidR="00951DD2" w:rsidRPr="00951DD2">
          <w:rPr>
            <w:rStyle w:val="Hyperlink"/>
            <w:rFonts w:ascii="Griffith Sans Text" w:hAnsi="Griffith Sans Text"/>
            <w:b w:val="0"/>
            <w:bCs w:val="0"/>
            <w:sz w:val="24"/>
            <w:szCs w:val="18"/>
          </w:rPr>
          <w:t>Alignment with national bodies</w:t>
        </w:r>
      </w:hyperlink>
      <w:r w:rsidR="00951DD2">
        <w:rPr>
          <w:rStyle w:val="Hyperlink"/>
          <w:rFonts w:ascii="Griffith Sans Text" w:hAnsi="Griffith Sans Text"/>
          <w:b w:val="0"/>
          <w:bCs w:val="0"/>
          <w:sz w:val="24"/>
          <w:szCs w:val="18"/>
        </w:rPr>
        <w:t xml:space="preserve"> | </w:t>
      </w:r>
      <w:hyperlink w:anchor="_3.6_Indirect_discrimination" w:history="1">
        <w:r w:rsidR="00951DD2" w:rsidRPr="00951DD2">
          <w:rPr>
            <w:rStyle w:val="Hyperlink"/>
            <w:rFonts w:ascii="Griffith Sans Text" w:hAnsi="Griffith Sans Text"/>
            <w:b w:val="0"/>
            <w:bCs w:val="0"/>
            <w:sz w:val="24"/>
            <w:szCs w:val="18"/>
          </w:rPr>
          <w:t xml:space="preserve">3.6 </w:t>
        </w:r>
        <w:r w:rsidR="00951DD2" w:rsidRPr="00951DD2">
          <w:rPr>
            <w:rStyle w:val="Hyperlink"/>
            <w:rFonts w:ascii="Griffith Sans Text" w:hAnsi="Griffith Sans Text"/>
            <w:b w:val="0"/>
            <w:bCs w:val="0"/>
            <w:sz w:val="24"/>
            <w:szCs w:val="18"/>
          </w:rPr>
          <w:t>Indirect discrimination</w:t>
        </w:r>
      </w:hyperlink>
    </w:p>
    <w:p w14:paraId="574A747E" w14:textId="5B26E8C5" w:rsidR="00A144B2" w:rsidRPr="00912C04" w:rsidRDefault="00FF586B" w:rsidP="00E166E0">
      <w:pPr>
        <w:pStyle w:val="Heading2"/>
        <w:spacing w:before="0" w:after="0" w:line="240" w:lineRule="auto"/>
        <w:rPr>
          <w:rFonts w:ascii="Griffith Sans Text" w:hAnsi="Griffith Sans Text"/>
          <w:b w:val="0"/>
          <w:bCs w:val="0"/>
          <w:sz w:val="24"/>
          <w:szCs w:val="18"/>
        </w:rPr>
      </w:pPr>
      <w:r w:rsidRPr="00912C04">
        <w:rPr>
          <w:rFonts w:ascii="Griffith Sans Text" w:hAnsi="Griffith Sans Text"/>
          <w:b w:val="0"/>
          <w:bCs w:val="0"/>
          <w:sz w:val="24"/>
          <w:szCs w:val="18"/>
        </w:rPr>
        <w:fldChar w:fldCharType="begin"/>
      </w:r>
      <w:r w:rsidR="0065502D" w:rsidRPr="00912C04">
        <w:rPr>
          <w:rFonts w:ascii="Griffith Sans Text" w:hAnsi="Griffith Sans Text"/>
          <w:b w:val="0"/>
          <w:bCs w:val="0"/>
          <w:sz w:val="24"/>
          <w:szCs w:val="18"/>
        </w:rPr>
        <w:instrText>HYPERLINK  \l "_4.0_Roles,_responsibilities"</w:instrText>
      </w:r>
      <w:r w:rsidRPr="00912C04">
        <w:rPr>
          <w:rFonts w:ascii="Griffith Sans Text" w:hAnsi="Griffith Sans Text"/>
          <w:b w:val="0"/>
          <w:bCs w:val="0"/>
          <w:sz w:val="24"/>
          <w:szCs w:val="18"/>
        </w:rPr>
      </w:r>
      <w:r w:rsidRPr="00912C04">
        <w:rPr>
          <w:rFonts w:ascii="Griffith Sans Text" w:hAnsi="Griffith Sans Text"/>
          <w:b w:val="0"/>
          <w:bCs w:val="0"/>
          <w:sz w:val="24"/>
          <w:szCs w:val="18"/>
        </w:rPr>
        <w:fldChar w:fldCharType="separate"/>
      </w:r>
      <w:r w:rsidR="007418A5" w:rsidRPr="00912C04">
        <w:rPr>
          <w:rFonts w:ascii="Griffith Sans Text" w:hAnsi="Griffith Sans Text"/>
          <w:b w:val="0"/>
          <w:bCs w:val="0"/>
          <w:sz w:val="24"/>
          <w:szCs w:val="18"/>
        </w:rPr>
        <w:t>4</w:t>
      </w:r>
      <w:r w:rsidR="00732202" w:rsidRPr="00912C04">
        <w:rPr>
          <w:rFonts w:ascii="Griffith Sans Text" w:hAnsi="Griffith Sans Text"/>
          <w:b w:val="0"/>
          <w:bCs w:val="0"/>
          <w:sz w:val="24"/>
          <w:szCs w:val="18"/>
        </w:rPr>
        <w:t>.0 Definitions</w:t>
      </w:r>
    </w:p>
    <w:p w14:paraId="55C75591" w14:textId="5E684B7A" w:rsidR="00FC349F" w:rsidRPr="00912C04" w:rsidRDefault="00FF586B" w:rsidP="00E166E0">
      <w:pPr>
        <w:pStyle w:val="Heading2"/>
        <w:spacing w:before="0" w:after="0" w:line="240" w:lineRule="auto"/>
        <w:rPr>
          <w:rStyle w:val="Hyperlink"/>
          <w:rFonts w:ascii="Griffith Sans Text" w:hAnsi="Griffith Sans Text"/>
          <w:b w:val="0"/>
          <w:bCs w:val="0"/>
          <w:sz w:val="24"/>
          <w:szCs w:val="18"/>
        </w:rPr>
      </w:pPr>
      <w:r w:rsidRPr="00912C04">
        <w:rPr>
          <w:rFonts w:ascii="Griffith Sans Text" w:hAnsi="Griffith Sans Text"/>
          <w:b w:val="0"/>
          <w:bCs w:val="0"/>
          <w:sz w:val="24"/>
          <w:szCs w:val="18"/>
        </w:rPr>
        <w:fldChar w:fldCharType="end"/>
      </w:r>
      <w:r w:rsidR="0065502D" w:rsidRPr="00912C04">
        <w:rPr>
          <w:rFonts w:ascii="Griffith Sans Text" w:hAnsi="Griffith Sans Text"/>
          <w:b w:val="0"/>
          <w:bCs w:val="0"/>
          <w:sz w:val="24"/>
          <w:szCs w:val="18"/>
        </w:rPr>
        <w:fldChar w:fldCharType="begin"/>
      </w:r>
      <w:r w:rsidR="0065502D" w:rsidRPr="00912C04">
        <w:rPr>
          <w:rFonts w:ascii="Griffith Sans Text" w:hAnsi="Griffith Sans Text"/>
          <w:b w:val="0"/>
          <w:bCs w:val="0"/>
          <w:sz w:val="24"/>
          <w:szCs w:val="18"/>
        </w:rPr>
        <w:instrText>HYPERLINK  \l "_6.0_Information"</w:instrText>
      </w:r>
      <w:r w:rsidR="0065502D" w:rsidRPr="00912C04">
        <w:rPr>
          <w:rFonts w:ascii="Griffith Sans Text" w:hAnsi="Griffith Sans Text"/>
          <w:b w:val="0"/>
          <w:bCs w:val="0"/>
          <w:sz w:val="24"/>
          <w:szCs w:val="18"/>
        </w:rPr>
      </w:r>
      <w:r w:rsidR="0065502D" w:rsidRPr="00912C04">
        <w:rPr>
          <w:rFonts w:ascii="Griffith Sans Text" w:hAnsi="Griffith Sans Text"/>
          <w:b w:val="0"/>
          <w:bCs w:val="0"/>
          <w:sz w:val="24"/>
          <w:szCs w:val="18"/>
        </w:rPr>
        <w:fldChar w:fldCharType="separate"/>
      </w:r>
      <w:r w:rsidR="007418A5" w:rsidRPr="00912C04">
        <w:rPr>
          <w:rStyle w:val="Hyperlink"/>
          <w:rFonts w:ascii="Griffith Sans Text" w:hAnsi="Griffith Sans Text"/>
          <w:b w:val="0"/>
          <w:bCs w:val="0"/>
          <w:sz w:val="24"/>
          <w:szCs w:val="18"/>
        </w:rPr>
        <w:t>5</w:t>
      </w:r>
      <w:r w:rsidR="00FC349F" w:rsidRPr="00912C04">
        <w:rPr>
          <w:rStyle w:val="Hyperlink"/>
          <w:rFonts w:ascii="Griffith Sans Text" w:hAnsi="Griffith Sans Text"/>
          <w:b w:val="0"/>
          <w:bCs w:val="0"/>
          <w:sz w:val="24"/>
          <w:szCs w:val="18"/>
        </w:rPr>
        <w:t>.0</w:t>
      </w:r>
      <w:r w:rsidR="00274580" w:rsidRPr="00912C04">
        <w:rPr>
          <w:rStyle w:val="Hyperlink"/>
          <w:rFonts w:ascii="Griffith Sans Text" w:hAnsi="Griffith Sans Text"/>
          <w:b w:val="0"/>
          <w:bCs w:val="0"/>
          <w:sz w:val="24"/>
          <w:szCs w:val="18"/>
        </w:rPr>
        <w:t xml:space="preserve"> Information</w:t>
      </w:r>
    </w:p>
    <w:p w14:paraId="3005F60D" w14:textId="6D0134BD" w:rsidR="00D434E9" w:rsidRPr="00912C04" w:rsidRDefault="0065502D" w:rsidP="00E166E0">
      <w:pPr>
        <w:pStyle w:val="Heading2"/>
        <w:spacing w:before="0" w:after="0" w:line="240" w:lineRule="auto"/>
        <w:rPr>
          <w:rFonts w:ascii="Griffith Sans Text" w:hAnsi="Griffith Sans Text"/>
          <w:b w:val="0"/>
          <w:bCs w:val="0"/>
          <w:sz w:val="24"/>
          <w:szCs w:val="18"/>
        </w:rPr>
      </w:pPr>
      <w:r w:rsidRPr="00912C04">
        <w:rPr>
          <w:rFonts w:ascii="Griffith Sans Text" w:hAnsi="Griffith Sans Text"/>
          <w:b w:val="0"/>
          <w:bCs w:val="0"/>
          <w:sz w:val="24"/>
          <w:szCs w:val="18"/>
        </w:rPr>
        <w:fldChar w:fldCharType="end"/>
      </w:r>
      <w:hyperlink w:anchor="_7.0_Related_Policy" w:history="1">
        <w:r w:rsidR="007418A5" w:rsidRPr="00912C04">
          <w:rPr>
            <w:rStyle w:val="Hyperlink"/>
            <w:rFonts w:ascii="Griffith Sans Text" w:hAnsi="Griffith Sans Text"/>
            <w:b w:val="0"/>
            <w:bCs w:val="0"/>
            <w:sz w:val="24"/>
            <w:szCs w:val="18"/>
          </w:rPr>
          <w:t>6</w:t>
        </w:r>
        <w:r w:rsidR="00274580" w:rsidRPr="00912C04">
          <w:rPr>
            <w:rStyle w:val="Hyperlink"/>
            <w:rFonts w:ascii="Griffith Sans Text" w:hAnsi="Griffith Sans Text"/>
            <w:b w:val="0"/>
            <w:bCs w:val="0"/>
            <w:sz w:val="24"/>
            <w:szCs w:val="18"/>
          </w:rPr>
          <w:t xml:space="preserve">.0 Related </w:t>
        </w:r>
        <w:r w:rsidR="00456A0E" w:rsidRPr="00912C04">
          <w:rPr>
            <w:rStyle w:val="Hyperlink"/>
            <w:rFonts w:ascii="Griffith Sans Text" w:hAnsi="Griffith Sans Text"/>
            <w:b w:val="0"/>
            <w:bCs w:val="0"/>
            <w:sz w:val="24"/>
            <w:szCs w:val="18"/>
          </w:rPr>
          <w:t>policy documents and supporting documents</w:t>
        </w:r>
      </w:hyperlink>
      <w:r w:rsidR="00613014" w:rsidRPr="00912C04">
        <w:rPr>
          <w:rFonts w:ascii="Griffith Sans Text" w:hAnsi="Griffith Sans Text"/>
          <w:b w:val="0"/>
          <w:bCs w:val="0"/>
          <w:sz w:val="24"/>
          <w:szCs w:val="18"/>
        </w:rPr>
        <w:t xml:space="preserve"> </w:t>
      </w:r>
    </w:p>
    <w:p w14:paraId="2DF7559D" w14:textId="403D7944" w:rsidR="00A144B2" w:rsidRPr="003374AF" w:rsidRDefault="00A144B2" w:rsidP="00CA6AC5">
      <w:pPr>
        <w:pStyle w:val="Heading2"/>
        <w:rPr>
          <w:rFonts w:ascii="Griffith Sans Text" w:hAnsi="Griffith Sans Text"/>
        </w:rPr>
      </w:pPr>
      <w:bookmarkStart w:id="1" w:name="_1.0_Purpose"/>
      <w:bookmarkEnd w:id="1"/>
      <w:r w:rsidRPr="003374AF">
        <w:rPr>
          <w:rFonts w:ascii="Griffith Sans Text" w:hAnsi="Griffith Sans Text"/>
        </w:rPr>
        <w:t>1.0 Purpose</w:t>
      </w:r>
    </w:p>
    <w:p w14:paraId="5841146F" w14:textId="1B89A8CC" w:rsidR="00820F73" w:rsidRPr="00DD22B4" w:rsidRDefault="00E164A0" w:rsidP="00DD22B4">
      <w:pPr>
        <w:spacing w:before="120" w:after="120" w:line="240" w:lineRule="auto"/>
        <w:rPr>
          <w:rFonts w:ascii="Arial" w:hAnsi="Arial" w:cs="Arial"/>
          <w:sz w:val="22"/>
        </w:rPr>
      </w:pPr>
      <w:r w:rsidRPr="00E164A0">
        <w:rPr>
          <w:rFonts w:ascii="Arial" w:hAnsi="Arial" w:cs="Arial"/>
          <w:sz w:val="22"/>
        </w:rPr>
        <w:t xml:space="preserve">These </w:t>
      </w:r>
      <w:r>
        <w:rPr>
          <w:rFonts w:ascii="Arial" w:hAnsi="Arial" w:cs="Arial"/>
          <w:sz w:val="22"/>
        </w:rPr>
        <w:t>g</w:t>
      </w:r>
      <w:r w:rsidRPr="00E164A0">
        <w:rPr>
          <w:rFonts w:ascii="Arial" w:hAnsi="Arial" w:cs="Arial"/>
          <w:sz w:val="22"/>
        </w:rPr>
        <w:t xml:space="preserve">uidelines support the University’s approach to achievement relative to opportunity.  </w:t>
      </w:r>
    </w:p>
    <w:p w14:paraId="7F0EA822" w14:textId="07CBBBFC" w:rsidR="00A144B2" w:rsidRPr="003374AF" w:rsidRDefault="00A144B2" w:rsidP="00CA6AC5">
      <w:pPr>
        <w:pStyle w:val="Heading2"/>
        <w:rPr>
          <w:rFonts w:ascii="Griffith Sans Text" w:hAnsi="Griffith Sans Text"/>
        </w:rPr>
      </w:pPr>
      <w:bookmarkStart w:id="2" w:name="_2.0_Scope"/>
      <w:bookmarkEnd w:id="2"/>
      <w:r w:rsidRPr="003374AF">
        <w:rPr>
          <w:rFonts w:ascii="Griffith Sans Text" w:hAnsi="Griffith Sans Text"/>
        </w:rPr>
        <w:t>2.0 Scope</w:t>
      </w:r>
    </w:p>
    <w:p w14:paraId="1CBF2152" w14:textId="002A6EAA" w:rsidR="00E164A0" w:rsidRPr="00E164A0" w:rsidRDefault="00E164A0" w:rsidP="00E164A0">
      <w:pPr>
        <w:spacing w:before="120" w:after="120" w:line="240" w:lineRule="auto"/>
        <w:rPr>
          <w:rFonts w:ascii="Arial" w:eastAsia="Calibri" w:hAnsi="Arial" w:cs="Arial"/>
          <w:sz w:val="22"/>
        </w:rPr>
      </w:pPr>
      <w:r w:rsidRPr="00E164A0">
        <w:rPr>
          <w:rFonts w:ascii="Arial" w:eastAsia="Calibri" w:hAnsi="Arial" w:cs="Arial"/>
          <w:sz w:val="22"/>
        </w:rPr>
        <w:t xml:space="preserve">These </w:t>
      </w:r>
      <w:r>
        <w:rPr>
          <w:rFonts w:ascii="Arial" w:eastAsia="Calibri" w:hAnsi="Arial" w:cs="Arial"/>
          <w:sz w:val="22"/>
        </w:rPr>
        <w:t>g</w:t>
      </w:r>
      <w:r w:rsidRPr="00E164A0">
        <w:rPr>
          <w:rFonts w:ascii="Arial" w:eastAsia="Calibri" w:hAnsi="Arial" w:cs="Arial"/>
          <w:sz w:val="22"/>
        </w:rPr>
        <w:t xml:space="preserve">uidelines are intended to assist all staff, including: </w:t>
      </w:r>
    </w:p>
    <w:p w14:paraId="6B6E11B7" w14:textId="361451C3" w:rsidR="00E164A0" w:rsidRPr="00E164A0" w:rsidRDefault="00E164A0" w:rsidP="00401AE4">
      <w:pPr>
        <w:pStyle w:val="ListParagraph"/>
        <w:numPr>
          <w:ilvl w:val="0"/>
          <w:numId w:val="11"/>
        </w:numPr>
        <w:spacing w:before="120" w:after="120" w:line="240" w:lineRule="auto"/>
        <w:rPr>
          <w:rFonts w:ascii="Arial" w:eastAsia="Calibri" w:hAnsi="Arial" w:cs="Arial"/>
          <w:sz w:val="22"/>
        </w:rPr>
      </w:pPr>
      <w:r w:rsidRPr="00E164A0">
        <w:rPr>
          <w:rFonts w:ascii="Arial" w:eastAsia="Calibri" w:hAnsi="Arial" w:cs="Arial"/>
          <w:sz w:val="22"/>
        </w:rPr>
        <w:t xml:space="preserve">academic and professional staff </w:t>
      </w:r>
    </w:p>
    <w:p w14:paraId="78AA8BE5" w14:textId="1D2C8444" w:rsidR="00E164A0" w:rsidRPr="00E164A0" w:rsidRDefault="00E164A0" w:rsidP="00401AE4">
      <w:pPr>
        <w:pStyle w:val="ListParagraph"/>
        <w:numPr>
          <w:ilvl w:val="0"/>
          <w:numId w:val="11"/>
        </w:numPr>
        <w:spacing w:before="120" w:after="120" w:line="240" w:lineRule="auto"/>
        <w:rPr>
          <w:rFonts w:ascii="Arial" w:eastAsia="Calibri" w:hAnsi="Arial" w:cs="Arial"/>
          <w:sz w:val="22"/>
        </w:rPr>
      </w:pPr>
      <w:r w:rsidRPr="00E164A0">
        <w:rPr>
          <w:rFonts w:ascii="Arial" w:eastAsia="Calibri" w:hAnsi="Arial" w:cs="Arial"/>
          <w:sz w:val="22"/>
        </w:rPr>
        <w:t>staff needing to articulate their performance relative to opportunity</w:t>
      </w:r>
    </w:p>
    <w:p w14:paraId="41C5B81E" w14:textId="19876FAE" w:rsidR="00E164A0" w:rsidRPr="00E164A0" w:rsidRDefault="00E164A0" w:rsidP="00401AE4">
      <w:pPr>
        <w:pStyle w:val="ListParagraph"/>
        <w:numPr>
          <w:ilvl w:val="0"/>
          <w:numId w:val="11"/>
        </w:numPr>
        <w:spacing w:before="120" w:after="120" w:line="240" w:lineRule="auto"/>
        <w:rPr>
          <w:rFonts w:ascii="Arial" w:eastAsia="Calibri" w:hAnsi="Arial" w:cs="Arial"/>
          <w:sz w:val="22"/>
        </w:rPr>
      </w:pPr>
      <w:r w:rsidRPr="00E164A0">
        <w:rPr>
          <w:rFonts w:ascii="Arial" w:eastAsia="Calibri" w:hAnsi="Arial" w:cs="Arial"/>
          <w:sz w:val="22"/>
        </w:rPr>
        <w:t>staff assessing performance relative to opportunity.</w:t>
      </w:r>
    </w:p>
    <w:p w14:paraId="59352E57" w14:textId="2ADD72D0" w:rsidR="00E164A0" w:rsidRPr="00E164A0" w:rsidRDefault="00E164A0" w:rsidP="00E164A0">
      <w:pPr>
        <w:spacing w:before="120" w:after="120" w:line="240" w:lineRule="auto"/>
        <w:rPr>
          <w:rFonts w:ascii="Arial" w:eastAsia="Calibri" w:hAnsi="Arial" w:cs="Arial"/>
          <w:sz w:val="22"/>
        </w:rPr>
      </w:pPr>
      <w:r w:rsidRPr="00E164A0">
        <w:rPr>
          <w:rFonts w:ascii="Arial" w:eastAsia="Calibri" w:hAnsi="Arial" w:cs="Arial"/>
          <w:sz w:val="22"/>
        </w:rPr>
        <w:t xml:space="preserve">These </w:t>
      </w:r>
      <w:r>
        <w:rPr>
          <w:rFonts w:ascii="Arial" w:eastAsia="Calibri" w:hAnsi="Arial" w:cs="Arial"/>
          <w:sz w:val="22"/>
        </w:rPr>
        <w:t>g</w:t>
      </w:r>
      <w:r w:rsidRPr="00E164A0">
        <w:rPr>
          <w:rFonts w:ascii="Arial" w:eastAsia="Calibri" w:hAnsi="Arial" w:cs="Arial"/>
          <w:sz w:val="22"/>
        </w:rPr>
        <w:t xml:space="preserve">uidelines: </w:t>
      </w:r>
    </w:p>
    <w:p w14:paraId="683F9878" w14:textId="13464279" w:rsidR="00E164A0" w:rsidRPr="00E164A0" w:rsidRDefault="00E164A0" w:rsidP="00401AE4">
      <w:pPr>
        <w:pStyle w:val="ListParagraph"/>
        <w:numPr>
          <w:ilvl w:val="0"/>
          <w:numId w:val="12"/>
        </w:numPr>
        <w:spacing w:before="120" w:after="120" w:line="240" w:lineRule="auto"/>
        <w:rPr>
          <w:rFonts w:ascii="Arial" w:eastAsia="Calibri" w:hAnsi="Arial" w:cs="Arial"/>
          <w:sz w:val="22"/>
        </w:rPr>
      </w:pPr>
      <w:r w:rsidRPr="00E164A0">
        <w:rPr>
          <w:rFonts w:ascii="Arial" w:eastAsia="Calibri" w:hAnsi="Arial" w:cs="Arial"/>
          <w:sz w:val="22"/>
        </w:rPr>
        <w:t xml:space="preserve">define achievement relative to opportunity </w:t>
      </w:r>
    </w:p>
    <w:p w14:paraId="6AC91DC4" w14:textId="4B030244" w:rsidR="00E164A0" w:rsidRPr="00E164A0" w:rsidRDefault="00E164A0" w:rsidP="00401AE4">
      <w:pPr>
        <w:pStyle w:val="ListParagraph"/>
        <w:numPr>
          <w:ilvl w:val="0"/>
          <w:numId w:val="12"/>
        </w:numPr>
        <w:spacing w:before="120" w:after="120" w:line="240" w:lineRule="auto"/>
        <w:rPr>
          <w:rFonts w:ascii="Arial" w:eastAsia="Calibri" w:hAnsi="Arial" w:cs="Arial"/>
          <w:sz w:val="22"/>
        </w:rPr>
      </w:pPr>
      <w:r w:rsidRPr="00E164A0">
        <w:rPr>
          <w:rFonts w:ascii="Arial" w:eastAsia="Calibri" w:hAnsi="Arial" w:cs="Arial"/>
          <w:sz w:val="22"/>
        </w:rPr>
        <w:t>provide examples of the types of circumstances that may impact on people’s opportunities</w:t>
      </w:r>
    </w:p>
    <w:p w14:paraId="32381DE0" w14:textId="7C95FA5A" w:rsidR="00A144B2" w:rsidRPr="00E164A0" w:rsidRDefault="00E164A0" w:rsidP="00401AE4">
      <w:pPr>
        <w:pStyle w:val="ListParagraph"/>
        <w:numPr>
          <w:ilvl w:val="0"/>
          <w:numId w:val="12"/>
        </w:numPr>
        <w:spacing w:before="120" w:after="120" w:line="240" w:lineRule="auto"/>
        <w:rPr>
          <w:rFonts w:ascii="Arial" w:eastAsia="Calibri" w:hAnsi="Arial" w:cs="Arial"/>
          <w:sz w:val="22"/>
        </w:rPr>
      </w:pPr>
      <w:r w:rsidRPr="00E164A0">
        <w:rPr>
          <w:rFonts w:ascii="Arial" w:eastAsia="Calibri" w:hAnsi="Arial" w:cs="Arial"/>
          <w:sz w:val="22"/>
        </w:rPr>
        <w:t>define where in the employee lifecycle achievement relative to opportunity may be considered.</w:t>
      </w:r>
    </w:p>
    <w:p w14:paraId="738A9BC3" w14:textId="3B97DBD5" w:rsidR="00A144B2" w:rsidRPr="003374AF" w:rsidRDefault="00A144B2" w:rsidP="00F428DD">
      <w:pPr>
        <w:pStyle w:val="Heading2"/>
        <w:rPr>
          <w:rFonts w:ascii="Griffith Sans Text" w:hAnsi="Griffith Sans Text"/>
        </w:rPr>
      </w:pPr>
      <w:bookmarkStart w:id="3" w:name="_3.0_Policy_statement"/>
      <w:bookmarkStart w:id="4" w:name="_3.0_Procedure"/>
      <w:bookmarkStart w:id="5" w:name="_3.0_Framework"/>
      <w:bookmarkEnd w:id="3"/>
      <w:bookmarkEnd w:id="4"/>
      <w:bookmarkEnd w:id="5"/>
      <w:r w:rsidRPr="003374AF">
        <w:rPr>
          <w:rFonts w:ascii="Griffith Sans Text" w:hAnsi="Griffith Sans Text"/>
        </w:rPr>
        <w:t xml:space="preserve">3.0 </w:t>
      </w:r>
      <w:r w:rsidR="002A0A33" w:rsidRPr="003374AF">
        <w:rPr>
          <w:rFonts w:ascii="Griffith Sans Text" w:hAnsi="Griffith Sans Text"/>
        </w:rPr>
        <w:t>Guidelines</w:t>
      </w:r>
    </w:p>
    <w:p w14:paraId="40E62454" w14:textId="76B6DB09" w:rsidR="00E164A0" w:rsidRPr="00E164A0" w:rsidRDefault="00E164A0" w:rsidP="00E164A0">
      <w:pPr>
        <w:pStyle w:val="NormalWhite"/>
        <w:spacing w:before="120" w:after="120" w:line="240" w:lineRule="auto"/>
        <w:rPr>
          <w:rFonts w:cs="Arial"/>
          <w:color w:val="auto"/>
          <w:sz w:val="22"/>
        </w:rPr>
      </w:pPr>
      <w:r w:rsidRPr="00E164A0">
        <w:rPr>
          <w:rFonts w:cs="Arial"/>
          <w:color w:val="auto"/>
          <w:sz w:val="22"/>
        </w:rPr>
        <w:t>Griffith</w:t>
      </w:r>
      <w:r>
        <w:rPr>
          <w:rFonts w:cs="Arial"/>
          <w:color w:val="auto"/>
          <w:sz w:val="22"/>
        </w:rPr>
        <w:t xml:space="preserve"> University</w:t>
      </w:r>
      <w:r w:rsidRPr="00E164A0">
        <w:rPr>
          <w:rFonts w:cs="Arial"/>
          <w:color w:val="auto"/>
          <w:sz w:val="22"/>
        </w:rPr>
        <w:t xml:space="preserve"> has a long-standing commitment to equity, diversity and inclusion. The Strategic Plan 2020-2025 commits to: </w:t>
      </w:r>
    </w:p>
    <w:p w14:paraId="580C77C4" w14:textId="26A1CB9C" w:rsidR="00E164A0" w:rsidRPr="00E164A0" w:rsidRDefault="00E164A0" w:rsidP="00401AE4">
      <w:pPr>
        <w:pStyle w:val="NormalWhite"/>
        <w:numPr>
          <w:ilvl w:val="0"/>
          <w:numId w:val="13"/>
        </w:numPr>
        <w:spacing w:before="120" w:after="120" w:line="240" w:lineRule="auto"/>
        <w:rPr>
          <w:rFonts w:cs="Arial"/>
          <w:color w:val="auto"/>
          <w:sz w:val="22"/>
        </w:rPr>
      </w:pPr>
      <w:r w:rsidRPr="00E164A0">
        <w:rPr>
          <w:rFonts w:cs="Arial"/>
          <w:color w:val="auto"/>
          <w:sz w:val="22"/>
        </w:rPr>
        <w:t>increasing under-represented groups in our staff, including at leadership levels</w:t>
      </w:r>
    </w:p>
    <w:p w14:paraId="715B7E74" w14:textId="13E412BD" w:rsidR="00E164A0" w:rsidRPr="00E164A0" w:rsidRDefault="00E164A0" w:rsidP="00401AE4">
      <w:pPr>
        <w:pStyle w:val="NormalWhite"/>
        <w:numPr>
          <w:ilvl w:val="0"/>
          <w:numId w:val="13"/>
        </w:numPr>
        <w:spacing w:before="120" w:after="120" w:line="240" w:lineRule="auto"/>
        <w:rPr>
          <w:rFonts w:cs="Arial"/>
          <w:color w:val="auto"/>
          <w:sz w:val="22"/>
        </w:rPr>
      </w:pPr>
      <w:r w:rsidRPr="00E164A0">
        <w:rPr>
          <w:rFonts w:cs="Arial"/>
          <w:color w:val="auto"/>
          <w:sz w:val="22"/>
        </w:rPr>
        <w:t xml:space="preserve">embracing diversity, including in recruitment, </w:t>
      </w:r>
      <w:proofErr w:type="gramStart"/>
      <w:r w:rsidRPr="00E164A0">
        <w:rPr>
          <w:rFonts w:cs="Arial"/>
          <w:color w:val="auto"/>
          <w:sz w:val="22"/>
        </w:rPr>
        <w:t>promotion</w:t>
      </w:r>
      <w:proofErr w:type="gramEnd"/>
      <w:r w:rsidRPr="00E164A0">
        <w:rPr>
          <w:rFonts w:cs="Arial"/>
          <w:color w:val="auto"/>
          <w:sz w:val="22"/>
        </w:rPr>
        <w:t xml:space="preserve"> and professional development.</w:t>
      </w:r>
    </w:p>
    <w:p w14:paraId="77B51C73" w14:textId="06BF4764" w:rsidR="0059325A" w:rsidRPr="00DD22B4" w:rsidRDefault="00E164A0" w:rsidP="00E164A0">
      <w:pPr>
        <w:pStyle w:val="NormalWhite"/>
        <w:spacing w:before="120" w:after="120" w:line="240" w:lineRule="auto"/>
        <w:jc w:val="left"/>
        <w:rPr>
          <w:rFonts w:cs="Arial"/>
          <w:color w:val="auto"/>
          <w:sz w:val="22"/>
        </w:rPr>
      </w:pPr>
      <w:r w:rsidRPr="00E164A0">
        <w:rPr>
          <w:rFonts w:cs="Arial"/>
          <w:color w:val="auto"/>
          <w:sz w:val="22"/>
        </w:rPr>
        <w:t xml:space="preserve">Applying the principles of achievement relative to opportunity supports the fair inclusion, </w:t>
      </w:r>
      <w:proofErr w:type="gramStart"/>
      <w:r w:rsidRPr="00E164A0">
        <w:rPr>
          <w:rFonts w:cs="Arial"/>
          <w:color w:val="auto"/>
          <w:sz w:val="22"/>
        </w:rPr>
        <w:t>recognition</w:t>
      </w:r>
      <w:proofErr w:type="gramEnd"/>
      <w:r w:rsidRPr="00E164A0">
        <w:rPr>
          <w:rFonts w:cs="Arial"/>
          <w:color w:val="auto"/>
          <w:sz w:val="22"/>
        </w:rPr>
        <w:t xml:space="preserve"> and reward of a diversity of existing and potential staff.</w:t>
      </w:r>
    </w:p>
    <w:p w14:paraId="301FA844" w14:textId="07923CA3" w:rsidR="00A144B2" w:rsidRPr="003374AF" w:rsidRDefault="00A144B2" w:rsidP="003374AF">
      <w:pPr>
        <w:pStyle w:val="Heading3"/>
        <w:ind w:left="567"/>
        <w:rPr>
          <w:rFonts w:ascii="Griffith Sans Text" w:hAnsi="Griffith Sans Text"/>
        </w:rPr>
      </w:pPr>
      <w:bookmarkStart w:id="6" w:name="_3.1_[Insert_sub-heading]"/>
      <w:bookmarkEnd w:id="6"/>
      <w:r w:rsidRPr="003374AF">
        <w:rPr>
          <w:rFonts w:ascii="Griffith Sans Text" w:hAnsi="Griffith Sans Text"/>
        </w:rPr>
        <w:t xml:space="preserve">3.1 </w:t>
      </w:r>
      <w:r w:rsidR="00E164A0">
        <w:rPr>
          <w:rFonts w:ascii="Griffith Sans Text" w:hAnsi="Griffith Sans Text"/>
        </w:rPr>
        <w:t>What is achievement or performance relative to opportunity?</w:t>
      </w:r>
    </w:p>
    <w:p w14:paraId="32B5D3A5" w14:textId="77777777" w:rsidR="00E164A0" w:rsidRPr="00E164A0" w:rsidRDefault="00E164A0" w:rsidP="00AD1EBB">
      <w:pPr>
        <w:spacing w:before="120" w:after="120" w:line="240" w:lineRule="auto"/>
        <w:ind w:left="567"/>
        <w:rPr>
          <w:rFonts w:ascii="Arial" w:hAnsi="Arial" w:cs="Arial"/>
          <w:sz w:val="22"/>
        </w:rPr>
      </w:pPr>
      <w:r w:rsidRPr="00E164A0">
        <w:rPr>
          <w:rFonts w:ascii="Arial" w:hAnsi="Arial" w:cs="Arial"/>
          <w:sz w:val="22"/>
        </w:rPr>
        <w:t>Achievement relative to opportunity is the evaluation of a person’s achievements based on the opportunities that have been available to them. In applying achievement relative to opportunity, we prioritise:</w:t>
      </w:r>
    </w:p>
    <w:p w14:paraId="048539F6" w14:textId="65A358D9" w:rsidR="00E164A0" w:rsidRPr="00E164A0" w:rsidRDefault="00E164A0" w:rsidP="00401AE4">
      <w:pPr>
        <w:pStyle w:val="ListParagraph"/>
        <w:numPr>
          <w:ilvl w:val="0"/>
          <w:numId w:val="14"/>
        </w:numPr>
        <w:spacing w:before="120" w:after="120" w:line="240" w:lineRule="auto"/>
        <w:rPr>
          <w:rFonts w:ascii="Arial" w:hAnsi="Arial" w:cs="Arial"/>
          <w:sz w:val="22"/>
        </w:rPr>
      </w:pPr>
      <w:r w:rsidRPr="00E164A0">
        <w:rPr>
          <w:rFonts w:ascii="Arial" w:hAnsi="Arial" w:cs="Arial"/>
          <w:sz w:val="22"/>
        </w:rPr>
        <w:t>the level and conditions of appointment (including the nature of the academic work profile and employment type)</w:t>
      </w:r>
    </w:p>
    <w:p w14:paraId="060D3DC1" w14:textId="47E42715" w:rsidR="00E164A0" w:rsidRPr="00E164A0" w:rsidRDefault="00E164A0" w:rsidP="00401AE4">
      <w:pPr>
        <w:pStyle w:val="ListParagraph"/>
        <w:numPr>
          <w:ilvl w:val="0"/>
          <w:numId w:val="14"/>
        </w:numPr>
        <w:spacing w:before="120" w:after="120" w:line="240" w:lineRule="auto"/>
        <w:rPr>
          <w:rFonts w:ascii="Arial" w:hAnsi="Arial" w:cs="Arial"/>
          <w:sz w:val="22"/>
        </w:rPr>
      </w:pPr>
      <w:r w:rsidRPr="00E164A0">
        <w:rPr>
          <w:rFonts w:ascii="Arial" w:hAnsi="Arial" w:cs="Arial"/>
          <w:sz w:val="22"/>
        </w:rPr>
        <w:t>the quality and impact of the person’s work</w:t>
      </w:r>
    </w:p>
    <w:p w14:paraId="4506CF1C" w14:textId="4B0F56C4" w:rsidR="00E164A0" w:rsidRPr="00E164A0" w:rsidRDefault="00E164A0" w:rsidP="00401AE4">
      <w:pPr>
        <w:pStyle w:val="ListParagraph"/>
        <w:numPr>
          <w:ilvl w:val="0"/>
          <w:numId w:val="14"/>
        </w:numPr>
        <w:spacing w:before="120" w:after="120" w:line="240" w:lineRule="auto"/>
        <w:rPr>
          <w:rFonts w:ascii="Arial" w:hAnsi="Arial" w:cs="Arial"/>
          <w:sz w:val="22"/>
        </w:rPr>
      </w:pPr>
      <w:r w:rsidRPr="00E164A0">
        <w:rPr>
          <w:rFonts w:ascii="Arial" w:hAnsi="Arial" w:cs="Arial"/>
          <w:sz w:val="22"/>
        </w:rPr>
        <w:lastRenderedPageBreak/>
        <w:t>outcomes given the time and/or resources available to the person</w:t>
      </w:r>
    </w:p>
    <w:p w14:paraId="23A942CA" w14:textId="2AA5A42F" w:rsidR="0059325A" w:rsidRPr="00E164A0" w:rsidRDefault="00E164A0" w:rsidP="00401AE4">
      <w:pPr>
        <w:pStyle w:val="ListParagraph"/>
        <w:numPr>
          <w:ilvl w:val="0"/>
          <w:numId w:val="14"/>
        </w:numPr>
        <w:spacing w:before="120" w:after="120" w:line="240" w:lineRule="auto"/>
        <w:rPr>
          <w:rFonts w:ascii="Arial" w:hAnsi="Arial" w:cs="Arial"/>
          <w:sz w:val="22"/>
        </w:rPr>
      </w:pPr>
      <w:r w:rsidRPr="00E164A0">
        <w:rPr>
          <w:rFonts w:ascii="Arial" w:hAnsi="Arial" w:cs="Arial"/>
          <w:sz w:val="22"/>
        </w:rPr>
        <w:t>any ongoing impact on achievement related to the person’s circumstances.</w:t>
      </w:r>
    </w:p>
    <w:p w14:paraId="124F75BE" w14:textId="29E42A54" w:rsidR="00E77B43" w:rsidRPr="003374AF" w:rsidRDefault="00A144B2" w:rsidP="003374AF">
      <w:pPr>
        <w:pStyle w:val="Heading3"/>
        <w:ind w:left="567"/>
        <w:rPr>
          <w:rFonts w:ascii="Griffith Sans Text" w:hAnsi="Griffith Sans Text"/>
        </w:rPr>
      </w:pPr>
      <w:bookmarkStart w:id="7" w:name="_3.2_[Insert_sub-heading]"/>
      <w:bookmarkEnd w:id="7"/>
      <w:r w:rsidRPr="003374AF">
        <w:rPr>
          <w:rFonts w:ascii="Griffith Sans Text" w:hAnsi="Griffith Sans Text"/>
        </w:rPr>
        <w:t xml:space="preserve">3.2 </w:t>
      </w:r>
      <w:r w:rsidR="00E164A0">
        <w:rPr>
          <w:rFonts w:ascii="Griffith Sans Text" w:hAnsi="Griffith Sans Text"/>
        </w:rPr>
        <w:t>Where may achievement relative to opportunity be considered?</w:t>
      </w:r>
    </w:p>
    <w:p w14:paraId="141535CF" w14:textId="77777777" w:rsidR="00E164A0" w:rsidRPr="00E164A0" w:rsidRDefault="00E164A0" w:rsidP="00E164A0">
      <w:pPr>
        <w:spacing w:before="120" w:after="120" w:line="240" w:lineRule="auto"/>
        <w:ind w:left="567"/>
        <w:rPr>
          <w:rFonts w:ascii="Arial" w:hAnsi="Arial" w:cs="Arial"/>
          <w:sz w:val="22"/>
        </w:rPr>
      </w:pPr>
      <w:r w:rsidRPr="00E164A0">
        <w:rPr>
          <w:rFonts w:ascii="Arial" w:hAnsi="Arial" w:cs="Arial"/>
          <w:sz w:val="22"/>
        </w:rPr>
        <w:t>The principles established in this document can be considered whenever performance is assessed. This includes:</w:t>
      </w:r>
    </w:p>
    <w:p w14:paraId="0CBE084A" w14:textId="6E8FB518" w:rsidR="00E164A0" w:rsidRPr="00E164A0" w:rsidRDefault="00E164A0" w:rsidP="00401AE4">
      <w:pPr>
        <w:pStyle w:val="ListParagraph"/>
        <w:numPr>
          <w:ilvl w:val="0"/>
          <w:numId w:val="15"/>
        </w:numPr>
        <w:spacing w:before="120" w:after="120" w:line="240" w:lineRule="auto"/>
        <w:rPr>
          <w:rFonts w:ascii="Arial" w:hAnsi="Arial" w:cs="Arial"/>
          <w:sz w:val="22"/>
        </w:rPr>
      </w:pPr>
      <w:r w:rsidRPr="00E164A0">
        <w:rPr>
          <w:rFonts w:ascii="Arial" w:hAnsi="Arial" w:cs="Arial"/>
          <w:sz w:val="22"/>
        </w:rPr>
        <w:t>the recruitment and selection process</w:t>
      </w:r>
    </w:p>
    <w:p w14:paraId="7150BA4C" w14:textId="5674A48E" w:rsidR="00E164A0" w:rsidRPr="00E164A0" w:rsidRDefault="00E164A0" w:rsidP="00401AE4">
      <w:pPr>
        <w:pStyle w:val="ListParagraph"/>
        <w:numPr>
          <w:ilvl w:val="0"/>
          <w:numId w:val="15"/>
        </w:numPr>
        <w:spacing w:before="120" w:after="120" w:line="240" w:lineRule="auto"/>
        <w:rPr>
          <w:rFonts w:ascii="Arial" w:hAnsi="Arial" w:cs="Arial"/>
          <w:sz w:val="22"/>
        </w:rPr>
      </w:pPr>
      <w:r w:rsidRPr="00E164A0">
        <w:rPr>
          <w:rFonts w:ascii="Arial" w:hAnsi="Arial" w:cs="Arial"/>
          <w:sz w:val="22"/>
        </w:rPr>
        <w:t>confirmation of a staff member following a probationary period</w:t>
      </w:r>
    </w:p>
    <w:p w14:paraId="4107F763" w14:textId="60FB14D0" w:rsidR="00E164A0" w:rsidRPr="00E164A0" w:rsidRDefault="00E164A0" w:rsidP="00401AE4">
      <w:pPr>
        <w:pStyle w:val="ListParagraph"/>
        <w:numPr>
          <w:ilvl w:val="0"/>
          <w:numId w:val="15"/>
        </w:numPr>
        <w:spacing w:before="120" w:after="120" w:line="240" w:lineRule="auto"/>
        <w:rPr>
          <w:rFonts w:ascii="Arial" w:hAnsi="Arial" w:cs="Arial"/>
          <w:sz w:val="22"/>
        </w:rPr>
      </w:pPr>
      <w:r w:rsidRPr="00E164A0">
        <w:rPr>
          <w:rFonts w:ascii="Arial" w:hAnsi="Arial" w:cs="Arial"/>
          <w:sz w:val="22"/>
        </w:rPr>
        <w:t xml:space="preserve">assessment of performance </w:t>
      </w:r>
    </w:p>
    <w:p w14:paraId="69AA5B84" w14:textId="74178B0F" w:rsidR="00E164A0" w:rsidRPr="00E164A0" w:rsidRDefault="00E164A0" w:rsidP="00401AE4">
      <w:pPr>
        <w:pStyle w:val="ListParagraph"/>
        <w:numPr>
          <w:ilvl w:val="0"/>
          <w:numId w:val="15"/>
        </w:numPr>
        <w:spacing w:before="120" w:after="120" w:line="240" w:lineRule="auto"/>
        <w:rPr>
          <w:rFonts w:ascii="Arial" w:hAnsi="Arial" w:cs="Arial"/>
          <w:sz w:val="22"/>
        </w:rPr>
      </w:pPr>
      <w:r w:rsidRPr="00E164A0">
        <w:rPr>
          <w:rFonts w:ascii="Arial" w:hAnsi="Arial" w:cs="Arial"/>
          <w:sz w:val="22"/>
        </w:rPr>
        <w:t>provision of opportunities such as professional development (for example, Academic Studies Program [ASP], leadership programs)</w:t>
      </w:r>
    </w:p>
    <w:p w14:paraId="4785CCE4" w14:textId="5919AB4E" w:rsidR="00E164A0" w:rsidRPr="00E164A0" w:rsidRDefault="00E164A0" w:rsidP="00401AE4">
      <w:pPr>
        <w:pStyle w:val="ListParagraph"/>
        <w:numPr>
          <w:ilvl w:val="0"/>
          <w:numId w:val="15"/>
        </w:numPr>
        <w:spacing w:before="120" w:after="120" w:line="240" w:lineRule="auto"/>
        <w:rPr>
          <w:rFonts w:ascii="Arial" w:hAnsi="Arial" w:cs="Arial"/>
          <w:sz w:val="22"/>
        </w:rPr>
      </w:pPr>
      <w:r w:rsidRPr="00E164A0">
        <w:rPr>
          <w:rFonts w:ascii="Arial" w:hAnsi="Arial" w:cs="Arial"/>
          <w:sz w:val="22"/>
        </w:rPr>
        <w:t>promotion applications</w:t>
      </w:r>
    </w:p>
    <w:p w14:paraId="50F3D544" w14:textId="1410FE55" w:rsidR="00B508D5" w:rsidRPr="00E164A0" w:rsidRDefault="00E164A0" w:rsidP="00401AE4">
      <w:pPr>
        <w:pStyle w:val="ListParagraph"/>
        <w:numPr>
          <w:ilvl w:val="0"/>
          <w:numId w:val="15"/>
        </w:numPr>
        <w:spacing w:before="120" w:after="120" w:line="240" w:lineRule="auto"/>
        <w:rPr>
          <w:rFonts w:ascii="Arial" w:hAnsi="Arial" w:cs="Arial"/>
          <w:sz w:val="22"/>
        </w:rPr>
      </w:pPr>
      <w:r w:rsidRPr="00E164A0">
        <w:rPr>
          <w:rFonts w:ascii="Arial" w:hAnsi="Arial" w:cs="Arial"/>
          <w:sz w:val="22"/>
        </w:rPr>
        <w:t>access to resources such as internal grant applications, HDR scholarships and competitive access to equipment.</w:t>
      </w:r>
    </w:p>
    <w:p w14:paraId="563126CC" w14:textId="500ACE09" w:rsidR="00E164A0" w:rsidRDefault="00E164A0" w:rsidP="00E164A0">
      <w:pPr>
        <w:pStyle w:val="Heading3"/>
        <w:ind w:left="567"/>
        <w:rPr>
          <w:rFonts w:ascii="Griffith Sans Text" w:hAnsi="Griffith Sans Text"/>
        </w:rPr>
      </w:pPr>
      <w:bookmarkStart w:id="8" w:name="_3.3_Circumstances_where"/>
      <w:bookmarkEnd w:id="8"/>
      <w:r w:rsidRPr="003374AF">
        <w:rPr>
          <w:rFonts w:ascii="Griffith Sans Text" w:hAnsi="Griffith Sans Text"/>
        </w:rPr>
        <w:t>3.</w:t>
      </w:r>
      <w:r>
        <w:rPr>
          <w:rFonts w:ascii="Griffith Sans Text" w:hAnsi="Griffith Sans Text"/>
        </w:rPr>
        <w:t>3</w:t>
      </w:r>
      <w:r w:rsidRPr="003374AF">
        <w:rPr>
          <w:rFonts w:ascii="Griffith Sans Text" w:hAnsi="Griffith Sans Text"/>
        </w:rPr>
        <w:t xml:space="preserve"> </w:t>
      </w:r>
      <w:r>
        <w:rPr>
          <w:rFonts w:ascii="Griffith Sans Text" w:hAnsi="Griffith Sans Text"/>
        </w:rPr>
        <w:t>Circumstances where opportunities may be impacted</w:t>
      </w:r>
    </w:p>
    <w:p w14:paraId="103E46AE" w14:textId="6A020EFA" w:rsidR="00E164A0" w:rsidRPr="00E164A0" w:rsidRDefault="00E164A0" w:rsidP="00E164A0">
      <w:pPr>
        <w:ind w:left="567"/>
        <w:rPr>
          <w:rFonts w:ascii="Arial" w:hAnsi="Arial" w:cs="Arial"/>
          <w:sz w:val="22"/>
          <w:szCs w:val="28"/>
        </w:rPr>
      </w:pPr>
      <w:r w:rsidRPr="00E164A0">
        <w:rPr>
          <w:rFonts w:ascii="Arial" w:hAnsi="Arial" w:cs="Arial"/>
          <w:sz w:val="22"/>
          <w:szCs w:val="28"/>
        </w:rPr>
        <w:t>A person’s opportunities may be impacted by a range of circumstances. We encourage staff to articulate these circumstances to enable the University to accurately assess achievement relative to opportunity. Staff are encouraged to initiate early communication with their supervisor about circumstances that may impact their ability to achieve their original work plan and objectives and consider possible adjustment to that plan/objective.</w:t>
      </w:r>
    </w:p>
    <w:p w14:paraId="24DA3156" w14:textId="353F11AF" w:rsidR="000602AE" w:rsidRDefault="00781F9C" w:rsidP="00E164A0">
      <w:pPr>
        <w:ind w:left="567"/>
        <w:rPr>
          <w:rFonts w:cs="Arial"/>
          <w:sz w:val="22"/>
        </w:rPr>
      </w:pPr>
      <w:r>
        <w:rPr>
          <w:rFonts w:ascii="Arial" w:hAnsi="Arial" w:cs="Arial"/>
          <w:sz w:val="22"/>
          <w:szCs w:val="28"/>
        </w:rPr>
        <w:t>Overleaf</w:t>
      </w:r>
      <w:r w:rsidR="00E164A0" w:rsidRPr="00E164A0">
        <w:rPr>
          <w:rFonts w:ascii="Arial" w:hAnsi="Arial" w:cs="Arial"/>
          <w:sz w:val="22"/>
          <w:szCs w:val="28"/>
        </w:rPr>
        <w:t xml:space="preserve"> are examples of circumstances that could result in a different pattern of success. This list is not exhaustive.</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4712"/>
        <w:gridCol w:w="5378"/>
      </w:tblGrid>
      <w:tr w:rsidR="00DB0FC8" w14:paraId="07D514D0" w14:textId="77777777" w:rsidTr="00781F9C">
        <w:trPr>
          <w:tblHeader/>
        </w:trPr>
        <w:tc>
          <w:tcPr>
            <w:tcW w:w="4712" w:type="dxa"/>
          </w:tcPr>
          <w:p w14:paraId="722CBD16" w14:textId="4BAAC2B7" w:rsidR="00DB0FC8" w:rsidRPr="00786706" w:rsidRDefault="00E164A0" w:rsidP="00E164A0">
            <w:pPr>
              <w:pStyle w:val="Heading4"/>
              <w:spacing w:before="120"/>
              <w:jc w:val="both"/>
            </w:pPr>
            <w:r>
              <w:lastRenderedPageBreak/>
              <w:t>CIRCUMSTANCES</w:t>
            </w:r>
          </w:p>
        </w:tc>
        <w:tc>
          <w:tcPr>
            <w:tcW w:w="5378" w:type="dxa"/>
          </w:tcPr>
          <w:p w14:paraId="395EE071" w14:textId="4A144319" w:rsidR="00DB0FC8" w:rsidRPr="00E164A0" w:rsidRDefault="00E164A0" w:rsidP="00E164A0">
            <w:pPr>
              <w:spacing w:before="120" w:after="120"/>
              <w:rPr>
                <w:rFonts w:eastAsiaTheme="majorEastAsia" w:cs="Times New Roman (Headings CS)"/>
                <w:b/>
                <w:bCs/>
                <w:iCs/>
                <w:sz w:val="24"/>
              </w:rPr>
            </w:pPr>
            <w:r>
              <w:rPr>
                <w:rFonts w:eastAsiaTheme="majorEastAsia" w:cs="Times New Roman (Headings CS)"/>
                <w:b/>
                <w:bCs/>
                <w:iCs/>
                <w:sz w:val="24"/>
              </w:rPr>
              <w:t>EXAMPLES MAY INCLUDE</w:t>
            </w:r>
          </w:p>
        </w:tc>
      </w:tr>
      <w:tr w:rsidR="00E164A0" w14:paraId="755131B5" w14:textId="77777777" w:rsidTr="00781F9C">
        <w:trPr>
          <w:tblHeader/>
        </w:trPr>
        <w:tc>
          <w:tcPr>
            <w:tcW w:w="4712" w:type="dxa"/>
          </w:tcPr>
          <w:p w14:paraId="148C272A" w14:textId="67563C6F" w:rsidR="00E164A0" w:rsidRPr="00781F9C" w:rsidRDefault="00E164A0" w:rsidP="00E164A0">
            <w:pPr>
              <w:spacing w:before="120" w:after="120"/>
              <w:rPr>
                <w:rFonts w:ascii="Arial" w:hAnsi="Arial" w:cs="Arial"/>
                <w:sz w:val="22"/>
                <w:szCs w:val="24"/>
              </w:rPr>
            </w:pPr>
            <w:r w:rsidRPr="00781F9C">
              <w:rPr>
                <w:rFonts w:ascii="Arial" w:hAnsi="Arial" w:cs="Arial"/>
                <w:sz w:val="22"/>
                <w:szCs w:val="24"/>
              </w:rPr>
              <w:t>Significant career interruptions</w:t>
            </w:r>
          </w:p>
        </w:tc>
        <w:tc>
          <w:tcPr>
            <w:tcW w:w="5378" w:type="dxa"/>
          </w:tcPr>
          <w:p w14:paraId="67601759" w14:textId="77777777" w:rsidR="00E164A0" w:rsidRPr="00781F9C" w:rsidRDefault="00E164A0" w:rsidP="00E164A0">
            <w:pPr>
              <w:spacing w:before="40" w:after="40"/>
              <w:ind w:left="34"/>
              <w:jc w:val="both"/>
              <w:rPr>
                <w:rFonts w:ascii="Arial" w:hAnsi="Arial" w:cs="Arial"/>
                <w:sz w:val="22"/>
                <w:szCs w:val="24"/>
              </w:rPr>
            </w:pPr>
            <w:r w:rsidRPr="00781F9C">
              <w:rPr>
                <w:rFonts w:ascii="Arial" w:hAnsi="Arial" w:cs="Arial"/>
                <w:sz w:val="22"/>
                <w:szCs w:val="24"/>
              </w:rPr>
              <w:t xml:space="preserve">Interruptions due to: </w:t>
            </w:r>
          </w:p>
          <w:p w14:paraId="6C6CA671" w14:textId="77777777" w:rsidR="00E164A0" w:rsidRPr="00781F9C" w:rsidRDefault="00E164A0" w:rsidP="00401AE4">
            <w:pPr>
              <w:pStyle w:val="ListParagraph"/>
              <w:numPr>
                <w:ilvl w:val="0"/>
                <w:numId w:val="16"/>
              </w:numPr>
              <w:spacing w:before="40" w:after="40"/>
              <w:ind w:left="459" w:hanging="283"/>
              <w:jc w:val="both"/>
              <w:rPr>
                <w:rFonts w:ascii="Arial" w:hAnsi="Arial" w:cs="Arial"/>
                <w:sz w:val="22"/>
                <w:szCs w:val="24"/>
              </w:rPr>
            </w:pPr>
            <w:r w:rsidRPr="00781F9C">
              <w:rPr>
                <w:rFonts w:ascii="Arial" w:hAnsi="Arial" w:cs="Arial"/>
                <w:sz w:val="22"/>
                <w:szCs w:val="24"/>
              </w:rPr>
              <w:t>long parental leave, long service leave and extended periods of sick leave</w:t>
            </w:r>
          </w:p>
          <w:p w14:paraId="1F3A3995" w14:textId="77777777" w:rsidR="00E164A0" w:rsidRPr="00781F9C" w:rsidRDefault="00E164A0" w:rsidP="00401AE4">
            <w:pPr>
              <w:pStyle w:val="ListParagraph"/>
              <w:numPr>
                <w:ilvl w:val="0"/>
                <w:numId w:val="16"/>
              </w:numPr>
              <w:spacing w:before="40" w:after="40"/>
              <w:ind w:left="459" w:hanging="283"/>
              <w:jc w:val="both"/>
              <w:rPr>
                <w:rFonts w:ascii="Arial" w:hAnsi="Arial" w:cs="Arial"/>
                <w:sz w:val="22"/>
                <w:szCs w:val="24"/>
              </w:rPr>
            </w:pPr>
            <w:r w:rsidRPr="00781F9C">
              <w:rPr>
                <w:rFonts w:ascii="Arial" w:hAnsi="Arial" w:cs="Arial"/>
                <w:sz w:val="22"/>
                <w:szCs w:val="24"/>
              </w:rPr>
              <w:t>impairment, disability or medical conditions, domestic and family violence</w:t>
            </w:r>
          </w:p>
          <w:p w14:paraId="17BFDEC6" w14:textId="77777777" w:rsidR="00E164A0" w:rsidRPr="00781F9C" w:rsidRDefault="00E164A0" w:rsidP="00401AE4">
            <w:pPr>
              <w:pStyle w:val="ListParagraph"/>
              <w:numPr>
                <w:ilvl w:val="0"/>
                <w:numId w:val="16"/>
              </w:numPr>
              <w:spacing w:before="40" w:after="40"/>
              <w:ind w:left="459" w:hanging="283"/>
              <w:jc w:val="both"/>
              <w:rPr>
                <w:rFonts w:ascii="Arial" w:hAnsi="Arial" w:cs="Arial"/>
                <w:sz w:val="22"/>
                <w:szCs w:val="24"/>
              </w:rPr>
            </w:pPr>
            <w:r w:rsidRPr="00781F9C">
              <w:rPr>
                <w:rFonts w:ascii="Arial" w:hAnsi="Arial" w:cs="Arial"/>
                <w:sz w:val="22"/>
                <w:szCs w:val="24"/>
              </w:rPr>
              <w:t>a relationship breakdown</w:t>
            </w:r>
          </w:p>
          <w:p w14:paraId="36D21D02" w14:textId="77777777" w:rsidR="00E164A0" w:rsidRPr="00781F9C" w:rsidRDefault="00E164A0" w:rsidP="00401AE4">
            <w:pPr>
              <w:pStyle w:val="ListParagraph"/>
              <w:numPr>
                <w:ilvl w:val="0"/>
                <w:numId w:val="16"/>
              </w:numPr>
              <w:spacing w:before="40" w:after="40"/>
              <w:ind w:left="459" w:hanging="283"/>
              <w:jc w:val="both"/>
              <w:rPr>
                <w:rFonts w:ascii="Arial" w:hAnsi="Arial" w:cs="Arial"/>
                <w:sz w:val="22"/>
                <w:szCs w:val="24"/>
              </w:rPr>
            </w:pPr>
            <w:r w:rsidRPr="00781F9C">
              <w:rPr>
                <w:rFonts w:ascii="Arial" w:hAnsi="Arial" w:cs="Arial"/>
                <w:sz w:val="22"/>
                <w:szCs w:val="24"/>
              </w:rPr>
              <w:t>personal trauma, for example, bereavement</w:t>
            </w:r>
          </w:p>
          <w:p w14:paraId="16101901" w14:textId="77777777" w:rsidR="00781F9C" w:rsidRDefault="00E164A0" w:rsidP="00401AE4">
            <w:pPr>
              <w:pStyle w:val="ListParagraph"/>
              <w:numPr>
                <w:ilvl w:val="0"/>
                <w:numId w:val="16"/>
              </w:numPr>
              <w:spacing w:before="40" w:after="40"/>
              <w:ind w:left="459" w:hanging="283"/>
              <w:jc w:val="both"/>
              <w:rPr>
                <w:rFonts w:ascii="Arial" w:hAnsi="Arial" w:cs="Arial"/>
                <w:sz w:val="22"/>
                <w:szCs w:val="24"/>
              </w:rPr>
            </w:pPr>
            <w:r w:rsidRPr="00781F9C">
              <w:rPr>
                <w:rFonts w:ascii="Arial" w:hAnsi="Arial" w:cs="Arial"/>
                <w:sz w:val="22"/>
                <w:szCs w:val="24"/>
              </w:rPr>
              <w:t>insecure employment</w:t>
            </w:r>
          </w:p>
          <w:p w14:paraId="5FC72131" w14:textId="01257BEE" w:rsidR="00E164A0" w:rsidRPr="00781F9C" w:rsidRDefault="00E164A0" w:rsidP="00401AE4">
            <w:pPr>
              <w:pStyle w:val="ListParagraph"/>
              <w:numPr>
                <w:ilvl w:val="0"/>
                <w:numId w:val="16"/>
              </w:numPr>
              <w:spacing w:before="40" w:after="40"/>
              <w:ind w:left="459" w:hanging="283"/>
              <w:jc w:val="both"/>
              <w:rPr>
                <w:rFonts w:ascii="Arial" w:hAnsi="Arial" w:cs="Arial"/>
                <w:sz w:val="22"/>
                <w:szCs w:val="24"/>
              </w:rPr>
            </w:pPr>
            <w:r w:rsidRPr="00781F9C">
              <w:rPr>
                <w:rFonts w:ascii="Arial" w:hAnsi="Arial" w:cs="Arial"/>
                <w:sz w:val="22"/>
                <w:szCs w:val="24"/>
              </w:rPr>
              <w:t>significant cultural or religious obligations.</w:t>
            </w:r>
          </w:p>
        </w:tc>
      </w:tr>
      <w:tr w:rsidR="00E164A0" w14:paraId="359AFCFD" w14:textId="77777777" w:rsidTr="00781F9C">
        <w:trPr>
          <w:tblHeader/>
        </w:trPr>
        <w:tc>
          <w:tcPr>
            <w:tcW w:w="4712" w:type="dxa"/>
          </w:tcPr>
          <w:p w14:paraId="46ECF5F3" w14:textId="2AE091D7" w:rsidR="00E164A0" w:rsidRPr="00781F9C" w:rsidRDefault="00E164A0" w:rsidP="00E164A0">
            <w:pPr>
              <w:spacing w:before="120" w:after="120"/>
              <w:rPr>
                <w:rFonts w:ascii="Arial" w:hAnsi="Arial" w:cs="Arial"/>
                <w:sz w:val="22"/>
                <w:szCs w:val="24"/>
              </w:rPr>
            </w:pPr>
            <w:r w:rsidRPr="00781F9C">
              <w:rPr>
                <w:rFonts w:ascii="Arial" w:hAnsi="Arial" w:cs="Arial"/>
                <w:sz w:val="22"/>
                <w:szCs w:val="24"/>
              </w:rPr>
              <w:t>Periods of part-time employment and other flexible working arrangements</w:t>
            </w:r>
          </w:p>
        </w:tc>
        <w:tc>
          <w:tcPr>
            <w:tcW w:w="5378" w:type="dxa"/>
          </w:tcPr>
          <w:p w14:paraId="0BA4353C" w14:textId="4C4A800E" w:rsidR="00E164A0" w:rsidRPr="00781F9C" w:rsidRDefault="00E164A0" w:rsidP="00E164A0">
            <w:pPr>
              <w:spacing w:before="120" w:after="120"/>
              <w:rPr>
                <w:rFonts w:ascii="Arial" w:hAnsi="Arial" w:cs="Arial"/>
                <w:sz w:val="22"/>
                <w:szCs w:val="24"/>
                <w:lang w:val="en-GB"/>
              </w:rPr>
            </w:pPr>
            <w:r w:rsidRPr="00781F9C">
              <w:rPr>
                <w:rFonts w:ascii="Arial" w:hAnsi="Arial" w:cs="Arial"/>
                <w:sz w:val="22"/>
                <w:szCs w:val="24"/>
              </w:rPr>
              <w:t>Part-time employment and other flexible working arrangements to accommodate carer responsibilities, for example, caring for children or elderly parents.</w:t>
            </w:r>
          </w:p>
        </w:tc>
      </w:tr>
      <w:tr w:rsidR="00E164A0" w14:paraId="7EFDECEA" w14:textId="77777777" w:rsidTr="00781F9C">
        <w:trPr>
          <w:tblHeader/>
        </w:trPr>
        <w:tc>
          <w:tcPr>
            <w:tcW w:w="4712" w:type="dxa"/>
          </w:tcPr>
          <w:p w14:paraId="63A75CFE" w14:textId="611F7DB7" w:rsidR="00E164A0" w:rsidRPr="00781F9C" w:rsidRDefault="00E164A0" w:rsidP="00E164A0">
            <w:pPr>
              <w:spacing w:before="120" w:after="120"/>
              <w:rPr>
                <w:rFonts w:ascii="Arial" w:hAnsi="Arial" w:cs="Arial"/>
                <w:sz w:val="22"/>
                <w:szCs w:val="24"/>
              </w:rPr>
            </w:pPr>
            <w:r w:rsidRPr="00781F9C">
              <w:rPr>
                <w:rFonts w:ascii="Arial" w:hAnsi="Arial" w:cs="Arial"/>
                <w:sz w:val="22"/>
                <w:szCs w:val="24"/>
              </w:rPr>
              <w:t xml:space="preserve">Non-traditional patterns of achievement </w:t>
            </w:r>
          </w:p>
        </w:tc>
        <w:tc>
          <w:tcPr>
            <w:tcW w:w="5378" w:type="dxa"/>
          </w:tcPr>
          <w:p w14:paraId="1026AD26" w14:textId="77777777" w:rsidR="00E164A0" w:rsidRPr="00781F9C" w:rsidRDefault="00E164A0" w:rsidP="00E164A0">
            <w:pPr>
              <w:spacing w:before="40" w:after="40"/>
              <w:ind w:left="34"/>
              <w:jc w:val="both"/>
              <w:rPr>
                <w:rFonts w:ascii="Arial" w:hAnsi="Arial" w:cs="Arial"/>
                <w:sz w:val="22"/>
                <w:szCs w:val="24"/>
              </w:rPr>
            </w:pPr>
            <w:r w:rsidRPr="00781F9C">
              <w:rPr>
                <w:rFonts w:ascii="Arial" w:hAnsi="Arial" w:cs="Arial"/>
                <w:sz w:val="22"/>
                <w:szCs w:val="24"/>
              </w:rPr>
              <w:t xml:space="preserve">Atypical career experiences such as: </w:t>
            </w:r>
          </w:p>
          <w:p w14:paraId="36CD5236" w14:textId="77777777" w:rsidR="00E164A0" w:rsidRPr="00781F9C" w:rsidRDefault="00E164A0" w:rsidP="00401AE4">
            <w:pPr>
              <w:pStyle w:val="ListParagraph"/>
              <w:numPr>
                <w:ilvl w:val="0"/>
                <w:numId w:val="17"/>
              </w:numPr>
              <w:spacing w:before="40" w:after="40"/>
              <w:ind w:left="459" w:hanging="283"/>
              <w:jc w:val="both"/>
              <w:rPr>
                <w:rFonts w:ascii="Arial" w:hAnsi="Arial" w:cs="Arial"/>
                <w:sz w:val="22"/>
                <w:szCs w:val="24"/>
              </w:rPr>
            </w:pPr>
            <w:r w:rsidRPr="00781F9C">
              <w:rPr>
                <w:rFonts w:ascii="Arial" w:hAnsi="Arial" w:cs="Arial"/>
                <w:sz w:val="22"/>
                <w:szCs w:val="24"/>
              </w:rPr>
              <w:t>a later start to academia</w:t>
            </w:r>
          </w:p>
          <w:p w14:paraId="7ACCE970" w14:textId="77777777" w:rsidR="008A19B8" w:rsidRDefault="00E164A0" w:rsidP="00401AE4">
            <w:pPr>
              <w:pStyle w:val="ListParagraph"/>
              <w:numPr>
                <w:ilvl w:val="0"/>
                <w:numId w:val="17"/>
              </w:numPr>
              <w:spacing w:before="40" w:after="40"/>
              <w:ind w:left="459" w:hanging="283"/>
              <w:jc w:val="both"/>
              <w:rPr>
                <w:rFonts w:ascii="Arial" w:hAnsi="Arial" w:cs="Arial"/>
                <w:sz w:val="22"/>
                <w:szCs w:val="24"/>
              </w:rPr>
            </w:pPr>
            <w:r w:rsidRPr="00781F9C">
              <w:rPr>
                <w:rFonts w:ascii="Arial" w:hAnsi="Arial" w:cs="Arial"/>
                <w:sz w:val="22"/>
                <w:szCs w:val="24"/>
              </w:rPr>
              <w:t>changes in discipline focus</w:t>
            </w:r>
          </w:p>
          <w:p w14:paraId="26A765ED" w14:textId="53E7B30D" w:rsidR="00E164A0" w:rsidRPr="008A19B8" w:rsidRDefault="00E164A0" w:rsidP="00401AE4">
            <w:pPr>
              <w:pStyle w:val="ListParagraph"/>
              <w:numPr>
                <w:ilvl w:val="0"/>
                <w:numId w:val="17"/>
              </w:numPr>
              <w:spacing w:before="40" w:after="40"/>
              <w:ind w:left="459" w:hanging="283"/>
              <w:jc w:val="both"/>
              <w:rPr>
                <w:rFonts w:ascii="Arial" w:hAnsi="Arial" w:cs="Arial"/>
                <w:sz w:val="22"/>
                <w:szCs w:val="24"/>
              </w:rPr>
            </w:pPr>
            <w:r w:rsidRPr="008A19B8">
              <w:rPr>
                <w:rFonts w:ascii="Arial" w:hAnsi="Arial" w:cs="Arial"/>
                <w:sz w:val="22"/>
                <w:szCs w:val="24"/>
              </w:rPr>
              <w:t xml:space="preserve">industry engagements that require confidentiality of authorship. </w:t>
            </w:r>
          </w:p>
        </w:tc>
      </w:tr>
      <w:tr w:rsidR="00E164A0" w14:paraId="2193CB90" w14:textId="77777777" w:rsidTr="00781F9C">
        <w:trPr>
          <w:tblHeader/>
        </w:trPr>
        <w:tc>
          <w:tcPr>
            <w:tcW w:w="4712" w:type="dxa"/>
          </w:tcPr>
          <w:p w14:paraId="60ADB763" w14:textId="77777777" w:rsidR="008A19B8" w:rsidRDefault="00E164A0" w:rsidP="008A19B8">
            <w:pPr>
              <w:spacing w:before="120" w:after="120"/>
              <w:ind w:left="28"/>
              <w:contextualSpacing/>
              <w:rPr>
                <w:rFonts w:ascii="Arial" w:hAnsi="Arial" w:cs="Arial"/>
                <w:sz w:val="22"/>
                <w:szCs w:val="24"/>
              </w:rPr>
            </w:pPr>
            <w:r w:rsidRPr="00781F9C">
              <w:rPr>
                <w:rFonts w:ascii="Arial" w:hAnsi="Arial" w:cs="Arial"/>
                <w:sz w:val="22"/>
                <w:szCs w:val="24"/>
              </w:rPr>
              <w:t xml:space="preserve">Cultural, service or representation </w:t>
            </w:r>
          </w:p>
          <w:p w14:paraId="637B0904" w14:textId="781BE1AE" w:rsidR="00E164A0" w:rsidRPr="00781F9C" w:rsidRDefault="00E164A0" w:rsidP="008A19B8">
            <w:pPr>
              <w:spacing w:before="120" w:after="120"/>
              <w:ind w:left="28"/>
              <w:contextualSpacing/>
              <w:rPr>
                <w:rFonts w:ascii="Arial" w:hAnsi="Arial" w:cs="Arial"/>
                <w:b/>
                <w:bCs/>
                <w:sz w:val="22"/>
                <w:szCs w:val="24"/>
              </w:rPr>
            </w:pPr>
            <w:r w:rsidRPr="00781F9C">
              <w:rPr>
                <w:rFonts w:ascii="Arial" w:hAnsi="Arial" w:cs="Arial"/>
                <w:sz w:val="22"/>
                <w:szCs w:val="24"/>
              </w:rPr>
              <w:t>commitments</w:t>
            </w:r>
          </w:p>
          <w:p w14:paraId="0348CA50" w14:textId="77777777" w:rsidR="00E164A0" w:rsidRPr="00781F9C" w:rsidRDefault="00E164A0" w:rsidP="00E164A0">
            <w:pPr>
              <w:spacing w:before="120" w:after="120"/>
              <w:rPr>
                <w:rFonts w:ascii="Arial" w:hAnsi="Arial" w:cs="Arial"/>
                <w:sz w:val="22"/>
                <w:szCs w:val="24"/>
              </w:rPr>
            </w:pPr>
          </w:p>
        </w:tc>
        <w:tc>
          <w:tcPr>
            <w:tcW w:w="5378" w:type="dxa"/>
          </w:tcPr>
          <w:p w14:paraId="0215C782" w14:textId="77777777" w:rsidR="00E164A0" w:rsidRPr="00781F9C" w:rsidRDefault="00E164A0" w:rsidP="00E164A0">
            <w:pPr>
              <w:spacing w:before="40" w:after="40"/>
              <w:ind w:left="34"/>
              <w:jc w:val="both"/>
              <w:rPr>
                <w:rFonts w:ascii="Arial" w:hAnsi="Arial" w:cs="Arial"/>
                <w:sz w:val="22"/>
                <w:szCs w:val="24"/>
              </w:rPr>
            </w:pPr>
            <w:r w:rsidRPr="00781F9C">
              <w:rPr>
                <w:rFonts w:ascii="Arial" w:hAnsi="Arial" w:cs="Arial"/>
                <w:sz w:val="22"/>
                <w:szCs w:val="24"/>
              </w:rPr>
              <w:t>The impact of:</w:t>
            </w:r>
          </w:p>
          <w:p w14:paraId="18936CAB" w14:textId="77777777" w:rsidR="00E164A0" w:rsidRPr="00781F9C" w:rsidRDefault="00E164A0" w:rsidP="00401AE4">
            <w:pPr>
              <w:pStyle w:val="ListParagraph"/>
              <w:numPr>
                <w:ilvl w:val="0"/>
                <w:numId w:val="18"/>
              </w:numPr>
              <w:spacing w:before="40" w:after="40"/>
              <w:ind w:left="459" w:hanging="283"/>
              <w:contextualSpacing/>
              <w:jc w:val="both"/>
              <w:rPr>
                <w:rFonts w:ascii="Arial" w:hAnsi="Arial" w:cs="Arial"/>
                <w:sz w:val="22"/>
                <w:szCs w:val="24"/>
              </w:rPr>
            </w:pPr>
            <w:r w:rsidRPr="00781F9C">
              <w:rPr>
                <w:rFonts w:ascii="Arial" w:hAnsi="Arial" w:cs="Arial"/>
                <w:sz w:val="22"/>
                <w:szCs w:val="24"/>
              </w:rPr>
              <w:t xml:space="preserve">service/committee commitments of staff from under-represented groups, for example, academic women in STEMM, Aboriginal and Torres Strait Islander staff </w:t>
            </w:r>
          </w:p>
          <w:p w14:paraId="000A208D" w14:textId="77777777" w:rsidR="008A19B8" w:rsidRDefault="00E164A0" w:rsidP="00401AE4">
            <w:pPr>
              <w:pStyle w:val="ListParagraph"/>
              <w:numPr>
                <w:ilvl w:val="0"/>
                <w:numId w:val="18"/>
              </w:numPr>
              <w:spacing w:before="40" w:after="40"/>
              <w:ind w:left="459" w:hanging="283"/>
              <w:contextualSpacing/>
              <w:jc w:val="both"/>
              <w:rPr>
                <w:rFonts w:ascii="Arial" w:hAnsi="Arial" w:cs="Arial"/>
                <w:sz w:val="22"/>
                <w:szCs w:val="24"/>
              </w:rPr>
            </w:pPr>
            <w:r w:rsidRPr="00781F9C">
              <w:rPr>
                <w:rFonts w:ascii="Arial" w:hAnsi="Arial" w:cs="Arial"/>
                <w:sz w:val="22"/>
                <w:szCs w:val="24"/>
              </w:rPr>
              <w:t>Aboriginal and Torres Strait Islander staff cultural obligations/commitments</w:t>
            </w:r>
          </w:p>
          <w:p w14:paraId="1A85FEFC" w14:textId="388FCF22" w:rsidR="00E164A0" w:rsidRPr="008A19B8" w:rsidRDefault="00E164A0" w:rsidP="00401AE4">
            <w:pPr>
              <w:pStyle w:val="ListParagraph"/>
              <w:numPr>
                <w:ilvl w:val="0"/>
                <w:numId w:val="18"/>
              </w:numPr>
              <w:spacing w:before="40" w:after="40"/>
              <w:ind w:left="459" w:hanging="283"/>
              <w:contextualSpacing/>
              <w:jc w:val="both"/>
              <w:rPr>
                <w:rFonts w:ascii="Arial" w:hAnsi="Arial" w:cs="Arial"/>
                <w:sz w:val="22"/>
                <w:szCs w:val="24"/>
              </w:rPr>
            </w:pPr>
            <w:r w:rsidRPr="008A19B8">
              <w:rPr>
                <w:rFonts w:ascii="Arial" w:hAnsi="Arial" w:cs="Arial"/>
                <w:sz w:val="22"/>
                <w:szCs w:val="24"/>
              </w:rPr>
              <w:t>high service/administrative obligations (for example, due to Head of School appointments and other heavy ‘service’/leadership positions).</w:t>
            </w:r>
          </w:p>
        </w:tc>
      </w:tr>
      <w:tr w:rsidR="00E164A0" w14:paraId="3BF4607D" w14:textId="77777777" w:rsidTr="00781F9C">
        <w:trPr>
          <w:tblHeader/>
        </w:trPr>
        <w:tc>
          <w:tcPr>
            <w:tcW w:w="4712" w:type="dxa"/>
          </w:tcPr>
          <w:p w14:paraId="3DF51EC4" w14:textId="0D133123" w:rsidR="00E164A0" w:rsidRPr="00781F9C" w:rsidRDefault="00E164A0" w:rsidP="00E164A0">
            <w:pPr>
              <w:spacing w:before="120" w:after="120"/>
              <w:rPr>
                <w:rFonts w:ascii="Arial" w:hAnsi="Arial" w:cs="Arial"/>
                <w:sz w:val="22"/>
                <w:szCs w:val="24"/>
              </w:rPr>
            </w:pPr>
            <w:r w:rsidRPr="00781F9C">
              <w:rPr>
                <w:rFonts w:ascii="Arial" w:hAnsi="Arial" w:cs="Arial"/>
                <w:sz w:val="22"/>
                <w:szCs w:val="24"/>
              </w:rPr>
              <w:t xml:space="preserve">The ability of the person to participate in relevant activities that typically influence progression, </w:t>
            </w:r>
            <w:proofErr w:type="gramStart"/>
            <w:r w:rsidRPr="00781F9C">
              <w:rPr>
                <w:rFonts w:ascii="Arial" w:hAnsi="Arial" w:cs="Arial"/>
                <w:sz w:val="22"/>
                <w:szCs w:val="24"/>
              </w:rPr>
              <w:t>output</w:t>
            </w:r>
            <w:proofErr w:type="gramEnd"/>
            <w:r w:rsidRPr="00781F9C">
              <w:rPr>
                <w:rFonts w:ascii="Arial" w:hAnsi="Arial" w:cs="Arial"/>
                <w:sz w:val="22"/>
                <w:szCs w:val="24"/>
              </w:rPr>
              <w:t xml:space="preserve"> or regard</w:t>
            </w:r>
          </w:p>
        </w:tc>
        <w:tc>
          <w:tcPr>
            <w:tcW w:w="5378" w:type="dxa"/>
          </w:tcPr>
          <w:p w14:paraId="3450B0E1" w14:textId="77777777" w:rsidR="00E164A0" w:rsidRPr="00781F9C" w:rsidRDefault="00E164A0" w:rsidP="00E164A0">
            <w:pPr>
              <w:spacing w:before="40" w:after="40"/>
              <w:ind w:left="34"/>
              <w:jc w:val="both"/>
              <w:rPr>
                <w:rFonts w:ascii="Arial" w:hAnsi="Arial" w:cs="Arial"/>
                <w:sz w:val="22"/>
                <w:szCs w:val="24"/>
              </w:rPr>
            </w:pPr>
            <w:r w:rsidRPr="00781F9C">
              <w:rPr>
                <w:rFonts w:ascii="Arial" w:hAnsi="Arial" w:cs="Arial"/>
                <w:sz w:val="22"/>
                <w:szCs w:val="24"/>
              </w:rPr>
              <w:t>Inability to travel nationally or internationally due to:</w:t>
            </w:r>
          </w:p>
          <w:p w14:paraId="6666B6AE" w14:textId="77777777" w:rsidR="008A19B8" w:rsidRDefault="00E164A0" w:rsidP="00401AE4">
            <w:pPr>
              <w:pStyle w:val="ListParagraph"/>
              <w:numPr>
                <w:ilvl w:val="0"/>
                <w:numId w:val="19"/>
              </w:numPr>
              <w:spacing w:before="40" w:after="40"/>
              <w:ind w:left="459" w:hanging="283"/>
              <w:jc w:val="both"/>
              <w:rPr>
                <w:rFonts w:ascii="Arial" w:hAnsi="Arial" w:cs="Arial"/>
                <w:sz w:val="22"/>
                <w:szCs w:val="24"/>
              </w:rPr>
            </w:pPr>
            <w:r w:rsidRPr="00781F9C">
              <w:rPr>
                <w:rFonts w:ascii="Arial" w:hAnsi="Arial" w:cs="Arial"/>
                <w:sz w:val="22"/>
                <w:szCs w:val="24"/>
              </w:rPr>
              <w:t>health,</w:t>
            </w:r>
            <w:r w:rsidR="008A19B8">
              <w:rPr>
                <w:rFonts w:ascii="Arial" w:hAnsi="Arial" w:cs="Arial"/>
                <w:sz w:val="22"/>
                <w:szCs w:val="24"/>
              </w:rPr>
              <w:t xml:space="preserve"> </w:t>
            </w:r>
            <w:r w:rsidRPr="00781F9C">
              <w:rPr>
                <w:rFonts w:ascii="Arial" w:hAnsi="Arial" w:cs="Arial"/>
                <w:sz w:val="22"/>
                <w:szCs w:val="24"/>
              </w:rPr>
              <w:t xml:space="preserve">carer responsibilities, pregnancy, </w:t>
            </w:r>
            <w:proofErr w:type="gramStart"/>
            <w:r w:rsidRPr="00781F9C">
              <w:rPr>
                <w:rFonts w:ascii="Arial" w:hAnsi="Arial" w:cs="Arial"/>
                <w:sz w:val="22"/>
                <w:szCs w:val="24"/>
              </w:rPr>
              <w:t>breastfeeding</w:t>
            </w:r>
            <w:proofErr w:type="gramEnd"/>
            <w:r w:rsidRPr="00781F9C">
              <w:rPr>
                <w:rFonts w:ascii="Arial" w:hAnsi="Arial" w:cs="Arial"/>
                <w:sz w:val="22"/>
                <w:szCs w:val="24"/>
              </w:rPr>
              <w:t xml:space="preserve"> or financial circumstances</w:t>
            </w:r>
          </w:p>
          <w:p w14:paraId="7FAA1BAB" w14:textId="4F9A1D66" w:rsidR="00E164A0" w:rsidRPr="008A19B8" w:rsidRDefault="00E164A0" w:rsidP="00401AE4">
            <w:pPr>
              <w:pStyle w:val="ListParagraph"/>
              <w:numPr>
                <w:ilvl w:val="0"/>
                <w:numId w:val="19"/>
              </w:numPr>
              <w:spacing w:before="40" w:after="40"/>
              <w:ind w:left="459" w:hanging="283"/>
              <w:jc w:val="both"/>
              <w:rPr>
                <w:rFonts w:ascii="Arial" w:hAnsi="Arial" w:cs="Arial"/>
                <w:sz w:val="22"/>
                <w:szCs w:val="24"/>
              </w:rPr>
            </w:pPr>
            <w:r w:rsidRPr="008A19B8">
              <w:rPr>
                <w:rFonts w:ascii="Arial" w:hAnsi="Arial" w:cs="Arial"/>
                <w:sz w:val="22"/>
                <w:szCs w:val="24"/>
              </w:rPr>
              <w:t xml:space="preserve">travel bans related to citizenship or other factors. </w:t>
            </w:r>
          </w:p>
        </w:tc>
      </w:tr>
      <w:tr w:rsidR="00781F9C" w14:paraId="32A81F68" w14:textId="77777777" w:rsidTr="00781F9C">
        <w:trPr>
          <w:tblHeader/>
        </w:trPr>
        <w:tc>
          <w:tcPr>
            <w:tcW w:w="4712" w:type="dxa"/>
          </w:tcPr>
          <w:p w14:paraId="6AF946BE" w14:textId="77777777" w:rsidR="008A19B8" w:rsidRDefault="00781F9C" w:rsidP="008A19B8">
            <w:pPr>
              <w:spacing w:before="120" w:after="120"/>
              <w:ind w:left="28"/>
              <w:contextualSpacing/>
              <w:jc w:val="both"/>
              <w:rPr>
                <w:rFonts w:ascii="Arial" w:hAnsi="Arial" w:cs="Arial"/>
                <w:sz w:val="22"/>
                <w:szCs w:val="24"/>
              </w:rPr>
            </w:pPr>
            <w:r w:rsidRPr="00781F9C">
              <w:rPr>
                <w:rFonts w:ascii="Arial" w:hAnsi="Arial" w:cs="Arial"/>
                <w:sz w:val="22"/>
                <w:szCs w:val="24"/>
              </w:rPr>
              <w:t xml:space="preserve">Impact of major international, national and </w:t>
            </w:r>
          </w:p>
          <w:p w14:paraId="6127AAFC" w14:textId="7677BF78" w:rsidR="00781F9C" w:rsidRPr="00781F9C" w:rsidRDefault="00781F9C" w:rsidP="008A19B8">
            <w:pPr>
              <w:spacing w:before="120" w:after="120"/>
              <w:ind w:left="28"/>
              <w:contextualSpacing/>
              <w:jc w:val="both"/>
              <w:rPr>
                <w:rFonts w:ascii="Arial" w:hAnsi="Arial" w:cs="Arial"/>
                <w:b/>
                <w:bCs/>
                <w:sz w:val="22"/>
                <w:szCs w:val="24"/>
              </w:rPr>
            </w:pPr>
            <w:r w:rsidRPr="00781F9C">
              <w:rPr>
                <w:rFonts w:ascii="Arial" w:hAnsi="Arial" w:cs="Arial"/>
                <w:sz w:val="22"/>
                <w:szCs w:val="24"/>
              </w:rPr>
              <w:t>local events</w:t>
            </w:r>
          </w:p>
          <w:p w14:paraId="05BAA7C8" w14:textId="77777777" w:rsidR="00781F9C" w:rsidRPr="00781F9C" w:rsidRDefault="00781F9C" w:rsidP="00781F9C">
            <w:pPr>
              <w:spacing w:before="120" w:after="120"/>
              <w:rPr>
                <w:rFonts w:ascii="Arial" w:hAnsi="Arial" w:cs="Arial"/>
                <w:sz w:val="22"/>
                <w:szCs w:val="24"/>
              </w:rPr>
            </w:pPr>
          </w:p>
        </w:tc>
        <w:tc>
          <w:tcPr>
            <w:tcW w:w="5378" w:type="dxa"/>
          </w:tcPr>
          <w:p w14:paraId="49D7739E" w14:textId="77777777" w:rsidR="00781F9C" w:rsidRPr="00781F9C" w:rsidRDefault="00781F9C" w:rsidP="00781F9C">
            <w:pPr>
              <w:spacing w:before="40" w:after="40"/>
              <w:ind w:left="34"/>
              <w:jc w:val="both"/>
              <w:rPr>
                <w:rFonts w:ascii="Arial" w:hAnsi="Arial" w:cs="Arial"/>
                <w:sz w:val="22"/>
                <w:szCs w:val="24"/>
              </w:rPr>
            </w:pPr>
            <w:r w:rsidRPr="00781F9C">
              <w:rPr>
                <w:rFonts w:ascii="Arial" w:hAnsi="Arial" w:cs="Arial"/>
                <w:sz w:val="22"/>
                <w:szCs w:val="24"/>
              </w:rPr>
              <w:t xml:space="preserve">Previous or current (Griffith or other) University or industry shutdowns due to: </w:t>
            </w:r>
          </w:p>
          <w:p w14:paraId="697B47B7" w14:textId="77777777" w:rsidR="00781F9C" w:rsidRPr="00781F9C" w:rsidRDefault="00781F9C" w:rsidP="00401AE4">
            <w:pPr>
              <w:pStyle w:val="ListParagraph"/>
              <w:numPr>
                <w:ilvl w:val="0"/>
                <w:numId w:val="20"/>
              </w:numPr>
              <w:spacing w:before="40" w:after="40"/>
              <w:ind w:left="459" w:hanging="283"/>
              <w:jc w:val="both"/>
              <w:rPr>
                <w:rFonts w:ascii="Arial" w:hAnsi="Arial" w:cs="Arial"/>
                <w:sz w:val="22"/>
                <w:szCs w:val="24"/>
              </w:rPr>
            </w:pPr>
            <w:r w:rsidRPr="00781F9C">
              <w:rPr>
                <w:rFonts w:ascii="Arial" w:hAnsi="Arial" w:cs="Arial"/>
                <w:sz w:val="22"/>
                <w:szCs w:val="24"/>
              </w:rPr>
              <w:t xml:space="preserve">pandemics </w:t>
            </w:r>
          </w:p>
          <w:p w14:paraId="00311824" w14:textId="77777777" w:rsidR="008A19B8" w:rsidRDefault="00781F9C" w:rsidP="00401AE4">
            <w:pPr>
              <w:pStyle w:val="ListParagraph"/>
              <w:numPr>
                <w:ilvl w:val="0"/>
                <w:numId w:val="20"/>
              </w:numPr>
              <w:spacing w:before="40" w:after="40"/>
              <w:ind w:left="459" w:hanging="283"/>
              <w:jc w:val="both"/>
              <w:rPr>
                <w:rFonts w:ascii="Arial" w:hAnsi="Arial" w:cs="Arial"/>
                <w:sz w:val="22"/>
                <w:szCs w:val="24"/>
              </w:rPr>
            </w:pPr>
            <w:r w:rsidRPr="00781F9C">
              <w:rPr>
                <w:rFonts w:ascii="Arial" w:hAnsi="Arial" w:cs="Arial"/>
                <w:sz w:val="22"/>
                <w:szCs w:val="24"/>
              </w:rPr>
              <w:t>natural disasters</w:t>
            </w:r>
          </w:p>
          <w:p w14:paraId="64C347D8" w14:textId="21C43BA6" w:rsidR="00781F9C" w:rsidRPr="008A19B8" w:rsidRDefault="00781F9C" w:rsidP="00401AE4">
            <w:pPr>
              <w:pStyle w:val="ListParagraph"/>
              <w:numPr>
                <w:ilvl w:val="0"/>
                <w:numId w:val="20"/>
              </w:numPr>
              <w:spacing w:before="40" w:after="40"/>
              <w:ind w:left="459" w:hanging="283"/>
              <w:jc w:val="both"/>
              <w:rPr>
                <w:rFonts w:ascii="Arial" w:hAnsi="Arial" w:cs="Arial"/>
                <w:sz w:val="22"/>
                <w:szCs w:val="24"/>
              </w:rPr>
            </w:pPr>
            <w:r w:rsidRPr="008A19B8">
              <w:rPr>
                <w:rFonts w:ascii="Arial" w:hAnsi="Arial" w:cs="Arial"/>
                <w:sz w:val="22"/>
                <w:szCs w:val="24"/>
              </w:rPr>
              <w:t>war or political unrest.</w:t>
            </w:r>
          </w:p>
        </w:tc>
      </w:tr>
      <w:tr w:rsidR="00781F9C" w14:paraId="17F3B3A0" w14:textId="77777777" w:rsidTr="00781F9C">
        <w:trPr>
          <w:tblHeader/>
        </w:trPr>
        <w:tc>
          <w:tcPr>
            <w:tcW w:w="4712" w:type="dxa"/>
          </w:tcPr>
          <w:p w14:paraId="4FD6E919" w14:textId="49801F35" w:rsidR="00781F9C" w:rsidRPr="00781F9C" w:rsidRDefault="00781F9C" w:rsidP="00781F9C">
            <w:pPr>
              <w:spacing w:before="120" w:after="120"/>
              <w:rPr>
                <w:rFonts w:ascii="Arial" w:hAnsi="Arial" w:cs="Arial"/>
                <w:sz w:val="22"/>
                <w:szCs w:val="24"/>
              </w:rPr>
            </w:pPr>
            <w:r w:rsidRPr="00781F9C">
              <w:rPr>
                <w:rFonts w:eastAsiaTheme="majorEastAsia" w:cs="Times New Roman (Headings CS)"/>
                <w:b/>
                <w:bCs/>
                <w:iCs/>
                <w:sz w:val="24"/>
              </w:rPr>
              <w:lastRenderedPageBreak/>
              <w:t>CIRCUMSTANCES</w:t>
            </w:r>
          </w:p>
        </w:tc>
        <w:tc>
          <w:tcPr>
            <w:tcW w:w="5378" w:type="dxa"/>
          </w:tcPr>
          <w:p w14:paraId="02B940B3" w14:textId="533A10F0" w:rsidR="00781F9C" w:rsidRPr="00781F9C" w:rsidRDefault="00781F9C" w:rsidP="00781F9C">
            <w:pPr>
              <w:spacing w:before="40" w:after="40"/>
              <w:ind w:left="34"/>
              <w:jc w:val="both"/>
              <w:rPr>
                <w:rFonts w:ascii="Arial" w:hAnsi="Arial" w:cs="Arial"/>
                <w:sz w:val="22"/>
                <w:szCs w:val="24"/>
              </w:rPr>
            </w:pPr>
            <w:r>
              <w:rPr>
                <w:rFonts w:eastAsiaTheme="majorEastAsia" w:cs="Times New Roman (Headings CS)"/>
                <w:b/>
                <w:bCs/>
                <w:iCs/>
                <w:sz w:val="24"/>
              </w:rPr>
              <w:t>EXAMPLES MAY INCLUDE</w:t>
            </w:r>
          </w:p>
        </w:tc>
      </w:tr>
      <w:tr w:rsidR="00781F9C" w14:paraId="01D30B10" w14:textId="77777777" w:rsidTr="00781F9C">
        <w:trPr>
          <w:tblHeader/>
        </w:trPr>
        <w:tc>
          <w:tcPr>
            <w:tcW w:w="4712" w:type="dxa"/>
          </w:tcPr>
          <w:p w14:paraId="42662A7D" w14:textId="77777777" w:rsidR="008A19B8" w:rsidRDefault="00781F9C" w:rsidP="008A19B8">
            <w:pPr>
              <w:spacing w:before="120" w:after="120"/>
              <w:contextualSpacing/>
              <w:rPr>
                <w:rFonts w:ascii="Arial" w:hAnsi="Arial" w:cs="Arial"/>
                <w:sz w:val="22"/>
                <w:szCs w:val="24"/>
              </w:rPr>
            </w:pPr>
            <w:r w:rsidRPr="00781F9C">
              <w:rPr>
                <w:rFonts w:ascii="Arial" w:hAnsi="Arial" w:cs="Arial"/>
                <w:sz w:val="22"/>
                <w:szCs w:val="24"/>
              </w:rPr>
              <w:t xml:space="preserve">Other temporary or ongoing circumstances </w:t>
            </w:r>
          </w:p>
          <w:p w14:paraId="58F1802E" w14:textId="03612F74" w:rsidR="00781F9C" w:rsidRPr="00781F9C" w:rsidRDefault="00781F9C" w:rsidP="008A19B8">
            <w:pPr>
              <w:spacing w:before="120" w:after="120"/>
              <w:contextualSpacing/>
              <w:rPr>
                <w:rFonts w:ascii="Arial" w:hAnsi="Arial" w:cs="Arial"/>
                <w:sz w:val="22"/>
                <w:szCs w:val="24"/>
              </w:rPr>
            </w:pPr>
            <w:r w:rsidRPr="00781F9C">
              <w:rPr>
                <w:rFonts w:ascii="Arial" w:hAnsi="Arial" w:cs="Arial"/>
                <w:sz w:val="22"/>
                <w:szCs w:val="24"/>
              </w:rPr>
              <w:t>that could impact on performance</w:t>
            </w:r>
          </w:p>
        </w:tc>
        <w:tc>
          <w:tcPr>
            <w:tcW w:w="5378" w:type="dxa"/>
          </w:tcPr>
          <w:p w14:paraId="37F08866" w14:textId="77777777" w:rsidR="00781F9C" w:rsidRPr="00781F9C" w:rsidRDefault="00781F9C" w:rsidP="00781F9C">
            <w:pPr>
              <w:spacing w:before="40" w:after="40"/>
              <w:ind w:left="34"/>
              <w:jc w:val="both"/>
              <w:rPr>
                <w:rFonts w:ascii="Arial" w:hAnsi="Arial" w:cs="Arial"/>
                <w:sz w:val="22"/>
                <w:szCs w:val="24"/>
              </w:rPr>
            </w:pPr>
            <w:r w:rsidRPr="00781F9C">
              <w:rPr>
                <w:rFonts w:ascii="Arial" w:hAnsi="Arial" w:cs="Arial"/>
                <w:sz w:val="22"/>
                <w:szCs w:val="24"/>
              </w:rPr>
              <w:t>Circumstances such as:</w:t>
            </w:r>
          </w:p>
          <w:p w14:paraId="21AD729E" w14:textId="77777777" w:rsidR="00781F9C" w:rsidRPr="00781F9C" w:rsidRDefault="00781F9C" w:rsidP="00401AE4">
            <w:pPr>
              <w:pStyle w:val="ListParagraph"/>
              <w:numPr>
                <w:ilvl w:val="0"/>
                <w:numId w:val="21"/>
              </w:numPr>
              <w:spacing w:before="40" w:after="40"/>
              <w:ind w:left="459" w:hanging="283"/>
              <w:jc w:val="both"/>
              <w:rPr>
                <w:rFonts w:ascii="Arial" w:hAnsi="Arial" w:cs="Arial"/>
                <w:sz w:val="22"/>
                <w:szCs w:val="24"/>
              </w:rPr>
            </w:pPr>
            <w:r w:rsidRPr="00781F9C">
              <w:rPr>
                <w:rFonts w:ascii="Arial" w:hAnsi="Arial" w:cs="Arial"/>
                <w:sz w:val="22"/>
                <w:szCs w:val="24"/>
              </w:rPr>
              <w:t>impacts of a permanent or temporary disability (including related to physical and mental health)</w:t>
            </w:r>
          </w:p>
          <w:p w14:paraId="43CF4691" w14:textId="1612EEC5" w:rsidR="00781F9C" w:rsidRPr="00781F9C" w:rsidRDefault="00781F9C" w:rsidP="00781F9C">
            <w:pPr>
              <w:spacing w:before="40" w:after="40"/>
              <w:ind w:left="34"/>
              <w:jc w:val="both"/>
              <w:rPr>
                <w:rFonts w:ascii="Arial" w:hAnsi="Arial" w:cs="Arial"/>
                <w:sz w:val="22"/>
                <w:szCs w:val="24"/>
              </w:rPr>
            </w:pPr>
            <w:r w:rsidRPr="00781F9C">
              <w:rPr>
                <w:rFonts w:ascii="Arial" w:hAnsi="Arial" w:cs="Arial"/>
                <w:sz w:val="22"/>
                <w:szCs w:val="24"/>
              </w:rPr>
              <w:t>language barriers experienced by people from a non-English speaking background.</w:t>
            </w:r>
          </w:p>
        </w:tc>
      </w:tr>
    </w:tbl>
    <w:p w14:paraId="003E8D39" w14:textId="77777777" w:rsidR="00AA391D" w:rsidRDefault="00AA391D" w:rsidP="00330E67">
      <w:pPr>
        <w:spacing w:before="120" w:after="120" w:line="240" w:lineRule="auto"/>
        <w:rPr>
          <w:rFonts w:ascii="Arial" w:hAnsi="Arial" w:cs="Arial"/>
          <w:sz w:val="20"/>
          <w:szCs w:val="24"/>
        </w:rPr>
      </w:pPr>
    </w:p>
    <w:p w14:paraId="47D339B8" w14:textId="3CC5A3DC" w:rsidR="00D25AE2" w:rsidRDefault="00D25AE2" w:rsidP="00D25AE2">
      <w:pPr>
        <w:pStyle w:val="Heading5"/>
        <w:spacing w:before="120" w:line="240" w:lineRule="auto"/>
        <w:ind w:left="851"/>
        <w:rPr>
          <w:sz w:val="22"/>
          <w:szCs w:val="24"/>
        </w:rPr>
      </w:pPr>
      <w:r w:rsidRPr="004922AF">
        <w:rPr>
          <w:sz w:val="22"/>
          <w:szCs w:val="24"/>
        </w:rPr>
        <w:t>3.</w:t>
      </w:r>
      <w:r>
        <w:rPr>
          <w:sz w:val="22"/>
          <w:szCs w:val="24"/>
        </w:rPr>
        <w:t>3.1</w:t>
      </w:r>
      <w:r w:rsidRPr="004922AF">
        <w:rPr>
          <w:sz w:val="22"/>
          <w:szCs w:val="24"/>
        </w:rPr>
        <w:t xml:space="preserve"> </w:t>
      </w:r>
      <w:r>
        <w:rPr>
          <w:sz w:val="22"/>
          <w:szCs w:val="24"/>
        </w:rPr>
        <w:t>Impacts of pandemics or natural disasters on opportunity</w:t>
      </w:r>
    </w:p>
    <w:p w14:paraId="047E9359" w14:textId="0D8ED335" w:rsidR="00D25AE2" w:rsidRPr="00D25AE2" w:rsidRDefault="00D25AE2" w:rsidP="00D25AE2">
      <w:pPr>
        <w:ind w:left="851"/>
        <w:rPr>
          <w:rFonts w:ascii="Arial" w:hAnsi="Arial" w:cs="Arial"/>
          <w:sz w:val="22"/>
          <w:szCs w:val="28"/>
        </w:rPr>
      </w:pPr>
      <w:r w:rsidRPr="00D25AE2">
        <w:rPr>
          <w:rFonts w:ascii="Arial" w:hAnsi="Arial" w:cs="Arial"/>
          <w:sz w:val="22"/>
          <w:szCs w:val="28"/>
        </w:rPr>
        <w:t>Griffith University acknowledges the possible impacts that pandemics or natural disasters have had</w:t>
      </w:r>
      <w:r>
        <w:rPr>
          <w:rFonts w:ascii="Arial" w:hAnsi="Arial" w:cs="Arial"/>
          <w:sz w:val="22"/>
          <w:szCs w:val="28"/>
        </w:rPr>
        <w:t xml:space="preserve"> or could have</w:t>
      </w:r>
      <w:r w:rsidRPr="00D25AE2">
        <w:rPr>
          <w:rFonts w:ascii="Arial" w:hAnsi="Arial" w:cs="Arial"/>
          <w:sz w:val="22"/>
          <w:szCs w:val="28"/>
        </w:rPr>
        <w:t xml:space="preserve"> on its staff. Below are examples of circumstances that could result in altered outcomes due to such impacts. This is not an exhaustive list but may be considered when evaluating staff productivity and achievement during </w:t>
      </w:r>
      <w:r>
        <w:rPr>
          <w:rFonts w:ascii="Arial" w:hAnsi="Arial" w:cs="Arial"/>
          <w:sz w:val="22"/>
          <w:szCs w:val="28"/>
        </w:rPr>
        <w:t>a</w:t>
      </w:r>
      <w:r w:rsidRPr="00D25AE2">
        <w:rPr>
          <w:rFonts w:ascii="Arial" w:hAnsi="Arial" w:cs="Arial"/>
          <w:sz w:val="22"/>
          <w:szCs w:val="28"/>
        </w:rPr>
        <w:t xml:space="preserve"> pandemic or natural disaster impact period.</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4712"/>
        <w:gridCol w:w="5378"/>
      </w:tblGrid>
      <w:tr w:rsidR="00D25AE2" w:rsidRPr="00E164A0" w14:paraId="75E444CD" w14:textId="77777777" w:rsidTr="008F06FC">
        <w:trPr>
          <w:tblHeader/>
        </w:trPr>
        <w:tc>
          <w:tcPr>
            <w:tcW w:w="4712" w:type="dxa"/>
          </w:tcPr>
          <w:p w14:paraId="06F0129D" w14:textId="77777777" w:rsidR="00D25AE2" w:rsidRPr="00786706" w:rsidRDefault="00D25AE2" w:rsidP="008F06FC">
            <w:pPr>
              <w:pStyle w:val="Heading4"/>
              <w:spacing w:before="120"/>
              <w:jc w:val="both"/>
            </w:pPr>
            <w:r>
              <w:t>CIRCUMSTANCES</w:t>
            </w:r>
          </w:p>
        </w:tc>
        <w:tc>
          <w:tcPr>
            <w:tcW w:w="5378" w:type="dxa"/>
          </w:tcPr>
          <w:p w14:paraId="4306C5EF" w14:textId="77777777" w:rsidR="00D25AE2" w:rsidRPr="00E164A0" w:rsidRDefault="00D25AE2" w:rsidP="008F06FC">
            <w:pPr>
              <w:spacing w:before="120" w:after="120"/>
              <w:rPr>
                <w:rFonts w:eastAsiaTheme="majorEastAsia" w:cs="Times New Roman (Headings CS)"/>
                <w:b/>
                <w:bCs/>
                <w:iCs/>
                <w:sz w:val="24"/>
              </w:rPr>
            </w:pPr>
            <w:r>
              <w:rPr>
                <w:rFonts w:eastAsiaTheme="majorEastAsia" w:cs="Times New Roman (Headings CS)"/>
                <w:b/>
                <w:bCs/>
                <w:iCs/>
                <w:sz w:val="24"/>
              </w:rPr>
              <w:t>EXAMPLES MAY INCLUDE</w:t>
            </w:r>
          </w:p>
        </w:tc>
      </w:tr>
      <w:tr w:rsidR="00D25AE2" w:rsidRPr="00781F9C" w14:paraId="0289D8B0" w14:textId="77777777" w:rsidTr="008F06FC">
        <w:trPr>
          <w:tblHeader/>
        </w:trPr>
        <w:tc>
          <w:tcPr>
            <w:tcW w:w="4712" w:type="dxa"/>
          </w:tcPr>
          <w:p w14:paraId="51306AA7" w14:textId="6810A7C4" w:rsidR="00D25AE2" w:rsidRPr="00D25AE2" w:rsidRDefault="00D25AE2" w:rsidP="00D25AE2">
            <w:pPr>
              <w:spacing w:before="120" w:after="120"/>
              <w:rPr>
                <w:rFonts w:ascii="Arial" w:hAnsi="Arial" w:cs="Arial"/>
                <w:sz w:val="22"/>
                <w:szCs w:val="24"/>
              </w:rPr>
            </w:pPr>
            <w:r w:rsidRPr="00D25AE2">
              <w:rPr>
                <w:rFonts w:ascii="Arial" w:hAnsi="Arial" w:cs="Arial"/>
                <w:sz w:val="22"/>
                <w:szCs w:val="24"/>
              </w:rPr>
              <w:t>Interruptions due to pandemics or natural disasters</w:t>
            </w:r>
          </w:p>
        </w:tc>
        <w:tc>
          <w:tcPr>
            <w:tcW w:w="5378" w:type="dxa"/>
          </w:tcPr>
          <w:p w14:paraId="5997D061" w14:textId="77777777" w:rsidR="00D25AE2" w:rsidRPr="00D25AE2" w:rsidRDefault="00D25AE2" w:rsidP="00D25AE2">
            <w:pPr>
              <w:spacing w:before="120" w:after="40"/>
              <w:ind w:left="318" w:hanging="318"/>
              <w:jc w:val="both"/>
              <w:rPr>
                <w:rFonts w:ascii="Arial" w:hAnsi="Arial" w:cs="Arial"/>
                <w:sz w:val="22"/>
                <w:szCs w:val="24"/>
              </w:rPr>
            </w:pPr>
            <w:r w:rsidRPr="00D25AE2">
              <w:rPr>
                <w:rFonts w:ascii="Arial" w:hAnsi="Arial" w:cs="Arial"/>
                <w:sz w:val="22"/>
                <w:szCs w:val="24"/>
              </w:rPr>
              <w:t xml:space="preserve">Interruptions due to: </w:t>
            </w:r>
          </w:p>
          <w:p w14:paraId="3021FF71" w14:textId="77777777" w:rsidR="00D25AE2" w:rsidRPr="00D25AE2" w:rsidRDefault="00D25AE2" w:rsidP="00401AE4">
            <w:pPr>
              <w:pStyle w:val="ListParagraph"/>
              <w:numPr>
                <w:ilvl w:val="0"/>
                <w:numId w:val="22"/>
              </w:numPr>
              <w:spacing w:before="40" w:after="40"/>
              <w:ind w:left="459" w:hanging="283"/>
              <w:jc w:val="both"/>
              <w:rPr>
                <w:rFonts w:ascii="Arial" w:hAnsi="Arial" w:cs="Arial"/>
                <w:sz w:val="22"/>
                <w:szCs w:val="24"/>
              </w:rPr>
            </w:pPr>
            <w:r w:rsidRPr="00D25AE2">
              <w:rPr>
                <w:rFonts w:ascii="Arial" w:hAnsi="Arial" w:cs="Arial"/>
                <w:sz w:val="22"/>
                <w:szCs w:val="24"/>
              </w:rPr>
              <w:t>university or industry shutdowns and loss of access to infrastructure</w:t>
            </w:r>
          </w:p>
          <w:p w14:paraId="2351629A" w14:textId="77777777" w:rsidR="00D25AE2" w:rsidRPr="00D25AE2" w:rsidRDefault="00D25AE2" w:rsidP="00401AE4">
            <w:pPr>
              <w:pStyle w:val="ListParagraph"/>
              <w:numPr>
                <w:ilvl w:val="0"/>
                <w:numId w:val="22"/>
              </w:numPr>
              <w:spacing w:before="40" w:after="40"/>
              <w:ind w:left="459" w:hanging="283"/>
              <w:jc w:val="both"/>
              <w:rPr>
                <w:rFonts w:ascii="Arial" w:hAnsi="Arial" w:cs="Arial"/>
                <w:sz w:val="22"/>
                <w:szCs w:val="24"/>
              </w:rPr>
            </w:pPr>
            <w:r w:rsidRPr="00D25AE2">
              <w:rPr>
                <w:rFonts w:ascii="Arial" w:hAnsi="Arial" w:cs="Arial"/>
                <w:sz w:val="22"/>
                <w:szCs w:val="24"/>
              </w:rPr>
              <w:t>cancellation or postponements of research agreements with research partners</w:t>
            </w:r>
          </w:p>
          <w:p w14:paraId="04406B8A" w14:textId="77777777" w:rsidR="00D25AE2" w:rsidRPr="00D25AE2" w:rsidRDefault="00D25AE2" w:rsidP="00401AE4">
            <w:pPr>
              <w:pStyle w:val="ListParagraph"/>
              <w:numPr>
                <w:ilvl w:val="0"/>
                <w:numId w:val="22"/>
              </w:numPr>
              <w:spacing w:before="40" w:after="40"/>
              <w:ind w:left="459" w:hanging="283"/>
              <w:jc w:val="both"/>
              <w:rPr>
                <w:rFonts w:ascii="Arial" w:hAnsi="Arial" w:cs="Arial"/>
                <w:sz w:val="22"/>
                <w:szCs w:val="24"/>
              </w:rPr>
            </w:pPr>
            <w:r w:rsidRPr="00D25AE2">
              <w:rPr>
                <w:rFonts w:ascii="Arial" w:hAnsi="Arial" w:cs="Arial"/>
                <w:sz w:val="22"/>
                <w:szCs w:val="24"/>
              </w:rPr>
              <w:t>carer responsibilities for children learning from home</w:t>
            </w:r>
          </w:p>
          <w:p w14:paraId="366A4C73" w14:textId="77777777" w:rsidR="00D25AE2" w:rsidRPr="00D25AE2" w:rsidRDefault="00D25AE2" w:rsidP="00401AE4">
            <w:pPr>
              <w:pStyle w:val="ListParagraph"/>
              <w:numPr>
                <w:ilvl w:val="0"/>
                <w:numId w:val="22"/>
              </w:numPr>
              <w:spacing w:before="40" w:after="40"/>
              <w:ind w:left="459" w:hanging="283"/>
              <w:jc w:val="both"/>
              <w:rPr>
                <w:rFonts w:ascii="Arial" w:hAnsi="Arial" w:cs="Arial"/>
                <w:sz w:val="22"/>
                <w:szCs w:val="24"/>
              </w:rPr>
            </w:pPr>
            <w:r w:rsidRPr="00D25AE2">
              <w:rPr>
                <w:rFonts w:ascii="Arial" w:hAnsi="Arial" w:cs="Arial"/>
                <w:sz w:val="22"/>
                <w:szCs w:val="24"/>
              </w:rPr>
              <w:t>carer responsibilities for ill children, ill or elderly parents or ill family members</w:t>
            </w:r>
          </w:p>
          <w:p w14:paraId="27039DE9" w14:textId="77777777" w:rsidR="00D25AE2" w:rsidRPr="00D25AE2" w:rsidRDefault="00D25AE2" w:rsidP="00401AE4">
            <w:pPr>
              <w:pStyle w:val="ListParagraph"/>
              <w:numPr>
                <w:ilvl w:val="0"/>
                <w:numId w:val="22"/>
              </w:numPr>
              <w:spacing w:before="40" w:after="40"/>
              <w:ind w:left="459" w:hanging="283"/>
              <w:jc w:val="both"/>
              <w:rPr>
                <w:rFonts w:ascii="Arial" w:hAnsi="Arial" w:cs="Arial"/>
                <w:sz w:val="22"/>
                <w:szCs w:val="24"/>
              </w:rPr>
            </w:pPr>
            <w:r w:rsidRPr="00D25AE2">
              <w:rPr>
                <w:rFonts w:ascii="Arial" w:hAnsi="Arial" w:cs="Arial"/>
                <w:sz w:val="22"/>
                <w:szCs w:val="24"/>
              </w:rPr>
              <w:t xml:space="preserve">personal ill health or ongoing condition deemed high risk and hence required extended social distancing measures </w:t>
            </w:r>
          </w:p>
          <w:p w14:paraId="50CDCE15" w14:textId="77777777" w:rsidR="00D25AE2" w:rsidRPr="00D25AE2" w:rsidRDefault="00D25AE2" w:rsidP="00401AE4">
            <w:pPr>
              <w:pStyle w:val="ListParagraph"/>
              <w:numPr>
                <w:ilvl w:val="0"/>
                <w:numId w:val="22"/>
              </w:numPr>
              <w:spacing w:before="40" w:after="40"/>
              <w:ind w:left="459" w:hanging="283"/>
              <w:jc w:val="both"/>
              <w:rPr>
                <w:rFonts w:ascii="Arial" w:hAnsi="Arial" w:cs="Arial"/>
                <w:sz w:val="22"/>
                <w:szCs w:val="24"/>
              </w:rPr>
            </w:pPr>
            <w:r w:rsidRPr="00D25AE2">
              <w:rPr>
                <w:rFonts w:ascii="Arial" w:hAnsi="Arial" w:cs="Arial"/>
                <w:sz w:val="22"/>
                <w:szCs w:val="24"/>
              </w:rPr>
              <w:t>financial distress and hardship through loss of family business and/or income</w:t>
            </w:r>
          </w:p>
          <w:p w14:paraId="0267DEB0" w14:textId="77777777" w:rsidR="00D25AE2" w:rsidRPr="00D25AE2" w:rsidRDefault="00D25AE2" w:rsidP="00401AE4">
            <w:pPr>
              <w:pStyle w:val="ListParagraph"/>
              <w:numPr>
                <w:ilvl w:val="0"/>
                <w:numId w:val="22"/>
              </w:numPr>
              <w:spacing w:before="40" w:after="40"/>
              <w:ind w:left="459" w:hanging="283"/>
              <w:jc w:val="both"/>
              <w:rPr>
                <w:rFonts w:ascii="Arial" w:hAnsi="Arial" w:cs="Arial"/>
                <w:sz w:val="22"/>
                <w:szCs w:val="24"/>
              </w:rPr>
            </w:pPr>
            <w:r w:rsidRPr="00D25AE2">
              <w:rPr>
                <w:rFonts w:ascii="Arial" w:hAnsi="Arial" w:cs="Arial"/>
                <w:sz w:val="22"/>
                <w:szCs w:val="24"/>
              </w:rPr>
              <w:t>valued expertise, where research is redirected to pandemic or natural disaster specific research</w:t>
            </w:r>
          </w:p>
          <w:p w14:paraId="154B3DAD" w14:textId="65D6BE5B" w:rsidR="00D25AE2" w:rsidRPr="00D25AE2" w:rsidRDefault="00D25AE2" w:rsidP="00401AE4">
            <w:pPr>
              <w:pStyle w:val="ListParagraph"/>
              <w:numPr>
                <w:ilvl w:val="0"/>
                <w:numId w:val="16"/>
              </w:numPr>
              <w:spacing w:before="40" w:after="40"/>
              <w:ind w:left="459" w:hanging="283"/>
              <w:jc w:val="both"/>
              <w:rPr>
                <w:rFonts w:ascii="Arial" w:hAnsi="Arial" w:cs="Arial"/>
                <w:sz w:val="22"/>
                <w:szCs w:val="24"/>
              </w:rPr>
            </w:pPr>
            <w:r w:rsidRPr="00D25AE2">
              <w:rPr>
                <w:rFonts w:ascii="Arial" w:hAnsi="Arial" w:cs="Arial"/>
                <w:sz w:val="22"/>
                <w:szCs w:val="24"/>
              </w:rPr>
              <w:t>state and federal duties such as Army Reserve or State Emergency Services.</w:t>
            </w:r>
          </w:p>
        </w:tc>
      </w:tr>
    </w:tbl>
    <w:p w14:paraId="07EB197F" w14:textId="77777777" w:rsidR="008A19B8" w:rsidRDefault="008A19B8" w:rsidP="00DB0FC8">
      <w:pPr>
        <w:spacing w:after="120"/>
        <w:rPr>
          <w:rFonts w:ascii="Arial" w:hAnsi="Arial" w:cs="Arial"/>
          <w:sz w:val="20"/>
          <w:szCs w:val="24"/>
        </w:rPr>
      </w:pPr>
    </w:p>
    <w:p w14:paraId="1C802147" w14:textId="257B0E8B" w:rsidR="00CE424F" w:rsidRDefault="00CE424F" w:rsidP="00CE424F">
      <w:pPr>
        <w:pStyle w:val="Heading3"/>
        <w:ind w:left="567"/>
        <w:rPr>
          <w:rFonts w:ascii="Griffith Sans Text" w:hAnsi="Griffith Sans Text"/>
        </w:rPr>
      </w:pPr>
      <w:bookmarkStart w:id="9" w:name="_3.4_Confidentiality_and"/>
      <w:bookmarkEnd w:id="9"/>
      <w:r w:rsidRPr="003374AF">
        <w:rPr>
          <w:rFonts w:ascii="Griffith Sans Text" w:hAnsi="Griffith Sans Text"/>
        </w:rPr>
        <w:t>3.</w:t>
      </w:r>
      <w:r>
        <w:rPr>
          <w:rFonts w:ascii="Griffith Sans Text" w:hAnsi="Griffith Sans Text"/>
        </w:rPr>
        <w:t>4</w:t>
      </w:r>
      <w:r w:rsidRPr="003374AF">
        <w:rPr>
          <w:rFonts w:ascii="Griffith Sans Text" w:hAnsi="Griffith Sans Text"/>
        </w:rPr>
        <w:t xml:space="preserve"> </w:t>
      </w:r>
      <w:r>
        <w:rPr>
          <w:rFonts w:ascii="Griffith Sans Text" w:hAnsi="Griffith Sans Text"/>
        </w:rPr>
        <w:t>Confidentiality and privacy</w:t>
      </w:r>
    </w:p>
    <w:p w14:paraId="4AEE5E38" w14:textId="77777777" w:rsidR="00AD1EBB" w:rsidRPr="00AD1EBB" w:rsidRDefault="00AD1EBB" w:rsidP="00AD1EBB">
      <w:pPr>
        <w:spacing w:before="120" w:after="120" w:line="240" w:lineRule="auto"/>
        <w:ind w:left="567"/>
        <w:rPr>
          <w:rFonts w:ascii="Arial" w:hAnsi="Arial" w:cs="Arial"/>
          <w:sz w:val="22"/>
          <w:szCs w:val="28"/>
        </w:rPr>
      </w:pPr>
      <w:r w:rsidRPr="00AD1EBB">
        <w:rPr>
          <w:rFonts w:ascii="Arial" w:hAnsi="Arial" w:cs="Arial"/>
          <w:sz w:val="22"/>
          <w:szCs w:val="28"/>
        </w:rPr>
        <w:t>We commit to respecting the privacy of staff members who do not wish to disclose information on their circumstances within assessment documentation such as promotions applications. Staff can be assured that information disclosed will:</w:t>
      </w:r>
    </w:p>
    <w:p w14:paraId="35A16B74" w14:textId="68235568" w:rsidR="00AD1EBB" w:rsidRPr="00AD1EBB" w:rsidRDefault="00AD1EBB" w:rsidP="00401AE4">
      <w:pPr>
        <w:pStyle w:val="ListParagraph"/>
        <w:numPr>
          <w:ilvl w:val="0"/>
          <w:numId w:val="23"/>
        </w:numPr>
        <w:rPr>
          <w:rFonts w:ascii="Arial" w:hAnsi="Arial" w:cs="Arial"/>
          <w:sz w:val="22"/>
          <w:szCs w:val="28"/>
        </w:rPr>
      </w:pPr>
      <w:r w:rsidRPr="00AD1EBB">
        <w:rPr>
          <w:rFonts w:ascii="Arial" w:hAnsi="Arial" w:cs="Arial"/>
          <w:sz w:val="22"/>
          <w:szCs w:val="28"/>
        </w:rPr>
        <w:t>only be used for the purposes of assisting in the assessment of the staff member’s performance and achievements</w:t>
      </w:r>
    </w:p>
    <w:p w14:paraId="2EC7ACCC" w14:textId="72FE6395" w:rsidR="00CE424F" w:rsidRPr="00AD1EBB" w:rsidRDefault="00AD1EBB" w:rsidP="00401AE4">
      <w:pPr>
        <w:pStyle w:val="ListParagraph"/>
        <w:numPr>
          <w:ilvl w:val="0"/>
          <w:numId w:val="23"/>
        </w:numPr>
        <w:rPr>
          <w:rFonts w:ascii="Arial" w:hAnsi="Arial" w:cs="Arial"/>
          <w:sz w:val="22"/>
          <w:szCs w:val="28"/>
        </w:rPr>
      </w:pPr>
      <w:r w:rsidRPr="00AD1EBB">
        <w:rPr>
          <w:rFonts w:ascii="Arial" w:hAnsi="Arial" w:cs="Arial"/>
          <w:sz w:val="22"/>
          <w:szCs w:val="28"/>
        </w:rPr>
        <w:lastRenderedPageBreak/>
        <w:t>be kept confidential.</w:t>
      </w:r>
    </w:p>
    <w:p w14:paraId="4B2F0BB2" w14:textId="70822AB9" w:rsidR="00D653E6" w:rsidRDefault="00D653E6" w:rsidP="00D653E6">
      <w:pPr>
        <w:pStyle w:val="Heading3"/>
        <w:ind w:left="567"/>
        <w:rPr>
          <w:rFonts w:ascii="Griffith Sans Text" w:hAnsi="Griffith Sans Text"/>
        </w:rPr>
      </w:pPr>
      <w:bookmarkStart w:id="10" w:name="_3.5_Alignment_with"/>
      <w:bookmarkEnd w:id="10"/>
      <w:r w:rsidRPr="003374AF">
        <w:rPr>
          <w:rFonts w:ascii="Griffith Sans Text" w:hAnsi="Griffith Sans Text"/>
        </w:rPr>
        <w:t>3.</w:t>
      </w:r>
      <w:r>
        <w:rPr>
          <w:rFonts w:ascii="Griffith Sans Text" w:hAnsi="Griffith Sans Text"/>
        </w:rPr>
        <w:t>5</w:t>
      </w:r>
      <w:r w:rsidRPr="003374AF">
        <w:rPr>
          <w:rFonts w:ascii="Griffith Sans Text" w:hAnsi="Griffith Sans Text"/>
        </w:rPr>
        <w:t xml:space="preserve"> </w:t>
      </w:r>
      <w:r>
        <w:rPr>
          <w:rFonts w:ascii="Griffith Sans Text" w:hAnsi="Griffith Sans Text"/>
        </w:rPr>
        <w:t>Alignment with national bodies</w:t>
      </w:r>
    </w:p>
    <w:p w14:paraId="35F99430" w14:textId="7309948A" w:rsidR="00BB7CEA" w:rsidRPr="00BB7CEA" w:rsidRDefault="00BB7CEA" w:rsidP="00BB7CEA">
      <w:pPr>
        <w:spacing w:before="120" w:after="120" w:line="240" w:lineRule="auto"/>
        <w:ind w:left="567"/>
        <w:jc w:val="both"/>
        <w:rPr>
          <w:rFonts w:ascii="Arial" w:hAnsi="Arial" w:cs="Arial"/>
          <w:sz w:val="22"/>
          <w:szCs w:val="24"/>
        </w:rPr>
      </w:pPr>
      <w:r w:rsidRPr="00BB7CEA">
        <w:rPr>
          <w:rFonts w:ascii="Arial" w:hAnsi="Arial" w:cs="Arial"/>
          <w:sz w:val="22"/>
          <w:szCs w:val="24"/>
        </w:rPr>
        <w:t xml:space="preserve">National bodies also articulate the concept of “relative to opportunity”. Griffith’s </w:t>
      </w:r>
      <w:r w:rsidR="00401AE4">
        <w:rPr>
          <w:rFonts w:ascii="Arial" w:hAnsi="Arial" w:cs="Arial"/>
          <w:sz w:val="22"/>
          <w:szCs w:val="24"/>
        </w:rPr>
        <w:t>g</w:t>
      </w:r>
      <w:r w:rsidRPr="00BB7CEA">
        <w:rPr>
          <w:rFonts w:ascii="Arial" w:hAnsi="Arial" w:cs="Arial"/>
          <w:sz w:val="22"/>
          <w:szCs w:val="24"/>
        </w:rPr>
        <w:t xml:space="preserve">uidelines are consistent with these definitions:  </w:t>
      </w:r>
    </w:p>
    <w:p w14:paraId="42B6C862" w14:textId="77777777" w:rsidR="00BB7CEA" w:rsidRPr="00BB7CEA" w:rsidRDefault="00951DD2" w:rsidP="00401AE4">
      <w:pPr>
        <w:pStyle w:val="ListParagraph"/>
        <w:numPr>
          <w:ilvl w:val="0"/>
          <w:numId w:val="24"/>
        </w:numPr>
        <w:spacing w:before="120" w:after="120" w:line="240" w:lineRule="auto"/>
        <w:jc w:val="both"/>
        <w:rPr>
          <w:rFonts w:ascii="Arial" w:eastAsiaTheme="minorEastAsia" w:hAnsi="Arial" w:cs="Arial"/>
          <w:sz w:val="22"/>
          <w:szCs w:val="24"/>
        </w:rPr>
      </w:pPr>
      <w:hyperlink r:id="rId10" w:history="1">
        <w:r w:rsidR="00BB7CEA" w:rsidRPr="00BB7CEA">
          <w:rPr>
            <w:rStyle w:val="Hyperlink"/>
            <w:rFonts w:ascii="Arial" w:eastAsiaTheme="minorEastAsia" w:hAnsi="Arial" w:cs="Arial"/>
            <w:sz w:val="22"/>
            <w:szCs w:val="24"/>
          </w:rPr>
          <w:t>NHMRC</w:t>
        </w:r>
      </w:hyperlink>
      <w:r w:rsidR="00BB7CEA" w:rsidRPr="00BB7CEA">
        <w:rPr>
          <w:rFonts w:ascii="Arial" w:eastAsiaTheme="minorEastAsia" w:hAnsi="Arial" w:cs="Arial"/>
          <w:sz w:val="22"/>
          <w:szCs w:val="24"/>
        </w:rPr>
        <w:t xml:space="preserve"> considers “relative to opportunity” to mean that assessment processes should accurately assess an applicant’s track record and associated productivity relative to stage of career, including considering whether productivity and contribution are commensurate with the opportunities available to the applicant.</w:t>
      </w:r>
    </w:p>
    <w:p w14:paraId="7932345C" w14:textId="77777777" w:rsidR="00BB7CEA" w:rsidRPr="00BB7CEA" w:rsidRDefault="00BB7CEA" w:rsidP="00401AE4">
      <w:pPr>
        <w:pStyle w:val="ListParagraph"/>
        <w:numPr>
          <w:ilvl w:val="0"/>
          <w:numId w:val="24"/>
        </w:numPr>
        <w:spacing w:before="120" w:after="120" w:line="240" w:lineRule="auto"/>
        <w:jc w:val="both"/>
        <w:rPr>
          <w:rFonts w:ascii="Arial" w:hAnsi="Arial" w:cs="Arial"/>
          <w:sz w:val="22"/>
          <w:szCs w:val="24"/>
        </w:rPr>
      </w:pPr>
      <w:r w:rsidRPr="00BB7CEA">
        <w:rPr>
          <w:rFonts w:ascii="Arial" w:eastAsiaTheme="minorEastAsia" w:hAnsi="Arial" w:cs="Arial"/>
          <w:sz w:val="22"/>
          <w:szCs w:val="24"/>
        </w:rPr>
        <w:t xml:space="preserve">Research Opportunity and Performance Evidence (ROPE), defined by the </w:t>
      </w:r>
      <w:hyperlink r:id="rId11" w:history="1">
        <w:r w:rsidRPr="00BB7CEA">
          <w:rPr>
            <w:rStyle w:val="Hyperlink"/>
            <w:rFonts w:ascii="Arial" w:hAnsi="Arial" w:cs="Arial"/>
            <w:sz w:val="22"/>
            <w:szCs w:val="24"/>
          </w:rPr>
          <w:t>Australian Research Council (ARC)</w:t>
        </w:r>
      </w:hyperlink>
      <w:r w:rsidRPr="00BB7CEA">
        <w:rPr>
          <w:rFonts w:ascii="Arial" w:hAnsi="Arial" w:cs="Arial"/>
          <w:sz w:val="22"/>
          <w:szCs w:val="24"/>
        </w:rPr>
        <w:t xml:space="preserve"> </w:t>
      </w:r>
      <w:r w:rsidRPr="00BB7CEA">
        <w:rPr>
          <w:rFonts w:ascii="Arial" w:eastAsiaTheme="minorEastAsia" w:hAnsi="Arial" w:cs="Arial"/>
          <w:sz w:val="22"/>
          <w:szCs w:val="24"/>
        </w:rPr>
        <w:t>aims to ensure assessment processes accurately evaluate a researcher’s career history relative to their current career stage, and considers whether their productivity and contribution is commensurate with the opportunities that have been available to them.</w:t>
      </w:r>
    </w:p>
    <w:p w14:paraId="71C6ED68" w14:textId="27B924DC" w:rsidR="00BB7CEA" w:rsidRPr="00BB7CEA" w:rsidRDefault="00BB7CEA" w:rsidP="00401AE4">
      <w:pPr>
        <w:spacing w:before="120" w:after="120" w:line="240" w:lineRule="auto"/>
        <w:ind w:left="567"/>
        <w:jc w:val="both"/>
        <w:rPr>
          <w:rFonts w:ascii="Arial" w:hAnsi="Arial" w:cs="Arial"/>
          <w:sz w:val="22"/>
          <w:szCs w:val="28"/>
        </w:rPr>
      </w:pPr>
      <w:r w:rsidRPr="00BB7CEA">
        <w:rPr>
          <w:rFonts w:ascii="Arial" w:hAnsi="Arial" w:cs="Arial"/>
          <w:sz w:val="22"/>
          <w:szCs w:val="24"/>
        </w:rPr>
        <w:t xml:space="preserve">These </w:t>
      </w:r>
      <w:r w:rsidR="00401AE4">
        <w:rPr>
          <w:rFonts w:ascii="Arial" w:hAnsi="Arial" w:cs="Arial"/>
          <w:sz w:val="22"/>
          <w:szCs w:val="24"/>
        </w:rPr>
        <w:t>g</w:t>
      </w:r>
      <w:r w:rsidRPr="00BB7CEA">
        <w:rPr>
          <w:rFonts w:ascii="Arial" w:hAnsi="Arial" w:cs="Arial"/>
          <w:sz w:val="22"/>
          <w:szCs w:val="24"/>
        </w:rPr>
        <w:t>uidelines are also consistent with the ARC’s Research Impact Principals and Framework definition for “</w:t>
      </w:r>
      <w:r w:rsidRPr="00BB7CEA">
        <w:rPr>
          <w:rFonts w:ascii="Arial" w:hAnsi="Arial" w:cs="Arial"/>
          <w:sz w:val="22"/>
          <w:szCs w:val="24"/>
          <w:shd w:val="clear" w:color="auto" w:fill="FFFFFF"/>
        </w:rPr>
        <w:t xml:space="preserve">Research impact”, which is the contribution that research makes to the economy, society, </w:t>
      </w:r>
      <w:r w:rsidR="00401AE4" w:rsidRPr="00BB7CEA">
        <w:rPr>
          <w:rFonts w:ascii="Arial" w:hAnsi="Arial" w:cs="Arial"/>
          <w:sz w:val="22"/>
          <w:szCs w:val="24"/>
          <w:shd w:val="clear" w:color="auto" w:fill="FFFFFF"/>
        </w:rPr>
        <w:t>environment,</w:t>
      </w:r>
      <w:r w:rsidRPr="00BB7CEA">
        <w:rPr>
          <w:rFonts w:ascii="Arial" w:hAnsi="Arial" w:cs="Arial"/>
          <w:sz w:val="22"/>
          <w:szCs w:val="24"/>
          <w:shd w:val="clear" w:color="auto" w:fill="FFFFFF"/>
        </w:rPr>
        <w:t xml:space="preserve"> or culture, beyond the contribution to academic research. </w:t>
      </w:r>
    </w:p>
    <w:p w14:paraId="2D09EC82" w14:textId="74E0880E" w:rsidR="0093799D" w:rsidRDefault="0093799D" w:rsidP="0093799D">
      <w:pPr>
        <w:pStyle w:val="Heading3"/>
        <w:ind w:left="567"/>
        <w:rPr>
          <w:rFonts w:ascii="Griffith Sans Text" w:hAnsi="Griffith Sans Text"/>
        </w:rPr>
      </w:pPr>
      <w:bookmarkStart w:id="11" w:name="_3.6_Indirect_discrimination"/>
      <w:bookmarkEnd w:id="11"/>
      <w:r w:rsidRPr="003374AF">
        <w:rPr>
          <w:rFonts w:ascii="Griffith Sans Text" w:hAnsi="Griffith Sans Text"/>
        </w:rPr>
        <w:t>3.</w:t>
      </w:r>
      <w:r>
        <w:rPr>
          <w:rFonts w:ascii="Griffith Sans Text" w:hAnsi="Griffith Sans Text"/>
        </w:rPr>
        <w:t>6</w:t>
      </w:r>
      <w:r w:rsidRPr="003374AF">
        <w:rPr>
          <w:rFonts w:ascii="Griffith Sans Text" w:hAnsi="Griffith Sans Text"/>
        </w:rPr>
        <w:t xml:space="preserve"> </w:t>
      </w:r>
      <w:bookmarkStart w:id="12" w:name="_Hlk156987052"/>
      <w:r>
        <w:rPr>
          <w:rFonts w:ascii="Griffith Sans Text" w:hAnsi="Griffith Sans Text"/>
        </w:rPr>
        <w:t>Indirect discrimination</w:t>
      </w:r>
      <w:bookmarkEnd w:id="12"/>
    </w:p>
    <w:p w14:paraId="7D18D794" w14:textId="77777777" w:rsidR="006A4357" w:rsidRPr="006A4357" w:rsidRDefault="006A4357" w:rsidP="006A4357">
      <w:pPr>
        <w:spacing w:before="120" w:after="120" w:line="240" w:lineRule="auto"/>
        <w:ind w:left="567"/>
        <w:rPr>
          <w:rFonts w:ascii="Arial" w:hAnsi="Arial" w:cs="Arial"/>
          <w:sz w:val="22"/>
          <w:szCs w:val="28"/>
        </w:rPr>
      </w:pPr>
      <w:r w:rsidRPr="006A4357">
        <w:rPr>
          <w:rFonts w:ascii="Arial" w:hAnsi="Arial" w:cs="Arial"/>
          <w:sz w:val="22"/>
          <w:szCs w:val="28"/>
        </w:rPr>
        <w:t>State and Federal Acts seek to prohibit or eliminate, as far as possible, discrimination on the grounds of:</w:t>
      </w:r>
    </w:p>
    <w:p w14:paraId="3D134F6A" w14:textId="0EE0DCC8" w:rsidR="006A4357" w:rsidRPr="006A4357" w:rsidRDefault="006A4357" w:rsidP="006A4357">
      <w:pPr>
        <w:pStyle w:val="ListParagraph"/>
        <w:numPr>
          <w:ilvl w:val="0"/>
          <w:numId w:val="25"/>
        </w:numPr>
        <w:spacing w:before="120" w:after="120" w:line="240" w:lineRule="auto"/>
        <w:rPr>
          <w:rFonts w:ascii="Arial" w:hAnsi="Arial" w:cs="Arial"/>
          <w:sz w:val="22"/>
          <w:szCs w:val="28"/>
        </w:rPr>
      </w:pPr>
      <w:r w:rsidRPr="006A4357">
        <w:rPr>
          <w:rFonts w:ascii="Arial" w:hAnsi="Arial" w:cs="Arial"/>
          <w:sz w:val="22"/>
          <w:szCs w:val="28"/>
        </w:rPr>
        <w:t xml:space="preserve">pregnancy, </w:t>
      </w:r>
      <w:proofErr w:type="gramStart"/>
      <w:r w:rsidRPr="006A4357">
        <w:rPr>
          <w:rFonts w:ascii="Arial" w:hAnsi="Arial" w:cs="Arial"/>
          <w:sz w:val="22"/>
          <w:szCs w:val="28"/>
        </w:rPr>
        <w:t>breastfeeding</w:t>
      </w:r>
      <w:proofErr w:type="gramEnd"/>
      <w:r w:rsidRPr="006A4357">
        <w:rPr>
          <w:rFonts w:ascii="Arial" w:hAnsi="Arial" w:cs="Arial"/>
          <w:sz w:val="22"/>
          <w:szCs w:val="28"/>
        </w:rPr>
        <w:t xml:space="preserve"> and family responsibilities (Sex Discrimination Act 1984)</w:t>
      </w:r>
    </w:p>
    <w:p w14:paraId="28DA58B8" w14:textId="23300C3E" w:rsidR="006A4357" w:rsidRPr="006A4357" w:rsidRDefault="006A4357" w:rsidP="006A4357">
      <w:pPr>
        <w:pStyle w:val="ListParagraph"/>
        <w:numPr>
          <w:ilvl w:val="0"/>
          <w:numId w:val="25"/>
        </w:numPr>
        <w:spacing w:before="120" w:after="120" w:line="240" w:lineRule="auto"/>
        <w:rPr>
          <w:rFonts w:ascii="Arial" w:hAnsi="Arial" w:cs="Arial"/>
          <w:sz w:val="22"/>
          <w:szCs w:val="28"/>
        </w:rPr>
      </w:pPr>
      <w:r w:rsidRPr="006A4357">
        <w:rPr>
          <w:rFonts w:ascii="Arial" w:hAnsi="Arial" w:cs="Arial"/>
          <w:sz w:val="22"/>
          <w:szCs w:val="28"/>
        </w:rPr>
        <w:t>disability (Disability Discrimination Act 1992)</w:t>
      </w:r>
    </w:p>
    <w:p w14:paraId="5B8A620F" w14:textId="460E043F" w:rsidR="006A4357" w:rsidRPr="006A4357" w:rsidRDefault="006A4357" w:rsidP="006A4357">
      <w:pPr>
        <w:pStyle w:val="ListParagraph"/>
        <w:numPr>
          <w:ilvl w:val="0"/>
          <w:numId w:val="25"/>
        </w:numPr>
        <w:spacing w:before="120" w:after="120" w:line="240" w:lineRule="auto"/>
        <w:rPr>
          <w:rFonts w:ascii="Arial" w:hAnsi="Arial" w:cs="Arial"/>
          <w:sz w:val="22"/>
          <w:szCs w:val="28"/>
        </w:rPr>
      </w:pPr>
      <w:r w:rsidRPr="006A4357">
        <w:rPr>
          <w:rFonts w:ascii="Arial" w:hAnsi="Arial" w:cs="Arial"/>
          <w:sz w:val="22"/>
          <w:szCs w:val="28"/>
        </w:rPr>
        <w:t>descent or national or ethnic origin (Racial Discrimination Act 1975)</w:t>
      </w:r>
    </w:p>
    <w:p w14:paraId="66E0C3C5" w14:textId="16891EE0" w:rsidR="006A4357" w:rsidRPr="006A4357" w:rsidRDefault="006A4357" w:rsidP="006A4357">
      <w:pPr>
        <w:pStyle w:val="ListParagraph"/>
        <w:numPr>
          <w:ilvl w:val="0"/>
          <w:numId w:val="25"/>
        </w:numPr>
        <w:spacing w:before="120" w:after="120" w:line="240" w:lineRule="auto"/>
        <w:rPr>
          <w:rFonts w:ascii="Arial" w:hAnsi="Arial" w:cs="Arial"/>
          <w:sz w:val="22"/>
          <w:szCs w:val="28"/>
        </w:rPr>
      </w:pPr>
      <w:r w:rsidRPr="006A4357">
        <w:rPr>
          <w:rFonts w:ascii="Arial" w:hAnsi="Arial" w:cs="Arial"/>
          <w:sz w:val="22"/>
          <w:szCs w:val="28"/>
        </w:rPr>
        <w:t xml:space="preserve">pregnancy, breastfeeding, </w:t>
      </w:r>
      <w:proofErr w:type="gramStart"/>
      <w:r w:rsidRPr="006A4357">
        <w:rPr>
          <w:rFonts w:ascii="Arial" w:hAnsi="Arial" w:cs="Arial"/>
          <w:sz w:val="22"/>
          <w:szCs w:val="28"/>
        </w:rPr>
        <w:t>impairment</w:t>
      </w:r>
      <w:proofErr w:type="gramEnd"/>
      <w:r w:rsidRPr="006A4357">
        <w:rPr>
          <w:rFonts w:ascii="Arial" w:hAnsi="Arial" w:cs="Arial"/>
          <w:sz w:val="22"/>
          <w:szCs w:val="28"/>
        </w:rPr>
        <w:t xml:space="preserve"> and family responsibilities (Anti-Discrimination Act 1991) (lists not exhaustive).</w:t>
      </w:r>
    </w:p>
    <w:p w14:paraId="7B57F3EB" w14:textId="77777777" w:rsidR="006A4357" w:rsidRPr="006A4357" w:rsidRDefault="006A4357" w:rsidP="006A4357">
      <w:pPr>
        <w:spacing w:before="120" w:after="120" w:line="240" w:lineRule="auto"/>
        <w:ind w:left="567"/>
        <w:rPr>
          <w:rFonts w:ascii="Arial" w:hAnsi="Arial" w:cs="Arial"/>
          <w:sz w:val="22"/>
          <w:szCs w:val="28"/>
        </w:rPr>
      </w:pPr>
      <w:r w:rsidRPr="006A4357">
        <w:rPr>
          <w:rFonts w:ascii="Arial" w:hAnsi="Arial" w:cs="Arial"/>
          <w:sz w:val="22"/>
          <w:szCs w:val="28"/>
        </w:rPr>
        <w:t>The purpose of assessing achievement relative opportunity is to also ensure that people with these particular attributes (for example, who may be more likely to experience career interruptions, part-time employment, capacity to travel, or first languages other than English) are not disadvantaged.</w:t>
      </w:r>
    </w:p>
    <w:p w14:paraId="3662894B" w14:textId="77777777" w:rsidR="006A4357" w:rsidRPr="006A4357" w:rsidRDefault="006A4357" w:rsidP="006A4357">
      <w:pPr>
        <w:spacing w:before="120" w:after="120" w:line="240" w:lineRule="auto"/>
        <w:ind w:left="567"/>
        <w:rPr>
          <w:rFonts w:ascii="Arial" w:hAnsi="Arial" w:cs="Arial"/>
          <w:sz w:val="22"/>
          <w:szCs w:val="28"/>
        </w:rPr>
      </w:pPr>
      <w:r w:rsidRPr="006A4357">
        <w:rPr>
          <w:rFonts w:ascii="Arial" w:hAnsi="Arial" w:cs="Arial"/>
          <w:sz w:val="22"/>
          <w:szCs w:val="28"/>
        </w:rPr>
        <w:t>Under the Anti-Discrimination Act 1991, for example, indirect discrimination on the basis of an attribute happens if a person imposes, or proposes to impose, a term:</w:t>
      </w:r>
    </w:p>
    <w:p w14:paraId="7D39C800" w14:textId="0F57FA88" w:rsidR="006A4357" w:rsidRPr="006A4357" w:rsidRDefault="006A4357" w:rsidP="006A4357">
      <w:pPr>
        <w:pStyle w:val="ListParagraph"/>
        <w:numPr>
          <w:ilvl w:val="0"/>
          <w:numId w:val="26"/>
        </w:numPr>
        <w:spacing w:before="120" w:after="120" w:line="240" w:lineRule="auto"/>
        <w:rPr>
          <w:rFonts w:ascii="Arial" w:hAnsi="Arial" w:cs="Arial"/>
          <w:sz w:val="22"/>
          <w:szCs w:val="28"/>
        </w:rPr>
      </w:pPr>
      <w:r w:rsidRPr="006A4357">
        <w:rPr>
          <w:rFonts w:ascii="Arial" w:hAnsi="Arial" w:cs="Arial"/>
          <w:sz w:val="22"/>
          <w:szCs w:val="28"/>
        </w:rPr>
        <w:t>with which a person with an attribute does not or is not able to comply</w:t>
      </w:r>
    </w:p>
    <w:p w14:paraId="2CBAAC53" w14:textId="264CA782" w:rsidR="006A4357" w:rsidRPr="006A4357" w:rsidRDefault="006A4357" w:rsidP="006A4357">
      <w:pPr>
        <w:pStyle w:val="ListParagraph"/>
        <w:numPr>
          <w:ilvl w:val="0"/>
          <w:numId w:val="26"/>
        </w:numPr>
        <w:spacing w:before="120" w:after="120" w:line="240" w:lineRule="auto"/>
        <w:rPr>
          <w:rFonts w:ascii="Arial" w:hAnsi="Arial" w:cs="Arial"/>
          <w:sz w:val="22"/>
          <w:szCs w:val="28"/>
        </w:rPr>
      </w:pPr>
      <w:r w:rsidRPr="006A4357">
        <w:rPr>
          <w:rFonts w:ascii="Arial" w:hAnsi="Arial" w:cs="Arial"/>
          <w:sz w:val="22"/>
          <w:szCs w:val="28"/>
        </w:rPr>
        <w:t>with which a higher proportion of people without the attribute comply or are able to comply</w:t>
      </w:r>
    </w:p>
    <w:p w14:paraId="2B22A67B" w14:textId="47888B25" w:rsidR="0093799D" w:rsidRPr="006A4357" w:rsidRDefault="006A4357" w:rsidP="006A4357">
      <w:pPr>
        <w:pStyle w:val="ListParagraph"/>
        <w:numPr>
          <w:ilvl w:val="0"/>
          <w:numId w:val="26"/>
        </w:numPr>
        <w:spacing w:before="120" w:after="120" w:line="240" w:lineRule="auto"/>
        <w:rPr>
          <w:rFonts w:ascii="Arial" w:hAnsi="Arial" w:cs="Arial"/>
          <w:sz w:val="22"/>
          <w:szCs w:val="28"/>
        </w:rPr>
      </w:pPr>
      <w:r w:rsidRPr="006A4357">
        <w:rPr>
          <w:rFonts w:ascii="Arial" w:hAnsi="Arial" w:cs="Arial"/>
          <w:sz w:val="22"/>
          <w:szCs w:val="28"/>
        </w:rPr>
        <w:t>that is not reasonable.</w:t>
      </w:r>
    </w:p>
    <w:p w14:paraId="5EB8F927" w14:textId="418EF0AB" w:rsidR="00A144B2" w:rsidRPr="003374AF" w:rsidRDefault="007418A5" w:rsidP="00CA6AC5">
      <w:pPr>
        <w:pStyle w:val="Heading2"/>
        <w:rPr>
          <w:rFonts w:ascii="Griffith Sans Text" w:hAnsi="Griffith Sans Text"/>
        </w:rPr>
      </w:pPr>
      <w:bookmarkStart w:id="13" w:name="_4.0_Roles,_responsibilities"/>
      <w:bookmarkStart w:id="14" w:name="_5.0_Definitions"/>
      <w:bookmarkStart w:id="15" w:name="_4.0_Definitions"/>
      <w:bookmarkEnd w:id="13"/>
      <w:bookmarkEnd w:id="14"/>
      <w:bookmarkEnd w:id="15"/>
      <w:r w:rsidRPr="003374AF">
        <w:rPr>
          <w:rFonts w:ascii="Griffith Sans Text" w:hAnsi="Griffith Sans Text"/>
        </w:rPr>
        <w:t>4</w:t>
      </w:r>
      <w:r w:rsidR="00A144B2" w:rsidRPr="003374AF">
        <w:rPr>
          <w:rFonts w:ascii="Griffith Sans Text" w:hAnsi="Griffith Sans Text"/>
        </w:rPr>
        <w:t>.0 Definitions</w:t>
      </w:r>
    </w:p>
    <w:p w14:paraId="6E0B6E3B" w14:textId="77777777" w:rsidR="00F428DD" w:rsidRPr="00F428DD" w:rsidRDefault="00F428DD" w:rsidP="00F428DD">
      <w:pPr>
        <w:spacing w:before="120" w:after="120" w:line="240" w:lineRule="auto"/>
        <w:rPr>
          <w:rFonts w:ascii="Arial" w:hAnsi="Arial" w:cs="Arial"/>
          <w:sz w:val="22"/>
        </w:rPr>
      </w:pPr>
      <w:r w:rsidRPr="00F428DD">
        <w:rPr>
          <w:rFonts w:ascii="Arial" w:hAnsi="Arial" w:cs="Arial"/>
          <w:sz w:val="22"/>
        </w:rPr>
        <w:t>For the purposes of these Guidelines and related policy documents, the following definitions apply:</w:t>
      </w:r>
    </w:p>
    <w:p w14:paraId="4790C5D8" w14:textId="77777777" w:rsidR="00F428DD" w:rsidRPr="00F428DD" w:rsidRDefault="00F428DD" w:rsidP="00F428DD">
      <w:pPr>
        <w:spacing w:before="120" w:after="120" w:line="240" w:lineRule="auto"/>
        <w:rPr>
          <w:rFonts w:ascii="Arial" w:hAnsi="Arial" w:cs="Arial"/>
          <w:sz w:val="22"/>
        </w:rPr>
      </w:pPr>
      <w:r w:rsidRPr="00F428DD">
        <w:rPr>
          <w:rFonts w:ascii="Arial" w:hAnsi="Arial" w:cs="Arial"/>
          <w:b/>
          <w:bCs/>
          <w:sz w:val="22"/>
        </w:rPr>
        <w:t xml:space="preserve">ARC </w:t>
      </w:r>
      <w:r w:rsidRPr="00F428DD">
        <w:rPr>
          <w:rFonts w:ascii="Arial" w:hAnsi="Arial" w:cs="Arial"/>
          <w:sz w:val="22"/>
        </w:rPr>
        <w:t>stands for the Australian Research Council.</w:t>
      </w:r>
    </w:p>
    <w:p w14:paraId="1802C56A" w14:textId="77777777" w:rsidR="00F428DD" w:rsidRPr="00F428DD" w:rsidRDefault="00F428DD" w:rsidP="00F428DD">
      <w:pPr>
        <w:spacing w:before="120" w:after="120" w:line="240" w:lineRule="auto"/>
        <w:rPr>
          <w:rFonts w:ascii="Arial" w:hAnsi="Arial" w:cs="Arial"/>
          <w:sz w:val="22"/>
        </w:rPr>
      </w:pPr>
      <w:r w:rsidRPr="00F428DD">
        <w:rPr>
          <w:rFonts w:ascii="Arial" w:hAnsi="Arial" w:cs="Arial"/>
          <w:b/>
          <w:bCs/>
          <w:sz w:val="22"/>
        </w:rPr>
        <w:t xml:space="preserve">NHMRC </w:t>
      </w:r>
      <w:r w:rsidRPr="00F428DD">
        <w:rPr>
          <w:rFonts w:ascii="Arial" w:hAnsi="Arial" w:cs="Arial"/>
          <w:sz w:val="22"/>
        </w:rPr>
        <w:t>stands for the National Health and Medical Research Council.</w:t>
      </w:r>
    </w:p>
    <w:p w14:paraId="3D5C3419" w14:textId="77777777" w:rsidR="00F428DD" w:rsidRPr="00F428DD" w:rsidRDefault="00F428DD" w:rsidP="00F428DD">
      <w:pPr>
        <w:spacing w:before="120" w:after="120" w:line="240" w:lineRule="auto"/>
        <w:rPr>
          <w:rFonts w:ascii="Arial" w:hAnsi="Arial" w:cs="Arial"/>
          <w:sz w:val="22"/>
        </w:rPr>
      </w:pPr>
      <w:r w:rsidRPr="00F428DD">
        <w:rPr>
          <w:rFonts w:ascii="Arial" w:hAnsi="Arial" w:cs="Arial"/>
          <w:b/>
          <w:bCs/>
          <w:sz w:val="22"/>
        </w:rPr>
        <w:t>Research impact</w:t>
      </w:r>
      <w:r w:rsidRPr="00F428DD">
        <w:rPr>
          <w:rFonts w:ascii="Arial" w:hAnsi="Arial" w:cs="Arial"/>
          <w:sz w:val="22"/>
        </w:rPr>
        <w:t xml:space="preserve"> means, as defined by the ARC, the contribution that research makes to the economy, society, </w:t>
      </w:r>
      <w:proofErr w:type="gramStart"/>
      <w:r w:rsidRPr="00F428DD">
        <w:rPr>
          <w:rFonts w:ascii="Arial" w:hAnsi="Arial" w:cs="Arial"/>
          <w:sz w:val="22"/>
        </w:rPr>
        <w:t>environment</w:t>
      </w:r>
      <w:proofErr w:type="gramEnd"/>
      <w:r w:rsidRPr="00F428DD">
        <w:rPr>
          <w:rFonts w:ascii="Arial" w:hAnsi="Arial" w:cs="Arial"/>
          <w:sz w:val="22"/>
        </w:rPr>
        <w:t xml:space="preserve"> or culture, beyond the contribution of academic research.</w:t>
      </w:r>
    </w:p>
    <w:p w14:paraId="79071788" w14:textId="15476C97" w:rsidR="00F428DD" w:rsidRDefault="00F428DD" w:rsidP="00F428DD">
      <w:pPr>
        <w:spacing w:before="120" w:after="120" w:line="240" w:lineRule="auto"/>
        <w:rPr>
          <w:rFonts w:ascii="Arial" w:hAnsi="Arial" w:cs="Arial"/>
          <w:sz w:val="22"/>
        </w:rPr>
      </w:pPr>
      <w:r w:rsidRPr="00F428DD">
        <w:rPr>
          <w:rFonts w:ascii="Arial" w:hAnsi="Arial" w:cs="Arial"/>
          <w:b/>
          <w:bCs/>
          <w:sz w:val="22"/>
        </w:rPr>
        <w:lastRenderedPageBreak/>
        <w:t>ROPE</w:t>
      </w:r>
      <w:r w:rsidRPr="00F428DD">
        <w:rPr>
          <w:rFonts w:ascii="Arial" w:hAnsi="Arial" w:cs="Arial"/>
          <w:sz w:val="22"/>
        </w:rPr>
        <w:t xml:space="preserve"> stands for Research Opportunity and Performance Evidence, as defined by the Australian Research Council.</w:t>
      </w:r>
    </w:p>
    <w:p w14:paraId="12A3BF87" w14:textId="3D3BC32C" w:rsidR="00811F90" w:rsidRPr="003374AF" w:rsidRDefault="007418A5" w:rsidP="00CA6AC5">
      <w:pPr>
        <w:pStyle w:val="Heading2"/>
        <w:rPr>
          <w:rFonts w:ascii="Griffith Sans Text" w:hAnsi="Griffith Sans Text"/>
        </w:rPr>
      </w:pPr>
      <w:bookmarkStart w:id="16" w:name="_6.0_Information"/>
      <w:bookmarkStart w:id="17" w:name="_5.0_Information"/>
      <w:bookmarkEnd w:id="16"/>
      <w:bookmarkEnd w:id="17"/>
      <w:r w:rsidRPr="003374AF">
        <w:rPr>
          <w:rFonts w:ascii="Griffith Sans Text" w:hAnsi="Griffith Sans Text"/>
        </w:rPr>
        <w:t>5</w:t>
      </w:r>
      <w:r w:rsidR="00FC349F" w:rsidRPr="003374AF">
        <w:rPr>
          <w:rFonts w:ascii="Griffith Sans Text" w:hAnsi="Griffith Sans Text"/>
        </w:rPr>
        <w:t xml:space="preserve">.0 </w:t>
      </w:r>
      <w:r w:rsidR="00786706" w:rsidRPr="003374AF">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Title</w:t>
            </w:r>
          </w:p>
        </w:tc>
        <w:tc>
          <w:tcPr>
            <w:tcW w:w="7147" w:type="dxa"/>
          </w:tcPr>
          <w:p w14:paraId="19EA923A" w14:textId="5BF4390C" w:rsidR="00786706" w:rsidRPr="00DD22B4" w:rsidRDefault="00F428DD" w:rsidP="00DD22B4">
            <w:pPr>
              <w:spacing w:before="120" w:after="120"/>
              <w:rPr>
                <w:rFonts w:ascii="Arial" w:hAnsi="Arial" w:cs="Arial"/>
                <w:sz w:val="22"/>
                <w:szCs w:val="28"/>
                <w:lang w:val="en-GB"/>
              </w:rPr>
            </w:pPr>
            <w:r>
              <w:rPr>
                <w:rFonts w:ascii="Arial" w:hAnsi="Arial" w:cs="Arial"/>
                <w:sz w:val="22"/>
                <w:szCs w:val="28"/>
                <w:lang w:val="en-GB"/>
              </w:rPr>
              <w:t>Achievement Relative to Opportunity Guidelines</w:t>
            </w:r>
          </w:p>
        </w:tc>
      </w:tr>
      <w:tr w:rsidR="00786706" w14:paraId="66D4D4A1" w14:textId="77777777" w:rsidTr="006721EA">
        <w:tc>
          <w:tcPr>
            <w:tcW w:w="2943" w:type="dxa"/>
          </w:tcPr>
          <w:p w14:paraId="18280F52" w14:textId="5ED479A2"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Document number</w:t>
            </w:r>
          </w:p>
        </w:tc>
        <w:tc>
          <w:tcPr>
            <w:tcW w:w="7147" w:type="dxa"/>
          </w:tcPr>
          <w:p w14:paraId="53E0817F" w14:textId="29801718" w:rsidR="00786706" w:rsidRPr="00DD22B4" w:rsidRDefault="00F428DD" w:rsidP="00DD22B4">
            <w:pPr>
              <w:spacing w:before="120" w:after="120"/>
              <w:rPr>
                <w:rFonts w:ascii="Arial" w:hAnsi="Arial" w:cs="Arial"/>
                <w:sz w:val="22"/>
                <w:szCs w:val="28"/>
                <w:lang w:val="en-GB"/>
              </w:rPr>
            </w:pPr>
            <w:r>
              <w:rPr>
                <w:rFonts w:ascii="Arial" w:hAnsi="Arial" w:cs="Arial"/>
                <w:sz w:val="22"/>
                <w:szCs w:val="28"/>
              </w:rPr>
              <w:t>2023/0001178</w:t>
            </w:r>
          </w:p>
        </w:tc>
      </w:tr>
      <w:tr w:rsidR="00786706" w14:paraId="66BCD115" w14:textId="77777777" w:rsidTr="006721EA">
        <w:tc>
          <w:tcPr>
            <w:tcW w:w="2943" w:type="dxa"/>
          </w:tcPr>
          <w:p w14:paraId="0DEE091F" w14:textId="5E2B7B69"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Purpose</w:t>
            </w:r>
          </w:p>
        </w:tc>
        <w:tc>
          <w:tcPr>
            <w:tcW w:w="7147" w:type="dxa"/>
          </w:tcPr>
          <w:p w14:paraId="7FE09B90" w14:textId="43E628C8" w:rsidR="00786706" w:rsidRPr="00DD22B4" w:rsidRDefault="00F428DD" w:rsidP="00DD22B4">
            <w:pPr>
              <w:spacing w:before="120" w:after="120"/>
              <w:rPr>
                <w:rFonts w:ascii="Arial" w:hAnsi="Arial" w:cs="Arial"/>
                <w:sz w:val="22"/>
                <w:szCs w:val="28"/>
                <w:lang w:val="en-GB"/>
              </w:rPr>
            </w:pPr>
            <w:r>
              <w:rPr>
                <w:rFonts w:ascii="Arial" w:hAnsi="Arial" w:cs="Arial"/>
                <w:sz w:val="22"/>
                <w:szCs w:val="28"/>
              </w:rPr>
              <w:t>These guidelines support the University’s approach to achievement relative to opportunity.</w:t>
            </w:r>
          </w:p>
        </w:tc>
      </w:tr>
      <w:tr w:rsidR="00786706" w14:paraId="625A2530" w14:textId="77777777" w:rsidTr="006721EA">
        <w:tc>
          <w:tcPr>
            <w:tcW w:w="2943" w:type="dxa"/>
          </w:tcPr>
          <w:p w14:paraId="74ADF083" w14:textId="20B8679F"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68E6827F" w:rsidR="00786706" w:rsidRPr="00DD22B4" w:rsidRDefault="00F428DD" w:rsidP="00DD22B4">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3B9E866C" w:rsidR="00786706" w:rsidRPr="00DD22B4" w:rsidRDefault="00F428DD" w:rsidP="00DD22B4">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6B7A4A45" w:rsidR="007512F5" w:rsidRPr="00DD22B4" w:rsidRDefault="00F428DD" w:rsidP="00DD22B4">
                <w:pPr>
                  <w:spacing w:before="120" w:after="120"/>
                  <w:rPr>
                    <w:rFonts w:ascii="Arial" w:hAnsi="Arial" w:cs="Arial"/>
                    <w:sz w:val="22"/>
                    <w:szCs w:val="28"/>
                    <w:lang w:val="en-GB"/>
                  </w:rPr>
                </w:pPr>
                <w:r>
                  <w:rPr>
                    <w:rFonts w:ascii="Arial" w:hAnsi="Arial" w:cs="Arial"/>
                    <w:sz w:val="22"/>
                    <w:szCs w:val="28"/>
                    <w:lang w:val="en-GB"/>
                  </w:rPr>
                  <w:t>Staff</w:t>
                </w:r>
              </w:p>
            </w:sdtContent>
          </w:sdt>
        </w:tc>
      </w:tr>
      <w:tr w:rsidR="00A57044" w14:paraId="1DD394A7" w14:textId="77777777" w:rsidTr="006721EA">
        <w:tc>
          <w:tcPr>
            <w:tcW w:w="2943" w:type="dxa"/>
          </w:tcPr>
          <w:p w14:paraId="4CDE964B" w14:textId="68F552EF" w:rsidR="00A57044" w:rsidRPr="00DD22B4" w:rsidRDefault="0046665F" w:rsidP="00DD22B4">
            <w:pPr>
              <w:spacing w:before="120" w:after="120"/>
              <w:rPr>
                <w:rFonts w:ascii="Arial" w:hAnsi="Arial" w:cs="Arial"/>
                <w:sz w:val="22"/>
                <w:szCs w:val="28"/>
              </w:rPr>
            </w:pPr>
            <w:r w:rsidRPr="00DD22B4">
              <w:rPr>
                <w:rFonts w:ascii="Arial" w:hAnsi="Arial" w:cs="Arial"/>
                <w:sz w:val="22"/>
                <w:szCs w:val="28"/>
              </w:rPr>
              <w:t>UN Sustainable Development Goals (SDGs)</w:t>
            </w:r>
          </w:p>
        </w:tc>
        <w:tc>
          <w:tcPr>
            <w:tcW w:w="7147" w:type="dxa"/>
          </w:tcPr>
          <w:p w14:paraId="68B0A012" w14:textId="4AB1C2C8" w:rsidR="00A57044" w:rsidRPr="00DD22B4" w:rsidRDefault="008239FE" w:rsidP="00DD22B4">
            <w:pPr>
              <w:spacing w:before="120" w:after="120"/>
              <w:rPr>
                <w:rFonts w:ascii="Arial" w:hAnsi="Arial" w:cs="Arial"/>
                <w:sz w:val="22"/>
                <w:szCs w:val="28"/>
              </w:rPr>
            </w:pPr>
            <w:r w:rsidRPr="00DD22B4">
              <w:rPr>
                <w:rFonts w:ascii="Arial" w:hAnsi="Arial" w:cs="Arial"/>
                <w:sz w:val="22"/>
                <w:szCs w:val="28"/>
              </w:rPr>
              <w:t xml:space="preserve">This document aligns with </w:t>
            </w:r>
            <w:r w:rsidR="00B25332" w:rsidRPr="00DD22B4">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689069F5" w:rsidR="00067836" w:rsidRPr="00DD22B4" w:rsidRDefault="00F428DD" w:rsidP="00DD22B4">
                <w:pPr>
                  <w:spacing w:before="120" w:after="120"/>
                  <w:rPr>
                    <w:rFonts w:ascii="Arial" w:hAnsi="Arial" w:cs="Arial"/>
                    <w:sz w:val="22"/>
                    <w:szCs w:val="28"/>
                  </w:rPr>
                </w:pPr>
                <w:r>
                  <w:rPr>
                    <w:rFonts w:ascii="Arial" w:hAnsi="Arial" w:cs="Arial"/>
                    <w:sz w:val="22"/>
                    <w:szCs w:val="28"/>
                  </w:rPr>
                  <w:t>10: Reduced Inequalities</w:t>
                </w:r>
              </w:p>
            </w:sdtContent>
          </w:sdt>
        </w:tc>
      </w:tr>
      <w:tr w:rsidR="00786706" w14:paraId="72503509" w14:textId="77777777" w:rsidTr="006721EA">
        <w:tc>
          <w:tcPr>
            <w:tcW w:w="2943" w:type="dxa"/>
          </w:tcPr>
          <w:p w14:paraId="7967AC55" w14:textId="476A8E6E"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Approval date</w:t>
            </w:r>
          </w:p>
        </w:tc>
        <w:tc>
          <w:tcPr>
            <w:tcW w:w="7147" w:type="dxa"/>
          </w:tcPr>
          <w:p w14:paraId="194B217B" w14:textId="2CE6DE60" w:rsidR="00786706" w:rsidRPr="00DD22B4" w:rsidRDefault="00F428DD" w:rsidP="00DD22B4">
            <w:pPr>
              <w:spacing w:before="120" w:after="120"/>
              <w:rPr>
                <w:rFonts w:ascii="Arial" w:hAnsi="Arial" w:cs="Arial"/>
                <w:sz w:val="22"/>
                <w:szCs w:val="28"/>
              </w:rPr>
            </w:pPr>
            <w:r>
              <w:rPr>
                <w:rFonts w:ascii="Arial" w:hAnsi="Arial" w:cs="Arial"/>
                <w:sz w:val="22"/>
                <w:szCs w:val="28"/>
              </w:rPr>
              <w:t>28 October 2020</w:t>
            </w:r>
          </w:p>
        </w:tc>
      </w:tr>
      <w:tr w:rsidR="00786706" w14:paraId="2AB5E63B" w14:textId="77777777" w:rsidTr="006721EA">
        <w:tc>
          <w:tcPr>
            <w:tcW w:w="2943" w:type="dxa"/>
          </w:tcPr>
          <w:p w14:paraId="64F617D1" w14:textId="7CF14029"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Effective date</w:t>
            </w:r>
          </w:p>
        </w:tc>
        <w:tc>
          <w:tcPr>
            <w:tcW w:w="7147" w:type="dxa"/>
          </w:tcPr>
          <w:p w14:paraId="4FFCA795" w14:textId="5AD01CD2" w:rsidR="00786706" w:rsidRPr="00DD22B4" w:rsidRDefault="00F428DD" w:rsidP="00DD22B4">
            <w:pPr>
              <w:spacing w:before="120" w:after="120"/>
              <w:rPr>
                <w:rFonts w:ascii="Arial" w:hAnsi="Arial" w:cs="Arial"/>
                <w:sz w:val="22"/>
                <w:szCs w:val="28"/>
              </w:rPr>
            </w:pPr>
            <w:r>
              <w:rPr>
                <w:rFonts w:ascii="Arial" w:hAnsi="Arial" w:cs="Arial"/>
                <w:sz w:val="22"/>
                <w:szCs w:val="28"/>
              </w:rPr>
              <w:t>28 October 2020</w:t>
            </w:r>
          </w:p>
        </w:tc>
      </w:tr>
      <w:tr w:rsidR="00786706" w14:paraId="6F3FFE23" w14:textId="77777777" w:rsidTr="006721EA">
        <w:tc>
          <w:tcPr>
            <w:tcW w:w="2943" w:type="dxa"/>
          </w:tcPr>
          <w:p w14:paraId="6FF0BF57" w14:textId="3ECF3A96"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Review date</w:t>
            </w:r>
          </w:p>
        </w:tc>
        <w:tc>
          <w:tcPr>
            <w:tcW w:w="7147" w:type="dxa"/>
          </w:tcPr>
          <w:p w14:paraId="01E953C9" w14:textId="202A6BED" w:rsidR="00786706" w:rsidRPr="00DD22B4" w:rsidRDefault="00F428DD" w:rsidP="00DD22B4">
            <w:pPr>
              <w:spacing w:before="120" w:after="120"/>
              <w:rPr>
                <w:rFonts w:ascii="Arial" w:hAnsi="Arial" w:cs="Arial"/>
                <w:sz w:val="22"/>
                <w:szCs w:val="28"/>
              </w:rPr>
            </w:pPr>
            <w:r>
              <w:rPr>
                <w:rFonts w:ascii="Arial" w:hAnsi="Arial" w:cs="Arial"/>
                <w:sz w:val="22"/>
                <w:szCs w:val="28"/>
              </w:rPr>
              <w:t>2025</w:t>
            </w:r>
          </w:p>
        </w:tc>
      </w:tr>
      <w:tr w:rsidR="00786706" w14:paraId="3BDD3607" w14:textId="77777777" w:rsidTr="006721EA">
        <w:tc>
          <w:tcPr>
            <w:tcW w:w="2943" w:type="dxa"/>
          </w:tcPr>
          <w:p w14:paraId="12FCF114" w14:textId="4AD0B255"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Policy advisor</w:t>
            </w:r>
          </w:p>
        </w:tc>
        <w:tc>
          <w:tcPr>
            <w:tcW w:w="7147" w:type="dxa"/>
          </w:tcPr>
          <w:p w14:paraId="0CB94D75" w14:textId="61BA5553" w:rsidR="00786706" w:rsidRPr="00DD22B4" w:rsidRDefault="00F428DD" w:rsidP="00DD22B4">
            <w:pPr>
              <w:spacing w:before="120" w:after="120"/>
              <w:rPr>
                <w:rFonts w:ascii="Arial" w:hAnsi="Arial" w:cs="Arial"/>
                <w:sz w:val="22"/>
                <w:szCs w:val="28"/>
              </w:rPr>
            </w:pPr>
            <w:r>
              <w:rPr>
                <w:rFonts w:ascii="Arial" w:hAnsi="Arial" w:cs="Arial"/>
                <w:sz w:val="22"/>
                <w:szCs w:val="28"/>
              </w:rPr>
              <w:t>Senior Lead (Inclusion and Development)</w:t>
            </w:r>
          </w:p>
        </w:tc>
      </w:tr>
      <w:tr w:rsidR="00786706" w14:paraId="49179DFF" w14:textId="77777777" w:rsidTr="006721EA">
        <w:tc>
          <w:tcPr>
            <w:tcW w:w="2943" w:type="dxa"/>
          </w:tcPr>
          <w:p w14:paraId="1B0442C2" w14:textId="61E06347" w:rsidR="00786706" w:rsidRPr="00DD22B4" w:rsidRDefault="00786706" w:rsidP="00DD22B4">
            <w:pPr>
              <w:spacing w:before="120" w:after="120"/>
              <w:rPr>
                <w:rFonts w:ascii="Arial" w:hAnsi="Arial" w:cs="Arial"/>
                <w:sz w:val="22"/>
                <w:szCs w:val="28"/>
              </w:rPr>
            </w:pPr>
            <w:r w:rsidRPr="00DD22B4">
              <w:rPr>
                <w:rFonts w:ascii="Arial" w:hAnsi="Arial" w:cs="Arial"/>
                <w:sz w:val="22"/>
                <w:szCs w:val="28"/>
              </w:rPr>
              <w:t>Approving authority</w:t>
            </w:r>
          </w:p>
        </w:tc>
        <w:tc>
          <w:tcPr>
            <w:tcW w:w="7147" w:type="dxa"/>
          </w:tcPr>
          <w:p w14:paraId="0D81D6BC" w14:textId="331C94DE" w:rsidR="00786706" w:rsidRPr="00DD22B4" w:rsidRDefault="00F428DD" w:rsidP="00DD22B4">
            <w:pPr>
              <w:spacing w:before="120" w:after="120"/>
              <w:rPr>
                <w:rFonts w:ascii="Arial" w:hAnsi="Arial" w:cs="Arial"/>
                <w:sz w:val="22"/>
                <w:szCs w:val="28"/>
              </w:rPr>
            </w:pPr>
            <w:r>
              <w:rPr>
                <w:rFonts w:ascii="Arial" w:hAnsi="Arial" w:cs="Arial"/>
                <w:sz w:val="22"/>
                <w:szCs w:val="28"/>
              </w:rPr>
              <w:t>Director, Human Resources</w:t>
            </w:r>
          </w:p>
        </w:tc>
      </w:tr>
    </w:tbl>
    <w:p w14:paraId="51859ABA" w14:textId="4E7F61F0" w:rsidR="00811F90" w:rsidRDefault="00811F90" w:rsidP="007D4084">
      <w:pPr>
        <w:spacing w:after="120"/>
        <w:jc w:val="both"/>
        <w:rPr>
          <w:rFonts w:ascii="Arial" w:hAnsi="Arial" w:cs="Arial"/>
          <w:sz w:val="20"/>
          <w:szCs w:val="20"/>
        </w:rPr>
      </w:pPr>
    </w:p>
    <w:p w14:paraId="605F990D" w14:textId="015915AF" w:rsidR="00C22059" w:rsidRPr="003374AF" w:rsidRDefault="007418A5" w:rsidP="00CA6AC5">
      <w:pPr>
        <w:pStyle w:val="Heading2"/>
        <w:rPr>
          <w:rFonts w:ascii="Griffith Sans Text" w:hAnsi="Griffith Sans Text"/>
        </w:rPr>
      </w:pPr>
      <w:bookmarkStart w:id="18" w:name="_7.0_Related_Policy"/>
      <w:bookmarkStart w:id="19" w:name="_6.0_Related_Policy"/>
      <w:bookmarkEnd w:id="18"/>
      <w:bookmarkEnd w:id="19"/>
      <w:r w:rsidRPr="003374AF">
        <w:rPr>
          <w:rFonts w:ascii="Griffith Sans Text" w:hAnsi="Griffith Sans Text"/>
        </w:rPr>
        <w:t>6</w:t>
      </w:r>
      <w:r w:rsidR="00FC349F" w:rsidRPr="003374AF">
        <w:rPr>
          <w:rFonts w:ascii="Griffith Sans Text" w:hAnsi="Griffith Sans Text"/>
        </w:rPr>
        <w:t xml:space="preserve">.0 </w:t>
      </w:r>
      <w:r w:rsidR="008605D5" w:rsidRPr="003374AF">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DD22B4" w:rsidRDefault="00746A0E" w:rsidP="00DD22B4">
            <w:pPr>
              <w:spacing w:before="120" w:after="120"/>
              <w:rPr>
                <w:rFonts w:ascii="Arial" w:hAnsi="Arial" w:cs="Arial"/>
                <w:sz w:val="22"/>
              </w:rPr>
            </w:pPr>
            <w:r w:rsidRPr="00DD22B4">
              <w:rPr>
                <w:rFonts w:ascii="Arial" w:hAnsi="Arial" w:cs="Arial"/>
                <w:sz w:val="22"/>
              </w:rPr>
              <w:t>Legislation</w:t>
            </w:r>
          </w:p>
        </w:tc>
        <w:tc>
          <w:tcPr>
            <w:tcW w:w="7147" w:type="dxa"/>
          </w:tcPr>
          <w:p w14:paraId="0E6E8594" w14:textId="1F10C08B" w:rsidR="002C6309" w:rsidRDefault="00951DD2" w:rsidP="00F428DD">
            <w:pPr>
              <w:spacing w:before="120" w:after="120"/>
              <w:rPr>
                <w:rFonts w:ascii="Arial" w:hAnsi="Arial" w:cs="Arial"/>
                <w:sz w:val="22"/>
                <w:lang w:val="en-GB"/>
              </w:rPr>
            </w:pPr>
            <w:hyperlink r:id="rId12" w:history="1">
              <w:r w:rsidR="002C6309" w:rsidRPr="002C6309">
                <w:rPr>
                  <w:rStyle w:val="Hyperlink"/>
                  <w:rFonts w:ascii="Arial" w:hAnsi="Arial" w:cs="Arial"/>
                  <w:sz w:val="22"/>
                  <w:lang w:val="en-GB"/>
                </w:rPr>
                <w:t>Anti-Discrimination Act 1991 (Qld)</w:t>
              </w:r>
            </w:hyperlink>
          </w:p>
          <w:p w14:paraId="3DC96657" w14:textId="767161E4" w:rsidR="00F428DD" w:rsidRPr="00F428DD" w:rsidRDefault="00951DD2" w:rsidP="004B564B">
            <w:pPr>
              <w:spacing w:before="120" w:after="120"/>
              <w:rPr>
                <w:rFonts w:ascii="Arial" w:hAnsi="Arial" w:cs="Arial"/>
                <w:sz w:val="22"/>
                <w:lang w:val="en-GB"/>
              </w:rPr>
            </w:pPr>
            <w:hyperlink r:id="rId13" w:history="1">
              <w:r w:rsidR="00F428DD" w:rsidRPr="00F428DD">
                <w:rPr>
                  <w:rStyle w:val="Hyperlink"/>
                  <w:rFonts w:ascii="Arial" w:hAnsi="Arial" w:cs="Arial"/>
                  <w:sz w:val="22"/>
                  <w:lang w:val="en-GB"/>
                </w:rPr>
                <w:t>Disability Discrimination Act 1992</w:t>
              </w:r>
            </w:hyperlink>
          </w:p>
          <w:p w14:paraId="7267DF29" w14:textId="3C4A59CB" w:rsidR="00F428DD" w:rsidRDefault="00951DD2" w:rsidP="004B564B">
            <w:pPr>
              <w:spacing w:before="120" w:after="120"/>
              <w:rPr>
                <w:rFonts w:ascii="Arial" w:hAnsi="Arial" w:cs="Arial"/>
                <w:sz w:val="22"/>
                <w:lang w:val="en-GB"/>
              </w:rPr>
            </w:pPr>
            <w:hyperlink r:id="rId14" w:history="1">
              <w:r w:rsidR="00F428DD" w:rsidRPr="00F428DD">
                <w:rPr>
                  <w:rStyle w:val="Hyperlink"/>
                  <w:rFonts w:ascii="Arial" w:hAnsi="Arial" w:cs="Arial"/>
                  <w:sz w:val="22"/>
                  <w:lang w:val="en-GB"/>
                </w:rPr>
                <w:t>Racial Discrimination Act 1975</w:t>
              </w:r>
            </w:hyperlink>
          </w:p>
          <w:p w14:paraId="1D95EE8D" w14:textId="5454CAD9" w:rsidR="00746A0E" w:rsidRPr="00DD22B4" w:rsidRDefault="00951DD2" w:rsidP="00F428DD">
            <w:pPr>
              <w:spacing w:before="120" w:after="120"/>
              <w:rPr>
                <w:rFonts w:ascii="Arial" w:hAnsi="Arial" w:cs="Arial"/>
                <w:sz w:val="22"/>
                <w:lang w:val="en-GB"/>
              </w:rPr>
            </w:pPr>
            <w:hyperlink r:id="rId15" w:history="1">
              <w:r w:rsidR="002C6309" w:rsidRPr="00F428DD">
                <w:rPr>
                  <w:rStyle w:val="Hyperlink"/>
                  <w:rFonts w:ascii="Arial" w:hAnsi="Arial" w:cs="Arial"/>
                  <w:sz w:val="22"/>
                  <w:lang w:val="en-GB"/>
                </w:rPr>
                <w:t>Sex Discrimination Act 1984</w:t>
              </w:r>
            </w:hyperlink>
          </w:p>
        </w:tc>
      </w:tr>
      <w:tr w:rsidR="00746A0E" w14:paraId="13D635BA" w14:textId="77777777" w:rsidTr="006721EA">
        <w:tc>
          <w:tcPr>
            <w:tcW w:w="2943" w:type="dxa"/>
          </w:tcPr>
          <w:p w14:paraId="7E118BCC" w14:textId="77777777" w:rsidR="00746A0E" w:rsidRDefault="00746A0E" w:rsidP="00DD22B4">
            <w:pPr>
              <w:spacing w:before="120" w:after="120"/>
              <w:rPr>
                <w:rFonts w:ascii="Arial" w:hAnsi="Arial" w:cs="Arial"/>
                <w:sz w:val="22"/>
              </w:rPr>
            </w:pPr>
            <w:r w:rsidRPr="00DD22B4">
              <w:rPr>
                <w:rFonts w:ascii="Arial" w:hAnsi="Arial" w:cs="Arial"/>
                <w:sz w:val="22"/>
              </w:rPr>
              <w:lastRenderedPageBreak/>
              <w:t>Policy</w:t>
            </w:r>
          </w:p>
          <w:p w14:paraId="1382B878" w14:textId="77777777" w:rsidR="004B564B" w:rsidRDefault="004B564B" w:rsidP="00DD22B4">
            <w:pPr>
              <w:spacing w:before="120" w:after="120"/>
              <w:rPr>
                <w:rFonts w:ascii="Arial" w:hAnsi="Arial" w:cs="Arial"/>
                <w:sz w:val="22"/>
              </w:rPr>
            </w:pPr>
          </w:p>
          <w:p w14:paraId="7CB30007" w14:textId="274434BC" w:rsidR="004B564B" w:rsidRPr="00DD22B4" w:rsidRDefault="004B564B" w:rsidP="00DD22B4">
            <w:pPr>
              <w:spacing w:before="120" w:after="120"/>
              <w:rPr>
                <w:rFonts w:ascii="Arial" w:hAnsi="Arial" w:cs="Arial"/>
                <w:sz w:val="22"/>
              </w:rPr>
            </w:pPr>
          </w:p>
        </w:tc>
        <w:tc>
          <w:tcPr>
            <w:tcW w:w="7147" w:type="dxa"/>
          </w:tcPr>
          <w:p w14:paraId="4C0131FD" w14:textId="4A5F3F60" w:rsidR="004B564B" w:rsidRPr="00A65BA2" w:rsidRDefault="00951DD2" w:rsidP="004B564B">
            <w:pPr>
              <w:spacing w:before="120" w:after="120"/>
              <w:rPr>
                <w:rStyle w:val="Hyperlink"/>
                <w:rFonts w:ascii="Arial" w:hAnsi="Arial" w:cs="Arial"/>
                <w:sz w:val="22"/>
              </w:rPr>
            </w:pPr>
            <w:hyperlink r:id="rId16" w:history="1">
              <w:r w:rsidR="004B564B" w:rsidRPr="00A65BA2">
                <w:rPr>
                  <w:rStyle w:val="Hyperlink"/>
                  <w:rFonts w:ascii="Arial" w:hAnsi="Arial" w:cs="Arial"/>
                  <w:sz w:val="22"/>
                </w:rPr>
                <w:t>Academic Staff Career Development Framework</w:t>
              </w:r>
            </w:hyperlink>
          </w:p>
          <w:p w14:paraId="76317AFB" w14:textId="7CAA8988" w:rsidR="00FA77E2" w:rsidRPr="00A65BA2" w:rsidRDefault="00951DD2" w:rsidP="004B564B">
            <w:pPr>
              <w:spacing w:before="120" w:after="120"/>
              <w:rPr>
                <w:rFonts w:ascii="Arial" w:hAnsi="Arial" w:cs="Arial"/>
                <w:sz w:val="22"/>
              </w:rPr>
            </w:pPr>
            <w:hyperlink r:id="rId17" w:history="1">
              <w:r w:rsidR="00FA77E2" w:rsidRPr="00A65BA2">
                <w:rPr>
                  <w:rStyle w:val="Hyperlink"/>
                  <w:rFonts w:ascii="Arial" w:hAnsi="Arial" w:cs="Arial"/>
                  <w:sz w:val="22"/>
                </w:rPr>
                <w:t>Academic Studies Program Policy</w:t>
              </w:r>
            </w:hyperlink>
          </w:p>
          <w:p w14:paraId="06FD2D8A" w14:textId="417E9599" w:rsidR="004B564B" w:rsidRPr="00A65BA2" w:rsidRDefault="00951DD2" w:rsidP="004B564B">
            <w:pPr>
              <w:spacing w:before="120" w:after="120"/>
              <w:rPr>
                <w:rStyle w:val="Hyperlink"/>
                <w:rFonts w:ascii="Arial" w:hAnsi="Arial" w:cs="Arial"/>
                <w:sz w:val="22"/>
              </w:rPr>
            </w:pPr>
            <w:hyperlink r:id="rId18" w:history="1">
              <w:r w:rsidR="004B564B" w:rsidRPr="00A65BA2">
                <w:rPr>
                  <w:rStyle w:val="Hyperlink"/>
                  <w:rFonts w:ascii="Arial" w:hAnsi="Arial" w:cs="Arial"/>
                  <w:sz w:val="22"/>
                </w:rPr>
                <w:t xml:space="preserve">Equity, </w:t>
              </w:r>
              <w:proofErr w:type="gramStart"/>
              <w:r w:rsidR="004B564B" w:rsidRPr="00A65BA2">
                <w:rPr>
                  <w:rStyle w:val="Hyperlink"/>
                  <w:rFonts w:ascii="Arial" w:hAnsi="Arial" w:cs="Arial"/>
                  <w:sz w:val="22"/>
                </w:rPr>
                <w:t>Diversity</w:t>
              </w:r>
              <w:proofErr w:type="gramEnd"/>
              <w:r w:rsidR="004B564B" w:rsidRPr="00A65BA2">
                <w:rPr>
                  <w:rStyle w:val="Hyperlink"/>
                  <w:rFonts w:ascii="Arial" w:hAnsi="Arial" w:cs="Arial"/>
                  <w:sz w:val="22"/>
                </w:rPr>
                <w:t xml:space="preserve"> and Inclusion Policy</w:t>
              </w:r>
            </w:hyperlink>
          </w:p>
          <w:p w14:paraId="0D7AF5BD" w14:textId="35E7CBAB" w:rsidR="00FA77E2" w:rsidRDefault="00951DD2" w:rsidP="004B564B">
            <w:pPr>
              <w:spacing w:before="120" w:after="120"/>
              <w:rPr>
                <w:rFonts w:ascii="Arial" w:hAnsi="Arial" w:cs="Arial"/>
                <w:sz w:val="22"/>
              </w:rPr>
            </w:pPr>
            <w:hyperlink r:id="rId19" w:history="1">
              <w:r w:rsidR="00FA77E2" w:rsidRPr="00A65BA2">
                <w:rPr>
                  <w:rStyle w:val="Hyperlink"/>
                  <w:rFonts w:ascii="Arial" w:hAnsi="Arial" w:cs="Arial"/>
                  <w:sz w:val="22"/>
                </w:rPr>
                <w:t>Performance Management of Academic Managers Policy and Procedures</w:t>
              </w:r>
            </w:hyperlink>
          </w:p>
          <w:p w14:paraId="36A70C8D" w14:textId="75B85AD2" w:rsidR="00673DB5" w:rsidRPr="00A65BA2" w:rsidRDefault="00951DD2" w:rsidP="004B564B">
            <w:pPr>
              <w:spacing w:before="120" w:after="120"/>
              <w:rPr>
                <w:rFonts w:ascii="Arial" w:hAnsi="Arial" w:cs="Arial"/>
                <w:sz w:val="22"/>
              </w:rPr>
            </w:pPr>
            <w:hyperlink r:id="rId20" w:history="1">
              <w:r w:rsidR="00673DB5" w:rsidRPr="00A65BA2">
                <w:rPr>
                  <w:rStyle w:val="Hyperlink"/>
                  <w:rFonts w:ascii="Arial" w:hAnsi="Arial" w:cs="Arial"/>
                  <w:sz w:val="22"/>
                </w:rPr>
                <w:t>Performance Reviews and Professional Development (Professional and Support Staff) Policy</w:t>
              </w:r>
            </w:hyperlink>
          </w:p>
          <w:p w14:paraId="19F6B098" w14:textId="77777777" w:rsidR="004B564B" w:rsidRPr="00A65BA2" w:rsidRDefault="00951DD2" w:rsidP="004B564B">
            <w:pPr>
              <w:spacing w:before="120" w:after="120"/>
              <w:rPr>
                <w:rStyle w:val="Hyperlink"/>
                <w:rFonts w:ascii="Arial" w:hAnsi="Arial" w:cs="Arial"/>
                <w:sz w:val="22"/>
              </w:rPr>
            </w:pPr>
            <w:hyperlink r:id="rId21" w:history="1">
              <w:r w:rsidR="004B564B" w:rsidRPr="00A65BA2">
                <w:rPr>
                  <w:rStyle w:val="Hyperlink"/>
                  <w:rFonts w:ascii="Arial" w:hAnsi="Arial" w:cs="Arial"/>
                  <w:sz w:val="22"/>
                </w:rPr>
                <w:t>Promotion of Academic and Research Only Academic Staff Policy</w:t>
              </w:r>
            </w:hyperlink>
          </w:p>
          <w:p w14:paraId="7A1507B9" w14:textId="79149B60" w:rsidR="00746A0E" w:rsidRPr="004B564B" w:rsidRDefault="00951DD2" w:rsidP="004B564B">
            <w:pPr>
              <w:spacing w:before="120" w:after="120"/>
              <w:rPr>
                <w:rFonts w:ascii="Arial" w:hAnsi="Arial" w:cs="Arial"/>
              </w:rPr>
            </w:pPr>
            <w:hyperlink r:id="rId22" w:history="1">
              <w:r w:rsidR="00A65BA2" w:rsidRPr="00A65BA2">
                <w:rPr>
                  <w:rStyle w:val="Hyperlink"/>
                  <w:rFonts w:ascii="Arial" w:hAnsi="Arial" w:cs="Arial"/>
                  <w:sz w:val="22"/>
                </w:rPr>
                <w:t>Talent Acquisition Policy</w:t>
              </w:r>
            </w:hyperlink>
          </w:p>
        </w:tc>
      </w:tr>
      <w:tr w:rsidR="00746A0E" w14:paraId="55329BCC" w14:textId="77777777" w:rsidTr="006721EA">
        <w:tc>
          <w:tcPr>
            <w:tcW w:w="2943" w:type="dxa"/>
          </w:tcPr>
          <w:p w14:paraId="1BD7DB3E" w14:textId="54AA41D2" w:rsidR="00746A0E" w:rsidRPr="00DD22B4" w:rsidRDefault="00746A0E" w:rsidP="00DD22B4">
            <w:pPr>
              <w:spacing w:before="120" w:after="120"/>
              <w:rPr>
                <w:rFonts w:ascii="Arial" w:hAnsi="Arial" w:cs="Arial"/>
                <w:sz w:val="22"/>
              </w:rPr>
            </w:pPr>
            <w:r w:rsidRPr="00DD22B4">
              <w:rPr>
                <w:rFonts w:ascii="Arial" w:hAnsi="Arial" w:cs="Arial"/>
                <w:sz w:val="22"/>
              </w:rPr>
              <w:t>Procedures</w:t>
            </w:r>
          </w:p>
        </w:tc>
        <w:tc>
          <w:tcPr>
            <w:tcW w:w="7147" w:type="dxa"/>
          </w:tcPr>
          <w:p w14:paraId="4EE66FA6" w14:textId="2AC34984" w:rsidR="00A65BA2" w:rsidRPr="00A65BA2" w:rsidRDefault="00951DD2" w:rsidP="00DD22B4">
            <w:pPr>
              <w:spacing w:before="120" w:after="120"/>
              <w:rPr>
                <w:rFonts w:ascii="Arial" w:hAnsi="Arial" w:cs="Arial"/>
                <w:sz w:val="22"/>
              </w:rPr>
            </w:pPr>
            <w:hyperlink r:id="rId23" w:history="1">
              <w:r w:rsidR="00A65BA2" w:rsidRPr="00A65BA2">
                <w:rPr>
                  <w:rStyle w:val="Hyperlink"/>
                  <w:rFonts w:ascii="Arial" w:hAnsi="Arial" w:cs="Arial"/>
                  <w:sz w:val="22"/>
                </w:rPr>
                <w:t>Academic Staff Career Development Procedures</w:t>
              </w:r>
            </w:hyperlink>
          </w:p>
          <w:p w14:paraId="6C105B65" w14:textId="728E0F1B" w:rsidR="00746A0E" w:rsidRPr="00A65BA2" w:rsidRDefault="00951DD2" w:rsidP="00DD22B4">
            <w:pPr>
              <w:spacing w:before="120" w:after="120"/>
              <w:rPr>
                <w:rStyle w:val="Hyperlink"/>
                <w:rFonts w:ascii="Arial" w:hAnsi="Arial" w:cs="Arial"/>
                <w:sz w:val="22"/>
              </w:rPr>
            </w:pPr>
            <w:hyperlink r:id="rId24" w:history="1">
              <w:r w:rsidR="00A65BA2" w:rsidRPr="00A65BA2">
                <w:rPr>
                  <w:rStyle w:val="Hyperlink"/>
                  <w:rFonts w:ascii="Arial" w:hAnsi="Arial" w:cs="Arial"/>
                  <w:sz w:val="22"/>
                </w:rPr>
                <w:t>Academic Staff Probation and Confirmation Procedures</w:t>
              </w:r>
            </w:hyperlink>
          </w:p>
          <w:p w14:paraId="705A4622" w14:textId="6A2DD744" w:rsidR="00A65BA2" w:rsidRPr="00A65BA2" w:rsidRDefault="00951DD2" w:rsidP="00A65BA2">
            <w:pPr>
              <w:spacing w:before="120" w:after="120"/>
              <w:rPr>
                <w:rStyle w:val="Hyperlink"/>
                <w:rFonts w:ascii="Arial" w:hAnsi="Arial" w:cs="Arial"/>
                <w:sz w:val="22"/>
              </w:rPr>
            </w:pPr>
            <w:hyperlink r:id="rId25" w:history="1">
              <w:r w:rsidR="00A65BA2" w:rsidRPr="00A65BA2">
                <w:rPr>
                  <w:rStyle w:val="Hyperlink"/>
                  <w:rFonts w:ascii="Arial" w:hAnsi="Arial" w:cs="Arial"/>
                  <w:sz w:val="22"/>
                </w:rPr>
                <w:t>Probation Procedure</w:t>
              </w:r>
            </w:hyperlink>
            <w:r w:rsidR="00A65BA2" w:rsidRPr="00A65BA2">
              <w:rPr>
                <w:rStyle w:val="Hyperlink"/>
                <w:rFonts w:ascii="Arial" w:hAnsi="Arial" w:cs="Arial"/>
                <w:sz w:val="22"/>
              </w:rPr>
              <w:t xml:space="preserve"> (Professional and Support Staff)</w:t>
            </w:r>
          </w:p>
          <w:p w14:paraId="4302959E" w14:textId="4CA49065" w:rsidR="00A65BA2" w:rsidRPr="00DD22B4" w:rsidRDefault="00951DD2" w:rsidP="00A65BA2">
            <w:pPr>
              <w:spacing w:before="120" w:after="120"/>
              <w:rPr>
                <w:rFonts w:ascii="Arial" w:hAnsi="Arial" w:cs="Arial"/>
                <w:sz w:val="22"/>
                <w:lang w:val="en-GB"/>
              </w:rPr>
            </w:pPr>
            <w:hyperlink r:id="rId26" w:history="1">
              <w:r w:rsidR="00A65BA2" w:rsidRPr="00A65BA2">
                <w:rPr>
                  <w:rStyle w:val="Hyperlink"/>
                  <w:rFonts w:ascii="Arial" w:hAnsi="Arial" w:cs="Arial"/>
                  <w:sz w:val="22"/>
                  <w:lang w:val="en-GB"/>
                </w:rPr>
                <w:t>Talent Acquisition Procedure</w:t>
              </w:r>
            </w:hyperlink>
          </w:p>
        </w:tc>
      </w:tr>
      <w:tr w:rsidR="00746A0E" w14:paraId="76652B21" w14:textId="77777777" w:rsidTr="006721EA">
        <w:tc>
          <w:tcPr>
            <w:tcW w:w="2943" w:type="dxa"/>
          </w:tcPr>
          <w:p w14:paraId="118FD34E" w14:textId="481E52F8" w:rsidR="00746A0E" w:rsidRPr="00DD22B4" w:rsidRDefault="00746A0E" w:rsidP="00DD22B4">
            <w:pPr>
              <w:spacing w:before="120" w:after="120"/>
              <w:rPr>
                <w:rFonts w:ascii="Arial" w:hAnsi="Arial" w:cs="Arial"/>
                <w:sz w:val="22"/>
              </w:rPr>
            </w:pPr>
            <w:r w:rsidRPr="00DD22B4">
              <w:rPr>
                <w:rFonts w:ascii="Arial" w:hAnsi="Arial" w:cs="Arial"/>
                <w:sz w:val="22"/>
              </w:rPr>
              <w:t>Local Protocol</w:t>
            </w:r>
          </w:p>
        </w:tc>
        <w:tc>
          <w:tcPr>
            <w:tcW w:w="7147" w:type="dxa"/>
          </w:tcPr>
          <w:p w14:paraId="55AA03EB" w14:textId="4207CF16" w:rsidR="00746A0E" w:rsidRPr="00DD22B4" w:rsidRDefault="00B70123" w:rsidP="00DD22B4">
            <w:pPr>
              <w:spacing w:before="120" w:after="120"/>
              <w:rPr>
                <w:rFonts w:ascii="Arial" w:hAnsi="Arial" w:cs="Arial"/>
                <w:sz w:val="22"/>
              </w:rPr>
            </w:pPr>
            <w:r>
              <w:rPr>
                <w:rFonts w:ascii="Arial" w:hAnsi="Arial" w:cs="Arial"/>
                <w:sz w:val="22"/>
              </w:rPr>
              <w:t>N/A</w:t>
            </w:r>
          </w:p>
        </w:tc>
      </w:tr>
      <w:tr w:rsidR="00746A0E" w14:paraId="5AB64C6F" w14:textId="77777777" w:rsidTr="006721EA">
        <w:tc>
          <w:tcPr>
            <w:tcW w:w="2943" w:type="dxa"/>
          </w:tcPr>
          <w:p w14:paraId="22348C3F" w14:textId="0F6236D7" w:rsidR="00746A0E" w:rsidRPr="00DD22B4" w:rsidRDefault="00746A0E" w:rsidP="00DD22B4">
            <w:pPr>
              <w:spacing w:before="120" w:after="120"/>
              <w:rPr>
                <w:rFonts w:ascii="Arial" w:hAnsi="Arial" w:cs="Arial"/>
                <w:sz w:val="22"/>
              </w:rPr>
            </w:pPr>
            <w:r w:rsidRPr="00DD22B4">
              <w:rPr>
                <w:rFonts w:ascii="Arial" w:hAnsi="Arial" w:cs="Arial"/>
                <w:sz w:val="22"/>
              </w:rPr>
              <w:t>Forms</w:t>
            </w:r>
          </w:p>
        </w:tc>
        <w:tc>
          <w:tcPr>
            <w:tcW w:w="7147" w:type="dxa"/>
          </w:tcPr>
          <w:p w14:paraId="54F51F15" w14:textId="7A0D11B0" w:rsidR="00746A0E" w:rsidRPr="00DD22B4" w:rsidRDefault="00B70123" w:rsidP="00DD22B4">
            <w:pPr>
              <w:spacing w:before="120" w:after="120"/>
              <w:rPr>
                <w:rFonts w:ascii="Arial" w:hAnsi="Arial" w:cs="Arial"/>
                <w:sz w:val="22"/>
              </w:rPr>
            </w:pPr>
            <w:r>
              <w:rPr>
                <w:rFonts w:ascii="Arial" w:hAnsi="Arial" w:cs="Arial"/>
                <w:sz w:val="22"/>
              </w:rPr>
              <w:t>N/A</w:t>
            </w:r>
          </w:p>
        </w:tc>
      </w:tr>
    </w:tbl>
    <w:p w14:paraId="6BA7652E" w14:textId="26761596" w:rsidR="00A15D12" w:rsidRDefault="00A15D12" w:rsidP="00C22059">
      <w:pPr>
        <w:rPr>
          <w:rFonts w:ascii="Arial" w:hAnsi="Arial" w:cs="Arial"/>
          <w:sz w:val="20"/>
          <w:szCs w:val="24"/>
        </w:rPr>
      </w:pPr>
    </w:p>
    <w:sectPr w:rsidR="00A15D12" w:rsidSect="00E77B43">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7D8B" w14:textId="77777777" w:rsidR="002D15B4" w:rsidRDefault="002D15B4" w:rsidP="00575CC3">
      <w:pPr>
        <w:spacing w:after="0" w:line="240" w:lineRule="auto"/>
      </w:pPr>
      <w:r>
        <w:separator/>
      </w:r>
    </w:p>
  </w:endnote>
  <w:endnote w:type="continuationSeparator" w:id="0">
    <w:p w14:paraId="33D5FD59" w14:textId="77777777" w:rsidR="002D15B4" w:rsidRDefault="002D15B4"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libri"/>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20B89BB8" w:rsidR="00830B58" w:rsidRDefault="004E04B9" w:rsidP="00830B58">
    <w:pPr>
      <w:spacing w:after="0" w:line="240" w:lineRule="auto"/>
      <w:jc w:val="right"/>
      <w:rPr>
        <w:rFonts w:asciiTheme="minorHAnsi" w:hAnsiTheme="minorHAnsi" w:cstheme="minorHAnsi"/>
        <w:color w:val="70787B"/>
        <w:sz w:val="15"/>
        <w:szCs w:val="15"/>
      </w:rPr>
    </w:pPr>
    <w:r w:rsidRPr="004E04B9">
      <w:rPr>
        <w:rFonts w:asciiTheme="minorHAnsi" w:hAnsiTheme="minorHAnsi" w:cstheme="minorHAnsi"/>
        <w:color w:val="70787B"/>
        <w:sz w:val="15"/>
        <w:szCs w:val="15"/>
      </w:rPr>
      <w:t>Achievement Relative to Opportunity Guidelines</w:t>
    </w:r>
    <w:r w:rsidR="002B29ED" w:rsidRPr="004E04B9">
      <w:rPr>
        <w:rFonts w:asciiTheme="minorHAnsi" w:hAnsiTheme="minorHAnsi" w:cstheme="minorHAnsi"/>
        <w:color w:val="70787B"/>
        <w:sz w:val="15"/>
        <w:szCs w:val="15"/>
      </w:rPr>
      <w:t xml:space="preserve"> </w:t>
    </w:r>
    <w:r w:rsidR="00830B58" w:rsidRPr="004E04B9">
      <w:rPr>
        <w:rFonts w:asciiTheme="minorHAnsi" w:hAnsiTheme="minorHAnsi" w:cstheme="minorHAnsi"/>
        <w:color w:val="70787B"/>
        <w:sz w:val="15"/>
        <w:szCs w:val="15"/>
      </w:rPr>
      <w:t>|</w:t>
    </w:r>
    <w:r>
      <w:rPr>
        <w:rFonts w:asciiTheme="minorHAnsi" w:hAnsiTheme="minorHAnsi" w:cstheme="minorHAnsi"/>
        <w:color w:val="70787B"/>
        <w:sz w:val="15"/>
        <w:szCs w:val="15"/>
      </w:rPr>
      <w:t>October 2020</w:t>
    </w:r>
  </w:p>
  <w:p w14:paraId="6521F9B2" w14:textId="6264B9E1"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4E04B9">
      <w:rPr>
        <w:rFonts w:asciiTheme="minorHAnsi" w:hAnsiTheme="minorHAnsi" w:cstheme="minorHAnsi"/>
        <w:color w:val="70787B"/>
        <w:sz w:val="15"/>
        <w:szCs w:val="15"/>
      </w:rPr>
      <w:t>2023/0001178</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1777438A" w:rsidR="00E77B43" w:rsidRDefault="004E04B9" w:rsidP="00E77B43">
    <w:pPr>
      <w:spacing w:after="0" w:line="240" w:lineRule="auto"/>
      <w:jc w:val="right"/>
      <w:rPr>
        <w:rFonts w:asciiTheme="minorHAnsi" w:hAnsiTheme="minorHAnsi" w:cstheme="minorHAnsi"/>
        <w:color w:val="70787B"/>
        <w:sz w:val="15"/>
        <w:szCs w:val="15"/>
      </w:rPr>
    </w:pPr>
    <w:r w:rsidRPr="004E04B9">
      <w:rPr>
        <w:rFonts w:asciiTheme="minorHAnsi" w:hAnsiTheme="minorHAnsi" w:cstheme="minorHAnsi"/>
        <w:color w:val="70787B"/>
        <w:sz w:val="15"/>
        <w:szCs w:val="15"/>
      </w:rPr>
      <w:t>Achievement Relative to Opportunity Guidelines</w:t>
    </w:r>
    <w:r w:rsidR="00E77B43" w:rsidRPr="004E04B9">
      <w:rPr>
        <w:rFonts w:asciiTheme="minorHAnsi" w:hAnsiTheme="minorHAnsi" w:cstheme="minorHAnsi"/>
        <w:color w:val="70787B"/>
        <w:sz w:val="15"/>
        <w:szCs w:val="15"/>
      </w:rPr>
      <w:t xml:space="preserve"> | </w:t>
    </w:r>
    <w:r w:rsidRPr="004E04B9">
      <w:rPr>
        <w:rFonts w:asciiTheme="minorHAnsi" w:hAnsiTheme="minorHAnsi" w:cstheme="minorHAnsi"/>
        <w:color w:val="70787B"/>
        <w:sz w:val="15"/>
        <w:szCs w:val="15"/>
      </w:rPr>
      <w:t>October 2020</w:t>
    </w:r>
    <w:r w:rsidR="00E77B43" w:rsidRPr="000209B9">
      <w:rPr>
        <w:rFonts w:asciiTheme="minorHAnsi" w:hAnsiTheme="minorHAnsi" w:cstheme="minorHAnsi"/>
        <w:color w:val="70787B"/>
        <w:sz w:val="15"/>
        <w:szCs w:val="15"/>
      </w:rPr>
      <w:t xml:space="preserve"> </w:t>
    </w:r>
  </w:p>
  <w:p w14:paraId="69EED422" w14:textId="6165A810"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4E04B9">
      <w:rPr>
        <w:rFonts w:asciiTheme="minorHAnsi" w:hAnsiTheme="minorHAnsi" w:cstheme="minorHAnsi"/>
        <w:color w:val="70787B"/>
        <w:sz w:val="15"/>
        <w:szCs w:val="15"/>
      </w:rPr>
      <w:t>2023/0001178</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74584BE8">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24951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0AAF" w14:textId="77777777" w:rsidR="002D15B4" w:rsidRDefault="002D15B4" w:rsidP="00575CC3">
      <w:pPr>
        <w:spacing w:after="0" w:line="240" w:lineRule="auto"/>
      </w:pPr>
      <w:r>
        <w:separator/>
      </w:r>
    </w:p>
  </w:footnote>
  <w:footnote w:type="continuationSeparator" w:id="0">
    <w:p w14:paraId="67611AFF" w14:textId="77777777" w:rsidR="002D15B4" w:rsidRDefault="002D15B4"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1E43" w14:textId="77777777" w:rsidR="004E04B9" w:rsidRDefault="004E0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4144" behindDoc="1" locked="0" layoutInCell="1" allowOverlap="1" wp14:anchorId="6F97AE15" wp14:editId="7A6503C8">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1BADB7A4" w:rsidR="00E77B43" w:rsidRPr="00DC51EA" w:rsidRDefault="00751170" w:rsidP="00F252F4">
    <w:pPr>
      <w:pStyle w:val="Header"/>
      <w:jc w:val="right"/>
      <w:rPr>
        <w:b/>
        <w:bCs/>
      </w:rPr>
    </w:pPr>
    <w:r w:rsidRPr="00DC51EA">
      <w:rPr>
        <w:rFonts w:cs="Arial"/>
        <w:b/>
        <w:bCs/>
        <w:noProof/>
        <w:color w:val="E51F30"/>
        <w:sz w:val="52"/>
        <w:szCs w:val="52"/>
      </w:rPr>
      <w:drawing>
        <wp:anchor distT="0" distB="0" distL="114300" distR="114300" simplePos="0" relativeHeight="251664384" behindDoc="1" locked="0" layoutInCell="1" allowOverlap="1" wp14:anchorId="0093D322" wp14:editId="104EFD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DC51EA">
      <w:rPr>
        <w:rFonts w:cs="Arial"/>
        <w:b/>
        <w:bCs/>
        <w:noProof/>
        <w:color w:val="E51F30"/>
        <w:sz w:val="52"/>
        <w:szCs w:val="52"/>
      </w:rPr>
      <mc:AlternateContent>
        <mc:Choice Requires="wps">
          <w:drawing>
            <wp:anchor distT="0" distB="0" distL="114300" distR="114300" simplePos="0" relativeHeight="251660288" behindDoc="1" locked="0" layoutInCell="1" allowOverlap="1" wp14:anchorId="17985D41" wp14:editId="6DAF2CD8">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9F5CA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" fillcolor="#f2f2f2 [3052]" stroked="f" strokeweight="2pt">
              <w10:wrap anchory="page"/>
            </v:shape>
          </w:pict>
        </mc:Fallback>
      </mc:AlternateContent>
    </w:r>
    <w:r w:rsidR="00180C6A" w:rsidRPr="00DC51EA">
      <w:rPr>
        <w:rFonts w:cs="Arial"/>
        <w:b/>
        <w:bCs/>
        <w:color w:val="E51F30"/>
        <w:sz w:val="52"/>
        <w:szCs w:val="52"/>
      </w:rP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917B91"/>
    <w:multiLevelType w:val="hybridMultilevel"/>
    <w:tmpl w:val="64A216A2"/>
    <w:lvl w:ilvl="0" w:tplc="447A8472">
      <w:start w:val="1"/>
      <w:numFmt w:val="bullet"/>
      <w:lvlText w:val=""/>
      <w:lvlJc w:val="left"/>
      <w:pPr>
        <w:ind w:left="1287" w:hanging="360"/>
      </w:pPr>
      <w:rPr>
        <w:rFonts w:ascii="Symbol" w:hAnsi="Symbol" w:hint="default"/>
        <w:color w:val="E51F3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2A54A5"/>
    <w:multiLevelType w:val="hybridMultilevel"/>
    <w:tmpl w:val="E534B8B2"/>
    <w:lvl w:ilvl="0" w:tplc="D04EEABC">
      <w:start w:val="1"/>
      <w:numFmt w:val="bullet"/>
      <w:lvlText w:val=""/>
      <w:lvlJc w:val="left"/>
      <w:pPr>
        <w:ind w:left="720" w:hanging="360"/>
      </w:pPr>
      <w:rPr>
        <w:rFonts w:ascii="Wingdings" w:hAnsi="Wingdings" w:hint="default"/>
        <w:color w:val="E3091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3E1279"/>
    <w:multiLevelType w:val="hybridMultilevel"/>
    <w:tmpl w:val="C2BC6364"/>
    <w:lvl w:ilvl="0" w:tplc="D04EEABC">
      <w:start w:val="1"/>
      <w:numFmt w:val="bullet"/>
      <w:lvlText w:val=""/>
      <w:lvlJc w:val="left"/>
      <w:pPr>
        <w:ind w:left="720" w:hanging="360"/>
      </w:pPr>
      <w:rPr>
        <w:rFonts w:ascii="Wingdings" w:hAnsi="Wingdings" w:hint="default"/>
        <w:color w:val="E3091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63497A"/>
    <w:multiLevelType w:val="hybridMultilevel"/>
    <w:tmpl w:val="0270D420"/>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0B64ED"/>
    <w:multiLevelType w:val="hybridMultilevel"/>
    <w:tmpl w:val="6768A11A"/>
    <w:lvl w:ilvl="0" w:tplc="D04EEABC">
      <w:start w:val="1"/>
      <w:numFmt w:val="bullet"/>
      <w:lvlText w:val=""/>
      <w:lvlJc w:val="left"/>
      <w:pPr>
        <w:ind w:left="720" w:hanging="360"/>
      </w:pPr>
      <w:rPr>
        <w:rFonts w:ascii="Wingdings" w:hAnsi="Wingdings" w:hint="default"/>
        <w:color w:val="E3091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4477F5"/>
    <w:multiLevelType w:val="hybridMultilevel"/>
    <w:tmpl w:val="672EA876"/>
    <w:lvl w:ilvl="0" w:tplc="447A8472">
      <w:start w:val="1"/>
      <w:numFmt w:val="bullet"/>
      <w:lvlText w:val=""/>
      <w:lvlJc w:val="left"/>
      <w:pPr>
        <w:ind w:left="1287" w:hanging="360"/>
      </w:pPr>
      <w:rPr>
        <w:rFonts w:ascii="Symbol" w:hAnsi="Symbol" w:hint="default"/>
        <w:color w:val="E51F3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260F4E9A"/>
    <w:multiLevelType w:val="hybridMultilevel"/>
    <w:tmpl w:val="84B6A948"/>
    <w:lvl w:ilvl="0" w:tplc="447A8472">
      <w:start w:val="1"/>
      <w:numFmt w:val="bullet"/>
      <w:lvlText w:val=""/>
      <w:lvlJc w:val="left"/>
      <w:pPr>
        <w:ind w:left="1287" w:hanging="360"/>
      </w:pPr>
      <w:rPr>
        <w:rFonts w:ascii="Symbol" w:hAnsi="Symbol" w:hint="default"/>
        <w:color w:val="E51F3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2DC76B4B"/>
    <w:multiLevelType w:val="hybridMultilevel"/>
    <w:tmpl w:val="CDD882FA"/>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13083D"/>
    <w:multiLevelType w:val="hybridMultilevel"/>
    <w:tmpl w:val="796A40AC"/>
    <w:lvl w:ilvl="0" w:tplc="D04EEABC">
      <w:start w:val="1"/>
      <w:numFmt w:val="bullet"/>
      <w:lvlText w:val=""/>
      <w:lvlJc w:val="left"/>
      <w:pPr>
        <w:ind w:left="720" w:hanging="360"/>
      </w:pPr>
      <w:rPr>
        <w:rFonts w:ascii="Wingdings" w:hAnsi="Wingdings" w:hint="default"/>
        <w:color w:val="E3091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CE1D95"/>
    <w:multiLevelType w:val="hybridMultilevel"/>
    <w:tmpl w:val="26AA9972"/>
    <w:lvl w:ilvl="0" w:tplc="D04EEABC">
      <w:start w:val="1"/>
      <w:numFmt w:val="bullet"/>
      <w:lvlText w:val=""/>
      <w:lvlJc w:val="left"/>
      <w:pPr>
        <w:ind w:left="720" w:hanging="360"/>
      </w:pPr>
      <w:rPr>
        <w:rFonts w:ascii="Wingdings" w:hAnsi="Wingdings" w:hint="default"/>
        <w:color w:val="E3091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961E5C"/>
    <w:multiLevelType w:val="hybridMultilevel"/>
    <w:tmpl w:val="E1309E22"/>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040EAA"/>
    <w:multiLevelType w:val="hybridMultilevel"/>
    <w:tmpl w:val="5B02E9EA"/>
    <w:lvl w:ilvl="0" w:tplc="FFC6DA0C">
      <w:start w:val="1"/>
      <w:numFmt w:val="bullet"/>
      <w:lvlText w:val=""/>
      <w:lvlJc w:val="left"/>
      <w:pPr>
        <w:ind w:left="1287" w:hanging="360"/>
      </w:pPr>
      <w:rPr>
        <w:rFonts w:ascii="Symbol" w:hAnsi="Symbol" w:hint="default"/>
        <w:color w:val="E51F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8B23992"/>
    <w:multiLevelType w:val="hybridMultilevel"/>
    <w:tmpl w:val="BA0012B4"/>
    <w:lvl w:ilvl="0" w:tplc="D04EEABC">
      <w:start w:val="1"/>
      <w:numFmt w:val="bullet"/>
      <w:lvlText w:val=""/>
      <w:lvlJc w:val="left"/>
      <w:pPr>
        <w:ind w:left="720" w:hanging="360"/>
      </w:pPr>
      <w:rPr>
        <w:rFonts w:ascii="Wingdings" w:hAnsi="Wingdings" w:hint="default"/>
        <w:color w:val="E3091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7279AC"/>
    <w:multiLevelType w:val="hybridMultilevel"/>
    <w:tmpl w:val="41B89FBC"/>
    <w:lvl w:ilvl="0" w:tplc="447A8472">
      <w:start w:val="1"/>
      <w:numFmt w:val="bullet"/>
      <w:lvlText w:val=""/>
      <w:lvlJc w:val="left"/>
      <w:pPr>
        <w:ind w:left="1287" w:hanging="360"/>
      </w:pPr>
      <w:rPr>
        <w:rFonts w:ascii="Symbol" w:hAnsi="Symbol" w:hint="default"/>
        <w:color w:val="E51F3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95F01B4"/>
    <w:multiLevelType w:val="hybridMultilevel"/>
    <w:tmpl w:val="CCAED770"/>
    <w:lvl w:ilvl="0" w:tplc="E5381B1C">
      <w:start w:val="1"/>
      <w:numFmt w:val="bullet"/>
      <w:lvlText w:val=""/>
      <w:lvlJc w:val="left"/>
      <w:pPr>
        <w:ind w:left="1287" w:hanging="360"/>
      </w:pPr>
      <w:rPr>
        <w:rFonts w:ascii="Symbol" w:hAnsi="Symbol" w:hint="default"/>
        <w:color w:val="E51F3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79D52952"/>
    <w:multiLevelType w:val="hybridMultilevel"/>
    <w:tmpl w:val="CFF0D47A"/>
    <w:lvl w:ilvl="0" w:tplc="D04EEABC">
      <w:start w:val="1"/>
      <w:numFmt w:val="bullet"/>
      <w:lvlText w:val=""/>
      <w:lvlJc w:val="left"/>
      <w:pPr>
        <w:ind w:left="720" w:hanging="360"/>
      </w:pPr>
      <w:rPr>
        <w:rFonts w:ascii="Wingdings" w:hAnsi="Wingdings" w:hint="default"/>
        <w:color w:val="E3091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3F1F91"/>
    <w:multiLevelType w:val="hybridMultilevel"/>
    <w:tmpl w:val="CF36EBFA"/>
    <w:lvl w:ilvl="0" w:tplc="84181CD0">
      <w:start w:val="1"/>
      <w:numFmt w:val="low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927572751">
    <w:abstractNumId w:val="13"/>
  </w:num>
  <w:num w:numId="2" w16cid:durableId="1511336397">
    <w:abstractNumId w:val="20"/>
  </w:num>
  <w:num w:numId="3" w16cid:durableId="1666785443">
    <w:abstractNumId w:val="0"/>
  </w:num>
  <w:num w:numId="4" w16cid:durableId="1708486012">
    <w:abstractNumId w:val="14"/>
  </w:num>
  <w:num w:numId="5" w16cid:durableId="1621642287">
    <w:abstractNumId w:val="12"/>
  </w:num>
  <w:num w:numId="6" w16cid:durableId="1833176348">
    <w:abstractNumId w:val="15"/>
  </w:num>
  <w:num w:numId="7" w16cid:durableId="1126041565">
    <w:abstractNumId w:val="19"/>
  </w:num>
  <w:num w:numId="8" w16cid:durableId="1098252483">
    <w:abstractNumId w:val="6"/>
  </w:num>
  <w:num w:numId="9" w16cid:durableId="218833091">
    <w:abstractNumId w:val="2"/>
  </w:num>
  <w:num w:numId="10" w16cid:durableId="944117931">
    <w:abstractNumId w:val="8"/>
  </w:num>
  <w:num w:numId="11" w16cid:durableId="1875075218">
    <w:abstractNumId w:val="5"/>
  </w:num>
  <w:num w:numId="12" w16cid:durableId="1448698283">
    <w:abstractNumId w:val="11"/>
  </w:num>
  <w:num w:numId="13" w16cid:durableId="700713055">
    <w:abstractNumId w:val="18"/>
  </w:num>
  <w:num w:numId="14" w16cid:durableId="1607889451">
    <w:abstractNumId w:val="10"/>
  </w:num>
  <w:num w:numId="15" w16cid:durableId="826479556">
    <w:abstractNumId w:val="1"/>
  </w:num>
  <w:num w:numId="16" w16cid:durableId="58018406">
    <w:abstractNumId w:val="17"/>
  </w:num>
  <w:num w:numId="17" w16cid:durableId="1129741575">
    <w:abstractNumId w:val="3"/>
  </w:num>
  <w:num w:numId="18" w16cid:durableId="1980576381">
    <w:abstractNumId w:val="7"/>
  </w:num>
  <w:num w:numId="19" w16cid:durableId="1266352514">
    <w:abstractNumId w:val="4"/>
  </w:num>
  <w:num w:numId="20" w16cid:durableId="1441297626">
    <w:abstractNumId w:val="25"/>
  </w:num>
  <w:num w:numId="21" w16cid:durableId="1533150118">
    <w:abstractNumId w:val="22"/>
  </w:num>
  <w:num w:numId="22" w16cid:durableId="268389112">
    <w:abstractNumId w:val="16"/>
  </w:num>
  <w:num w:numId="23" w16cid:durableId="1171020501">
    <w:abstractNumId w:val="24"/>
  </w:num>
  <w:num w:numId="24" w16cid:durableId="1080249004">
    <w:abstractNumId w:val="21"/>
  </w:num>
  <w:num w:numId="25" w16cid:durableId="5983242">
    <w:abstractNumId w:val="23"/>
  </w:num>
  <w:num w:numId="26" w16cid:durableId="955330496">
    <w:abstractNumId w:val="9"/>
  </w:num>
  <w:num w:numId="27" w16cid:durableId="146685032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02AE"/>
    <w:rsid w:val="0006473D"/>
    <w:rsid w:val="000652A0"/>
    <w:rsid w:val="00067836"/>
    <w:rsid w:val="000728E0"/>
    <w:rsid w:val="000760A1"/>
    <w:rsid w:val="00083FFC"/>
    <w:rsid w:val="00091E5E"/>
    <w:rsid w:val="000B17D8"/>
    <w:rsid w:val="000B192C"/>
    <w:rsid w:val="000B4F8B"/>
    <w:rsid w:val="000B71D9"/>
    <w:rsid w:val="000C0E96"/>
    <w:rsid w:val="000C57B7"/>
    <w:rsid w:val="000D3B39"/>
    <w:rsid w:val="000E01AE"/>
    <w:rsid w:val="000F1CE9"/>
    <w:rsid w:val="000F5EB6"/>
    <w:rsid w:val="00103826"/>
    <w:rsid w:val="00104FF2"/>
    <w:rsid w:val="00154994"/>
    <w:rsid w:val="0016404C"/>
    <w:rsid w:val="00164E41"/>
    <w:rsid w:val="001800F9"/>
    <w:rsid w:val="00180C6A"/>
    <w:rsid w:val="001968C3"/>
    <w:rsid w:val="001A05DB"/>
    <w:rsid w:val="001A124A"/>
    <w:rsid w:val="001A64A0"/>
    <w:rsid w:val="001E04F4"/>
    <w:rsid w:val="001E1ED9"/>
    <w:rsid w:val="001F271E"/>
    <w:rsid w:val="001F2B57"/>
    <w:rsid w:val="001F636F"/>
    <w:rsid w:val="0020094E"/>
    <w:rsid w:val="00201B8F"/>
    <w:rsid w:val="00207FC2"/>
    <w:rsid w:val="00221E52"/>
    <w:rsid w:val="00221FEC"/>
    <w:rsid w:val="002257C2"/>
    <w:rsid w:val="00225E04"/>
    <w:rsid w:val="002439DB"/>
    <w:rsid w:val="00251669"/>
    <w:rsid w:val="00257D7C"/>
    <w:rsid w:val="002665AF"/>
    <w:rsid w:val="00267CCA"/>
    <w:rsid w:val="00274580"/>
    <w:rsid w:val="00291234"/>
    <w:rsid w:val="002A0A33"/>
    <w:rsid w:val="002A3E0E"/>
    <w:rsid w:val="002B29ED"/>
    <w:rsid w:val="002B2DAF"/>
    <w:rsid w:val="002B35C9"/>
    <w:rsid w:val="002B6908"/>
    <w:rsid w:val="002C1FB6"/>
    <w:rsid w:val="002C2FAC"/>
    <w:rsid w:val="002C6309"/>
    <w:rsid w:val="002D15B4"/>
    <w:rsid w:val="002D233F"/>
    <w:rsid w:val="002D568A"/>
    <w:rsid w:val="002E6FC9"/>
    <w:rsid w:val="002F0131"/>
    <w:rsid w:val="002F186F"/>
    <w:rsid w:val="002F3C8B"/>
    <w:rsid w:val="0031180B"/>
    <w:rsid w:val="0031333E"/>
    <w:rsid w:val="00330E67"/>
    <w:rsid w:val="00334090"/>
    <w:rsid w:val="00334B56"/>
    <w:rsid w:val="003374AF"/>
    <w:rsid w:val="00343D34"/>
    <w:rsid w:val="00352734"/>
    <w:rsid w:val="003558C0"/>
    <w:rsid w:val="0035677A"/>
    <w:rsid w:val="00360D4B"/>
    <w:rsid w:val="003654D8"/>
    <w:rsid w:val="00381C4C"/>
    <w:rsid w:val="00394472"/>
    <w:rsid w:val="00395AD8"/>
    <w:rsid w:val="003F7778"/>
    <w:rsid w:val="00401AE4"/>
    <w:rsid w:val="0040296F"/>
    <w:rsid w:val="00410ED5"/>
    <w:rsid w:val="00441285"/>
    <w:rsid w:val="004415C7"/>
    <w:rsid w:val="00456A0E"/>
    <w:rsid w:val="004612A8"/>
    <w:rsid w:val="0046665F"/>
    <w:rsid w:val="00466DD2"/>
    <w:rsid w:val="00481C9C"/>
    <w:rsid w:val="00482467"/>
    <w:rsid w:val="0048248F"/>
    <w:rsid w:val="00484C1B"/>
    <w:rsid w:val="00493EC2"/>
    <w:rsid w:val="00496A60"/>
    <w:rsid w:val="004A1751"/>
    <w:rsid w:val="004B2C98"/>
    <w:rsid w:val="004B564B"/>
    <w:rsid w:val="004B784E"/>
    <w:rsid w:val="004C69B3"/>
    <w:rsid w:val="004C75C6"/>
    <w:rsid w:val="004D24FC"/>
    <w:rsid w:val="004D5E3C"/>
    <w:rsid w:val="004E04B9"/>
    <w:rsid w:val="004E594B"/>
    <w:rsid w:val="004E7EF9"/>
    <w:rsid w:val="0050449E"/>
    <w:rsid w:val="005051B1"/>
    <w:rsid w:val="005224CD"/>
    <w:rsid w:val="00522BA9"/>
    <w:rsid w:val="00531AAF"/>
    <w:rsid w:val="00541A95"/>
    <w:rsid w:val="00552F80"/>
    <w:rsid w:val="005554CF"/>
    <w:rsid w:val="005572C3"/>
    <w:rsid w:val="005632E8"/>
    <w:rsid w:val="00564540"/>
    <w:rsid w:val="0056680F"/>
    <w:rsid w:val="005746E7"/>
    <w:rsid w:val="00575CC3"/>
    <w:rsid w:val="00584AE9"/>
    <w:rsid w:val="005926AC"/>
    <w:rsid w:val="0059325A"/>
    <w:rsid w:val="00593F30"/>
    <w:rsid w:val="005B1942"/>
    <w:rsid w:val="005B6220"/>
    <w:rsid w:val="005C325E"/>
    <w:rsid w:val="005C3E98"/>
    <w:rsid w:val="005D08AF"/>
    <w:rsid w:val="005D1898"/>
    <w:rsid w:val="005D7EA1"/>
    <w:rsid w:val="005F014A"/>
    <w:rsid w:val="005F14FE"/>
    <w:rsid w:val="005F71EB"/>
    <w:rsid w:val="00613014"/>
    <w:rsid w:val="006205CD"/>
    <w:rsid w:val="006467E3"/>
    <w:rsid w:val="006519D0"/>
    <w:rsid w:val="0065502D"/>
    <w:rsid w:val="00673DB5"/>
    <w:rsid w:val="006A0D50"/>
    <w:rsid w:val="006A16D3"/>
    <w:rsid w:val="006A4357"/>
    <w:rsid w:val="006A5781"/>
    <w:rsid w:val="006B61C2"/>
    <w:rsid w:val="006C00D8"/>
    <w:rsid w:val="006C42D8"/>
    <w:rsid w:val="006C594F"/>
    <w:rsid w:val="006E7342"/>
    <w:rsid w:val="006F4576"/>
    <w:rsid w:val="006F4919"/>
    <w:rsid w:val="0070341D"/>
    <w:rsid w:val="007066FB"/>
    <w:rsid w:val="00716737"/>
    <w:rsid w:val="007225FE"/>
    <w:rsid w:val="00723C5C"/>
    <w:rsid w:val="00724189"/>
    <w:rsid w:val="00732202"/>
    <w:rsid w:val="00734916"/>
    <w:rsid w:val="00736216"/>
    <w:rsid w:val="007418A5"/>
    <w:rsid w:val="00746A0E"/>
    <w:rsid w:val="00751170"/>
    <w:rsid w:val="007512F5"/>
    <w:rsid w:val="00763E65"/>
    <w:rsid w:val="00764D3B"/>
    <w:rsid w:val="00772928"/>
    <w:rsid w:val="00781F9C"/>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926AA"/>
    <w:rsid w:val="008A19B8"/>
    <w:rsid w:val="008A3383"/>
    <w:rsid w:val="008C05CD"/>
    <w:rsid w:val="008C300D"/>
    <w:rsid w:val="008C5983"/>
    <w:rsid w:val="008D0A1C"/>
    <w:rsid w:val="008D2294"/>
    <w:rsid w:val="008D2631"/>
    <w:rsid w:val="008D57B3"/>
    <w:rsid w:val="008F2DE0"/>
    <w:rsid w:val="00904689"/>
    <w:rsid w:val="00907065"/>
    <w:rsid w:val="00912C04"/>
    <w:rsid w:val="0092371D"/>
    <w:rsid w:val="0093799D"/>
    <w:rsid w:val="00940E51"/>
    <w:rsid w:val="00941205"/>
    <w:rsid w:val="00947015"/>
    <w:rsid w:val="0095172A"/>
    <w:rsid w:val="009518A2"/>
    <w:rsid w:val="00951DD2"/>
    <w:rsid w:val="00960082"/>
    <w:rsid w:val="009630B9"/>
    <w:rsid w:val="00966619"/>
    <w:rsid w:val="009933D9"/>
    <w:rsid w:val="00993A5D"/>
    <w:rsid w:val="009A4600"/>
    <w:rsid w:val="009B37D4"/>
    <w:rsid w:val="009C10A2"/>
    <w:rsid w:val="009C1E14"/>
    <w:rsid w:val="009C2FEF"/>
    <w:rsid w:val="009C7B84"/>
    <w:rsid w:val="009D2761"/>
    <w:rsid w:val="009E11AD"/>
    <w:rsid w:val="009E2594"/>
    <w:rsid w:val="009F074C"/>
    <w:rsid w:val="009F6D27"/>
    <w:rsid w:val="00A03B53"/>
    <w:rsid w:val="00A10384"/>
    <w:rsid w:val="00A144B2"/>
    <w:rsid w:val="00A15D12"/>
    <w:rsid w:val="00A3242E"/>
    <w:rsid w:val="00A45BDF"/>
    <w:rsid w:val="00A50780"/>
    <w:rsid w:val="00A56091"/>
    <w:rsid w:val="00A5683C"/>
    <w:rsid w:val="00A57044"/>
    <w:rsid w:val="00A65BA2"/>
    <w:rsid w:val="00AA12A3"/>
    <w:rsid w:val="00AA188E"/>
    <w:rsid w:val="00AA391D"/>
    <w:rsid w:val="00AB00BF"/>
    <w:rsid w:val="00AC1EA9"/>
    <w:rsid w:val="00AD1EBB"/>
    <w:rsid w:val="00AE36C9"/>
    <w:rsid w:val="00AE4387"/>
    <w:rsid w:val="00AF5791"/>
    <w:rsid w:val="00AF719E"/>
    <w:rsid w:val="00B24AD5"/>
    <w:rsid w:val="00B25332"/>
    <w:rsid w:val="00B26F8D"/>
    <w:rsid w:val="00B42BD2"/>
    <w:rsid w:val="00B508D5"/>
    <w:rsid w:val="00B52233"/>
    <w:rsid w:val="00B53E9C"/>
    <w:rsid w:val="00B70123"/>
    <w:rsid w:val="00B82F08"/>
    <w:rsid w:val="00B9062A"/>
    <w:rsid w:val="00BB58D7"/>
    <w:rsid w:val="00BB69FD"/>
    <w:rsid w:val="00BB7CEA"/>
    <w:rsid w:val="00BD26DB"/>
    <w:rsid w:val="00BF16DA"/>
    <w:rsid w:val="00BF387D"/>
    <w:rsid w:val="00C00B53"/>
    <w:rsid w:val="00C22059"/>
    <w:rsid w:val="00C2475A"/>
    <w:rsid w:val="00C31251"/>
    <w:rsid w:val="00C32760"/>
    <w:rsid w:val="00C62871"/>
    <w:rsid w:val="00C74342"/>
    <w:rsid w:val="00C76573"/>
    <w:rsid w:val="00C77710"/>
    <w:rsid w:val="00C80060"/>
    <w:rsid w:val="00C8381B"/>
    <w:rsid w:val="00CA2DA3"/>
    <w:rsid w:val="00CA6305"/>
    <w:rsid w:val="00CA6AC5"/>
    <w:rsid w:val="00CD119B"/>
    <w:rsid w:val="00CE424F"/>
    <w:rsid w:val="00CF611B"/>
    <w:rsid w:val="00CF6FF3"/>
    <w:rsid w:val="00D042D8"/>
    <w:rsid w:val="00D25AE2"/>
    <w:rsid w:val="00D25E65"/>
    <w:rsid w:val="00D434E9"/>
    <w:rsid w:val="00D449D8"/>
    <w:rsid w:val="00D532D6"/>
    <w:rsid w:val="00D653E6"/>
    <w:rsid w:val="00D6661B"/>
    <w:rsid w:val="00DA2384"/>
    <w:rsid w:val="00DB0FC8"/>
    <w:rsid w:val="00DB76F9"/>
    <w:rsid w:val="00DB7E17"/>
    <w:rsid w:val="00DC51EA"/>
    <w:rsid w:val="00DD22B4"/>
    <w:rsid w:val="00DD6067"/>
    <w:rsid w:val="00DE45C5"/>
    <w:rsid w:val="00DF3DF3"/>
    <w:rsid w:val="00E14D21"/>
    <w:rsid w:val="00E164A0"/>
    <w:rsid w:val="00E166E0"/>
    <w:rsid w:val="00E20D0C"/>
    <w:rsid w:val="00E21C52"/>
    <w:rsid w:val="00E633D7"/>
    <w:rsid w:val="00E67BB3"/>
    <w:rsid w:val="00E702F7"/>
    <w:rsid w:val="00E7138A"/>
    <w:rsid w:val="00E77B43"/>
    <w:rsid w:val="00E826C9"/>
    <w:rsid w:val="00E9677E"/>
    <w:rsid w:val="00EA50A4"/>
    <w:rsid w:val="00EA768F"/>
    <w:rsid w:val="00EB406C"/>
    <w:rsid w:val="00EB67A0"/>
    <w:rsid w:val="00EB7614"/>
    <w:rsid w:val="00EB7EA9"/>
    <w:rsid w:val="00EC5612"/>
    <w:rsid w:val="00ED6047"/>
    <w:rsid w:val="00EE310F"/>
    <w:rsid w:val="00EE3570"/>
    <w:rsid w:val="00EE7384"/>
    <w:rsid w:val="00EF0887"/>
    <w:rsid w:val="00F252F4"/>
    <w:rsid w:val="00F311DC"/>
    <w:rsid w:val="00F428DD"/>
    <w:rsid w:val="00F54199"/>
    <w:rsid w:val="00F55C18"/>
    <w:rsid w:val="00F71CDF"/>
    <w:rsid w:val="00F74238"/>
    <w:rsid w:val="00F7432A"/>
    <w:rsid w:val="00F80692"/>
    <w:rsid w:val="00FA2481"/>
    <w:rsid w:val="00FA2D28"/>
    <w:rsid w:val="00FA6AC6"/>
    <w:rsid w:val="00FA77E2"/>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7"/>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stlii.edu.au/cgi-bin/viewdb/au/legis/cth/consol_act/dda1992264/" TargetMode="External"/><Relationship Id="rId18" Type="http://schemas.openxmlformats.org/officeDocument/2006/relationships/hyperlink" Target="https://policies.griffith.edu.au/pdf/Equity%20Diversity%20and%20Inclusion%20Policy.pdf" TargetMode="External"/><Relationship Id="rId26" Type="http://schemas.openxmlformats.org/officeDocument/2006/relationships/hyperlink" Target="https://sharepointpubstor.blob.core.windows.net/policylibrary-prod/Talent%20Acquisition%20Procedure.pdf" TargetMode="External"/><Relationship Id="rId3" Type="http://schemas.openxmlformats.org/officeDocument/2006/relationships/customXml" Target="../customXml/item3.xml"/><Relationship Id="rId21" Type="http://schemas.openxmlformats.org/officeDocument/2006/relationships/hyperlink" Target="https://policies.griffith.edu.au/pdf/Promotion%20of%20Academic%20and%20Research%20Only%20Academic%20Staff%20Policy.pdf"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legislation.qld.gov.au/view/html/inforce/current/act-1991-085" TargetMode="External"/><Relationship Id="rId17" Type="http://schemas.openxmlformats.org/officeDocument/2006/relationships/hyperlink" Target="https://sharepointpubstor.blob.core.windows.net/policylibrary-prod/Academic%20Studies%20Program%20Policy.pdf" TargetMode="External"/><Relationship Id="rId25" Type="http://schemas.openxmlformats.org/officeDocument/2006/relationships/hyperlink" Target="https://policies.griffith.edu.au/pdf/Probation%20Policy%20for%20General%20Staff%20Continuing%20and%20Fixed%20Term%20Appointment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licies.griffith.edu.au/pdf/Academic%20Staff%20Career%20Development%20Framework.pdf" TargetMode="External"/><Relationship Id="rId20" Type="http://schemas.openxmlformats.org/officeDocument/2006/relationships/hyperlink" Target="https://sharepointpubstor.blob.core.windows.net/policylibrary-prod/Performance%20Reviews%20and%20Professional%20Development%20(Professional%20and%20Support%20Staff)%20Policy%2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c.gov.au/policies-strategies/policy/arc-policy-statement-eligibility-and-career-interruptions" TargetMode="External"/><Relationship Id="rId24" Type="http://schemas.openxmlformats.org/officeDocument/2006/relationships/hyperlink" Target="https://policies.griffith.edu.au/pdf/Academic-Staff-Probation-and-Confirmation-Procedures.pdf"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classic.austlii.edu.au/au/legis/cth/consol_act/sda1984209/" TargetMode="External"/><Relationship Id="rId23" Type="http://schemas.openxmlformats.org/officeDocument/2006/relationships/hyperlink" Target="https://sharepointpubstor.blob.core.windows.net/policylibrary-prod/Academic%20Staff%20Career%20Development%20Procedures.pdf" TargetMode="External"/><Relationship Id="rId28" Type="http://schemas.openxmlformats.org/officeDocument/2006/relationships/header" Target="header2.xml"/><Relationship Id="rId10" Type="http://schemas.openxmlformats.org/officeDocument/2006/relationships/hyperlink" Target="https://www.nhmrc.gov.au/sites/default/files/documents/attachments/relative_to_opportunity_policy0720.pdf" TargetMode="External"/><Relationship Id="rId19" Type="http://schemas.openxmlformats.org/officeDocument/2006/relationships/hyperlink" Target="https://sharepointpubstor.blob.core.windows.net/policylibrary-prod/Performance%20Management%20of%20Academic%20Managers.pdf"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au/C2004A00274/2015-12-10/text" TargetMode="External"/><Relationship Id="rId22" Type="http://schemas.openxmlformats.org/officeDocument/2006/relationships/hyperlink" Target="https://sharepointpubstor.blob.core.windows.net/policylibrary-prod/Talent%20Acquisition%20Policy.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E530D6"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E530D6"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E530D6"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E530D6"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libri"/>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738DB"/>
    <w:rsid w:val="00473329"/>
    <w:rsid w:val="006E73B0"/>
    <w:rsid w:val="008011BC"/>
    <w:rsid w:val="00D97934"/>
    <w:rsid w:val="00E53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116</Value>
      <Value>522</Value>
      <Value>77</Value>
      <Value>82</Value>
      <Value>53</Value>
      <Value>563</Value>
      <Value>86</Value>
    </TaxCatchAll>
    <SharedWithUsers xmlns="b40c662e-0380-4817-843d-2c7e10d40c39">
      <UserInfo>
        <DisplayName/>
        <AccountId xsi:nil="true"/>
        <AccountType/>
      </UserInfo>
    </SharedWithUsers>
    <PublishOn xmlns="2f261a70-825f-4a37-b7b5-f6ecc2f4c5fa">2021-02-05T09:23:27+00:00</PublishOn>
    <GlossaryGUIDS xmlns="2f261a70-825f-4a37-b7b5-f6ecc2f4c5fa" xsi:nil="true"/>
    <UpdateAzure xmlns="2f261a70-825f-4a37-b7b5-f6ecc2f4c5fa">No</UpdateAzure>
    <Attention xmlns="2f261a70-825f-4a37-b7b5-f6ecc2f4c5fa">Was missing a policy-category</Attention>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olicysummary xmlns="2f261a70-825f-4a37-b7b5-f6ecc2f4c5fa">These Guidelines support the University’s approach to achievement relative to opportunity. </policysummary>
    <PolicyCategoryPath xmlns="2f261a70-825f-4a37-b7b5-f6ecc2f4c5fa">Operational:Staff</PolicyCategoryPath>
    <PolicyCategory0 xmlns="2f261a70-825f-4a37-b7b5-f6ecc2f4c5fa">Staff</PolicyCategory0>
    <docsort xmlns="2f261a70-825f-4a37-b7b5-f6ecc2f4c5fa">15</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Performance Management</TermName>
          <TermId xmlns="http://schemas.microsoft.com/office/infopath/2007/PartnerControls">ae2009ba-a1d7-4476-9707-d0e86e960e2d</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The Achievement Relative to Opportunity Guidelines were established in consultation with Equity Committee and approved by Executive Group on 28 October 2020. These Guidelines support the University’s approach to achievement relative to opportunity. and will support the University's approach to capability matching during Roadmap to Sustainability activities.</doccomments>
    <datedeclared xmlns="2f261a70-825f-4a37-b7b5-f6ecc2f4c5fa">2020-10-27T14:00:00+00:00</datedeclared>
    <PrivatePolicy xmlns="2f261a70-825f-4a37-b7b5-f6ecc2f4c5fa">false</PrivatePolicy>
    <policyadvisor xmlns="2f261a70-825f-4a37-b7b5-f6ecc2f4c5fa">
      <UserInfo>
        <DisplayName>Marnie King</DisplayName>
        <AccountId>49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8F3D9-BDED-4B9D-8D34-C7A91D0A1DF8}"/>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50</TotalTime>
  <Pages>7</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Relative to Opportunity Guidelines</dc:title>
  <dc:creator>Jen Lofgren</dc:creator>
  <cp:lastModifiedBy>Charlie Partridge</cp:lastModifiedBy>
  <cp:revision>19</cp:revision>
  <dcterms:created xsi:type="dcterms:W3CDTF">2024-01-24T00:13:00Z</dcterms:created>
  <dcterms:modified xsi:type="dcterms:W3CDTF">2024-01-24T01:11:00Z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44600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53;#Performance Management|ae2009ba-a1d7-4476-9707-d0e86e960e2d</vt:lpwstr>
  </property>
  <property fmtid="{D5CDD505-2E9C-101B-9397-08002B2CF9AE}" pid="16" name="xd_ProgID">
    <vt:lpwstr/>
  </property>
  <property fmtid="{D5CDD505-2E9C-101B-9397-08002B2CF9AE}" pid="17" name="policycategory">
    <vt:lpwstr>86;#Procedure|bb3f25e1-3c03-4bde-afc2-5888b49b7d7d</vt:lpwstr>
  </property>
  <property fmtid="{D5CDD505-2E9C-101B-9397-08002B2CF9AE}" pid="18" name="appauthority">
    <vt:lpwstr>563;#Director, Human Resources|cc1b10db-d828-4854-ba13-d593a417bd3e</vt:lpwstr>
  </property>
  <property fmtid="{D5CDD505-2E9C-101B-9397-08002B2CF9AE}" pid="19" name="TemplateUrl">
    <vt:lpwstr/>
  </property>
  <property fmtid="{D5CDD505-2E9C-101B-9397-08002B2CF9AE}" pid="20" name="officearea">
    <vt:lpwstr>82;#HR|fa4a663b-66b4-447a-906e-c740a2fee828</vt:lpwstr>
  </property>
  <property fmtid="{D5CDD505-2E9C-101B-9397-08002B2CF9AE}" pid="21" name="resourcetype">
    <vt:lpwstr>850</vt:lpwstr>
  </property>
  <property fmtid="{D5CDD505-2E9C-101B-9397-08002B2CF9AE}" pid="22" name="DelayPublish">
    <vt:lpwstr>No</vt:lpwstr>
  </property>
  <property fmtid="{D5CDD505-2E9C-101B-9397-08002B2CF9AE}" pid="23" name="policy_x002d_category">
    <vt:lpwstr/>
  </property>
  <property fmtid="{D5CDD505-2E9C-101B-9397-08002B2CF9AE}" pid="24" name="policy-category">
    <vt:lpwstr>522;#Staff|3e9f4474-6295-47f7-a166-0065c4fb1613</vt:lpwstr>
  </property>
  <property fmtid="{D5CDD505-2E9C-101B-9397-08002B2CF9AE}" pid="25" name="glossaryterms">
    <vt:lpwstr/>
  </property>
  <property fmtid="{D5CDD505-2E9C-101B-9397-08002B2CF9AE}" pid="26" name="_dlc_DocIdItemGuid">
    <vt:lpwstr>2d798547-e0bc-462a-8398-c9363403b526</vt:lpwstr>
  </property>
  <property fmtid="{D5CDD505-2E9C-101B-9397-08002B2CF9AE}" pid="27" name="e509630521274583bbfe889d810a3e9e">
    <vt:lpwstr>Public|40058628-4222-4f37-b062-f3fb9daaccf8</vt:lpwstr>
  </property>
  <property fmtid="{D5CDD505-2E9C-101B-9397-08002B2CF9AE}" pid="28" name="policyaudience">
    <vt:lpwstr>77;#Staff|45ee306d-49ae-43fa-a3ef-02f70754fd2d</vt:lpwstr>
  </property>
  <property fmtid="{D5CDD505-2E9C-101B-9397-08002B2CF9AE}" pid="29" name="policyreview">
    <vt:lpwstr>116;#2025|fa1cf741-e18b-4093-9127-a4b8f49df0e9</vt:lpwstr>
  </property>
  <property fmtid="{D5CDD505-2E9C-101B-9397-08002B2CF9AE}" pid="30" name="Managed_Testing_Field">
    <vt:lpwstr/>
  </property>
</Properties>
</file>