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C1FC" w14:textId="0D31B450" w:rsidR="00E864AF" w:rsidRDefault="00C57ABA" w:rsidP="002A6AA2">
      <w:pPr>
        <w:rPr>
          <w:sz w:val="20"/>
        </w:rPr>
      </w:pPr>
      <w:r>
        <w:rPr>
          <w:noProof/>
          <w:sz w:val="20"/>
        </w:rPr>
        <mc:AlternateContent>
          <mc:Choice Requires="wps">
            <w:drawing>
              <wp:anchor distT="0" distB="0" distL="114300" distR="114300" simplePos="0" relativeHeight="251658240" behindDoc="0" locked="0" layoutInCell="1" allowOverlap="1" wp14:anchorId="18D2C244" wp14:editId="2C0D16D5">
                <wp:simplePos x="0" y="0"/>
                <wp:positionH relativeFrom="column">
                  <wp:posOffset>-371475</wp:posOffset>
                </wp:positionH>
                <wp:positionV relativeFrom="paragraph">
                  <wp:posOffset>-381000</wp:posOffset>
                </wp:positionV>
                <wp:extent cx="2244725" cy="681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C255" w14:textId="77777777" w:rsidR="0033313C" w:rsidRDefault="0033313C" w:rsidP="00B66CBA">
                            <w:pPr>
                              <w:ind w:left="426"/>
                            </w:pPr>
                            <w:r>
                              <w:rPr>
                                <w:noProof/>
                              </w:rPr>
                              <w:drawing>
                                <wp:inline distT="0" distB="0" distL="0" distR="0" wp14:anchorId="18D2C256" wp14:editId="18D2C25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2C244" id="_x0000_t202" coordsize="21600,21600" o:spt="202" path="m,l,21600r21600,l21600,xe">
                <v:stroke joinstyle="miter"/>
                <v:path gradientshapeok="t" o:connecttype="rect"/>
              </v:shapetype>
              <v:shape id="Text Box 1"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18D2C255" w14:textId="77777777" w:rsidR="0033313C" w:rsidRDefault="0033313C" w:rsidP="00B66CBA">
                      <w:pPr>
                        <w:ind w:left="426"/>
                      </w:pPr>
                      <w:r>
                        <w:rPr>
                          <w:noProof/>
                        </w:rPr>
                        <w:drawing>
                          <wp:inline distT="0" distB="0" distL="0" distR="0" wp14:anchorId="18D2C256" wp14:editId="18D2C257">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18D2C1FD" w14:textId="77777777" w:rsidR="00C0705D" w:rsidRPr="00862B37" w:rsidRDefault="00AC210E" w:rsidP="002A6AA2">
      <w:pPr>
        <w:spacing w:before="360" w:after="240"/>
        <w:ind w:left="0"/>
        <w:jc w:val="left"/>
        <w:rPr>
          <w:rFonts w:cs="Arial"/>
          <w:sz w:val="32"/>
          <w:szCs w:val="32"/>
        </w:rPr>
      </w:pPr>
      <w:r w:rsidRPr="00AC210E">
        <w:rPr>
          <w:rFonts w:cs="Arial"/>
          <w:color w:val="333333"/>
          <w:sz w:val="32"/>
          <w:szCs w:val="32"/>
        </w:rPr>
        <w:t>Academic Studies Program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18D2C200" w14:textId="77777777" w:rsidTr="00B86B55">
        <w:tc>
          <w:tcPr>
            <w:tcW w:w="2410" w:type="dxa"/>
            <w:tcBorders>
              <w:top w:val="single" w:sz="12" w:space="0" w:color="D9D9D9" w:themeColor="background1" w:themeShade="D9"/>
              <w:right w:val="single" w:sz="12" w:space="0" w:color="D9D9D9" w:themeColor="background1" w:themeShade="D9"/>
            </w:tcBorders>
          </w:tcPr>
          <w:p w14:paraId="18D2C1FE"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8D2C1FF" w14:textId="77777777" w:rsidR="00B86B55" w:rsidRPr="00423A1D" w:rsidRDefault="00B86B55" w:rsidP="002A6AA2">
            <w:pPr>
              <w:spacing w:after="0"/>
              <w:ind w:left="159"/>
              <w:rPr>
                <w:rFonts w:cs="Arial"/>
                <w:sz w:val="12"/>
                <w:szCs w:val="12"/>
              </w:rPr>
            </w:pPr>
          </w:p>
        </w:tc>
      </w:tr>
      <w:tr w:rsidR="00B86B55" w:rsidRPr="00D614DF" w14:paraId="18D2C203" w14:textId="77777777" w:rsidTr="00B86B55">
        <w:tc>
          <w:tcPr>
            <w:tcW w:w="2410" w:type="dxa"/>
            <w:tcBorders>
              <w:right w:val="single" w:sz="12" w:space="0" w:color="D9D9D9" w:themeColor="background1" w:themeShade="D9"/>
            </w:tcBorders>
            <w:vAlign w:val="center"/>
          </w:tcPr>
          <w:p w14:paraId="18D2C201"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18D2C202" w14:textId="3E56B393" w:rsidR="00B86B55" w:rsidRPr="00D614DF" w:rsidRDefault="00156A3F" w:rsidP="002A6AA2">
            <w:pPr>
              <w:spacing w:before="60" w:after="60"/>
              <w:ind w:left="159"/>
              <w:rPr>
                <w:rFonts w:cs="Arial"/>
                <w:sz w:val="20"/>
              </w:rPr>
            </w:pPr>
            <w:r>
              <w:rPr>
                <w:rFonts w:cs="Arial"/>
                <w:sz w:val="20"/>
              </w:rPr>
              <w:t>Provost</w:t>
            </w:r>
          </w:p>
        </w:tc>
      </w:tr>
      <w:tr w:rsidR="00B86B55" w:rsidRPr="00D614DF" w14:paraId="18D2C206" w14:textId="77777777" w:rsidTr="00B86B55">
        <w:tc>
          <w:tcPr>
            <w:tcW w:w="2410" w:type="dxa"/>
            <w:tcBorders>
              <w:right w:val="single" w:sz="12" w:space="0" w:color="D9D9D9" w:themeColor="background1" w:themeShade="D9"/>
            </w:tcBorders>
            <w:vAlign w:val="center"/>
          </w:tcPr>
          <w:p w14:paraId="18D2C204"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18D2C205" w14:textId="1FF531DA" w:rsidR="00B86B55" w:rsidRPr="00D614DF" w:rsidRDefault="001D2D18" w:rsidP="00FF299D">
            <w:pPr>
              <w:spacing w:before="60" w:after="60"/>
              <w:ind w:left="159"/>
              <w:rPr>
                <w:rFonts w:cs="Arial"/>
                <w:sz w:val="20"/>
              </w:rPr>
            </w:pPr>
            <w:r>
              <w:rPr>
                <w:rFonts w:cs="Arial"/>
                <w:sz w:val="20"/>
              </w:rPr>
              <w:t>3</w:t>
            </w:r>
            <w:r w:rsidR="00FF299D">
              <w:rPr>
                <w:rFonts w:cs="Arial"/>
                <w:sz w:val="20"/>
              </w:rPr>
              <w:t xml:space="preserve"> September </w:t>
            </w:r>
            <w:r>
              <w:rPr>
                <w:rFonts w:cs="Arial"/>
                <w:sz w:val="20"/>
              </w:rPr>
              <w:t>2007</w:t>
            </w:r>
            <w:r w:rsidR="00D17E29">
              <w:rPr>
                <w:rFonts w:cs="Arial"/>
                <w:sz w:val="20"/>
              </w:rPr>
              <w:t xml:space="preserve"> (revised)</w:t>
            </w:r>
          </w:p>
        </w:tc>
      </w:tr>
      <w:tr w:rsidR="008012DE" w:rsidRPr="00D614DF" w14:paraId="638755A6" w14:textId="77777777" w:rsidTr="00AC3B81">
        <w:tc>
          <w:tcPr>
            <w:tcW w:w="2410" w:type="dxa"/>
            <w:tcBorders>
              <w:right w:val="single" w:sz="12" w:space="0" w:color="D9D9D9" w:themeColor="background1" w:themeShade="D9"/>
            </w:tcBorders>
          </w:tcPr>
          <w:p w14:paraId="5F23EF43" w14:textId="16732B6E" w:rsidR="008012DE" w:rsidRDefault="008012DE" w:rsidP="002A6AA2">
            <w:pPr>
              <w:spacing w:before="60" w:after="60"/>
              <w:ind w:left="0"/>
              <w:rPr>
                <w:rFonts w:cs="Arial"/>
                <w:b/>
                <w:sz w:val="20"/>
              </w:rPr>
            </w:pPr>
            <w:r>
              <w:rPr>
                <w:rFonts w:cs="Arial"/>
                <w:b/>
                <w:sz w:val="20"/>
              </w:rPr>
              <w:t>Advisor</w:t>
            </w:r>
            <w:r>
              <w:rPr>
                <w:rFonts w:cs="Arial"/>
                <w:b/>
                <w:sz w:val="20"/>
              </w:rPr>
              <w:tab/>
            </w:r>
          </w:p>
        </w:tc>
        <w:tc>
          <w:tcPr>
            <w:tcW w:w="7229" w:type="dxa"/>
            <w:tcBorders>
              <w:left w:val="single" w:sz="12" w:space="0" w:color="D9D9D9" w:themeColor="background1" w:themeShade="D9"/>
            </w:tcBorders>
            <w:vAlign w:val="center"/>
          </w:tcPr>
          <w:p w14:paraId="009EB4B6" w14:textId="0A44EB2E" w:rsidR="008012DE" w:rsidRPr="000924F7" w:rsidRDefault="00156A3F" w:rsidP="00D332CF">
            <w:pPr>
              <w:spacing w:before="60" w:after="60"/>
              <w:ind w:left="159"/>
              <w:rPr>
                <w:rFonts w:cs="Arial"/>
                <w:sz w:val="20"/>
              </w:rPr>
            </w:pPr>
            <w:r>
              <w:rPr>
                <w:rFonts w:cs="Arial"/>
                <w:sz w:val="20"/>
              </w:rPr>
              <w:t>Director, HR</w:t>
            </w:r>
          </w:p>
        </w:tc>
      </w:tr>
      <w:tr w:rsidR="008012DE" w:rsidRPr="00D614DF" w14:paraId="18D2C209" w14:textId="77777777" w:rsidTr="005C403B">
        <w:tc>
          <w:tcPr>
            <w:tcW w:w="2410" w:type="dxa"/>
            <w:tcBorders>
              <w:right w:val="single" w:sz="12" w:space="0" w:color="D9D9D9" w:themeColor="background1" w:themeShade="D9"/>
            </w:tcBorders>
            <w:vAlign w:val="center"/>
          </w:tcPr>
          <w:p w14:paraId="18D2C207" w14:textId="4DB143E8" w:rsidR="008012DE" w:rsidRPr="00D614DF" w:rsidRDefault="008012DE" w:rsidP="002A6AA2">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tcBorders>
            <w:vAlign w:val="center"/>
          </w:tcPr>
          <w:p w14:paraId="18D2C208" w14:textId="15A94795" w:rsidR="008012DE" w:rsidRPr="00D614DF" w:rsidRDefault="008012DE" w:rsidP="00524E10">
            <w:pPr>
              <w:spacing w:before="60" w:after="60"/>
              <w:ind w:left="159"/>
              <w:rPr>
                <w:rFonts w:cs="Arial"/>
                <w:sz w:val="20"/>
              </w:rPr>
            </w:pPr>
            <w:r>
              <w:rPr>
                <w:rFonts w:cs="Arial"/>
                <w:sz w:val="20"/>
              </w:rPr>
              <w:t>201</w:t>
            </w:r>
            <w:r w:rsidR="00524E10">
              <w:rPr>
                <w:rFonts w:cs="Arial"/>
                <w:sz w:val="20"/>
              </w:rPr>
              <w:t>8</w:t>
            </w:r>
            <w:r w:rsidR="00784C0E" w:rsidRPr="00784C0E">
              <w:rPr>
                <w:rFonts w:cs="Arial"/>
                <w:sz w:val="20"/>
              </w:rPr>
              <w:t xml:space="preserve"> (Currently under review)</w:t>
            </w:r>
          </w:p>
        </w:tc>
      </w:tr>
      <w:tr w:rsidR="008012DE" w:rsidRPr="00D614DF" w14:paraId="4ABD856B" w14:textId="77777777" w:rsidTr="00B86B55">
        <w:tc>
          <w:tcPr>
            <w:tcW w:w="2410" w:type="dxa"/>
            <w:tcBorders>
              <w:bottom w:val="nil"/>
              <w:right w:val="single" w:sz="12" w:space="0" w:color="D9D9D9" w:themeColor="background1" w:themeShade="D9"/>
            </w:tcBorders>
            <w:vAlign w:val="center"/>
          </w:tcPr>
          <w:p w14:paraId="21BF1D7A" w14:textId="35E043A5" w:rsidR="008012DE" w:rsidRDefault="008012DE"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BDA8F70" w14:textId="54FABFE2" w:rsidR="008012DE" w:rsidRDefault="008012DE" w:rsidP="002A6AA2">
            <w:pPr>
              <w:spacing w:before="60" w:after="60"/>
              <w:ind w:left="159"/>
              <w:rPr>
                <w:rFonts w:cs="Arial"/>
                <w:sz w:val="20"/>
              </w:rPr>
            </w:pPr>
            <w:r w:rsidRPr="006E58A0">
              <w:rPr>
                <w:rFonts w:cs="Arial"/>
                <w:sz w:val="20"/>
              </w:rPr>
              <w:t>http://policies.griffith.edu.au/pdf/ASP Policy.pdf</w:t>
            </w:r>
          </w:p>
        </w:tc>
      </w:tr>
      <w:tr w:rsidR="00B86B55" w:rsidRPr="00D614DF" w14:paraId="18D2C212"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18D2C210" w14:textId="77777777" w:rsidR="00B86B55" w:rsidRPr="00474FF5" w:rsidRDefault="00B86B55"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18D2C211" w14:textId="765EFA9D" w:rsidR="00B86B55" w:rsidRPr="00D614DF" w:rsidRDefault="00F25C3A" w:rsidP="00973734">
            <w:pPr>
              <w:ind w:left="0"/>
              <w:rPr>
                <w:rFonts w:cs="Arial"/>
                <w:sz w:val="20"/>
              </w:rPr>
            </w:pPr>
            <w:r>
              <w:rPr>
                <w:rFonts w:cs="Arial"/>
                <w:sz w:val="20"/>
              </w:rPr>
              <w:t xml:space="preserve">   </w:t>
            </w:r>
            <w:r w:rsidR="00156A3F" w:rsidRPr="00156A3F">
              <w:rPr>
                <w:rFonts w:cs="Arial"/>
                <w:sz w:val="20"/>
              </w:rPr>
              <w:t>2023/0001157</w:t>
            </w:r>
          </w:p>
        </w:tc>
      </w:tr>
      <w:tr w:rsidR="00E31309" w:rsidRPr="00D614DF" w14:paraId="18D2C215" w14:textId="77777777" w:rsidTr="008012DE">
        <w:tc>
          <w:tcPr>
            <w:tcW w:w="2410" w:type="dxa"/>
            <w:tcBorders>
              <w:bottom w:val="single" w:sz="12" w:space="0" w:color="D9D9D9" w:themeColor="background1" w:themeShade="D9"/>
              <w:right w:val="single" w:sz="12" w:space="0" w:color="D9D9D9" w:themeColor="background1" w:themeShade="D9"/>
            </w:tcBorders>
          </w:tcPr>
          <w:p w14:paraId="18D2C213" w14:textId="11D13C8F" w:rsidR="00E31309" w:rsidRPr="00474FF5" w:rsidRDefault="008012DE" w:rsidP="008012DE">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18D2C214" w14:textId="5E658D41" w:rsidR="00E31309" w:rsidRDefault="008012DE" w:rsidP="008012DE">
            <w:pPr>
              <w:spacing w:before="60" w:after="60"/>
              <w:ind w:left="159"/>
              <w:rPr>
                <w:rFonts w:cs="Arial"/>
                <w:sz w:val="20"/>
              </w:rPr>
            </w:pPr>
            <w:r w:rsidRPr="000924F7">
              <w:rPr>
                <w:rFonts w:cs="Arial"/>
                <w:sz w:val="20"/>
              </w:rPr>
              <w:t>Academic Studies Program (ASP) provides eligible academic staff with an opportunity to apply for time away from normal duties to conduct sustained activities to further their development as scholars, researchers, teachers and/or practitioners.</w:t>
            </w:r>
          </w:p>
        </w:tc>
      </w:tr>
      <w:tr w:rsidR="00B86B55" w:rsidRPr="00D614DF" w14:paraId="18D2C218"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18D2C216"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18D2C217" w14:textId="77777777" w:rsidR="00B86B55" w:rsidRPr="00D614DF" w:rsidRDefault="00B86B55" w:rsidP="002A6AA2">
            <w:pPr>
              <w:spacing w:before="60" w:after="60"/>
              <w:ind w:left="159"/>
              <w:rPr>
                <w:rFonts w:cs="Arial"/>
                <w:sz w:val="20"/>
              </w:rPr>
            </w:pPr>
          </w:p>
        </w:tc>
      </w:tr>
      <w:tr w:rsidR="00B86B55" w:rsidRPr="008012DE" w14:paraId="18D2C222" w14:textId="77777777" w:rsidTr="00B86B55">
        <w:tc>
          <w:tcPr>
            <w:tcW w:w="9639" w:type="dxa"/>
            <w:gridSpan w:val="2"/>
            <w:tcBorders>
              <w:top w:val="single" w:sz="12" w:space="0" w:color="D9D9D9" w:themeColor="background1" w:themeShade="D9"/>
              <w:bottom w:val="nil"/>
            </w:tcBorders>
          </w:tcPr>
          <w:p w14:paraId="721B989B" w14:textId="1894D969" w:rsidR="00BB214C" w:rsidRPr="00ED4671" w:rsidRDefault="00784C0E" w:rsidP="00FF299D">
            <w:pPr>
              <w:spacing w:before="60" w:after="60"/>
              <w:ind w:left="0"/>
              <w:jc w:val="left"/>
              <w:rPr>
                <w:sz w:val="20"/>
              </w:rPr>
            </w:pPr>
            <w:hyperlink r:id="rId12" w:history="1">
              <w:r w:rsidR="00BB214C" w:rsidRPr="00ED4671">
                <w:rPr>
                  <w:rStyle w:val="Hyperlink"/>
                  <w:sz w:val="20"/>
                </w:rPr>
                <w:t>Academic Progress Procedure</w:t>
              </w:r>
            </w:hyperlink>
          </w:p>
          <w:p w14:paraId="18D2C219" w14:textId="45F20E4E" w:rsidR="001D2D18" w:rsidRPr="008012DE" w:rsidRDefault="00784C0E" w:rsidP="00FF299D">
            <w:pPr>
              <w:spacing w:before="60" w:after="60"/>
              <w:ind w:left="0"/>
              <w:jc w:val="left"/>
              <w:rPr>
                <w:rFonts w:cs="Arial"/>
                <w:sz w:val="20"/>
              </w:rPr>
            </w:pPr>
            <w:hyperlink r:id="rId13" w:history="1">
              <w:r w:rsidR="001D2D18" w:rsidRPr="008012DE">
                <w:rPr>
                  <w:rStyle w:val="Hyperlink"/>
                  <w:rFonts w:cs="Arial"/>
                  <w:sz w:val="20"/>
                </w:rPr>
                <w:t>Academic Studies Program Procedures</w:t>
              </w:r>
            </w:hyperlink>
          </w:p>
          <w:p w14:paraId="477FBCEC" w14:textId="0236441B" w:rsidR="00D332CF" w:rsidRPr="00D332CF" w:rsidRDefault="00D332CF" w:rsidP="00D332CF">
            <w:pPr>
              <w:spacing w:before="60" w:after="60"/>
              <w:ind w:left="0"/>
              <w:jc w:val="left"/>
              <w:rPr>
                <w:rStyle w:val="Hyperlink"/>
                <w:rFonts w:cs="Arial"/>
                <w:sz w:val="20"/>
              </w:rPr>
            </w:pPr>
            <w:r>
              <w:rPr>
                <w:rFonts w:cs="Arial"/>
                <w:sz w:val="20"/>
              </w:rPr>
              <w:fldChar w:fldCharType="begin"/>
            </w:r>
            <w:r>
              <w:rPr>
                <w:rFonts w:cs="Arial"/>
                <w:sz w:val="20"/>
              </w:rPr>
              <w:instrText>HYPERLINK "http://policies.griffith.edu.au/pdf/ASP%20Variation%20Form.pdf"</w:instrText>
            </w:r>
            <w:r>
              <w:rPr>
                <w:rFonts w:cs="Arial"/>
                <w:sz w:val="20"/>
              </w:rPr>
            </w:r>
            <w:r>
              <w:rPr>
                <w:rFonts w:cs="Arial"/>
                <w:sz w:val="20"/>
              </w:rPr>
              <w:fldChar w:fldCharType="separate"/>
            </w:r>
            <w:r w:rsidR="001D2D18" w:rsidRPr="00D332CF">
              <w:rPr>
                <w:rStyle w:val="Hyperlink"/>
                <w:rFonts w:cs="Arial"/>
                <w:sz w:val="20"/>
              </w:rPr>
              <w:t>Academic Studies Program Variation Form</w:t>
            </w:r>
            <w:r>
              <w:rPr>
                <w:rStyle w:val="Hyperlink"/>
                <w:rFonts w:cs="Arial"/>
                <w:sz w:val="20"/>
              </w:rPr>
              <w:t xml:space="preserve"> </w:t>
            </w:r>
          </w:p>
          <w:p w14:paraId="76DF7DFF" w14:textId="0F7140AB" w:rsidR="00D332CF" w:rsidRDefault="00D332CF" w:rsidP="00FF299D">
            <w:pPr>
              <w:spacing w:before="60" w:after="60"/>
              <w:ind w:left="0"/>
              <w:jc w:val="left"/>
              <w:rPr>
                <w:rStyle w:val="Hyperlink"/>
                <w:rFonts w:cs="Arial"/>
                <w:sz w:val="20"/>
              </w:rPr>
            </w:pPr>
            <w:r>
              <w:rPr>
                <w:rFonts w:cs="Arial"/>
                <w:sz w:val="20"/>
              </w:rPr>
              <w:fldChar w:fldCharType="end"/>
            </w:r>
            <w:hyperlink r:id="rId14" w:history="1">
              <w:r w:rsidRPr="00D332CF">
                <w:rPr>
                  <w:rStyle w:val="Hyperlink"/>
                  <w:rFonts w:cs="Arial"/>
                  <w:sz w:val="20"/>
                </w:rPr>
                <w:t>Academic Studies Program Website</w:t>
              </w:r>
            </w:hyperlink>
          </w:p>
          <w:p w14:paraId="06CA9FBD" w14:textId="3CC8D764" w:rsidR="002D23F8" w:rsidRDefault="00784C0E" w:rsidP="00FF299D">
            <w:pPr>
              <w:spacing w:before="60" w:after="60"/>
              <w:ind w:left="0"/>
              <w:jc w:val="left"/>
              <w:rPr>
                <w:rStyle w:val="Hyperlink"/>
                <w:sz w:val="20"/>
              </w:rPr>
            </w:pPr>
            <w:hyperlink r:id="rId15" w:tooltip="https://policies.griffith.edu.au/pdf/Achievement%20Relative%20to%20Opportunity%20Guidelines.pdf" w:history="1">
              <w:r w:rsidR="002D23F8" w:rsidRPr="002D23F8">
                <w:rPr>
                  <w:rStyle w:val="Hyperlink"/>
                  <w:sz w:val="20"/>
                </w:rPr>
                <w:t>Achievement Relative to Opportunity Guidelines</w:t>
              </w:r>
            </w:hyperlink>
          </w:p>
          <w:p w14:paraId="793D3ED4" w14:textId="178D9D73" w:rsidR="00C57ABA" w:rsidRPr="00C240F8" w:rsidRDefault="00784C0E" w:rsidP="003C1E59">
            <w:pPr>
              <w:spacing w:before="60" w:after="60"/>
              <w:ind w:left="0"/>
              <w:jc w:val="left"/>
              <w:rPr>
                <w:rStyle w:val="Hyperlink"/>
                <w:rFonts w:cs="Arial"/>
                <w:sz w:val="20"/>
              </w:rPr>
            </w:pPr>
            <w:hyperlink r:id="rId16" w:history="1">
              <w:r w:rsidR="00C57ABA" w:rsidRPr="00C240F8">
                <w:rPr>
                  <w:rStyle w:val="Hyperlink"/>
                  <w:rFonts w:cs="Arial"/>
                  <w:sz w:val="20"/>
                </w:rPr>
                <w:t>Delegations Policy</w:t>
              </w:r>
            </w:hyperlink>
          </w:p>
          <w:p w14:paraId="3DA05389" w14:textId="2EDE0DFC" w:rsidR="00C57ABA" w:rsidRPr="00C240F8" w:rsidRDefault="00784C0E" w:rsidP="003C1E59">
            <w:pPr>
              <w:spacing w:before="60" w:after="60"/>
              <w:ind w:left="0"/>
              <w:jc w:val="left"/>
              <w:rPr>
                <w:rStyle w:val="Hyperlink"/>
                <w:rFonts w:cs="Arial"/>
                <w:sz w:val="20"/>
              </w:rPr>
            </w:pPr>
            <w:hyperlink r:id="rId17" w:history="1">
              <w:r w:rsidR="00C57ABA" w:rsidRPr="00C240F8">
                <w:rPr>
                  <w:rStyle w:val="Hyperlink"/>
                  <w:rFonts w:cs="Arial"/>
                  <w:sz w:val="20"/>
                </w:rPr>
                <w:t>Delegations Procedure</w:t>
              </w:r>
            </w:hyperlink>
          </w:p>
          <w:p w14:paraId="4AB186CF" w14:textId="17CB41C9" w:rsidR="00C57ABA" w:rsidRDefault="00784C0E" w:rsidP="003C1E59">
            <w:pPr>
              <w:spacing w:before="60" w:after="60"/>
              <w:ind w:left="0"/>
              <w:jc w:val="left"/>
              <w:rPr>
                <w:rFonts w:cs="Arial"/>
                <w:sz w:val="20"/>
              </w:rPr>
            </w:pPr>
            <w:hyperlink r:id="rId18" w:history="1">
              <w:r w:rsidR="00C57ABA" w:rsidRPr="00AE74D9">
                <w:rPr>
                  <w:rStyle w:val="Hyperlink"/>
                  <w:rFonts w:cs="Arial"/>
                  <w:sz w:val="20"/>
                </w:rPr>
                <w:t>D</w:t>
              </w:r>
              <w:r w:rsidR="00C57ABA" w:rsidRPr="00AE74D9">
                <w:rPr>
                  <w:rStyle w:val="Hyperlink"/>
                  <w:sz w:val="20"/>
                </w:rPr>
                <w:t>elegations Register</w:t>
              </w:r>
            </w:hyperlink>
          </w:p>
          <w:p w14:paraId="18D2C21D" w14:textId="76F196B2" w:rsidR="001D2D18" w:rsidRPr="008012DE" w:rsidRDefault="00784C0E" w:rsidP="00FF299D">
            <w:pPr>
              <w:spacing w:before="60" w:after="60"/>
              <w:ind w:left="0"/>
              <w:jc w:val="left"/>
              <w:rPr>
                <w:rFonts w:cs="Arial"/>
                <w:sz w:val="20"/>
              </w:rPr>
            </w:pPr>
            <w:hyperlink r:id="rId19" w:history="1">
              <w:r w:rsidR="001D2D18" w:rsidRPr="008012DE">
                <w:rPr>
                  <w:rStyle w:val="Hyperlink"/>
                  <w:rFonts w:cs="Arial"/>
                  <w:sz w:val="20"/>
                </w:rPr>
                <w:t>Travel Policy</w:t>
              </w:r>
            </w:hyperlink>
          </w:p>
          <w:p w14:paraId="18D2C21E" w14:textId="77777777" w:rsidR="001D2D18" w:rsidRPr="008012DE" w:rsidRDefault="00784C0E" w:rsidP="00FF299D">
            <w:pPr>
              <w:spacing w:before="60" w:after="60"/>
              <w:ind w:left="0"/>
              <w:jc w:val="left"/>
              <w:rPr>
                <w:rFonts w:cs="Arial"/>
                <w:sz w:val="20"/>
              </w:rPr>
            </w:pPr>
            <w:hyperlink r:id="rId20" w:history="1">
              <w:r w:rsidR="001D2D18" w:rsidRPr="008012DE">
                <w:rPr>
                  <w:rStyle w:val="Hyperlink"/>
                  <w:rFonts w:cs="Arial"/>
                  <w:sz w:val="20"/>
                </w:rPr>
                <w:t>Absence on Official University Business Policy</w:t>
              </w:r>
            </w:hyperlink>
          </w:p>
          <w:p w14:paraId="18D2C21F" w14:textId="1E8C3CDE" w:rsidR="001D2D18" w:rsidRPr="00D332CF" w:rsidRDefault="00D332CF" w:rsidP="00FF299D">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"http://policies.griffith.edu.au/pdf/Consultancy%20and%20Commercial%20Research%20Policy.pdf" </w:instrText>
            </w:r>
            <w:r>
              <w:rPr>
                <w:rFonts w:cs="Arial"/>
                <w:sz w:val="20"/>
              </w:rPr>
            </w:r>
            <w:r>
              <w:rPr>
                <w:rFonts w:cs="Arial"/>
                <w:sz w:val="20"/>
              </w:rPr>
              <w:fldChar w:fldCharType="separate"/>
            </w:r>
            <w:r w:rsidR="001D2D18" w:rsidRPr="00D332CF">
              <w:rPr>
                <w:rStyle w:val="Hyperlink"/>
                <w:rFonts w:cs="Arial"/>
                <w:sz w:val="20"/>
              </w:rPr>
              <w:t>Consultancy and Commercial Research</w:t>
            </w:r>
            <w:r w:rsidRPr="00D332CF">
              <w:rPr>
                <w:rStyle w:val="Hyperlink"/>
                <w:rFonts w:cs="Arial"/>
                <w:sz w:val="20"/>
              </w:rPr>
              <w:t xml:space="preserve"> Policy</w:t>
            </w:r>
          </w:p>
          <w:p w14:paraId="18D2C221" w14:textId="3B44550E" w:rsidR="0002656D" w:rsidRPr="008012DE" w:rsidRDefault="00D332CF" w:rsidP="00D332CF">
            <w:pPr>
              <w:spacing w:before="60" w:after="60"/>
              <w:ind w:left="0"/>
              <w:jc w:val="left"/>
              <w:rPr>
                <w:rFonts w:cs="Arial"/>
                <w:sz w:val="20"/>
                <w:u w:val="single"/>
              </w:rPr>
            </w:pPr>
            <w:r>
              <w:rPr>
                <w:rFonts w:cs="Arial"/>
                <w:sz w:val="20"/>
              </w:rPr>
              <w:fldChar w:fldCharType="end"/>
            </w:r>
            <w:hyperlink r:id="rId21" w:history="1">
              <w:r w:rsidR="001D2D18" w:rsidRPr="008012DE">
                <w:rPr>
                  <w:rStyle w:val="Hyperlink"/>
                  <w:rFonts w:cs="Arial"/>
                  <w:sz w:val="20"/>
                </w:rPr>
                <w:t>General Claim</w:t>
              </w:r>
            </w:hyperlink>
          </w:p>
        </w:tc>
      </w:tr>
      <w:tr w:rsidR="00B86B55" w:rsidRPr="00474FF5" w14:paraId="18D2C224"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18D2C223" w14:textId="77777777" w:rsidR="00B86B55" w:rsidRPr="00474FF5" w:rsidRDefault="001D2D18" w:rsidP="002A6AA2">
            <w:pPr>
              <w:spacing w:before="60" w:after="60"/>
              <w:ind w:left="0"/>
              <w:rPr>
                <w:rFonts w:cs="Arial"/>
                <w:sz w:val="20"/>
              </w:rPr>
            </w:pPr>
            <w:r w:rsidRPr="001D2D18">
              <w:rPr>
                <w:sz w:val="20"/>
              </w:rPr>
              <w:t>[</w:t>
            </w:r>
            <w:hyperlink w:anchor="introduction" w:history="1">
              <w:r w:rsidRPr="0033313C">
                <w:rPr>
                  <w:rStyle w:val="Hyperlink"/>
                  <w:sz w:val="20"/>
                </w:rPr>
                <w:t>Introduction</w:t>
              </w:r>
            </w:hyperlink>
            <w:r w:rsidRPr="001D2D18">
              <w:rPr>
                <w:sz w:val="20"/>
              </w:rPr>
              <w:t>] [</w:t>
            </w:r>
            <w:hyperlink w:anchor="scope" w:history="1">
              <w:r w:rsidRPr="0033313C">
                <w:rPr>
                  <w:rStyle w:val="Hyperlink"/>
                  <w:sz w:val="20"/>
                </w:rPr>
                <w:t>Scope</w:t>
              </w:r>
            </w:hyperlink>
            <w:r w:rsidRPr="001D2D18">
              <w:rPr>
                <w:sz w:val="20"/>
              </w:rPr>
              <w:t>] [</w:t>
            </w:r>
            <w:hyperlink w:anchor="application" w:history="1">
              <w:r w:rsidRPr="0033313C">
                <w:rPr>
                  <w:rStyle w:val="Hyperlink"/>
                  <w:sz w:val="20"/>
                </w:rPr>
                <w:t>Application</w:t>
              </w:r>
            </w:hyperlink>
            <w:r w:rsidRPr="001D2D18">
              <w:rPr>
                <w:sz w:val="20"/>
              </w:rPr>
              <w:t>] [</w:t>
            </w:r>
            <w:hyperlink w:anchor="delegatedauthorities" w:history="1">
              <w:r w:rsidRPr="0033313C">
                <w:rPr>
                  <w:rStyle w:val="Hyperlink"/>
                  <w:sz w:val="20"/>
                </w:rPr>
                <w:t>Delegated Authorities</w:t>
              </w:r>
            </w:hyperlink>
            <w:r w:rsidRPr="001D2D18">
              <w:rPr>
                <w:sz w:val="20"/>
              </w:rPr>
              <w:t>]</w:t>
            </w:r>
          </w:p>
        </w:tc>
      </w:tr>
    </w:tbl>
    <w:p w14:paraId="18D2C225" w14:textId="77777777" w:rsidR="00E20578" w:rsidRPr="00B34D13" w:rsidRDefault="0033313C" w:rsidP="0033313C">
      <w:pPr>
        <w:numPr>
          <w:ilvl w:val="0"/>
          <w:numId w:val="45"/>
        </w:numPr>
        <w:spacing w:before="100" w:beforeAutospacing="1" w:after="240"/>
        <w:rPr>
          <w:rFonts w:cs="Arial"/>
          <w:b/>
          <w:caps/>
          <w:sz w:val="24"/>
          <w:szCs w:val="24"/>
        </w:rPr>
      </w:pPr>
      <w:bookmarkStart w:id="0" w:name="introduction"/>
      <w:bookmarkEnd w:id="0"/>
      <w:r w:rsidRPr="0033313C">
        <w:rPr>
          <w:rFonts w:cs="Arial"/>
          <w:b/>
          <w:caps/>
          <w:sz w:val="24"/>
          <w:szCs w:val="24"/>
        </w:rPr>
        <w:t>Introduction</w:t>
      </w:r>
    </w:p>
    <w:p w14:paraId="12362BFF" w14:textId="77777777" w:rsidR="00FF299D" w:rsidRDefault="0033313C" w:rsidP="002A6AA2">
      <w:pPr>
        <w:rPr>
          <w:rFonts w:cs="Arial"/>
          <w:sz w:val="20"/>
        </w:rPr>
      </w:pPr>
      <w:r w:rsidRPr="0033313C">
        <w:rPr>
          <w:rFonts w:cs="Arial"/>
          <w:sz w:val="20"/>
        </w:rPr>
        <w:t>Academic Studies Program (ASP) provides eligible academic staff with an opportunity to apply for time away from normal duties to engage in scholarly activity. ASP is not an entitlement. Staff are eligible to apply for ASP in accordance with this policy. Eligibility to apply does not entitle the staff member to any period of absence from their normal duties.</w:t>
      </w:r>
    </w:p>
    <w:p w14:paraId="18D2C226" w14:textId="55E01FFD" w:rsidR="00B34D13" w:rsidRPr="00A62490" w:rsidRDefault="00784C0E" w:rsidP="00FF299D">
      <w:pPr>
        <w:ind w:left="0"/>
        <w:rPr>
          <w:rFonts w:cs="Arial"/>
          <w:sz w:val="20"/>
        </w:rPr>
      </w:pPr>
      <w:r>
        <w:rPr>
          <w:rFonts w:cs="Arial"/>
          <w:sz w:val="20"/>
        </w:rPr>
        <w:pict w14:anchorId="6BBB01E2">
          <v:rect id="_x0000_i1025" style="width:447.9pt;height:1pt" o:hralign="center" o:hrstd="t" o:hrnoshade="t" o:hr="t" fillcolor="#bfbfbf [2412]" stroked="f"/>
        </w:pict>
      </w:r>
    </w:p>
    <w:p w14:paraId="18D2C227" w14:textId="77777777" w:rsidR="00B35FB8" w:rsidRPr="00B34D13" w:rsidRDefault="0033313C" w:rsidP="0033313C">
      <w:pPr>
        <w:numPr>
          <w:ilvl w:val="0"/>
          <w:numId w:val="45"/>
        </w:numPr>
        <w:spacing w:before="100" w:beforeAutospacing="1" w:after="240"/>
        <w:rPr>
          <w:rFonts w:cs="Arial"/>
          <w:b/>
          <w:caps/>
          <w:sz w:val="24"/>
          <w:szCs w:val="24"/>
        </w:rPr>
      </w:pPr>
      <w:bookmarkStart w:id="1" w:name="scope"/>
      <w:bookmarkEnd w:id="1"/>
      <w:r w:rsidRPr="0033313C">
        <w:rPr>
          <w:b/>
          <w:caps/>
          <w:sz w:val="24"/>
          <w:szCs w:val="24"/>
        </w:rPr>
        <w:t>Scope</w:t>
      </w:r>
    </w:p>
    <w:p w14:paraId="18D2C228" w14:textId="77777777" w:rsidR="0033313C" w:rsidRPr="0033313C" w:rsidRDefault="0033313C" w:rsidP="0033313C">
      <w:pPr>
        <w:rPr>
          <w:rFonts w:cs="Arial"/>
          <w:sz w:val="20"/>
        </w:rPr>
      </w:pPr>
      <w:r w:rsidRPr="0033313C">
        <w:rPr>
          <w:rFonts w:cs="Arial"/>
          <w:sz w:val="20"/>
        </w:rPr>
        <w:t>This policy applies to all continuing academic staff in full and part-time positions and in exceptional circumstances, academic staff appointed on fixed term appointments. It does not apply to staff on probation, research only academic appointments, clinical title holders, casual academic staff, adjunct, visiting and honorary appointees of the University.</w:t>
      </w:r>
    </w:p>
    <w:p w14:paraId="0E363995" w14:textId="77777777" w:rsidR="00FF299D" w:rsidRDefault="0033313C" w:rsidP="0033313C">
      <w:pPr>
        <w:rPr>
          <w:rFonts w:cs="Arial"/>
          <w:sz w:val="20"/>
        </w:rPr>
      </w:pPr>
      <w:r w:rsidRPr="0033313C">
        <w:rPr>
          <w:rFonts w:cs="Arial"/>
          <w:sz w:val="20"/>
        </w:rPr>
        <w:t>Definitions of terms used in this policy are set out in Appendix A of the Academic Studies Program Procedures document.</w:t>
      </w:r>
    </w:p>
    <w:p w14:paraId="18D2C229" w14:textId="0741EEB8" w:rsidR="00F868E5" w:rsidRDefault="00784C0E" w:rsidP="00FF299D">
      <w:pPr>
        <w:ind w:left="0"/>
        <w:rPr>
          <w:rFonts w:cs="Arial"/>
          <w:sz w:val="20"/>
        </w:rPr>
      </w:pPr>
      <w:r>
        <w:rPr>
          <w:rFonts w:cs="Arial"/>
          <w:sz w:val="20"/>
        </w:rPr>
        <w:pict w14:anchorId="1619CE0A">
          <v:rect id="_x0000_i1026" style="width:447.9pt;height:1pt" o:hralign="center" o:hrstd="t" o:hrnoshade="t" o:hr="t" fillcolor="#bfbfbf [2412]" stroked="f"/>
        </w:pict>
      </w:r>
    </w:p>
    <w:p w14:paraId="076FBD72" w14:textId="77777777" w:rsidR="00F868E5" w:rsidRDefault="00F868E5">
      <w:pPr>
        <w:rPr>
          <w:rFonts w:cs="Arial"/>
          <w:sz w:val="20"/>
        </w:rPr>
      </w:pPr>
      <w:r>
        <w:rPr>
          <w:rFonts w:cs="Arial"/>
          <w:sz w:val="20"/>
        </w:rPr>
        <w:br w:type="page"/>
      </w:r>
    </w:p>
    <w:p w14:paraId="18D2C22A" w14:textId="77777777" w:rsidR="00B35FB8" w:rsidRPr="00B34D13" w:rsidRDefault="0033313C" w:rsidP="0033313C">
      <w:pPr>
        <w:numPr>
          <w:ilvl w:val="0"/>
          <w:numId w:val="45"/>
        </w:numPr>
        <w:spacing w:before="100" w:beforeAutospacing="1" w:after="240"/>
        <w:rPr>
          <w:rFonts w:cs="Arial"/>
          <w:b/>
          <w:caps/>
          <w:sz w:val="24"/>
          <w:szCs w:val="24"/>
        </w:rPr>
      </w:pPr>
      <w:bookmarkStart w:id="2" w:name="application"/>
      <w:bookmarkEnd w:id="2"/>
      <w:r w:rsidRPr="0033313C">
        <w:rPr>
          <w:b/>
          <w:caps/>
          <w:sz w:val="24"/>
          <w:szCs w:val="24"/>
        </w:rPr>
        <w:lastRenderedPageBreak/>
        <w:t>Application</w:t>
      </w:r>
    </w:p>
    <w:p w14:paraId="18D2C22B" w14:textId="5A0976B5" w:rsidR="0033313C" w:rsidRPr="0033313C" w:rsidRDefault="0033313C" w:rsidP="0033313C">
      <w:pPr>
        <w:rPr>
          <w:rFonts w:cs="Arial"/>
          <w:sz w:val="20"/>
        </w:rPr>
      </w:pPr>
      <w:r w:rsidRPr="0033313C">
        <w:rPr>
          <w:rFonts w:cs="Arial"/>
          <w:sz w:val="20"/>
        </w:rPr>
        <w:t xml:space="preserve">The decision to grant a period of ASP to an eligible staff member will be made in the light of the quality of the proposed program of activities, the relevance of the program to the strategic priorities of the University, and the staff member's record of achievement (including outcomes from any previous ASP). </w:t>
      </w:r>
      <w:proofErr w:type="gramStart"/>
      <w:r w:rsidRPr="0033313C">
        <w:rPr>
          <w:rFonts w:cs="Arial"/>
          <w:sz w:val="20"/>
        </w:rPr>
        <w:t>In particular, an</w:t>
      </w:r>
      <w:proofErr w:type="gramEnd"/>
      <w:r w:rsidRPr="0033313C">
        <w:rPr>
          <w:rFonts w:cs="Arial"/>
          <w:sz w:val="20"/>
        </w:rPr>
        <w:t xml:space="preserve"> applicant for an ASP must demonstrate that the program will enhance the professional and academic </w:t>
      </w:r>
      <w:r w:rsidR="00973734">
        <w:rPr>
          <w:rFonts w:cs="Arial"/>
          <w:sz w:val="20"/>
        </w:rPr>
        <w:t>progress</w:t>
      </w:r>
      <w:r w:rsidRPr="0033313C">
        <w:rPr>
          <w:rFonts w:cs="Arial"/>
          <w:sz w:val="20"/>
        </w:rPr>
        <w:t xml:space="preserve"> of the staff member, as well as making specific contributions to the advancement of the University's strategic objectives in research, and/or learning and teaching.</w:t>
      </w:r>
    </w:p>
    <w:p w14:paraId="04BD50B8" w14:textId="77777777" w:rsidR="00FF299D" w:rsidRDefault="0033313C" w:rsidP="0033313C">
      <w:pPr>
        <w:rPr>
          <w:rFonts w:cs="Arial"/>
          <w:sz w:val="20"/>
        </w:rPr>
      </w:pPr>
      <w:proofErr w:type="gramStart"/>
      <w:r w:rsidRPr="0033313C">
        <w:rPr>
          <w:rFonts w:cs="Arial"/>
          <w:sz w:val="20"/>
        </w:rPr>
        <w:t>In light of</w:t>
      </w:r>
      <w:proofErr w:type="gramEnd"/>
      <w:r w:rsidRPr="0033313C">
        <w:rPr>
          <w:rFonts w:cs="Arial"/>
          <w:sz w:val="20"/>
        </w:rPr>
        <w:t xml:space="preserve"> the University's financial commitment, there is a strong expectation that the ASP will result in commensurate academic benefit to the individual, the work of the School and the University.</w:t>
      </w:r>
    </w:p>
    <w:p w14:paraId="18D2C22C" w14:textId="08ACE583" w:rsidR="00431ED9" w:rsidRPr="00A62490" w:rsidRDefault="00784C0E" w:rsidP="00FF299D">
      <w:pPr>
        <w:ind w:left="0"/>
        <w:rPr>
          <w:rFonts w:cs="Arial"/>
          <w:sz w:val="20"/>
        </w:rPr>
      </w:pPr>
      <w:r>
        <w:rPr>
          <w:rFonts w:cs="Arial"/>
          <w:sz w:val="20"/>
        </w:rPr>
        <w:pict w14:anchorId="462B5D73">
          <v:rect id="_x0000_i1027" style="width:447.9pt;height:1pt" o:hralign="center" o:hrstd="t" o:hrnoshade="t" o:hr="t" fillcolor="#bfbfbf [2412]" stroked="f"/>
        </w:pict>
      </w:r>
    </w:p>
    <w:p w14:paraId="18D2C22D" w14:textId="77777777" w:rsidR="00B35FB8" w:rsidRPr="00B34D13" w:rsidRDefault="0033313C" w:rsidP="0033313C">
      <w:pPr>
        <w:numPr>
          <w:ilvl w:val="0"/>
          <w:numId w:val="45"/>
        </w:numPr>
        <w:spacing w:before="100" w:beforeAutospacing="1" w:after="240"/>
        <w:rPr>
          <w:rFonts w:cs="Arial"/>
          <w:b/>
          <w:caps/>
          <w:sz w:val="24"/>
          <w:szCs w:val="24"/>
        </w:rPr>
      </w:pPr>
      <w:bookmarkStart w:id="3" w:name="delegatedauthorities"/>
      <w:bookmarkEnd w:id="3"/>
      <w:r w:rsidRPr="0033313C">
        <w:rPr>
          <w:b/>
          <w:caps/>
          <w:sz w:val="24"/>
          <w:szCs w:val="24"/>
        </w:rPr>
        <w:t>Delegated Authorities</w:t>
      </w:r>
    </w:p>
    <w:p w14:paraId="27C28471" w14:textId="6C5FB9E4" w:rsidR="00C57ABA" w:rsidRPr="00A43D07" w:rsidRDefault="00C57ABA" w:rsidP="00124DDD">
      <w:pPr>
        <w:pStyle w:val="ListParagraph"/>
        <w:ind w:left="570"/>
        <w:rPr>
          <w:rFonts w:cs="Arial"/>
          <w:sz w:val="20"/>
        </w:rPr>
      </w:pPr>
      <w:r>
        <w:rPr>
          <w:rFonts w:cs="Arial"/>
          <w:sz w:val="20"/>
        </w:rPr>
        <w:t xml:space="preserve">The delegate </w:t>
      </w:r>
      <w:r w:rsidRPr="00A43D07">
        <w:rPr>
          <w:rFonts w:cs="Arial"/>
          <w:sz w:val="20"/>
        </w:rPr>
        <w:t xml:space="preserve">is as listed in the </w:t>
      </w:r>
      <w:hyperlink r:id="rId22" w:history="1">
        <w:r w:rsidRPr="00A43D07">
          <w:rPr>
            <w:rStyle w:val="Hyperlink"/>
            <w:rFonts w:cs="Arial"/>
            <w:sz w:val="20"/>
          </w:rPr>
          <w:t>Delegations Register</w:t>
        </w:r>
      </w:hyperlink>
      <w:r w:rsidRPr="00A43D07">
        <w:rPr>
          <w:rFonts w:cs="Arial"/>
          <w:sz w:val="20"/>
        </w:rPr>
        <w:t xml:space="preserve">, as amended from time to time. </w:t>
      </w:r>
    </w:p>
    <w:p w14:paraId="18D2C242" w14:textId="57CB27CB" w:rsidR="00431ED9" w:rsidRPr="0033313C" w:rsidRDefault="00431ED9" w:rsidP="00C57ABA">
      <w:pPr>
        <w:pStyle w:val="ListParagraph"/>
        <w:ind w:left="927"/>
        <w:rPr>
          <w:rFonts w:cs="Arial"/>
          <w:sz w:val="20"/>
        </w:rPr>
      </w:pPr>
    </w:p>
    <w:sectPr w:rsidR="00431ED9" w:rsidRPr="0033313C" w:rsidSect="0075283C">
      <w:headerReference w:type="default" r:id="rId23"/>
      <w:footerReference w:type="default" r:id="rId2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53F2" w14:textId="77777777" w:rsidR="0075283C" w:rsidRDefault="0075283C">
      <w:r>
        <w:separator/>
      </w:r>
    </w:p>
  </w:endnote>
  <w:endnote w:type="continuationSeparator" w:id="0">
    <w:p w14:paraId="7B556E91" w14:textId="77777777" w:rsidR="0075283C" w:rsidRDefault="0075283C">
      <w:r>
        <w:continuationSeparator/>
      </w:r>
    </w:p>
  </w:endnote>
  <w:endnote w:type="continuationNotice" w:id="1">
    <w:p w14:paraId="15AF1C26" w14:textId="77777777" w:rsidR="0075283C" w:rsidRDefault="007528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33313C" w:rsidRPr="00D96726" w14:paraId="18D2C24E" w14:textId="77777777" w:rsidTr="00C245CA">
      <w:tc>
        <w:tcPr>
          <w:tcW w:w="918" w:type="dxa"/>
          <w:vAlign w:val="bottom"/>
        </w:tcPr>
        <w:p w14:paraId="18D2C24C" w14:textId="77777777" w:rsidR="0033313C" w:rsidRPr="0089097B" w:rsidRDefault="00B96EF1"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33313C"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B788A" w:rsidRPr="006B788A">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18D2C24D" w14:textId="77777777" w:rsidR="0033313C" w:rsidRPr="0089097B" w:rsidRDefault="0033313C" w:rsidP="00E00460">
          <w:pPr>
            <w:pStyle w:val="Footer"/>
            <w:spacing w:before="20" w:after="20"/>
            <w:ind w:left="0"/>
            <w:rPr>
              <w:color w:val="BFBFBF" w:themeColor="background1" w:themeShade="BF"/>
              <w:sz w:val="16"/>
              <w:szCs w:val="16"/>
            </w:rPr>
          </w:pPr>
          <w:r w:rsidRPr="00AC210E">
            <w:rPr>
              <w:color w:val="BFBFBF" w:themeColor="background1" w:themeShade="BF"/>
              <w:sz w:val="16"/>
              <w:szCs w:val="16"/>
            </w:rPr>
            <w:t>Academic Studies Program Policy</w:t>
          </w:r>
        </w:p>
      </w:tc>
    </w:tr>
  </w:tbl>
  <w:p w14:paraId="18D2C24F" w14:textId="77777777" w:rsidR="0033313C" w:rsidRPr="0084456D" w:rsidRDefault="0033313C"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2871" w14:textId="77777777" w:rsidR="0075283C" w:rsidRDefault="0075283C">
      <w:r>
        <w:separator/>
      </w:r>
    </w:p>
  </w:footnote>
  <w:footnote w:type="continuationSeparator" w:id="0">
    <w:p w14:paraId="03CF975E" w14:textId="77777777" w:rsidR="0075283C" w:rsidRDefault="0075283C">
      <w:r>
        <w:continuationSeparator/>
      </w:r>
    </w:p>
  </w:footnote>
  <w:footnote w:type="continuationNotice" w:id="1">
    <w:p w14:paraId="573F9F05" w14:textId="77777777" w:rsidR="0075283C" w:rsidRDefault="007528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24A" w14:textId="2B3BC059" w:rsidR="0033313C" w:rsidRDefault="0033313C">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6"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1"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CBD06F6"/>
    <w:multiLevelType w:val="hybridMultilevel"/>
    <w:tmpl w:val="8E04B620"/>
    <w:lvl w:ilvl="0" w:tplc="F4D66B80">
      <w:numFmt w:val="bullet"/>
      <w:lvlText w:val="-"/>
      <w:lvlJc w:val="left"/>
      <w:pPr>
        <w:ind w:left="1334" w:hanging="795"/>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16"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9"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A142791"/>
    <w:multiLevelType w:val="hybridMultilevel"/>
    <w:tmpl w:val="5A0E3304"/>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7"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2"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3"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5B4949A0"/>
    <w:multiLevelType w:val="hybridMultilevel"/>
    <w:tmpl w:val="7486B804"/>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6"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7"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1"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8BC53FB"/>
    <w:multiLevelType w:val="hybridMultilevel"/>
    <w:tmpl w:val="344A4238"/>
    <w:lvl w:ilvl="0" w:tplc="0C090005">
      <w:start w:val="1"/>
      <w:numFmt w:val="bullet"/>
      <w:lvlText w:val=""/>
      <w:lvlJc w:val="left"/>
      <w:pPr>
        <w:ind w:left="1259" w:hanging="360"/>
      </w:pPr>
      <w:rPr>
        <w:rFonts w:ascii="Wingdings" w:hAnsi="Wingdings"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43"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44"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7"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E8050D0"/>
    <w:multiLevelType w:val="hybridMultilevel"/>
    <w:tmpl w:val="D8A84E66"/>
    <w:lvl w:ilvl="0" w:tplc="9FE48578">
      <w:numFmt w:val="bullet"/>
      <w:lvlText w:val="-"/>
      <w:lvlJc w:val="left"/>
      <w:pPr>
        <w:ind w:left="899" w:hanging="360"/>
      </w:pPr>
      <w:rPr>
        <w:rFonts w:ascii="Arial" w:eastAsia="Times New Roman" w:hAnsi="Arial" w:cs="Aria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num w:numId="1" w16cid:durableId="1261449988">
    <w:abstractNumId w:val="44"/>
  </w:num>
  <w:num w:numId="2" w16cid:durableId="2083061864">
    <w:abstractNumId w:val="36"/>
  </w:num>
  <w:num w:numId="3" w16cid:durableId="1529679258">
    <w:abstractNumId w:val="1"/>
  </w:num>
  <w:num w:numId="4" w16cid:durableId="589630192">
    <w:abstractNumId w:val="8"/>
  </w:num>
  <w:num w:numId="5" w16cid:durableId="1247496504">
    <w:abstractNumId w:val="24"/>
  </w:num>
  <w:num w:numId="6" w16cid:durableId="129908028">
    <w:abstractNumId w:val="10"/>
  </w:num>
  <w:num w:numId="7" w16cid:durableId="835263995">
    <w:abstractNumId w:val="47"/>
  </w:num>
  <w:num w:numId="8" w16cid:durableId="2002661104">
    <w:abstractNumId w:val="46"/>
  </w:num>
  <w:num w:numId="9" w16cid:durableId="1129973203">
    <w:abstractNumId w:val="18"/>
  </w:num>
  <w:num w:numId="10" w16cid:durableId="1607074647">
    <w:abstractNumId w:val="5"/>
  </w:num>
  <w:num w:numId="11" w16cid:durableId="1606232702">
    <w:abstractNumId w:val="43"/>
  </w:num>
  <w:num w:numId="12" w16cid:durableId="1686904627">
    <w:abstractNumId w:val="27"/>
  </w:num>
  <w:num w:numId="13" w16cid:durableId="540944149">
    <w:abstractNumId w:val="38"/>
  </w:num>
  <w:num w:numId="14" w16cid:durableId="631597508">
    <w:abstractNumId w:val="45"/>
  </w:num>
  <w:num w:numId="15" w16cid:durableId="118496141">
    <w:abstractNumId w:val="6"/>
  </w:num>
  <w:num w:numId="16" w16cid:durableId="805466029">
    <w:abstractNumId w:val="32"/>
  </w:num>
  <w:num w:numId="17" w16cid:durableId="533615285">
    <w:abstractNumId w:val="17"/>
  </w:num>
  <w:num w:numId="18" w16cid:durableId="1736464646">
    <w:abstractNumId w:val="16"/>
  </w:num>
  <w:num w:numId="19" w16cid:durableId="1552765890">
    <w:abstractNumId w:val="0"/>
  </w:num>
  <w:num w:numId="20" w16cid:durableId="958533358">
    <w:abstractNumId w:val="41"/>
  </w:num>
  <w:num w:numId="21" w16cid:durableId="1364287463">
    <w:abstractNumId w:val="11"/>
  </w:num>
  <w:num w:numId="22" w16cid:durableId="2146778789">
    <w:abstractNumId w:val="12"/>
  </w:num>
  <w:num w:numId="23" w16cid:durableId="801271888">
    <w:abstractNumId w:val="34"/>
  </w:num>
  <w:num w:numId="24" w16cid:durableId="2103918062">
    <w:abstractNumId w:val="7"/>
  </w:num>
  <w:num w:numId="25" w16cid:durableId="1874338891">
    <w:abstractNumId w:val="29"/>
  </w:num>
  <w:num w:numId="26" w16cid:durableId="560559553">
    <w:abstractNumId w:val="3"/>
  </w:num>
  <w:num w:numId="27" w16cid:durableId="788083501">
    <w:abstractNumId w:val="28"/>
  </w:num>
  <w:num w:numId="28" w16cid:durableId="850947826">
    <w:abstractNumId w:val="30"/>
  </w:num>
  <w:num w:numId="29" w16cid:durableId="1049378112">
    <w:abstractNumId w:val="33"/>
  </w:num>
  <w:num w:numId="30" w16cid:durableId="909003073">
    <w:abstractNumId w:val="13"/>
  </w:num>
  <w:num w:numId="31" w16cid:durableId="306589960">
    <w:abstractNumId w:val="23"/>
  </w:num>
  <w:num w:numId="32" w16cid:durableId="868881306">
    <w:abstractNumId w:val="31"/>
  </w:num>
  <w:num w:numId="33" w16cid:durableId="2038774841">
    <w:abstractNumId w:val="22"/>
  </w:num>
  <w:num w:numId="34" w16cid:durableId="494536930">
    <w:abstractNumId w:val="4"/>
  </w:num>
  <w:num w:numId="35" w16cid:durableId="125658296">
    <w:abstractNumId w:val="21"/>
  </w:num>
  <w:num w:numId="36" w16cid:durableId="1729839743">
    <w:abstractNumId w:val="39"/>
  </w:num>
  <w:num w:numId="37" w16cid:durableId="136387377">
    <w:abstractNumId w:val="14"/>
  </w:num>
  <w:num w:numId="38" w16cid:durableId="2123763715">
    <w:abstractNumId w:val="19"/>
  </w:num>
  <w:num w:numId="39" w16cid:durableId="172690331">
    <w:abstractNumId w:val="40"/>
  </w:num>
  <w:num w:numId="40" w16cid:durableId="2057511879">
    <w:abstractNumId w:val="9"/>
  </w:num>
  <w:num w:numId="41" w16cid:durableId="1916162114">
    <w:abstractNumId w:val="26"/>
  </w:num>
  <w:num w:numId="42" w16cid:durableId="1389499089">
    <w:abstractNumId w:val="15"/>
  </w:num>
  <w:num w:numId="43" w16cid:durableId="494417486">
    <w:abstractNumId w:val="42"/>
  </w:num>
  <w:num w:numId="44" w16cid:durableId="152919430">
    <w:abstractNumId w:val="48"/>
  </w:num>
  <w:num w:numId="45" w16cid:durableId="1020741806">
    <w:abstractNumId w:val="2"/>
  </w:num>
  <w:num w:numId="46" w16cid:durableId="389311158">
    <w:abstractNumId w:val="37"/>
  </w:num>
  <w:num w:numId="47" w16cid:durableId="694502641">
    <w:abstractNumId w:val="20"/>
  </w:num>
  <w:num w:numId="48" w16cid:durableId="1138381952">
    <w:abstractNumId w:val="25"/>
  </w:num>
  <w:num w:numId="49" w16cid:durableId="114493215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E"/>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24F7"/>
    <w:rsid w:val="00095765"/>
    <w:rsid w:val="00095B6A"/>
    <w:rsid w:val="000A32A8"/>
    <w:rsid w:val="000A3612"/>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56A3F"/>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D2D18"/>
    <w:rsid w:val="001E0403"/>
    <w:rsid w:val="001E6124"/>
    <w:rsid w:val="001F66C9"/>
    <w:rsid w:val="00201B73"/>
    <w:rsid w:val="002233B0"/>
    <w:rsid w:val="002235B6"/>
    <w:rsid w:val="0022366D"/>
    <w:rsid w:val="002418DB"/>
    <w:rsid w:val="00243FB3"/>
    <w:rsid w:val="002449C6"/>
    <w:rsid w:val="0024690C"/>
    <w:rsid w:val="00246C8E"/>
    <w:rsid w:val="00251BC5"/>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3F8"/>
    <w:rsid w:val="002D294E"/>
    <w:rsid w:val="002D7B77"/>
    <w:rsid w:val="002F0496"/>
    <w:rsid w:val="002F224E"/>
    <w:rsid w:val="002F507E"/>
    <w:rsid w:val="002F5EE9"/>
    <w:rsid w:val="00310DB8"/>
    <w:rsid w:val="003134C8"/>
    <w:rsid w:val="003218C3"/>
    <w:rsid w:val="00326B6D"/>
    <w:rsid w:val="0033313C"/>
    <w:rsid w:val="0034016D"/>
    <w:rsid w:val="003458F5"/>
    <w:rsid w:val="00347F8E"/>
    <w:rsid w:val="003578D8"/>
    <w:rsid w:val="00381013"/>
    <w:rsid w:val="00394264"/>
    <w:rsid w:val="00396DFB"/>
    <w:rsid w:val="003A2BEA"/>
    <w:rsid w:val="003B0571"/>
    <w:rsid w:val="003C29AC"/>
    <w:rsid w:val="003C67F5"/>
    <w:rsid w:val="003C682E"/>
    <w:rsid w:val="003E558A"/>
    <w:rsid w:val="003E5D96"/>
    <w:rsid w:val="004000E1"/>
    <w:rsid w:val="00411665"/>
    <w:rsid w:val="0041440C"/>
    <w:rsid w:val="00416FF5"/>
    <w:rsid w:val="0042182B"/>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C37"/>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24E10"/>
    <w:rsid w:val="0053062E"/>
    <w:rsid w:val="00537826"/>
    <w:rsid w:val="00540C27"/>
    <w:rsid w:val="00546205"/>
    <w:rsid w:val="00546452"/>
    <w:rsid w:val="00547101"/>
    <w:rsid w:val="00560908"/>
    <w:rsid w:val="00570E6F"/>
    <w:rsid w:val="005740C1"/>
    <w:rsid w:val="00575D4E"/>
    <w:rsid w:val="00581324"/>
    <w:rsid w:val="005845E9"/>
    <w:rsid w:val="00596AB8"/>
    <w:rsid w:val="005B2DF0"/>
    <w:rsid w:val="005B50CF"/>
    <w:rsid w:val="005B786F"/>
    <w:rsid w:val="005C3108"/>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B788A"/>
    <w:rsid w:val="006C013C"/>
    <w:rsid w:val="006D23C2"/>
    <w:rsid w:val="006D2573"/>
    <w:rsid w:val="006E3DA4"/>
    <w:rsid w:val="006E58A0"/>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283C"/>
    <w:rsid w:val="00753867"/>
    <w:rsid w:val="00754458"/>
    <w:rsid w:val="00755120"/>
    <w:rsid w:val="00757917"/>
    <w:rsid w:val="00766B60"/>
    <w:rsid w:val="00775885"/>
    <w:rsid w:val="00780B46"/>
    <w:rsid w:val="00780D74"/>
    <w:rsid w:val="00784C0E"/>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012DE"/>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E693C"/>
    <w:rsid w:val="008F1284"/>
    <w:rsid w:val="008F54A8"/>
    <w:rsid w:val="008F6339"/>
    <w:rsid w:val="008F6C5D"/>
    <w:rsid w:val="00902A40"/>
    <w:rsid w:val="009148CE"/>
    <w:rsid w:val="00915B87"/>
    <w:rsid w:val="0092301A"/>
    <w:rsid w:val="0092721A"/>
    <w:rsid w:val="00927957"/>
    <w:rsid w:val="00945C2A"/>
    <w:rsid w:val="00961CC7"/>
    <w:rsid w:val="00963ACF"/>
    <w:rsid w:val="00964950"/>
    <w:rsid w:val="00967B3F"/>
    <w:rsid w:val="00973734"/>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67A2D"/>
    <w:rsid w:val="00A77C04"/>
    <w:rsid w:val="00A848F4"/>
    <w:rsid w:val="00A85022"/>
    <w:rsid w:val="00A869E6"/>
    <w:rsid w:val="00A9050A"/>
    <w:rsid w:val="00AB0069"/>
    <w:rsid w:val="00AB13FC"/>
    <w:rsid w:val="00AB6C4F"/>
    <w:rsid w:val="00AB784B"/>
    <w:rsid w:val="00AC210E"/>
    <w:rsid w:val="00AD07D2"/>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96EF1"/>
    <w:rsid w:val="00BA24BE"/>
    <w:rsid w:val="00BA39D3"/>
    <w:rsid w:val="00BB1FFF"/>
    <w:rsid w:val="00BB214C"/>
    <w:rsid w:val="00BB416E"/>
    <w:rsid w:val="00BB5BAF"/>
    <w:rsid w:val="00BB7175"/>
    <w:rsid w:val="00BC0F6D"/>
    <w:rsid w:val="00BC50C1"/>
    <w:rsid w:val="00BC7428"/>
    <w:rsid w:val="00BC7A77"/>
    <w:rsid w:val="00BD070F"/>
    <w:rsid w:val="00BE314E"/>
    <w:rsid w:val="00BF01F1"/>
    <w:rsid w:val="00BF0C20"/>
    <w:rsid w:val="00BF0F81"/>
    <w:rsid w:val="00BF1299"/>
    <w:rsid w:val="00C02B00"/>
    <w:rsid w:val="00C0540C"/>
    <w:rsid w:val="00C05D05"/>
    <w:rsid w:val="00C0705D"/>
    <w:rsid w:val="00C115E1"/>
    <w:rsid w:val="00C1576F"/>
    <w:rsid w:val="00C158A2"/>
    <w:rsid w:val="00C21BCB"/>
    <w:rsid w:val="00C245CA"/>
    <w:rsid w:val="00C313AC"/>
    <w:rsid w:val="00C332A4"/>
    <w:rsid w:val="00C42C08"/>
    <w:rsid w:val="00C448F7"/>
    <w:rsid w:val="00C4647B"/>
    <w:rsid w:val="00C50A1F"/>
    <w:rsid w:val="00C56C9C"/>
    <w:rsid w:val="00C57ABA"/>
    <w:rsid w:val="00C6259E"/>
    <w:rsid w:val="00C738F3"/>
    <w:rsid w:val="00C762CF"/>
    <w:rsid w:val="00C8484F"/>
    <w:rsid w:val="00C86B98"/>
    <w:rsid w:val="00CA3E2C"/>
    <w:rsid w:val="00CB185A"/>
    <w:rsid w:val="00CB57C4"/>
    <w:rsid w:val="00CC31E3"/>
    <w:rsid w:val="00CD3138"/>
    <w:rsid w:val="00CE3B1D"/>
    <w:rsid w:val="00CE42A9"/>
    <w:rsid w:val="00CF0319"/>
    <w:rsid w:val="00CF3462"/>
    <w:rsid w:val="00D0248C"/>
    <w:rsid w:val="00D047CD"/>
    <w:rsid w:val="00D05D2C"/>
    <w:rsid w:val="00D06CB7"/>
    <w:rsid w:val="00D10D24"/>
    <w:rsid w:val="00D17E29"/>
    <w:rsid w:val="00D2236E"/>
    <w:rsid w:val="00D231E0"/>
    <w:rsid w:val="00D2648D"/>
    <w:rsid w:val="00D3247B"/>
    <w:rsid w:val="00D332CF"/>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EE7"/>
    <w:rsid w:val="00E97F61"/>
    <w:rsid w:val="00EA198C"/>
    <w:rsid w:val="00EA5043"/>
    <w:rsid w:val="00EA79C7"/>
    <w:rsid w:val="00EB591A"/>
    <w:rsid w:val="00EC0162"/>
    <w:rsid w:val="00EC2CED"/>
    <w:rsid w:val="00EC4C93"/>
    <w:rsid w:val="00ED27FE"/>
    <w:rsid w:val="00ED4671"/>
    <w:rsid w:val="00EE107B"/>
    <w:rsid w:val="00EE30B7"/>
    <w:rsid w:val="00EE4F80"/>
    <w:rsid w:val="00EF7145"/>
    <w:rsid w:val="00EF730A"/>
    <w:rsid w:val="00F147C2"/>
    <w:rsid w:val="00F25C3A"/>
    <w:rsid w:val="00F33C08"/>
    <w:rsid w:val="00F61824"/>
    <w:rsid w:val="00F62D80"/>
    <w:rsid w:val="00F63503"/>
    <w:rsid w:val="00F63B24"/>
    <w:rsid w:val="00F660A5"/>
    <w:rsid w:val="00F868E5"/>
    <w:rsid w:val="00F87148"/>
    <w:rsid w:val="00F87704"/>
    <w:rsid w:val="00FA1843"/>
    <w:rsid w:val="00FA2299"/>
    <w:rsid w:val="00FB4A72"/>
    <w:rsid w:val="00FB58A1"/>
    <w:rsid w:val="00FC4B0A"/>
    <w:rsid w:val="00FC4C59"/>
    <w:rsid w:val="00FD2EE6"/>
    <w:rsid w:val="00FD382F"/>
    <w:rsid w:val="00FD77A2"/>
    <w:rsid w:val="00FE12B1"/>
    <w:rsid w:val="00FE4F0C"/>
    <w:rsid w:val="00FF118B"/>
    <w:rsid w:val="00FF299D"/>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8D2C1FC"/>
  <w15:docId w15:val="{67339FA3-94E6-4C8B-A1B5-02857BA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48"/>
      </w:numPr>
    </w:pPr>
  </w:style>
  <w:style w:type="character" w:styleId="FollowedHyperlink">
    <w:name w:val="FollowedHyperlink"/>
    <w:basedOn w:val="DefaultParagraphFont"/>
    <w:uiPriority w:val="99"/>
    <w:semiHidden/>
    <w:unhideWhenUsed/>
    <w:rsid w:val="001D2D18"/>
    <w:rPr>
      <w:color w:val="800080" w:themeColor="followedHyperlink"/>
      <w:u w:val="single"/>
    </w:rPr>
  </w:style>
  <w:style w:type="character" w:styleId="UnresolvedMention">
    <w:name w:val="Unresolved Mention"/>
    <w:basedOn w:val="DefaultParagraphFont"/>
    <w:uiPriority w:val="99"/>
    <w:semiHidden/>
    <w:unhideWhenUsed/>
    <w:rsid w:val="00ED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685">
      <w:bodyDiv w:val="1"/>
      <w:marLeft w:val="0"/>
      <w:marRight w:val="0"/>
      <w:marTop w:val="0"/>
      <w:marBottom w:val="0"/>
      <w:divBdr>
        <w:top w:val="none" w:sz="0" w:space="0" w:color="auto"/>
        <w:left w:val="none" w:sz="0" w:space="0" w:color="auto"/>
        <w:bottom w:val="none" w:sz="0" w:space="0" w:color="auto"/>
        <w:right w:val="none" w:sz="0" w:space="0" w:color="auto"/>
      </w:divBdr>
    </w:div>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14362367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779250514">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ASP%20Procedures.pdf" TargetMode="External"/><Relationship Id="rId18" Type="http://schemas.openxmlformats.org/officeDocument/2006/relationships/hyperlink" Target="https://intranet.secure.griffith.edu.au/secure/staff-only/corporate-governance/gu-delegations-register.xls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ecure.griffith.edu.au/university-administration/finance/transactional-services/reimbursements" TargetMode="External"/><Relationship Id="rId7" Type="http://schemas.openxmlformats.org/officeDocument/2006/relationships/settings" Target="settings.xml"/><Relationship Id="rId12" Type="http://schemas.openxmlformats.org/officeDocument/2006/relationships/hyperlink" Target="https://sharepointpubstor.blob.core.windows.net/policylibrary-prod/Academic%20Progress%20Procedure.pdf" TargetMode="External"/><Relationship Id="rId17" Type="http://schemas.openxmlformats.org/officeDocument/2006/relationships/hyperlink" Target="https://sharepointpubstor.blob.core.windows.net/policylibrary-prod/Delegations%20%20Proced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Delegations%20Policy.pdf" TargetMode="External"/><Relationship Id="rId20" Type="http://schemas.openxmlformats.org/officeDocument/2006/relationships/hyperlink" Target="http://policies.griffith.edu.au/pdf/Absence%20on%20Official%20University%20Business%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licies.griffith.edu.au/pdf/Achievement%20Relative%20to%20Opportunity%20Guidelin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olicies.griffith.edu.au/pdf/Travel%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ecure.griffith.edu.au/employment/academic-work/academic-studies-program" TargetMode="External"/><Relationship Id="rId22" Type="http://schemas.openxmlformats.org/officeDocument/2006/relationships/hyperlink" Target="https://www.griffith.edu.au/about-griffith/corporate-governance/delegation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summary xmlns="2f261a70-825f-4a37-b7b5-f6ecc2f4c5fa">Academic Studies Program (ASP) provides eligible academic staff with an opportunity to apply for time away from normal duties to conduct sustained activities to further their development as scholars, researchers, teachers and/or practitioners.</policysummary>
    <TaxCatchAll xmlns="b40c662e-0380-4817-843d-2c7e10d40c39">
      <Value>522</Value>
      <Value>82</Value>
      <Value>80</Value>
      <Value>559</Value>
      <Value>77</Value>
      <Value>58</Value>
      <Value>69</Value>
    </TaxCatchAll>
    <docsort xmlns="2f261a70-825f-4a37-b7b5-f6ecc2f4c5fa">40</docsort>
    <datedeclared xmlns="2f261a70-825f-4a37-b7b5-f6ecc2f4c5fa">2007-09-02T14:00:00+00:00</datedeclared>
    <policyadvisor xmlns="2f261a70-825f-4a37-b7b5-f6ecc2f4c5fa">
      <UserInfo>
        <DisplayName>Jacques Liebenberg</DisplayName>
        <AccountId>237</AccountId>
        <AccountType/>
      </UserInfo>
    </policyadvisor>
    <extlink xmlns="2f261a70-825f-4a37-b7b5-f6ecc2f4c5fa">
      <Url xsi:nil="true"/>
      <Description xsi:nil="true"/>
    </extlink>
    <doccomments xmlns="2f261a70-825f-4a37-b7b5-f6ecc2f4c5fa">Standing COO Approval for Editorial changes - position titles DVCA to DVCE etc - 29 April 2021.
Standing COO Approval for Editorial update - 'Academic Standing' to 'Academic Progress'.</doccomments>
    <PublishOn xmlns="2f261a70-825f-4a37-b7b5-f6ecc2f4c5fa">2021-02-05T09:29:25+00:00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Staff Development and Exchanges</TermName>
          <TermId xmlns="http://schemas.microsoft.com/office/infopath/2007/PartnerControls">7d1374c7-feed-4954-b85c-6bb564407d6e</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2024-02-29T14:00:00+00:00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b4a7e5f2-3c6f-4351-801a-0ca7e0a385d9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07597537-7CEC-48E8-9D70-778E704209C6}">
  <ds:schemaRefs>
    <ds:schemaRef ds:uri="http://schemas.microsoft.com/sharepoint/v3/contenttype/forms"/>
  </ds:schemaRefs>
</ds:datastoreItem>
</file>

<file path=customXml/itemProps2.xml><?xml version="1.0" encoding="utf-8"?>
<ds:datastoreItem xmlns:ds="http://schemas.openxmlformats.org/officeDocument/2006/customXml" ds:itemID="{4585D7C1-304F-4FE9-B7A0-01EDA3A2580A}">
  <ds:schemaRefs>
    <ds:schemaRef ds:uri="http://schemas.microsoft.com/office/2006/customDocumentInformationPanel"/>
  </ds:schemaRefs>
</ds:datastoreItem>
</file>

<file path=customXml/itemProps3.xml><?xml version="1.0" encoding="utf-8"?>
<ds:datastoreItem xmlns:ds="http://schemas.openxmlformats.org/officeDocument/2006/customXml" ds:itemID="{10115657-FFC0-4178-89AE-5C6625BA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1E200-F4DF-4A4E-8804-662FF39BBBFF}">
  <ds:schemaRefs>
    <ds:schemaRef ds:uri="b40c662e-0380-4817-843d-2c7e10d40c39"/>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2f261a70-825f-4a37-b7b5-f6ecc2f4c5fa"/>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3950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Academic Studies Program Policy</vt:lpstr>
    </vt:vector>
  </TitlesOfParts>
  <Company>Griffith University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Studies Program Policy</dc:title>
  <dc:creator>Sarah Mangan</dc:creator>
  <cp:keywords>ASP eligibility, scholarly activity leave,</cp:keywords>
  <cp:lastModifiedBy>John Montgomery</cp:lastModifiedBy>
  <cp:revision>8</cp:revision>
  <dcterms:created xsi:type="dcterms:W3CDTF">2023-11-24T04:17:00Z</dcterms:created>
  <dcterms:modified xsi:type="dcterms:W3CDTF">2024-04-26T02:20:00Z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58;#Staff Development and Exchanges|7d1374c7-feed-4954-b85c-6bb564407d6e</vt:lpwstr>
  </property>
  <property fmtid="{D5CDD505-2E9C-101B-9397-08002B2CF9AE}" pid="4" name="_dlc_policyId">
    <vt:lpwstr>0x010100CCB10AA9A57F62429EA6968F7587FFF2|1453938073</vt:lpwstr>
  </property>
  <property fmtid="{D5CDD505-2E9C-101B-9397-08002B2CF9AE}" pid="5" name="HTML Link">
    <vt:lpwstr>https://policies-admin.griffith.edu.au/pdf/ASP%20Policy.pdf,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559;#Provost|bee6e04a-89d5-44a2-a3ef-d33cdfe1b4af</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_dlc_LastRun">
    <vt:lpwstr>08/04/2012 23:00:54</vt:lpwstr>
  </property>
  <property fmtid="{D5CDD505-2E9C-101B-9397-08002B2CF9AE}" pid="14" name="_dlc_DocIdItemGuid">
    <vt:lpwstr>f686f364-b95b-46f2-8c8e-250e16472836</vt:lpwstr>
  </property>
  <property fmtid="{D5CDD505-2E9C-101B-9397-08002B2CF9AE}" pid="15" name="_dlc_ItemStageId">
    <vt:lpwstr>1</vt:lpwstr>
  </property>
  <property fmtid="{D5CDD505-2E9C-101B-9397-08002B2CF9AE}" pid="16" name="policyreview">
    <vt:lpwstr>80;#2018|b4a7e5f2-3c6f-4351-801a-0ca7e0a385d9</vt:lpwstr>
  </property>
  <property fmtid="{D5CDD505-2E9C-101B-9397-08002B2CF9AE}" pid="17" name="policyaudience">
    <vt:lpwstr>77;#Staff|45ee306d-49ae-43fa-a3ef-02f70754fd2d</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82;#HR|fa4a663b-66b4-447a-906e-c740a2fee828</vt:lpwstr>
  </property>
  <property fmtid="{D5CDD505-2E9C-101B-9397-08002B2CF9AE}" pid="21" name="policy-category">
    <vt:lpwstr/>
  </property>
  <property fmtid="{D5CDD505-2E9C-101B-9397-08002B2CF9AE}" pid="22" name="eedb2b835b69435aa9176b937455bd2f">
    <vt:lpwstr>|3e9f4474-6295-47f7-a166-0065c4fb1613</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