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3BE12BB4" w:rsidR="00F471E2" w:rsidRPr="00C34D4D" w:rsidRDefault="00DE2F4C" w:rsidP="002E3379">
      <w:pPr>
        <w:pStyle w:val="ContentsHeading1"/>
        <w:pBdr>
          <w:bottom w:val="none" w:sz="0" w:space="0" w:color="auto"/>
        </w:pBdr>
        <w:spacing w:before="120" w:after="120"/>
        <w:rPr>
          <w:rFonts w:ascii="Arial" w:hAnsi="Arial" w:cs="Arial"/>
          <w:sz w:val="52"/>
          <w:szCs w:val="52"/>
        </w:rPr>
      </w:pPr>
      <w:bookmarkStart w:id="0" w:name="_Ref20321537"/>
      <w:r w:rsidRPr="00C34D4D">
        <w:rPr>
          <w:rFonts w:ascii="Arial" w:hAnsi="Arial" w:cs="Arial"/>
          <w:sz w:val="52"/>
          <w:szCs w:val="52"/>
        </w:rPr>
        <w:t>Academic Record</w:t>
      </w:r>
      <w:r w:rsidR="2E226401" w:rsidRPr="00C34D4D">
        <w:rPr>
          <w:rFonts w:ascii="Arial" w:hAnsi="Arial" w:cs="Arial"/>
          <w:sz w:val="52"/>
          <w:szCs w:val="52"/>
        </w:rPr>
        <w:t>s</w:t>
      </w:r>
    </w:p>
    <w:bookmarkStart w:id="1" w:name="_Ref20411738"/>
    <w:bookmarkStart w:id="2" w:name="_Ref20411785"/>
    <w:p w14:paraId="757C4A4A" w14:textId="14889A78" w:rsidR="00997DEA" w:rsidRPr="00C34D4D" w:rsidRDefault="00997DEA" w:rsidP="002E3379">
      <w:pPr>
        <w:spacing w:after="0" w:line="240" w:lineRule="auto"/>
        <w:rPr>
          <w:rFonts w:ascii="Arial" w:hAnsi="Arial" w:cs="Arial"/>
          <w:color w:val="E30918"/>
          <w:sz w:val="24"/>
          <w:szCs w:val="24"/>
          <w:shd w:val="clear" w:color="auto" w:fill="FFFFFF"/>
        </w:rPr>
      </w:pPr>
      <w:r w:rsidRPr="00C34D4D">
        <w:rPr>
          <w:rFonts w:ascii="Arial" w:hAnsi="Arial" w:cs="Arial"/>
          <w:color w:val="E30918"/>
          <w:sz w:val="24"/>
          <w:szCs w:val="24"/>
          <w:shd w:val="clear" w:color="auto" w:fill="FFFFFF"/>
        </w:rPr>
        <w:fldChar w:fldCharType="begin"/>
      </w:r>
      <w:r w:rsidRPr="00C34D4D">
        <w:rPr>
          <w:rFonts w:ascii="Arial" w:hAnsi="Arial" w:cs="Arial"/>
          <w:color w:val="E30918"/>
          <w:sz w:val="24"/>
          <w:szCs w:val="24"/>
          <w:shd w:val="clear" w:color="auto" w:fill="FFFFFF"/>
        </w:rPr>
        <w:instrText xml:space="preserve"> REF _Ref20480964 \h  \* MERGEFORMAT </w:instrText>
      </w:r>
      <w:r w:rsidRPr="00C34D4D">
        <w:rPr>
          <w:rFonts w:ascii="Arial" w:hAnsi="Arial" w:cs="Arial"/>
          <w:color w:val="E30918"/>
          <w:sz w:val="24"/>
          <w:szCs w:val="24"/>
          <w:shd w:val="clear" w:color="auto" w:fill="FFFFFF"/>
        </w:rPr>
      </w:r>
      <w:r w:rsidRPr="00C34D4D">
        <w:rPr>
          <w:rFonts w:ascii="Arial" w:hAnsi="Arial" w:cs="Arial"/>
          <w:color w:val="E30918"/>
          <w:sz w:val="24"/>
          <w:szCs w:val="24"/>
          <w:shd w:val="clear" w:color="auto" w:fill="FFFFFF"/>
        </w:rPr>
        <w:fldChar w:fldCharType="separate"/>
      </w:r>
      <w:r w:rsidR="00F545AB" w:rsidRPr="00C34D4D">
        <w:rPr>
          <w:rFonts w:ascii="Arial" w:hAnsi="Arial" w:cs="Arial"/>
          <w:color w:val="E30918"/>
          <w:sz w:val="24"/>
          <w:szCs w:val="24"/>
          <w:shd w:val="clear" w:color="auto" w:fill="FFFFFF"/>
        </w:rPr>
        <w:t>1.0 Purpose</w:t>
      </w:r>
      <w:r w:rsidRPr="00C34D4D">
        <w:rPr>
          <w:rFonts w:ascii="Arial" w:hAnsi="Arial" w:cs="Arial"/>
          <w:color w:val="E30918"/>
          <w:sz w:val="24"/>
          <w:szCs w:val="24"/>
          <w:shd w:val="clear" w:color="auto" w:fill="FFFFFF"/>
        </w:rPr>
        <w:fldChar w:fldCharType="end"/>
      </w:r>
    </w:p>
    <w:p w14:paraId="1370E53A" w14:textId="10219A4D" w:rsidR="00997DEA" w:rsidRPr="00C34D4D" w:rsidRDefault="00997DEA" w:rsidP="002E3379">
      <w:pPr>
        <w:spacing w:after="0" w:line="240" w:lineRule="auto"/>
        <w:rPr>
          <w:rFonts w:ascii="Arial" w:hAnsi="Arial" w:cs="Arial"/>
          <w:color w:val="E30918"/>
          <w:sz w:val="24"/>
          <w:szCs w:val="24"/>
          <w:shd w:val="clear" w:color="auto" w:fill="FFFFFF"/>
        </w:rPr>
      </w:pPr>
      <w:r w:rsidRPr="00C34D4D">
        <w:rPr>
          <w:rFonts w:ascii="Arial" w:hAnsi="Arial" w:cs="Arial"/>
          <w:color w:val="E30918"/>
          <w:sz w:val="24"/>
          <w:szCs w:val="24"/>
          <w:shd w:val="clear" w:color="auto" w:fill="FFFFFF"/>
        </w:rPr>
        <w:fldChar w:fldCharType="begin"/>
      </w:r>
      <w:r w:rsidRPr="00C34D4D">
        <w:rPr>
          <w:rFonts w:ascii="Arial" w:hAnsi="Arial" w:cs="Arial"/>
          <w:color w:val="E30918"/>
          <w:sz w:val="24"/>
          <w:szCs w:val="24"/>
          <w:shd w:val="clear" w:color="auto" w:fill="FFFFFF"/>
        </w:rPr>
        <w:instrText xml:space="preserve"> REF _Ref20480989 \h  \* MERGEFORMAT </w:instrText>
      </w:r>
      <w:r w:rsidRPr="00C34D4D">
        <w:rPr>
          <w:rFonts w:ascii="Arial" w:hAnsi="Arial" w:cs="Arial"/>
          <w:color w:val="E30918"/>
          <w:sz w:val="24"/>
          <w:szCs w:val="24"/>
          <w:shd w:val="clear" w:color="auto" w:fill="FFFFFF"/>
        </w:rPr>
      </w:r>
      <w:r w:rsidRPr="00C34D4D">
        <w:rPr>
          <w:rFonts w:ascii="Arial" w:hAnsi="Arial" w:cs="Arial"/>
          <w:color w:val="E30918"/>
          <w:sz w:val="24"/>
          <w:szCs w:val="24"/>
          <w:shd w:val="clear" w:color="auto" w:fill="FFFFFF"/>
        </w:rPr>
        <w:fldChar w:fldCharType="separate"/>
      </w:r>
      <w:r w:rsidR="00F545AB" w:rsidRPr="00C34D4D">
        <w:rPr>
          <w:rFonts w:ascii="Arial" w:hAnsi="Arial" w:cs="Arial"/>
          <w:color w:val="E30918"/>
          <w:sz w:val="24"/>
          <w:szCs w:val="24"/>
        </w:rPr>
        <w:t>2.0 Scope</w:t>
      </w:r>
      <w:r w:rsidRPr="00C34D4D">
        <w:rPr>
          <w:rFonts w:ascii="Arial" w:hAnsi="Arial" w:cs="Arial"/>
          <w:color w:val="E30918"/>
          <w:sz w:val="24"/>
          <w:szCs w:val="24"/>
          <w:shd w:val="clear" w:color="auto" w:fill="FFFFFF"/>
        </w:rPr>
        <w:fldChar w:fldCharType="end"/>
      </w:r>
    </w:p>
    <w:p w14:paraId="0F5EEA73" w14:textId="69A8975C" w:rsidR="007A6D7C" w:rsidRPr="00C34D4D" w:rsidRDefault="0064639C" w:rsidP="002E3379">
      <w:pPr>
        <w:spacing w:after="0" w:line="240" w:lineRule="auto"/>
        <w:rPr>
          <w:rFonts w:ascii="Arial" w:hAnsi="Arial" w:cs="Arial"/>
          <w:color w:val="E30918"/>
          <w:sz w:val="24"/>
          <w:szCs w:val="24"/>
          <w:shd w:val="clear" w:color="auto" w:fill="FFFFFF"/>
        </w:rPr>
      </w:pPr>
      <w:hyperlink w:anchor="_3.0_Procedure" w:history="1">
        <w:r w:rsidR="007A6D7C" w:rsidRPr="00C34D4D">
          <w:rPr>
            <w:rStyle w:val="Hyperlink"/>
            <w:rFonts w:ascii="Arial" w:hAnsi="Arial" w:cs="Arial"/>
            <w:sz w:val="24"/>
            <w:szCs w:val="24"/>
            <w:u w:val="none"/>
            <w:shd w:val="clear" w:color="auto" w:fill="FFFFFF"/>
          </w:rPr>
          <w:t xml:space="preserve">3.0 </w:t>
        </w:r>
        <w:r w:rsidR="00F4360E" w:rsidRPr="00C34D4D">
          <w:rPr>
            <w:rStyle w:val="Hyperlink"/>
            <w:rFonts w:ascii="Arial" w:hAnsi="Arial" w:cs="Arial"/>
            <w:sz w:val="24"/>
            <w:szCs w:val="24"/>
            <w:u w:val="none"/>
            <w:shd w:val="clear" w:color="auto" w:fill="FFFFFF"/>
          </w:rPr>
          <w:t>Procedure</w:t>
        </w:r>
      </w:hyperlink>
    </w:p>
    <w:p w14:paraId="4F700383" w14:textId="468252DE" w:rsidR="00864D7A" w:rsidRPr="005962B7" w:rsidRDefault="0064639C" w:rsidP="002071C6">
      <w:pPr>
        <w:spacing w:after="0" w:line="240" w:lineRule="auto"/>
        <w:ind w:left="284"/>
        <w:rPr>
          <w:rFonts w:ascii="Arial" w:hAnsi="Arial" w:cs="Arial"/>
          <w:color w:val="E30918"/>
          <w:sz w:val="24"/>
          <w:szCs w:val="24"/>
        </w:rPr>
      </w:pPr>
      <w:hyperlink w:anchor="_3.1_Certification_Documents" w:history="1">
        <w:r w:rsidR="00864D7A" w:rsidRPr="005962B7">
          <w:rPr>
            <w:rStyle w:val="Hyperlink"/>
            <w:rFonts w:ascii="Arial" w:eastAsiaTheme="majorEastAsia" w:hAnsi="Arial" w:cs="Arial"/>
            <w:sz w:val="24"/>
            <w:szCs w:val="24"/>
            <w:u w:val="none"/>
          </w:rPr>
          <w:t xml:space="preserve">3.1 Certification </w:t>
        </w:r>
        <w:r w:rsidR="00CF1382" w:rsidRPr="005962B7">
          <w:rPr>
            <w:rStyle w:val="Hyperlink"/>
            <w:rFonts w:ascii="Arial" w:eastAsiaTheme="majorEastAsia" w:hAnsi="Arial" w:cs="Arial"/>
            <w:sz w:val="24"/>
            <w:szCs w:val="24"/>
            <w:u w:val="none"/>
          </w:rPr>
          <w:t>d</w:t>
        </w:r>
        <w:r w:rsidR="00864D7A" w:rsidRPr="005962B7">
          <w:rPr>
            <w:rStyle w:val="Hyperlink"/>
            <w:rFonts w:ascii="Arial" w:eastAsiaTheme="majorEastAsia" w:hAnsi="Arial" w:cs="Arial"/>
            <w:sz w:val="24"/>
            <w:szCs w:val="24"/>
            <w:u w:val="none"/>
          </w:rPr>
          <w:t>ocumentatio</w:t>
        </w:r>
        <w:r w:rsidR="00733EA6" w:rsidRPr="005962B7">
          <w:rPr>
            <w:rStyle w:val="Hyperlink"/>
            <w:rFonts w:ascii="Arial" w:eastAsiaTheme="majorEastAsia" w:hAnsi="Arial" w:cs="Arial"/>
            <w:sz w:val="24"/>
            <w:szCs w:val="24"/>
            <w:u w:val="none"/>
          </w:rPr>
          <w:t xml:space="preserve">n for </w:t>
        </w:r>
        <w:r w:rsidR="00CF1382" w:rsidRPr="005962B7">
          <w:rPr>
            <w:rStyle w:val="Hyperlink"/>
            <w:rFonts w:ascii="Arial" w:eastAsiaTheme="majorEastAsia" w:hAnsi="Arial" w:cs="Arial"/>
            <w:sz w:val="24"/>
            <w:szCs w:val="24"/>
            <w:u w:val="none"/>
          </w:rPr>
          <w:t>a</w:t>
        </w:r>
        <w:r w:rsidR="00B63E65" w:rsidRPr="005962B7">
          <w:rPr>
            <w:rStyle w:val="Hyperlink"/>
            <w:rFonts w:ascii="Arial" w:eastAsiaTheme="majorEastAsia" w:hAnsi="Arial" w:cs="Arial"/>
            <w:sz w:val="24"/>
            <w:szCs w:val="24"/>
            <w:u w:val="none"/>
          </w:rPr>
          <w:t xml:space="preserve">cademic </w:t>
        </w:r>
        <w:r w:rsidR="00CF1382" w:rsidRPr="005962B7">
          <w:rPr>
            <w:rStyle w:val="Hyperlink"/>
            <w:rFonts w:ascii="Arial" w:eastAsiaTheme="majorEastAsia" w:hAnsi="Arial" w:cs="Arial"/>
            <w:sz w:val="24"/>
            <w:szCs w:val="24"/>
            <w:u w:val="none"/>
          </w:rPr>
          <w:t>a</w:t>
        </w:r>
        <w:r w:rsidR="00B63E65" w:rsidRPr="005962B7">
          <w:rPr>
            <w:rStyle w:val="Hyperlink"/>
            <w:rFonts w:ascii="Arial" w:eastAsiaTheme="majorEastAsia" w:hAnsi="Arial" w:cs="Arial"/>
            <w:sz w:val="24"/>
            <w:szCs w:val="24"/>
            <w:u w:val="none"/>
          </w:rPr>
          <w:t>wards</w:t>
        </w:r>
      </w:hyperlink>
      <w:r w:rsidR="00864D7A" w:rsidRPr="005962B7">
        <w:rPr>
          <w:rFonts w:ascii="Arial" w:eastAsiaTheme="majorEastAsia" w:hAnsi="Arial" w:cs="Arial"/>
          <w:color w:val="E30918"/>
          <w:sz w:val="24"/>
          <w:szCs w:val="24"/>
        </w:rPr>
        <w:t xml:space="preserve"> | </w:t>
      </w:r>
      <w:hyperlink w:anchor="_3.2_Certification_Documents" w:history="1">
        <w:r w:rsidR="00E63F0A" w:rsidRPr="005962B7">
          <w:rPr>
            <w:rStyle w:val="Hyperlink"/>
            <w:rFonts w:ascii="Arial" w:eastAsiaTheme="majorEastAsia" w:hAnsi="Arial" w:cs="Arial"/>
            <w:sz w:val="24"/>
            <w:szCs w:val="24"/>
            <w:u w:val="none"/>
          </w:rPr>
          <w:t>3.2 Certification</w:t>
        </w:r>
        <w:r w:rsidR="00396BE0" w:rsidRPr="005962B7">
          <w:rPr>
            <w:rStyle w:val="Hyperlink"/>
            <w:rFonts w:ascii="Arial" w:eastAsiaTheme="majorEastAsia" w:hAnsi="Arial" w:cs="Arial"/>
            <w:sz w:val="24"/>
            <w:szCs w:val="24"/>
            <w:u w:val="none"/>
          </w:rPr>
          <w:t xml:space="preserve"> </w:t>
        </w:r>
        <w:r w:rsidR="00CF1382" w:rsidRPr="005962B7">
          <w:rPr>
            <w:rStyle w:val="Hyperlink"/>
            <w:rFonts w:ascii="Arial" w:eastAsiaTheme="majorEastAsia" w:hAnsi="Arial" w:cs="Arial"/>
            <w:sz w:val="24"/>
            <w:szCs w:val="24"/>
            <w:u w:val="none"/>
          </w:rPr>
          <w:t>d</w:t>
        </w:r>
        <w:r w:rsidR="00396BE0" w:rsidRPr="005962B7">
          <w:rPr>
            <w:rStyle w:val="Hyperlink"/>
            <w:rFonts w:ascii="Arial" w:eastAsiaTheme="majorEastAsia" w:hAnsi="Arial" w:cs="Arial"/>
            <w:sz w:val="24"/>
            <w:szCs w:val="24"/>
            <w:u w:val="none"/>
          </w:rPr>
          <w:t>ocuments</w:t>
        </w:r>
        <w:r w:rsidR="00E63F0A" w:rsidRPr="005962B7">
          <w:rPr>
            <w:rStyle w:val="Hyperlink"/>
            <w:rFonts w:ascii="Arial" w:eastAsiaTheme="majorEastAsia" w:hAnsi="Arial" w:cs="Arial"/>
            <w:sz w:val="24"/>
            <w:szCs w:val="24"/>
            <w:u w:val="none"/>
          </w:rPr>
          <w:t xml:space="preserve"> </w:t>
        </w:r>
        <w:r w:rsidR="004A54EF" w:rsidRPr="005962B7">
          <w:rPr>
            <w:rStyle w:val="Hyperlink"/>
            <w:rFonts w:ascii="Arial" w:eastAsiaTheme="majorEastAsia" w:hAnsi="Arial" w:cs="Arial"/>
            <w:sz w:val="24"/>
            <w:szCs w:val="24"/>
            <w:u w:val="none"/>
          </w:rPr>
          <w:t xml:space="preserve">for </w:t>
        </w:r>
        <w:r w:rsidR="00CF1382" w:rsidRPr="005962B7">
          <w:rPr>
            <w:rStyle w:val="Hyperlink"/>
            <w:rFonts w:ascii="Arial" w:eastAsiaTheme="majorEastAsia" w:hAnsi="Arial" w:cs="Arial"/>
            <w:sz w:val="24"/>
            <w:szCs w:val="24"/>
            <w:u w:val="none"/>
          </w:rPr>
          <w:t>n</w:t>
        </w:r>
        <w:r w:rsidR="00E63F0A" w:rsidRPr="005962B7">
          <w:rPr>
            <w:rStyle w:val="Hyperlink"/>
            <w:rFonts w:ascii="Arial" w:eastAsiaTheme="majorEastAsia" w:hAnsi="Arial" w:cs="Arial"/>
            <w:sz w:val="24"/>
            <w:szCs w:val="24"/>
            <w:u w:val="none"/>
          </w:rPr>
          <w:t>on-</w:t>
        </w:r>
        <w:r w:rsidR="00CF1382" w:rsidRPr="005962B7">
          <w:rPr>
            <w:rStyle w:val="Hyperlink"/>
            <w:rFonts w:ascii="Arial" w:eastAsiaTheme="majorEastAsia" w:hAnsi="Arial" w:cs="Arial"/>
            <w:sz w:val="24"/>
            <w:szCs w:val="24"/>
            <w:u w:val="none"/>
          </w:rPr>
          <w:t>a</w:t>
        </w:r>
        <w:r w:rsidR="00E63F0A" w:rsidRPr="005962B7">
          <w:rPr>
            <w:rStyle w:val="Hyperlink"/>
            <w:rFonts w:ascii="Arial" w:eastAsiaTheme="majorEastAsia" w:hAnsi="Arial" w:cs="Arial"/>
            <w:sz w:val="24"/>
            <w:szCs w:val="24"/>
            <w:u w:val="none"/>
          </w:rPr>
          <w:t xml:space="preserve">ward </w:t>
        </w:r>
        <w:r w:rsidR="00CF1382" w:rsidRPr="005962B7">
          <w:rPr>
            <w:rStyle w:val="Hyperlink"/>
            <w:rFonts w:ascii="Arial" w:eastAsiaTheme="majorEastAsia" w:hAnsi="Arial" w:cs="Arial"/>
            <w:sz w:val="24"/>
            <w:szCs w:val="24"/>
            <w:u w:val="none"/>
          </w:rPr>
          <w:t>p</w:t>
        </w:r>
        <w:r w:rsidR="00E63F0A" w:rsidRPr="005962B7">
          <w:rPr>
            <w:rStyle w:val="Hyperlink"/>
            <w:rFonts w:ascii="Arial" w:eastAsiaTheme="majorEastAsia" w:hAnsi="Arial" w:cs="Arial"/>
            <w:sz w:val="24"/>
            <w:szCs w:val="24"/>
            <w:u w:val="none"/>
          </w:rPr>
          <w:t>rograms</w:t>
        </w:r>
      </w:hyperlink>
      <w:r w:rsidR="00864D7A" w:rsidRPr="005962B7">
        <w:rPr>
          <w:rFonts w:ascii="Arial" w:eastAsiaTheme="majorEastAsia" w:hAnsi="Arial" w:cs="Arial"/>
          <w:color w:val="E30918"/>
          <w:sz w:val="24"/>
          <w:szCs w:val="24"/>
        </w:rPr>
        <w:t xml:space="preserve"> | </w:t>
      </w:r>
      <w:hyperlink w:anchor="_3.3_Surrender_and" w:history="1">
        <w:r w:rsidR="00553F39" w:rsidRPr="005962B7">
          <w:rPr>
            <w:rStyle w:val="Hyperlink"/>
            <w:rFonts w:ascii="Arial" w:eastAsiaTheme="majorEastAsia" w:hAnsi="Arial" w:cs="Arial"/>
            <w:sz w:val="24"/>
            <w:szCs w:val="24"/>
            <w:u w:val="none"/>
          </w:rPr>
          <w:t xml:space="preserve">3.3 Surrender and </w:t>
        </w:r>
        <w:r w:rsidR="00CF1382" w:rsidRPr="005962B7">
          <w:rPr>
            <w:rStyle w:val="Hyperlink"/>
            <w:rFonts w:ascii="Arial" w:eastAsiaTheme="majorEastAsia" w:hAnsi="Arial" w:cs="Arial"/>
            <w:sz w:val="24"/>
            <w:szCs w:val="24"/>
            <w:u w:val="none"/>
          </w:rPr>
          <w:t>r</w:t>
        </w:r>
        <w:r w:rsidR="00553F39" w:rsidRPr="005962B7">
          <w:rPr>
            <w:rStyle w:val="Hyperlink"/>
            <w:rFonts w:ascii="Arial" w:eastAsiaTheme="majorEastAsia" w:hAnsi="Arial" w:cs="Arial"/>
            <w:sz w:val="24"/>
            <w:szCs w:val="24"/>
            <w:u w:val="none"/>
          </w:rPr>
          <w:t xml:space="preserve">eplacement of </w:t>
        </w:r>
        <w:r w:rsidR="00CF1382" w:rsidRPr="005962B7">
          <w:rPr>
            <w:rStyle w:val="Hyperlink"/>
            <w:rFonts w:ascii="Arial" w:eastAsiaTheme="majorEastAsia" w:hAnsi="Arial" w:cs="Arial"/>
            <w:sz w:val="24"/>
            <w:szCs w:val="24"/>
            <w:u w:val="none"/>
          </w:rPr>
          <w:t>c</w:t>
        </w:r>
        <w:r w:rsidR="00553F39" w:rsidRPr="005962B7">
          <w:rPr>
            <w:rStyle w:val="Hyperlink"/>
            <w:rFonts w:ascii="Arial" w:eastAsiaTheme="majorEastAsia" w:hAnsi="Arial" w:cs="Arial"/>
            <w:sz w:val="24"/>
            <w:szCs w:val="24"/>
            <w:u w:val="none"/>
          </w:rPr>
          <w:t xml:space="preserve">ertification </w:t>
        </w:r>
        <w:r w:rsidR="00CF1382" w:rsidRPr="005962B7">
          <w:rPr>
            <w:rStyle w:val="Hyperlink"/>
            <w:rFonts w:ascii="Arial" w:eastAsiaTheme="majorEastAsia" w:hAnsi="Arial" w:cs="Arial"/>
            <w:sz w:val="24"/>
            <w:szCs w:val="24"/>
            <w:u w:val="none"/>
          </w:rPr>
          <w:t>d</w:t>
        </w:r>
        <w:r w:rsidR="00553F39" w:rsidRPr="005962B7">
          <w:rPr>
            <w:rStyle w:val="Hyperlink"/>
            <w:rFonts w:ascii="Arial" w:eastAsiaTheme="majorEastAsia" w:hAnsi="Arial" w:cs="Arial"/>
            <w:sz w:val="24"/>
            <w:szCs w:val="24"/>
            <w:u w:val="none"/>
          </w:rPr>
          <w:t>ocuments</w:t>
        </w:r>
      </w:hyperlink>
    </w:p>
    <w:p w14:paraId="0418697D" w14:textId="14CAAB55" w:rsidR="00443C13" w:rsidRPr="00C34D4D" w:rsidRDefault="0064639C" w:rsidP="002E3379">
      <w:pPr>
        <w:spacing w:after="0" w:line="240" w:lineRule="auto"/>
        <w:rPr>
          <w:rFonts w:ascii="Arial" w:hAnsi="Arial" w:cs="Arial"/>
          <w:color w:val="E30918"/>
          <w:sz w:val="24"/>
          <w:szCs w:val="24"/>
          <w:shd w:val="clear" w:color="auto" w:fill="FFFFFF"/>
        </w:rPr>
      </w:pPr>
      <w:hyperlink w:anchor="_4.0_Definitions" w:history="1">
        <w:r w:rsidR="0026212A" w:rsidRPr="00C34D4D">
          <w:rPr>
            <w:rStyle w:val="Hyperlink"/>
            <w:rFonts w:ascii="Arial" w:hAnsi="Arial" w:cs="Arial"/>
            <w:sz w:val="24"/>
            <w:szCs w:val="24"/>
            <w:u w:val="none"/>
            <w:shd w:val="clear" w:color="auto" w:fill="FFFFFF"/>
          </w:rPr>
          <w:t>4.0 Definitions</w:t>
        </w:r>
      </w:hyperlink>
    </w:p>
    <w:p w14:paraId="444E7119" w14:textId="333C1B0B" w:rsidR="00F454A6" w:rsidRPr="00C34D4D" w:rsidRDefault="00F454A6" w:rsidP="002E3379">
      <w:pPr>
        <w:spacing w:after="0" w:line="240" w:lineRule="auto"/>
        <w:rPr>
          <w:rFonts w:ascii="Arial" w:hAnsi="Arial" w:cs="Arial"/>
          <w:color w:val="E30918"/>
          <w:sz w:val="24"/>
          <w:szCs w:val="24"/>
          <w:shd w:val="clear" w:color="auto" w:fill="FFFFFF"/>
        </w:rPr>
      </w:pPr>
      <w:r w:rsidRPr="00C34D4D">
        <w:rPr>
          <w:rFonts w:ascii="Arial" w:hAnsi="Arial" w:cs="Arial"/>
          <w:color w:val="E30918"/>
          <w:sz w:val="24"/>
          <w:szCs w:val="24"/>
          <w:shd w:val="clear" w:color="auto" w:fill="FFFFFF"/>
        </w:rPr>
        <w:t xml:space="preserve">5.0 </w:t>
      </w:r>
      <w:hyperlink w:anchor="_5.0_Information" w:history="1">
        <w:r w:rsidR="00F545AB" w:rsidRPr="00C34D4D">
          <w:rPr>
            <w:rStyle w:val="Hyperlink"/>
            <w:rFonts w:ascii="Arial" w:hAnsi="Arial" w:cs="Arial"/>
            <w:sz w:val="24"/>
            <w:szCs w:val="24"/>
            <w:u w:val="none"/>
            <w:shd w:val="clear" w:color="auto" w:fill="FFFFFF"/>
          </w:rPr>
          <w:t>Information</w:t>
        </w:r>
      </w:hyperlink>
    </w:p>
    <w:p w14:paraId="24BFE8F3" w14:textId="74F4F63E" w:rsidR="00F454A6" w:rsidRPr="00C34D4D" w:rsidRDefault="00F454A6" w:rsidP="002E3379">
      <w:pPr>
        <w:spacing w:after="0" w:line="240" w:lineRule="auto"/>
        <w:rPr>
          <w:rFonts w:ascii="Arial" w:hAnsi="Arial" w:cs="Arial"/>
          <w:color w:val="E30918"/>
          <w:sz w:val="24"/>
          <w:szCs w:val="24"/>
          <w:shd w:val="clear" w:color="auto" w:fill="FFFFFF"/>
        </w:rPr>
      </w:pPr>
      <w:r w:rsidRPr="00C34D4D">
        <w:rPr>
          <w:rFonts w:ascii="Arial" w:hAnsi="Arial" w:cs="Arial"/>
          <w:color w:val="E30918"/>
          <w:sz w:val="24"/>
          <w:szCs w:val="24"/>
          <w:shd w:val="clear" w:color="auto" w:fill="FFFFFF"/>
        </w:rPr>
        <w:t xml:space="preserve">6.0 </w:t>
      </w:r>
      <w:hyperlink w:anchor="_6.0_Related_Policy" w:history="1">
        <w:r w:rsidRPr="00C34D4D">
          <w:rPr>
            <w:rStyle w:val="Hyperlink"/>
            <w:rFonts w:ascii="Arial" w:hAnsi="Arial" w:cs="Arial"/>
            <w:sz w:val="24"/>
            <w:szCs w:val="24"/>
            <w:u w:val="none"/>
            <w:shd w:val="clear" w:color="auto" w:fill="FFFFFF"/>
          </w:rPr>
          <w:t>Related policy documents and support documents</w:t>
        </w:r>
      </w:hyperlink>
    </w:p>
    <w:p w14:paraId="2E800012" w14:textId="1BD2C619" w:rsidR="00BC55CF" w:rsidRPr="00C34D4D" w:rsidRDefault="00BC55CF" w:rsidP="002E3379">
      <w:pPr>
        <w:pStyle w:val="Heading2"/>
        <w:spacing w:before="120" w:line="240" w:lineRule="auto"/>
        <w:rPr>
          <w:rFonts w:ascii="Arial" w:hAnsi="Arial" w:cs="Arial"/>
          <w:b/>
          <w:bCs/>
          <w:sz w:val="32"/>
          <w:szCs w:val="32"/>
        </w:rPr>
      </w:pPr>
      <w:bookmarkStart w:id="3" w:name="_Ref20480964"/>
      <w:r w:rsidRPr="00C34D4D">
        <w:rPr>
          <w:rFonts w:ascii="Arial" w:hAnsi="Arial" w:cs="Arial"/>
          <w:b/>
          <w:bCs/>
          <w:sz w:val="32"/>
          <w:szCs w:val="32"/>
        </w:rPr>
        <w:t>1.0 Purpose</w:t>
      </w:r>
      <w:bookmarkEnd w:id="0"/>
      <w:bookmarkEnd w:id="1"/>
      <w:bookmarkEnd w:id="2"/>
      <w:bookmarkEnd w:id="3"/>
    </w:p>
    <w:p w14:paraId="54FD9D84" w14:textId="6884914E" w:rsidR="00F35AC1" w:rsidRPr="00C34D4D" w:rsidRDefault="00B86B8E" w:rsidP="002E3379">
      <w:pPr>
        <w:pStyle w:val="Heading3"/>
        <w:spacing w:before="120" w:after="120"/>
        <w:ind w:left="0" w:firstLine="0"/>
        <w:rPr>
          <w:rFonts w:ascii="Arial" w:hAnsi="Arial" w:cs="Arial"/>
          <w:color w:val="000000" w:themeColor="text1"/>
          <w:sz w:val="22"/>
          <w:szCs w:val="22"/>
          <w:shd w:val="clear" w:color="auto" w:fill="FFFFFF"/>
        </w:rPr>
      </w:pPr>
      <w:bookmarkStart w:id="4" w:name="_Ref20318879"/>
      <w:bookmarkStart w:id="5" w:name="_Ref20411801"/>
      <w:r w:rsidRPr="00C34D4D">
        <w:rPr>
          <w:rFonts w:ascii="Arial" w:eastAsiaTheme="minorHAnsi" w:hAnsi="Arial" w:cs="Arial"/>
          <w:color w:val="000000" w:themeColor="text1"/>
          <w:sz w:val="22"/>
          <w:szCs w:val="22"/>
          <w:u w:color="F04E45"/>
          <w:shd w:val="clear" w:color="auto" w:fill="FFFFFF"/>
          <w:lang w:eastAsia="en-AU"/>
        </w:rPr>
        <w:t xml:space="preserve">The </w:t>
      </w:r>
      <w:r w:rsidR="005962B7">
        <w:rPr>
          <w:rFonts w:ascii="Arial" w:eastAsiaTheme="minorHAnsi" w:hAnsi="Arial" w:cs="Arial"/>
          <w:color w:val="000000" w:themeColor="text1"/>
          <w:sz w:val="22"/>
          <w:szCs w:val="22"/>
          <w:u w:color="F04E45"/>
          <w:shd w:val="clear" w:color="auto" w:fill="FFFFFF"/>
          <w:lang w:eastAsia="en-AU"/>
        </w:rPr>
        <w:t>P</w:t>
      </w:r>
      <w:r w:rsidRPr="00C34D4D">
        <w:rPr>
          <w:rFonts w:ascii="Arial" w:eastAsiaTheme="minorHAnsi" w:hAnsi="Arial" w:cs="Arial"/>
          <w:color w:val="000000" w:themeColor="text1"/>
          <w:sz w:val="22"/>
          <w:szCs w:val="22"/>
          <w:u w:color="F04E45"/>
          <w:shd w:val="clear" w:color="auto" w:fill="FFFFFF"/>
          <w:lang w:eastAsia="en-AU"/>
        </w:rPr>
        <w:t>rocedure identifies the requirements for certification documents issued in respect of award and non-award programs. It also</w:t>
      </w:r>
      <w:r w:rsidR="00F65F3E" w:rsidRPr="00C34D4D">
        <w:rPr>
          <w:rFonts w:ascii="Arial" w:eastAsiaTheme="minorHAnsi" w:hAnsi="Arial" w:cs="Arial"/>
          <w:color w:val="000000" w:themeColor="text1"/>
          <w:sz w:val="22"/>
          <w:szCs w:val="22"/>
          <w:u w:color="F04E45"/>
          <w:shd w:val="clear" w:color="auto" w:fill="FFFFFF"/>
          <w:lang w:eastAsia="en-AU"/>
        </w:rPr>
        <w:t xml:space="preserve"> </w:t>
      </w:r>
      <w:r w:rsidRPr="00C34D4D">
        <w:rPr>
          <w:rFonts w:ascii="Arial" w:eastAsiaTheme="minorHAnsi" w:hAnsi="Arial" w:cs="Arial"/>
          <w:color w:val="000000" w:themeColor="text1"/>
          <w:sz w:val="22"/>
          <w:szCs w:val="22"/>
          <w:u w:color="F04E45"/>
          <w:shd w:val="clear" w:color="auto" w:fill="FFFFFF"/>
          <w:lang w:eastAsia="en-AU"/>
        </w:rPr>
        <w:t>sets out the processes for the</w:t>
      </w:r>
      <w:r w:rsidR="00F35AC1" w:rsidRPr="00C34D4D">
        <w:rPr>
          <w:rFonts w:ascii="Arial" w:eastAsiaTheme="minorHAnsi" w:hAnsi="Arial" w:cs="Arial"/>
          <w:color w:val="000000" w:themeColor="text1"/>
          <w:sz w:val="22"/>
          <w:szCs w:val="22"/>
          <w:u w:color="F04E45"/>
          <w:shd w:val="clear" w:color="auto" w:fill="FFFFFF"/>
          <w:lang w:eastAsia="en-AU"/>
        </w:rPr>
        <w:t xml:space="preserve"> </w:t>
      </w:r>
      <w:r w:rsidR="003D356B" w:rsidRPr="00C34D4D">
        <w:rPr>
          <w:rFonts w:ascii="Arial" w:eastAsiaTheme="minorHAnsi" w:hAnsi="Arial" w:cs="Arial"/>
          <w:color w:val="000000" w:themeColor="text1"/>
          <w:sz w:val="22"/>
          <w:szCs w:val="22"/>
          <w:u w:color="F04E45"/>
          <w:shd w:val="clear" w:color="auto" w:fill="FFFFFF"/>
          <w:lang w:eastAsia="en-AU"/>
        </w:rPr>
        <w:t>surrender or replac</w:t>
      </w:r>
      <w:r w:rsidR="00F35AC1" w:rsidRPr="00C34D4D">
        <w:rPr>
          <w:rFonts w:ascii="Arial" w:eastAsiaTheme="minorHAnsi" w:hAnsi="Arial" w:cs="Arial"/>
          <w:color w:val="000000" w:themeColor="text1"/>
          <w:sz w:val="22"/>
          <w:szCs w:val="22"/>
          <w:u w:color="F04E45"/>
          <w:shd w:val="clear" w:color="auto" w:fill="FFFFFF"/>
          <w:lang w:eastAsia="en-AU"/>
        </w:rPr>
        <w:t>e</w:t>
      </w:r>
      <w:r w:rsidRPr="00C34D4D">
        <w:rPr>
          <w:rFonts w:ascii="Arial" w:eastAsiaTheme="minorHAnsi" w:hAnsi="Arial" w:cs="Arial"/>
          <w:color w:val="000000" w:themeColor="text1"/>
          <w:sz w:val="22"/>
          <w:szCs w:val="22"/>
          <w:u w:color="F04E45"/>
          <w:shd w:val="clear" w:color="auto" w:fill="FFFFFF"/>
          <w:lang w:eastAsia="en-AU"/>
        </w:rPr>
        <w:t>ment of</w:t>
      </w:r>
      <w:r w:rsidR="00F35AC1" w:rsidRPr="00C34D4D">
        <w:rPr>
          <w:rFonts w:ascii="Arial" w:eastAsiaTheme="minorHAnsi" w:hAnsi="Arial" w:cs="Arial"/>
          <w:color w:val="000000" w:themeColor="text1"/>
          <w:sz w:val="22"/>
          <w:szCs w:val="22"/>
          <w:u w:color="F04E45"/>
          <w:shd w:val="clear" w:color="auto" w:fill="FFFFFF"/>
          <w:lang w:eastAsia="en-AU"/>
        </w:rPr>
        <w:t xml:space="preserve"> </w:t>
      </w:r>
      <w:r w:rsidRPr="00C34D4D">
        <w:rPr>
          <w:rFonts w:ascii="Arial" w:eastAsiaTheme="minorHAnsi" w:hAnsi="Arial" w:cs="Arial"/>
          <w:color w:val="000000" w:themeColor="text1"/>
          <w:sz w:val="22"/>
          <w:szCs w:val="22"/>
          <w:u w:color="F04E45"/>
          <w:shd w:val="clear" w:color="auto" w:fill="FFFFFF"/>
          <w:lang w:eastAsia="en-AU"/>
        </w:rPr>
        <w:t>certification documents that have been issued.</w:t>
      </w:r>
      <w:r w:rsidR="00F65F3E" w:rsidRPr="00C34D4D">
        <w:rPr>
          <w:rFonts w:ascii="Arial" w:eastAsiaTheme="minorHAnsi" w:hAnsi="Arial" w:cs="Arial"/>
          <w:color w:val="000000" w:themeColor="text1"/>
          <w:sz w:val="22"/>
          <w:szCs w:val="22"/>
          <w:u w:color="F04E45"/>
          <w:shd w:val="clear" w:color="auto" w:fill="FFFFFF"/>
          <w:lang w:eastAsia="en-AU"/>
        </w:rPr>
        <w:t xml:space="preserve">  </w:t>
      </w:r>
    </w:p>
    <w:p w14:paraId="65297E40" w14:textId="46355ACA" w:rsidR="00F97A5A" w:rsidRPr="00C34D4D" w:rsidRDefault="007706AB" w:rsidP="002E3379">
      <w:pPr>
        <w:pStyle w:val="Heading2"/>
        <w:spacing w:before="120" w:line="240" w:lineRule="auto"/>
        <w:rPr>
          <w:rFonts w:ascii="Arial" w:hAnsi="Arial" w:cs="Arial"/>
          <w:b/>
          <w:bCs/>
          <w:sz w:val="32"/>
          <w:szCs w:val="32"/>
        </w:rPr>
      </w:pPr>
      <w:bookmarkStart w:id="6" w:name="_Ref20480989"/>
      <w:r w:rsidRPr="00C34D4D">
        <w:rPr>
          <w:rFonts w:ascii="Arial" w:hAnsi="Arial" w:cs="Arial"/>
          <w:b/>
          <w:bCs/>
          <w:sz w:val="32"/>
          <w:szCs w:val="32"/>
        </w:rPr>
        <w:t xml:space="preserve">2.0 </w:t>
      </w:r>
      <w:r w:rsidR="00F97A5A" w:rsidRPr="00C34D4D">
        <w:rPr>
          <w:rFonts w:ascii="Arial" w:hAnsi="Arial" w:cs="Arial"/>
          <w:b/>
          <w:bCs/>
          <w:sz w:val="32"/>
          <w:szCs w:val="32"/>
        </w:rPr>
        <w:t>Scope</w:t>
      </w:r>
      <w:bookmarkEnd w:id="4"/>
      <w:bookmarkEnd w:id="5"/>
      <w:bookmarkEnd w:id="6"/>
    </w:p>
    <w:p w14:paraId="3E72005F" w14:textId="39DB1A23" w:rsidR="000436FF" w:rsidRPr="00C34D4D" w:rsidRDefault="00BC337D" w:rsidP="002E3379">
      <w:pPr>
        <w:spacing w:before="120" w:after="120" w:line="240" w:lineRule="auto"/>
        <w:rPr>
          <w:rFonts w:ascii="Arial" w:hAnsi="Arial" w:cs="Arial"/>
          <w:sz w:val="22"/>
        </w:rPr>
      </w:pPr>
      <w:bookmarkStart w:id="7" w:name="_Ref20318910"/>
      <w:bookmarkStart w:id="8" w:name="_Ref20411814"/>
      <w:r w:rsidRPr="00C34D4D">
        <w:rPr>
          <w:rFonts w:ascii="Arial" w:hAnsi="Arial" w:cs="Arial"/>
          <w:sz w:val="22"/>
        </w:rPr>
        <w:t xml:space="preserve">This </w:t>
      </w:r>
      <w:r w:rsidR="005962B7">
        <w:rPr>
          <w:rFonts w:ascii="Arial" w:hAnsi="Arial" w:cs="Arial"/>
          <w:sz w:val="22"/>
        </w:rPr>
        <w:t>P</w:t>
      </w:r>
      <w:r w:rsidRPr="00C34D4D">
        <w:rPr>
          <w:rFonts w:ascii="Arial" w:hAnsi="Arial" w:cs="Arial"/>
          <w:sz w:val="22"/>
        </w:rPr>
        <w:t xml:space="preserve">rocedure should be read in conjunction with the </w:t>
      </w:r>
      <w:r w:rsidRPr="00C34D4D">
        <w:rPr>
          <w:rFonts w:ascii="Arial" w:hAnsi="Arial" w:cs="Arial"/>
          <w:i/>
          <w:iCs/>
          <w:sz w:val="22"/>
        </w:rPr>
        <w:t>Academic</w:t>
      </w:r>
      <w:r w:rsidR="004E4525" w:rsidRPr="00C34D4D">
        <w:rPr>
          <w:rFonts w:ascii="Arial" w:hAnsi="Arial" w:cs="Arial"/>
          <w:i/>
          <w:iCs/>
          <w:sz w:val="22"/>
        </w:rPr>
        <w:t xml:space="preserve"> Awards and </w:t>
      </w:r>
      <w:r w:rsidR="003F5DAA" w:rsidRPr="00C34D4D">
        <w:rPr>
          <w:rFonts w:ascii="Arial" w:hAnsi="Arial" w:cs="Arial"/>
          <w:i/>
          <w:iCs/>
          <w:sz w:val="22"/>
        </w:rPr>
        <w:t xml:space="preserve">Graduations </w:t>
      </w:r>
      <w:r w:rsidR="008D2AA4" w:rsidRPr="00C34D4D">
        <w:rPr>
          <w:rFonts w:ascii="Arial" w:hAnsi="Arial" w:cs="Arial"/>
          <w:i/>
          <w:iCs/>
          <w:sz w:val="22"/>
        </w:rPr>
        <w:t>P</w:t>
      </w:r>
      <w:r w:rsidR="004E4525" w:rsidRPr="00C34D4D">
        <w:rPr>
          <w:rFonts w:ascii="Arial" w:hAnsi="Arial" w:cs="Arial"/>
          <w:i/>
          <w:iCs/>
          <w:sz w:val="22"/>
        </w:rPr>
        <w:t>olicy</w:t>
      </w:r>
      <w:r w:rsidR="00B86B8E" w:rsidRPr="00C34D4D">
        <w:rPr>
          <w:rFonts w:ascii="Arial" w:hAnsi="Arial" w:cs="Arial"/>
          <w:sz w:val="22"/>
        </w:rPr>
        <w:t xml:space="preserve"> and </w:t>
      </w:r>
      <w:r w:rsidR="00B86B8E" w:rsidRPr="00C34D4D">
        <w:rPr>
          <w:rFonts w:ascii="Arial" w:hAnsi="Arial" w:cs="Arial"/>
          <w:i/>
          <w:iCs/>
          <w:sz w:val="22"/>
        </w:rPr>
        <w:t>Graduations Procedure</w:t>
      </w:r>
      <w:r w:rsidR="004E4525" w:rsidRPr="00C34D4D">
        <w:rPr>
          <w:rFonts w:ascii="Arial" w:hAnsi="Arial" w:cs="Arial"/>
          <w:sz w:val="22"/>
        </w:rPr>
        <w:t>.</w:t>
      </w:r>
      <w:r w:rsidR="000369FA" w:rsidRPr="00C34D4D">
        <w:rPr>
          <w:rFonts w:ascii="Arial" w:hAnsi="Arial" w:cs="Arial"/>
          <w:sz w:val="22"/>
        </w:rPr>
        <w:t xml:space="preserve"> </w:t>
      </w:r>
      <w:r w:rsidR="00321DE0" w:rsidRPr="00C34D4D">
        <w:rPr>
          <w:rFonts w:ascii="Arial" w:hAnsi="Arial" w:cs="Arial"/>
          <w:sz w:val="22"/>
        </w:rPr>
        <w:t xml:space="preserve">This </w:t>
      </w:r>
      <w:r w:rsidR="00914B75">
        <w:rPr>
          <w:rFonts w:ascii="Arial" w:hAnsi="Arial" w:cs="Arial"/>
          <w:sz w:val="22"/>
        </w:rPr>
        <w:t>procedure</w:t>
      </w:r>
      <w:r w:rsidR="00914B75" w:rsidRPr="00C34D4D">
        <w:rPr>
          <w:rFonts w:ascii="Arial" w:hAnsi="Arial" w:cs="Arial"/>
          <w:sz w:val="22"/>
        </w:rPr>
        <w:t xml:space="preserve"> </w:t>
      </w:r>
      <w:r w:rsidR="00321DE0" w:rsidRPr="00C34D4D">
        <w:rPr>
          <w:rFonts w:ascii="Arial" w:hAnsi="Arial" w:cs="Arial"/>
          <w:sz w:val="22"/>
        </w:rPr>
        <w:t>applies to award</w:t>
      </w:r>
      <w:r w:rsidR="005C5148" w:rsidRPr="00C34D4D">
        <w:rPr>
          <w:rFonts w:ascii="Arial" w:hAnsi="Arial" w:cs="Arial"/>
          <w:sz w:val="22"/>
        </w:rPr>
        <w:t xml:space="preserve"> program</w:t>
      </w:r>
      <w:r w:rsidR="00321DE0" w:rsidRPr="00C34D4D">
        <w:rPr>
          <w:rFonts w:ascii="Arial" w:hAnsi="Arial" w:cs="Arial"/>
          <w:sz w:val="22"/>
        </w:rPr>
        <w:t>s that lead to a qualification as described in the Australian Qualifications Framework (AQF) and non-award programs.</w:t>
      </w:r>
      <w:r w:rsidR="005F2C2A" w:rsidRPr="00C34D4D">
        <w:rPr>
          <w:rFonts w:ascii="Arial" w:hAnsi="Arial" w:cs="Arial"/>
          <w:sz w:val="22"/>
        </w:rPr>
        <w:t xml:space="preserve"> </w:t>
      </w:r>
      <w:r w:rsidR="000436FF" w:rsidRPr="00C34D4D">
        <w:rPr>
          <w:rFonts w:ascii="Arial" w:hAnsi="Arial" w:cs="Arial"/>
          <w:sz w:val="22"/>
        </w:rPr>
        <w:t xml:space="preserve">The </w:t>
      </w:r>
      <w:r w:rsidR="00222FC0" w:rsidRPr="00C34D4D">
        <w:rPr>
          <w:rFonts w:ascii="Arial" w:hAnsi="Arial" w:cs="Arial"/>
          <w:sz w:val="22"/>
        </w:rPr>
        <w:t xml:space="preserve">procedure </w:t>
      </w:r>
      <w:r w:rsidR="000436FF" w:rsidRPr="00C34D4D">
        <w:rPr>
          <w:rFonts w:ascii="Arial" w:hAnsi="Arial" w:cs="Arial"/>
          <w:sz w:val="22"/>
        </w:rPr>
        <w:t>applies to all students and graduates of the University.</w:t>
      </w:r>
    </w:p>
    <w:p w14:paraId="2F7B9C53" w14:textId="382DE60B" w:rsidR="00311F29" w:rsidRPr="00C34D4D" w:rsidRDefault="000436FF" w:rsidP="002E3379">
      <w:pPr>
        <w:spacing w:before="120" w:after="120" w:line="240" w:lineRule="auto"/>
        <w:rPr>
          <w:rFonts w:ascii="Arial" w:hAnsi="Arial" w:cs="Arial"/>
          <w:color w:val="000000" w:themeColor="text1"/>
          <w:sz w:val="22"/>
          <w:u w:color="F04E45"/>
          <w:shd w:val="clear" w:color="auto" w:fill="FFFFFF"/>
        </w:rPr>
      </w:pPr>
      <w:r w:rsidRPr="00C34D4D">
        <w:rPr>
          <w:rFonts w:ascii="Arial" w:hAnsi="Arial" w:cs="Arial"/>
          <w:color w:val="000000" w:themeColor="text1"/>
          <w:sz w:val="22"/>
          <w:u w:color="F04E45"/>
          <w:shd w:val="clear" w:color="auto" w:fill="FFFFFF"/>
        </w:rPr>
        <w:t xml:space="preserve">The </w:t>
      </w:r>
      <w:r w:rsidR="00222FC0" w:rsidRPr="00C34D4D">
        <w:rPr>
          <w:rFonts w:ascii="Arial" w:hAnsi="Arial" w:cs="Arial"/>
          <w:color w:val="000000" w:themeColor="text1"/>
          <w:sz w:val="22"/>
          <w:u w:color="F04E45"/>
          <w:shd w:val="clear" w:color="auto" w:fill="FFFFFF"/>
        </w:rPr>
        <w:t>procedure</w:t>
      </w:r>
      <w:r w:rsidRPr="00C34D4D">
        <w:rPr>
          <w:rFonts w:ascii="Arial" w:hAnsi="Arial" w:cs="Arial"/>
          <w:color w:val="000000" w:themeColor="text1"/>
          <w:sz w:val="22"/>
          <w:u w:color="F04E45"/>
          <w:shd w:val="clear" w:color="auto" w:fill="FFFFFF"/>
        </w:rPr>
        <w:t xml:space="preserve"> does not apply to the granting of the Honorary Degree. Approval of these awards </w:t>
      </w:r>
      <w:r w:rsidR="00F4397B" w:rsidRPr="00C34D4D">
        <w:rPr>
          <w:rFonts w:ascii="Arial" w:hAnsi="Arial" w:cs="Arial"/>
          <w:color w:val="000000" w:themeColor="text1"/>
          <w:sz w:val="22"/>
          <w:u w:color="F04E45"/>
          <w:shd w:val="clear" w:color="auto" w:fill="FFFFFF"/>
        </w:rPr>
        <w:t xml:space="preserve">is </w:t>
      </w:r>
      <w:r w:rsidRPr="00C34D4D">
        <w:rPr>
          <w:rFonts w:ascii="Arial" w:hAnsi="Arial" w:cs="Arial"/>
          <w:color w:val="000000" w:themeColor="text1"/>
          <w:sz w:val="22"/>
          <w:u w:color="F04E45"/>
          <w:shd w:val="clear" w:color="auto" w:fill="FFFFFF"/>
        </w:rPr>
        <w:t xml:space="preserve">governed by the </w:t>
      </w:r>
      <w:r w:rsidR="008823F5" w:rsidRPr="00C34D4D">
        <w:rPr>
          <w:rFonts w:ascii="Arial" w:hAnsi="Arial" w:cs="Arial"/>
          <w:i/>
          <w:iCs/>
          <w:sz w:val="22"/>
        </w:rPr>
        <w:t>Honorary Degree Policy</w:t>
      </w:r>
      <w:r w:rsidRPr="00C34D4D">
        <w:rPr>
          <w:rFonts w:ascii="Arial" w:hAnsi="Arial" w:cs="Arial"/>
          <w:color w:val="000000" w:themeColor="text1"/>
          <w:sz w:val="22"/>
          <w:u w:color="F04E45"/>
          <w:shd w:val="clear" w:color="auto" w:fill="FFFFFF"/>
        </w:rPr>
        <w:t>.</w:t>
      </w:r>
      <w:r w:rsidR="007078F0" w:rsidRPr="00C34D4D">
        <w:rPr>
          <w:rFonts w:ascii="Arial" w:hAnsi="Arial" w:cs="Arial"/>
          <w:color w:val="000000" w:themeColor="text1"/>
          <w:sz w:val="22"/>
          <w:u w:color="F04E45"/>
          <w:shd w:val="clear" w:color="auto" w:fill="FFFFFF"/>
        </w:rPr>
        <w:t xml:space="preserve"> </w:t>
      </w:r>
    </w:p>
    <w:p w14:paraId="42A87528" w14:textId="619076AF" w:rsidR="00DE2F4C" w:rsidRPr="00C34D4D" w:rsidRDefault="00445948" w:rsidP="002E3379">
      <w:pPr>
        <w:pStyle w:val="Heading2"/>
        <w:spacing w:before="120" w:line="240" w:lineRule="auto"/>
        <w:rPr>
          <w:rFonts w:ascii="Arial" w:hAnsi="Arial" w:cs="Arial"/>
          <w:b/>
          <w:bCs/>
          <w:sz w:val="32"/>
          <w:szCs w:val="32"/>
        </w:rPr>
      </w:pPr>
      <w:bookmarkStart w:id="9" w:name="_3.0_Procedure"/>
      <w:bookmarkStart w:id="10" w:name="_Ref20481014"/>
      <w:bookmarkEnd w:id="9"/>
      <w:r w:rsidRPr="00C34D4D">
        <w:rPr>
          <w:rFonts w:ascii="Arial" w:hAnsi="Arial" w:cs="Arial"/>
          <w:b/>
          <w:bCs/>
          <w:sz w:val="32"/>
          <w:szCs w:val="32"/>
        </w:rPr>
        <w:t>3</w:t>
      </w:r>
      <w:r w:rsidR="007706AB" w:rsidRPr="00C34D4D">
        <w:rPr>
          <w:rFonts w:ascii="Arial" w:hAnsi="Arial" w:cs="Arial"/>
          <w:b/>
          <w:bCs/>
          <w:sz w:val="32"/>
          <w:szCs w:val="32"/>
        </w:rPr>
        <w:t xml:space="preserve">.0 </w:t>
      </w:r>
      <w:r w:rsidRPr="00C34D4D">
        <w:rPr>
          <w:rFonts w:ascii="Arial" w:hAnsi="Arial" w:cs="Arial"/>
          <w:b/>
          <w:bCs/>
          <w:sz w:val="32"/>
          <w:szCs w:val="32"/>
        </w:rPr>
        <w:t>Procedure</w:t>
      </w:r>
    </w:p>
    <w:p w14:paraId="3CC8EAE5" w14:textId="3FB89717" w:rsidR="000F1C40" w:rsidRPr="00C34D4D" w:rsidRDefault="000F1C40" w:rsidP="002E3379">
      <w:pPr>
        <w:pStyle w:val="Heading3"/>
        <w:spacing w:before="120" w:after="120"/>
        <w:ind w:left="567" w:firstLine="0"/>
        <w:rPr>
          <w:rFonts w:ascii="Arial" w:hAnsi="Arial" w:cs="Arial"/>
          <w:b/>
          <w:bCs/>
          <w:sz w:val="28"/>
          <w:szCs w:val="28"/>
        </w:rPr>
      </w:pPr>
      <w:bookmarkStart w:id="11" w:name="_3.1_Certification_Documents"/>
      <w:bookmarkEnd w:id="11"/>
      <w:r w:rsidRPr="00C34D4D">
        <w:rPr>
          <w:rFonts w:ascii="Arial" w:hAnsi="Arial" w:cs="Arial"/>
          <w:b/>
          <w:bCs/>
          <w:sz w:val="28"/>
          <w:szCs w:val="28"/>
        </w:rPr>
        <w:t xml:space="preserve">3.1 Certification </w:t>
      </w:r>
      <w:r w:rsidR="007618DF" w:rsidRPr="00C34D4D">
        <w:rPr>
          <w:rFonts w:ascii="Arial" w:hAnsi="Arial" w:cs="Arial"/>
          <w:b/>
          <w:bCs/>
          <w:sz w:val="28"/>
          <w:szCs w:val="28"/>
        </w:rPr>
        <w:t>d</w:t>
      </w:r>
      <w:r w:rsidRPr="00C34D4D">
        <w:rPr>
          <w:rFonts w:ascii="Arial" w:hAnsi="Arial" w:cs="Arial"/>
          <w:b/>
          <w:bCs/>
          <w:sz w:val="28"/>
          <w:szCs w:val="28"/>
        </w:rPr>
        <w:t>ocuments</w:t>
      </w:r>
      <w:r w:rsidR="00E85E78" w:rsidRPr="00C34D4D">
        <w:rPr>
          <w:rFonts w:ascii="Arial" w:hAnsi="Arial" w:cs="Arial"/>
          <w:b/>
          <w:bCs/>
          <w:sz w:val="28"/>
          <w:szCs w:val="28"/>
        </w:rPr>
        <w:t xml:space="preserve"> for </w:t>
      </w:r>
      <w:r w:rsidR="007618DF" w:rsidRPr="00C34D4D">
        <w:rPr>
          <w:rFonts w:ascii="Arial" w:hAnsi="Arial" w:cs="Arial"/>
          <w:b/>
          <w:bCs/>
          <w:sz w:val="28"/>
          <w:szCs w:val="28"/>
        </w:rPr>
        <w:t>a</w:t>
      </w:r>
      <w:r w:rsidR="00E85E78" w:rsidRPr="00C34D4D">
        <w:rPr>
          <w:rFonts w:ascii="Arial" w:hAnsi="Arial" w:cs="Arial"/>
          <w:b/>
          <w:bCs/>
          <w:sz w:val="28"/>
          <w:szCs w:val="28"/>
        </w:rPr>
        <w:t>ward</w:t>
      </w:r>
      <w:r w:rsidR="005C5148" w:rsidRPr="00C34D4D">
        <w:rPr>
          <w:rFonts w:ascii="Arial" w:hAnsi="Arial" w:cs="Arial"/>
          <w:b/>
          <w:bCs/>
          <w:sz w:val="28"/>
          <w:szCs w:val="28"/>
        </w:rPr>
        <w:t xml:space="preserve"> program</w:t>
      </w:r>
      <w:r w:rsidR="00E85E78" w:rsidRPr="00C34D4D">
        <w:rPr>
          <w:rFonts w:ascii="Arial" w:hAnsi="Arial" w:cs="Arial"/>
          <w:b/>
          <w:bCs/>
          <w:sz w:val="28"/>
          <w:szCs w:val="28"/>
        </w:rPr>
        <w:t>s</w:t>
      </w:r>
    </w:p>
    <w:p w14:paraId="6F60444D" w14:textId="03CAB0B7" w:rsidR="00F24628" w:rsidRPr="00C34D4D" w:rsidRDefault="00F24628" w:rsidP="002E3379">
      <w:pPr>
        <w:spacing w:before="120" w:after="120" w:line="240" w:lineRule="auto"/>
        <w:ind w:left="567"/>
        <w:rPr>
          <w:rFonts w:ascii="Arial" w:hAnsi="Arial" w:cs="Arial"/>
          <w:sz w:val="22"/>
        </w:rPr>
      </w:pPr>
      <w:r w:rsidRPr="00C34D4D">
        <w:rPr>
          <w:rFonts w:ascii="Arial" w:hAnsi="Arial" w:cs="Arial"/>
          <w:sz w:val="22"/>
        </w:rPr>
        <w:t>The certification documentation provided to a graduate includes the testamur</w:t>
      </w:r>
      <w:r w:rsidR="00165CA9" w:rsidRPr="00C34D4D">
        <w:rPr>
          <w:rFonts w:ascii="Arial" w:hAnsi="Arial" w:cs="Arial"/>
          <w:sz w:val="22"/>
        </w:rPr>
        <w:t xml:space="preserve"> and</w:t>
      </w:r>
      <w:r w:rsidRPr="00C34D4D">
        <w:rPr>
          <w:rFonts w:ascii="Arial" w:hAnsi="Arial" w:cs="Arial"/>
          <w:sz w:val="22"/>
        </w:rPr>
        <w:t xml:space="preserve"> academic transcript</w:t>
      </w:r>
      <w:r w:rsidR="009D489B" w:rsidRPr="00C34D4D">
        <w:rPr>
          <w:rFonts w:ascii="Arial" w:hAnsi="Arial" w:cs="Arial"/>
          <w:sz w:val="22"/>
        </w:rPr>
        <w:t xml:space="preserve">, which are </w:t>
      </w:r>
      <w:r w:rsidRPr="00C34D4D">
        <w:rPr>
          <w:rFonts w:ascii="Arial" w:hAnsi="Arial" w:cs="Arial"/>
          <w:sz w:val="22"/>
        </w:rPr>
        <w:t>made available to graduates in a digital format through the University’s certified documents online portal.</w:t>
      </w:r>
      <w:r w:rsidR="005F2C2A" w:rsidRPr="00C34D4D">
        <w:rPr>
          <w:rFonts w:ascii="Arial" w:hAnsi="Arial" w:cs="Arial"/>
          <w:sz w:val="22"/>
        </w:rPr>
        <w:t xml:space="preserve"> </w:t>
      </w:r>
      <w:r w:rsidRPr="00C34D4D">
        <w:rPr>
          <w:rFonts w:ascii="Arial" w:hAnsi="Arial" w:cs="Arial"/>
          <w:sz w:val="22"/>
        </w:rPr>
        <w:t>The testamur is the only document provided in a paper-based format to a graduate at a graduation ceremony or following conferral.</w:t>
      </w:r>
      <w:r w:rsidR="005F2C2A" w:rsidRPr="00C34D4D">
        <w:rPr>
          <w:rFonts w:ascii="Arial" w:hAnsi="Arial" w:cs="Arial"/>
          <w:sz w:val="22"/>
        </w:rPr>
        <w:t xml:space="preserve"> </w:t>
      </w:r>
      <w:r w:rsidRPr="00C34D4D">
        <w:rPr>
          <w:rFonts w:ascii="Arial" w:hAnsi="Arial" w:cs="Arial"/>
          <w:sz w:val="22"/>
        </w:rPr>
        <w:t xml:space="preserve">The University ensures sufficient information is provided on the certification documentation </w:t>
      </w:r>
      <w:r w:rsidR="002E681F" w:rsidRPr="00C34D4D">
        <w:rPr>
          <w:rFonts w:ascii="Arial" w:hAnsi="Arial" w:cs="Arial"/>
          <w:sz w:val="22"/>
        </w:rPr>
        <w:t>to authenticate and</w:t>
      </w:r>
      <w:r w:rsidRPr="00C34D4D">
        <w:rPr>
          <w:rFonts w:ascii="Arial" w:hAnsi="Arial" w:cs="Arial"/>
          <w:sz w:val="22"/>
        </w:rPr>
        <w:t xml:space="preserve"> minimise its fraudulent use.</w:t>
      </w:r>
    </w:p>
    <w:p w14:paraId="69B77B9B" w14:textId="27CE69B9" w:rsidR="00353A36" w:rsidRPr="00C34D4D" w:rsidRDefault="004B263A" w:rsidP="002E3379">
      <w:pPr>
        <w:pStyle w:val="Heading4"/>
        <w:spacing w:before="120"/>
        <w:ind w:left="851" w:firstLine="0"/>
        <w:jc w:val="left"/>
        <w:rPr>
          <w:b/>
          <w:bCs/>
          <w:sz w:val="22"/>
        </w:rPr>
      </w:pPr>
      <w:r w:rsidRPr="00C34D4D">
        <w:rPr>
          <w:b/>
          <w:bCs/>
          <w:sz w:val="22"/>
        </w:rPr>
        <w:t>3.1.1 Testamur</w:t>
      </w:r>
      <w:r w:rsidR="002E681F" w:rsidRPr="00C34D4D">
        <w:rPr>
          <w:b/>
          <w:bCs/>
          <w:sz w:val="22"/>
        </w:rPr>
        <w:tab/>
      </w:r>
    </w:p>
    <w:p w14:paraId="7944E0C3" w14:textId="5E0B88B0" w:rsidR="00353A36" w:rsidRPr="00C34D4D" w:rsidRDefault="00353A36" w:rsidP="002E3379">
      <w:pPr>
        <w:pStyle w:val="Heading4"/>
        <w:spacing w:before="120"/>
        <w:ind w:left="851" w:firstLine="0"/>
        <w:jc w:val="left"/>
        <w:rPr>
          <w:sz w:val="22"/>
        </w:rPr>
      </w:pPr>
      <w:r w:rsidRPr="00C34D4D">
        <w:rPr>
          <w:sz w:val="22"/>
        </w:rPr>
        <w:t>The Griffith University testamur comprises a standard format and presentation of wording</w:t>
      </w:r>
      <w:r w:rsidR="004A54EF" w:rsidRPr="00C34D4D">
        <w:rPr>
          <w:sz w:val="22"/>
        </w:rPr>
        <w:t>:</w:t>
      </w:r>
    </w:p>
    <w:p w14:paraId="553DD8F5" w14:textId="09B7B2D6" w:rsidR="00F24628" w:rsidRPr="00C34D4D" w:rsidRDefault="002E681F" w:rsidP="000F1F16">
      <w:pPr>
        <w:pStyle w:val="Heading4"/>
        <w:numPr>
          <w:ilvl w:val="0"/>
          <w:numId w:val="3"/>
        </w:numPr>
        <w:spacing w:before="120"/>
        <w:ind w:left="1134" w:hanging="283"/>
        <w:jc w:val="left"/>
        <w:rPr>
          <w:b/>
          <w:bCs/>
          <w:sz w:val="22"/>
        </w:rPr>
      </w:pPr>
      <w:r w:rsidRPr="00C34D4D">
        <w:rPr>
          <w:b/>
          <w:bCs/>
          <w:sz w:val="22"/>
        </w:rPr>
        <w:t>Common</w:t>
      </w:r>
      <w:r w:rsidR="00F24628" w:rsidRPr="00C34D4D">
        <w:rPr>
          <w:b/>
          <w:bCs/>
          <w:sz w:val="22"/>
        </w:rPr>
        <w:t xml:space="preserve"> wording</w:t>
      </w:r>
    </w:p>
    <w:p w14:paraId="40B9125C" w14:textId="77777777" w:rsidR="00F24628" w:rsidRPr="00C34D4D" w:rsidRDefault="00F24628" w:rsidP="00AC3C20">
      <w:pPr>
        <w:spacing w:before="120" w:after="120" w:line="240" w:lineRule="auto"/>
        <w:ind w:left="1134"/>
        <w:jc w:val="center"/>
        <w:rPr>
          <w:rFonts w:ascii="Arial" w:hAnsi="Arial" w:cs="Arial"/>
          <w:snapToGrid w:val="0"/>
          <w:sz w:val="22"/>
          <w:lang w:eastAsia="en-US"/>
        </w:rPr>
      </w:pPr>
      <w:r w:rsidRPr="00C34D4D">
        <w:rPr>
          <w:rFonts w:ascii="Arial" w:hAnsi="Arial" w:cs="Arial"/>
          <w:snapToGrid w:val="0"/>
          <w:sz w:val="22"/>
          <w:lang w:eastAsia="en-US"/>
        </w:rPr>
        <w:t xml:space="preserve">By the </w:t>
      </w:r>
      <w:r w:rsidRPr="00C34D4D">
        <w:rPr>
          <w:rFonts w:ascii="Arial" w:hAnsi="Arial" w:cs="Arial"/>
          <w:sz w:val="22"/>
        </w:rPr>
        <w:t>authority</w:t>
      </w:r>
      <w:r w:rsidRPr="00C34D4D">
        <w:rPr>
          <w:rFonts w:ascii="Arial" w:hAnsi="Arial" w:cs="Arial"/>
          <w:snapToGrid w:val="0"/>
          <w:sz w:val="22"/>
          <w:lang w:eastAsia="en-US"/>
        </w:rPr>
        <w:t xml:space="preserve"> of the Council</w:t>
      </w:r>
    </w:p>
    <w:p w14:paraId="170227B8" w14:textId="77777777" w:rsidR="00F24628" w:rsidRPr="00C34D4D" w:rsidRDefault="00F24628" w:rsidP="00AC3C20">
      <w:pPr>
        <w:spacing w:before="120" w:after="120" w:line="240" w:lineRule="auto"/>
        <w:ind w:left="1134"/>
        <w:jc w:val="center"/>
        <w:rPr>
          <w:rFonts w:ascii="Arial" w:hAnsi="Arial" w:cs="Arial"/>
          <w:b/>
          <w:snapToGrid w:val="0"/>
          <w:sz w:val="22"/>
          <w:lang w:eastAsia="en-US"/>
        </w:rPr>
      </w:pPr>
      <w:r w:rsidRPr="00C34D4D">
        <w:rPr>
          <w:rFonts w:ascii="Arial" w:hAnsi="Arial" w:cs="Arial"/>
          <w:sz w:val="22"/>
        </w:rPr>
        <w:t>Graduate</w:t>
      </w:r>
      <w:r w:rsidRPr="00C34D4D">
        <w:rPr>
          <w:rFonts w:ascii="Arial" w:hAnsi="Arial" w:cs="Arial"/>
          <w:b/>
          <w:snapToGrid w:val="0"/>
          <w:sz w:val="22"/>
          <w:lang w:eastAsia="en-US"/>
        </w:rPr>
        <w:t xml:space="preserve"> Name</w:t>
      </w:r>
    </w:p>
    <w:p w14:paraId="48BA7E95" w14:textId="77777777" w:rsidR="00F24628" w:rsidRPr="00C34D4D" w:rsidRDefault="00F24628" w:rsidP="00AC3C20">
      <w:pPr>
        <w:spacing w:before="120" w:after="120" w:line="240" w:lineRule="auto"/>
        <w:ind w:left="1134"/>
        <w:jc w:val="center"/>
        <w:rPr>
          <w:rFonts w:ascii="Arial" w:hAnsi="Arial" w:cs="Arial"/>
          <w:snapToGrid w:val="0"/>
          <w:sz w:val="22"/>
          <w:lang w:eastAsia="en-US"/>
        </w:rPr>
      </w:pPr>
      <w:r w:rsidRPr="00C34D4D">
        <w:rPr>
          <w:rFonts w:ascii="Arial" w:hAnsi="Arial" w:cs="Arial"/>
          <w:snapToGrid w:val="0"/>
          <w:sz w:val="22"/>
          <w:lang w:eastAsia="en-US"/>
        </w:rPr>
        <w:t xml:space="preserve">is </w:t>
      </w:r>
      <w:r w:rsidRPr="00C34D4D">
        <w:rPr>
          <w:rFonts w:ascii="Arial" w:hAnsi="Arial" w:cs="Arial"/>
          <w:sz w:val="22"/>
        </w:rPr>
        <w:t>hereby</w:t>
      </w:r>
      <w:r w:rsidRPr="00C34D4D">
        <w:rPr>
          <w:rFonts w:ascii="Arial" w:hAnsi="Arial" w:cs="Arial"/>
          <w:snapToGrid w:val="0"/>
          <w:sz w:val="22"/>
          <w:lang w:eastAsia="en-US"/>
        </w:rPr>
        <w:t xml:space="preserve"> </w:t>
      </w:r>
      <w:r w:rsidRPr="00C34D4D">
        <w:rPr>
          <w:rFonts w:ascii="Arial" w:hAnsi="Arial" w:cs="Arial"/>
          <w:sz w:val="22"/>
        </w:rPr>
        <w:t>granted</w:t>
      </w:r>
      <w:r w:rsidRPr="00C34D4D">
        <w:rPr>
          <w:rFonts w:ascii="Arial" w:hAnsi="Arial" w:cs="Arial"/>
          <w:snapToGrid w:val="0"/>
          <w:sz w:val="22"/>
          <w:lang w:eastAsia="en-US"/>
        </w:rPr>
        <w:t xml:space="preserve"> the</w:t>
      </w:r>
    </w:p>
    <w:p w14:paraId="3596F192" w14:textId="2972176F" w:rsidR="00F24628" w:rsidRPr="00C34D4D" w:rsidRDefault="00F24628" w:rsidP="00AC3C20">
      <w:pPr>
        <w:spacing w:before="120" w:after="120" w:line="240" w:lineRule="auto"/>
        <w:ind w:left="1134"/>
        <w:jc w:val="center"/>
        <w:rPr>
          <w:rFonts w:ascii="Arial" w:hAnsi="Arial" w:cs="Arial"/>
          <w:snapToGrid w:val="0"/>
          <w:sz w:val="22"/>
          <w:lang w:eastAsia="en-US"/>
        </w:rPr>
      </w:pPr>
      <w:r w:rsidRPr="00C34D4D">
        <w:rPr>
          <w:rFonts w:ascii="Arial" w:hAnsi="Arial" w:cs="Arial"/>
          <w:snapToGrid w:val="0"/>
          <w:sz w:val="22"/>
          <w:lang w:eastAsia="en-US"/>
        </w:rPr>
        <w:t>&lt;</w:t>
      </w:r>
      <w:r w:rsidR="007505D6" w:rsidRPr="00C34D4D">
        <w:rPr>
          <w:rFonts w:ascii="Arial" w:hAnsi="Arial" w:cs="Arial"/>
          <w:sz w:val="22"/>
        </w:rPr>
        <w:t>AWARD</w:t>
      </w:r>
      <w:r w:rsidR="007505D6" w:rsidRPr="00C34D4D">
        <w:rPr>
          <w:rFonts w:ascii="Arial" w:hAnsi="Arial" w:cs="Arial"/>
          <w:snapToGrid w:val="0"/>
          <w:sz w:val="22"/>
          <w:lang w:eastAsia="en-US"/>
        </w:rPr>
        <w:t xml:space="preserve"> TITLE</w:t>
      </w:r>
      <w:r w:rsidRPr="00C34D4D">
        <w:rPr>
          <w:rFonts w:ascii="Arial" w:hAnsi="Arial" w:cs="Arial"/>
          <w:snapToGrid w:val="0"/>
          <w:sz w:val="22"/>
          <w:lang w:eastAsia="en-US"/>
        </w:rPr>
        <w:t>&gt;</w:t>
      </w:r>
    </w:p>
    <w:p w14:paraId="7ABE46E7" w14:textId="77777777" w:rsidR="00F24628" w:rsidRPr="00C34D4D" w:rsidRDefault="00F24628" w:rsidP="00AC3C20">
      <w:pPr>
        <w:spacing w:before="120" w:after="120" w:line="240" w:lineRule="auto"/>
        <w:ind w:left="1134"/>
        <w:jc w:val="center"/>
        <w:rPr>
          <w:rFonts w:ascii="Arial" w:hAnsi="Arial" w:cs="Arial"/>
          <w:snapToGrid w:val="0"/>
          <w:sz w:val="22"/>
          <w:lang w:eastAsia="en-US"/>
        </w:rPr>
      </w:pPr>
      <w:r w:rsidRPr="00C34D4D">
        <w:rPr>
          <w:rFonts w:ascii="Arial" w:hAnsi="Arial" w:cs="Arial"/>
          <w:snapToGrid w:val="0"/>
          <w:sz w:val="22"/>
          <w:lang w:eastAsia="en-US"/>
        </w:rPr>
        <w:t>under the common Seal of Griffith University</w:t>
      </w:r>
    </w:p>
    <w:p w14:paraId="70B2F617" w14:textId="77777777" w:rsidR="00F24628" w:rsidRPr="00C34D4D" w:rsidRDefault="00F24628" w:rsidP="00AC3C20">
      <w:pPr>
        <w:spacing w:before="120" w:after="120" w:line="240" w:lineRule="auto"/>
        <w:ind w:left="1134"/>
        <w:jc w:val="center"/>
        <w:rPr>
          <w:rFonts w:ascii="Arial" w:hAnsi="Arial" w:cs="Arial"/>
          <w:sz w:val="22"/>
        </w:rPr>
      </w:pPr>
      <w:r w:rsidRPr="00C34D4D">
        <w:rPr>
          <w:rFonts w:ascii="Arial" w:hAnsi="Arial" w:cs="Arial"/>
          <w:snapToGrid w:val="0"/>
          <w:sz w:val="22"/>
          <w:lang w:eastAsia="en-US"/>
        </w:rPr>
        <w:t>on the &lt;date&gt; day of &lt;month, year&gt;</w:t>
      </w:r>
    </w:p>
    <w:p w14:paraId="1C97B908" w14:textId="47D7935F" w:rsidR="00AC29B9" w:rsidRDefault="00F24628" w:rsidP="00AC3C20">
      <w:pPr>
        <w:spacing w:before="120" w:after="120" w:line="240" w:lineRule="auto"/>
        <w:ind w:left="1134"/>
        <w:jc w:val="right"/>
        <w:rPr>
          <w:rFonts w:ascii="Arial" w:hAnsi="Arial" w:cs="Arial"/>
          <w:snapToGrid w:val="0"/>
          <w:sz w:val="22"/>
          <w:lang w:eastAsia="en-US"/>
        </w:rPr>
      </w:pPr>
      <w:r w:rsidRPr="00C34D4D">
        <w:rPr>
          <w:rFonts w:ascii="Arial" w:hAnsi="Arial" w:cs="Arial"/>
          <w:snapToGrid w:val="0"/>
          <w:sz w:val="22"/>
          <w:lang w:eastAsia="en-US"/>
        </w:rPr>
        <w:t>Student number/Testamur number</w:t>
      </w:r>
    </w:p>
    <w:p w14:paraId="6AC8C2BE" w14:textId="6C82960E" w:rsidR="00353A36" w:rsidRPr="00C34D4D" w:rsidRDefault="00AC29B9" w:rsidP="000F46BE">
      <w:pPr>
        <w:pStyle w:val="Heading4"/>
        <w:numPr>
          <w:ilvl w:val="0"/>
          <w:numId w:val="4"/>
        </w:numPr>
        <w:spacing w:before="120"/>
        <w:ind w:left="1134" w:hanging="283"/>
        <w:jc w:val="left"/>
        <w:rPr>
          <w:sz w:val="22"/>
        </w:rPr>
      </w:pPr>
      <w:r>
        <w:rPr>
          <w:snapToGrid w:val="0"/>
          <w:sz w:val="22"/>
          <w:lang w:eastAsia="en-US"/>
        </w:rPr>
        <w:br w:type="page"/>
      </w:r>
      <w:r w:rsidR="002E681F" w:rsidRPr="00C34D4D">
        <w:rPr>
          <w:b/>
          <w:bCs/>
          <w:sz w:val="22"/>
        </w:rPr>
        <w:lastRenderedPageBreak/>
        <w:t xml:space="preserve">Award </w:t>
      </w:r>
      <w:proofErr w:type="gramStart"/>
      <w:r w:rsidR="002E681F" w:rsidRPr="00C34D4D">
        <w:rPr>
          <w:b/>
          <w:bCs/>
          <w:sz w:val="22"/>
        </w:rPr>
        <w:t>title</w:t>
      </w:r>
      <w:proofErr w:type="gramEnd"/>
    </w:p>
    <w:p w14:paraId="7C9D109D" w14:textId="6D671048" w:rsidR="00F24628" w:rsidRPr="00C34D4D" w:rsidRDefault="00353A36" w:rsidP="002E3379">
      <w:pPr>
        <w:spacing w:before="120" w:after="120" w:line="240" w:lineRule="auto"/>
        <w:ind w:left="1134"/>
        <w:rPr>
          <w:rFonts w:ascii="Arial" w:hAnsi="Arial" w:cs="Arial"/>
          <w:sz w:val="22"/>
        </w:rPr>
      </w:pPr>
      <w:r w:rsidRPr="00C34D4D">
        <w:rPr>
          <w:rFonts w:ascii="Arial" w:hAnsi="Arial" w:cs="Arial"/>
          <w:sz w:val="22"/>
        </w:rPr>
        <w:t>T</w:t>
      </w:r>
      <w:r w:rsidR="00F24628" w:rsidRPr="00C34D4D">
        <w:rPr>
          <w:rFonts w:ascii="Arial" w:hAnsi="Arial" w:cs="Arial"/>
          <w:sz w:val="22"/>
        </w:rPr>
        <w:t>he award title shall be predominant</w:t>
      </w:r>
      <w:r w:rsidR="002E681F" w:rsidRPr="00C34D4D">
        <w:rPr>
          <w:rFonts w:ascii="Arial" w:hAnsi="Arial" w:cs="Arial"/>
          <w:sz w:val="22"/>
        </w:rPr>
        <w:t xml:space="preserve"> on the testamur</w:t>
      </w:r>
      <w:r w:rsidR="00F24628" w:rsidRPr="00C34D4D">
        <w:rPr>
          <w:rFonts w:ascii="Arial" w:hAnsi="Arial" w:cs="Arial"/>
          <w:sz w:val="22"/>
        </w:rPr>
        <w:t>. In the case of programs with narrow titles</w:t>
      </w:r>
      <w:r w:rsidR="002E681F" w:rsidRPr="00C34D4D">
        <w:rPr>
          <w:rFonts w:ascii="Arial" w:hAnsi="Arial" w:cs="Arial"/>
          <w:sz w:val="22"/>
        </w:rPr>
        <w:t>,</w:t>
      </w:r>
      <w:r w:rsidR="00F24628" w:rsidRPr="00C34D4D">
        <w:rPr>
          <w:rFonts w:ascii="Arial" w:hAnsi="Arial" w:cs="Arial"/>
          <w:sz w:val="22"/>
        </w:rPr>
        <w:t xml:space="preserve"> where additional information is appended to denote a significant disciplinary sub-category or professional area, the additional information shall be included underneath the award title in smaller print. For example:</w:t>
      </w:r>
    </w:p>
    <w:p w14:paraId="1800B33C" w14:textId="77777777" w:rsidR="00366579" w:rsidRPr="00C34D4D" w:rsidRDefault="00F24628" w:rsidP="00AC3C20">
      <w:pPr>
        <w:spacing w:before="120" w:after="120" w:line="240" w:lineRule="auto"/>
        <w:ind w:left="1134"/>
        <w:jc w:val="center"/>
        <w:rPr>
          <w:rFonts w:ascii="Arial" w:hAnsi="Arial" w:cs="Arial"/>
          <w:sz w:val="22"/>
        </w:rPr>
      </w:pPr>
      <w:r w:rsidRPr="00C34D4D">
        <w:rPr>
          <w:rFonts w:ascii="Arial" w:hAnsi="Arial" w:cs="Arial"/>
          <w:sz w:val="22"/>
        </w:rPr>
        <w:t>BACHELOR OF SCIENCE</w:t>
      </w:r>
    </w:p>
    <w:p w14:paraId="1A0199CB" w14:textId="3DB3062D" w:rsidR="00F24628" w:rsidRPr="00C34D4D" w:rsidRDefault="00F24628" w:rsidP="00AC3C20">
      <w:pPr>
        <w:spacing w:before="120" w:after="120" w:line="240" w:lineRule="auto"/>
        <w:ind w:left="1134"/>
        <w:jc w:val="center"/>
        <w:rPr>
          <w:rFonts w:ascii="Arial" w:hAnsi="Arial" w:cs="Arial"/>
          <w:sz w:val="22"/>
        </w:rPr>
      </w:pPr>
      <w:r w:rsidRPr="00C34D4D">
        <w:rPr>
          <w:rFonts w:ascii="Arial" w:hAnsi="Arial" w:cs="Arial"/>
          <w:sz w:val="22"/>
        </w:rPr>
        <w:t>in</w:t>
      </w:r>
    </w:p>
    <w:p w14:paraId="4E3CA55A" w14:textId="4F1BE229" w:rsidR="005122AB" w:rsidRPr="00C34D4D" w:rsidRDefault="00F24628" w:rsidP="00AC3C20">
      <w:pPr>
        <w:spacing w:before="120" w:after="120" w:line="240" w:lineRule="auto"/>
        <w:ind w:left="1134"/>
        <w:jc w:val="center"/>
        <w:rPr>
          <w:rFonts w:ascii="Arial" w:hAnsi="Arial" w:cs="Arial"/>
          <w:sz w:val="22"/>
        </w:rPr>
      </w:pPr>
      <w:r w:rsidRPr="00C34D4D">
        <w:rPr>
          <w:rFonts w:ascii="Arial" w:hAnsi="Arial" w:cs="Arial"/>
          <w:sz w:val="22"/>
        </w:rPr>
        <w:t>Environment</w:t>
      </w:r>
    </w:p>
    <w:p w14:paraId="4F167FBF" w14:textId="77777777" w:rsidR="00353A36" w:rsidRPr="00C34D4D" w:rsidRDefault="002E681F" w:rsidP="000F1F16">
      <w:pPr>
        <w:pStyle w:val="Heading4"/>
        <w:numPr>
          <w:ilvl w:val="0"/>
          <w:numId w:val="4"/>
        </w:numPr>
        <w:spacing w:before="120"/>
        <w:ind w:left="1134" w:hanging="283"/>
        <w:jc w:val="left"/>
        <w:rPr>
          <w:sz w:val="22"/>
        </w:rPr>
      </w:pPr>
      <w:r w:rsidRPr="00C34D4D">
        <w:rPr>
          <w:b/>
          <w:bCs/>
          <w:sz w:val="22"/>
        </w:rPr>
        <w:t>Honours</w:t>
      </w:r>
    </w:p>
    <w:p w14:paraId="39CF38B6" w14:textId="17B7012A" w:rsidR="00F24628" w:rsidRPr="00C34D4D" w:rsidRDefault="00353A36" w:rsidP="002E3379">
      <w:pPr>
        <w:pStyle w:val="Heading4"/>
        <w:spacing w:before="120"/>
        <w:ind w:left="1134" w:firstLine="0"/>
        <w:jc w:val="left"/>
        <w:rPr>
          <w:sz w:val="22"/>
        </w:rPr>
      </w:pPr>
      <w:r w:rsidRPr="00C34D4D">
        <w:rPr>
          <w:sz w:val="22"/>
        </w:rPr>
        <w:t>T</w:t>
      </w:r>
      <w:r w:rsidR="00F24628" w:rsidRPr="00C34D4D">
        <w:rPr>
          <w:sz w:val="22"/>
        </w:rPr>
        <w:t>he class and division of the award are recorded on testamurs. For example:</w:t>
      </w:r>
    </w:p>
    <w:p w14:paraId="7F2E901C" w14:textId="77777777" w:rsidR="00366579" w:rsidRPr="00C34D4D" w:rsidRDefault="00F24628" w:rsidP="00AC3C20">
      <w:pPr>
        <w:spacing w:before="120" w:after="120" w:line="240" w:lineRule="auto"/>
        <w:ind w:left="1134"/>
        <w:jc w:val="center"/>
        <w:rPr>
          <w:rFonts w:ascii="Arial" w:hAnsi="Arial" w:cs="Arial"/>
          <w:sz w:val="22"/>
        </w:rPr>
      </w:pPr>
      <w:r w:rsidRPr="00C34D4D">
        <w:rPr>
          <w:rFonts w:ascii="Arial" w:hAnsi="Arial" w:cs="Arial"/>
          <w:sz w:val="22"/>
        </w:rPr>
        <w:t>BACHELOR OF ARTS (HONOURS)</w:t>
      </w:r>
    </w:p>
    <w:p w14:paraId="140B1375" w14:textId="59BE9387" w:rsidR="00F24628" w:rsidRPr="00C34D4D" w:rsidRDefault="00F24628" w:rsidP="00AC3C20">
      <w:pPr>
        <w:spacing w:before="120" w:after="120" w:line="240" w:lineRule="auto"/>
        <w:ind w:left="1134"/>
        <w:jc w:val="center"/>
        <w:rPr>
          <w:rFonts w:ascii="Arial" w:hAnsi="Arial" w:cs="Arial"/>
          <w:sz w:val="22"/>
        </w:rPr>
      </w:pPr>
      <w:r w:rsidRPr="00C34D4D">
        <w:rPr>
          <w:rFonts w:ascii="Arial" w:hAnsi="Arial" w:cs="Arial"/>
          <w:sz w:val="22"/>
        </w:rPr>
        <w:t>Class IIA</w:t>
      </w:r>
    </w:p>
    <w:p w14:paraId="44879FE0" w14:textId="77777777" w:rsidR="00353A36" w:rsidRPr="00C34D4D" w:rsidRDefault="002E681F" w:rsidP="000F1F16">
      <w:pPr>
        <w:pStyle w:val="Heading4"/>
        <w:numPr>
          <w:ilvl w:val="0"/>
          <w:numId w:val="4"/>
        </w:numPr>
        <w:spacing w:before="120"/>
        <w:ind w:left="1134" w:hanging="283"/>
        <w:jc w:val="left"/>
        <w:rPr>
          <w:b/>
          <w:bCs/>
          <w:sz w:val="22"/>
        </w:rPr>
      </w:pPr>
      <w:r w:rsidRPr="00C34D4D">
        <w:rPr>
          <w:b/>
          <w:bCs/>
          <w:sz w:val="22"/>
        </w:rPr>
        <w:t>Language other than English</w:t>
      </w:r>
    </w:p>
    <w:p w14:paraId="635149F0" w14:textId="77777777" w:rsidR="00A9151A" w:rsidRPr="00C34D4D" w:rsidRDefault="00353A36" w:rsidP="002E3379">
      <w:pPr>
        <w:pStyle w:val="Heading4"/>
        <w:spacing w:before="120"/>
        <w:ind w:left="1134" w:firstLine="0"/>
        <w:jc w:val="left"/>
        <w:rPr>
          <w:sz w:val="22"/>
        </w:rPr>
      </w:pPr>
      <w:r w:rsidRPr="00C34D4D">
        <w:rPr>
          <w:sz w:val="22"/>
        </w:rPr>
        <w:t>W</w:t>
      </w:r>
      <w:r w:rsidR="00F24628" w:rsidRPr="00C34D4D">
        <w:rPr>
          <w:sz w:val="22"/>
        </w:rPr>
        <w:t>here a program</w:t>
      </w:r>
      <w:r w:rsidR="00750B1C" w:rsidRPr="00C34D4D">
        <w:rPr>
          <w:sz w:val="22"/>
        </w:rPr>
        <w:t>, that is not for the purpose of learning the language,</w:t>
      </w:r>
      <w:r w:rsidR="00F24628" w:rsidRPr="00C34D4D">
        <w:rPr>
          <w:sz w:val="22"/>
        </w:rPr>
        <w:t xml:space="preserve"> has been taught solely in a language other than English</w:t>
      </w:r>
      <w:r w:rsidR="00E85E78" w:rsidRPr="00C34D4D">
        <w:rPr>
          <w:sz w:val="22"/>
        </w:rPr>
        <w:t>,</w:t>
      </w:r>
      <w:r w:rsidR="00F24628" w:rsidRPr="00C34D4D">
        <w:rPr>
          <w:sz w:val="22"/>
        </w:rPr>
        <w:t xml:space="preserve"> or any part of a course or any assessment leading to the award of the qualification </w:t>
      </w:r>
      <w:r w:rsidR="00E85E78" w:rsidRPr="00C34D4D">
        <w:rPr>
          <w:sz w:val="22"/>
        </w:rPr>
        <w:t>has</w:t>
      </w:r>
      <w:r w:rsidR="00F24628" w:rsidRPr="00C34D4D">
        <w:rPr>
          <w:sz w:val="22"/>
        </w:rPr>
        <w:t xml:space="preserve"> been conducted in a language other than English, the language of instruction is recorded on the testamur.</w:t>
      </w:r>
      <w:r w:rsidR="00750B1C" w:rsidRPr="00C34D4D">
        <w:rPr>
          <w:sz w:val="22"/>
        </w:rPr>
        <w:t xml:space="preserve"> </w:t>
      </w:r>
      <w:r w:rsidR="00F24628" w:rsidRPr="00C34D4D">
        <w:rPr>
          <w:sz w:val="22"/>
        </w:rPr>
        <w:t xml:space="preserve"> For example:</w:t>
      </w:r>
    </w:p>
    <w:p w14:paraId="7B622DB2" w14:textId="094626F5" w:rsidR="00F24628" w:rsidRPr="00C34D4D" w:rsidRDefault="00F24628" w:rsidP="00514C06">
      <w:pPr>
        <w:pStyle w:val="Heading4"/>
        <w:spacing w:before="120"/>
        <w:ind w:left="1134" w:firstLine="0"/>
        <w:jc w:val="center"/>
        <w:rPr>
          <w:sz w:val="22"/>
        </w:rPr>
      </w:pPr>
      <w:r w:rsidRPr="00C34D4D">
        <w:rPr>
          <w:sz w:val="22"/>
        </w:rPr>
        <w:t>This award was achieved through instruction conducted in [Language].</w:t>
      </w:r>
    </w:p>
    <w:p w14:paraId="2B89EA40" w14:textId="77777777" w:rsidR="0009719E" w:rsidRPr="00C34D4D" w:rsidRDefault="00353A36" w:rsidP="000F1F16">
      <w:pPr>
        <w:pStyle w:val="Heading4"/>
        <w:numPr>
          <w:ilvl w:val="0"/>
          <w:numId w:val="4"/>
        </w:numPr>
        <w:spacing w:before="120"/>
        <w:ind w:left="1134" w:hanging="283"/>
        <w:jc w:val="left"/>
        <w:rPr>
          <w:sz w:val="22"/>
        </w:rPr>
      </w:pPr>
      <w:r w:rsidRPr="00C34D4D">
        <w:rPr>
          <w:b/>
          <w:bCs/>
          <w:sz w:val="22"/>
        </w:rPr>
        <w:t xml:space="preserve">Award achieved with </w:t>
      </w:r>
      <w:proofErr w:type="gramStart"/>
      <w:r w:rsidRPr="00C34D4D">
        <w:rPr>
          <w:b/>
          <w:bCs/>
          <w:sz w:val="22"/>
        </w:rPr>
        <w:t>Distinction</w:t>
      </w:r>
      <w:proofErr w:type="gramEnd"/>
    </w:p>
    <w:p w14:paraId="4B623C54" w14:textId="21CC5C4E" w:rsidR="00F24628" w:rsidRPr="00C34D4D" w:rsidRDefault="0009719E" w:rsidP="002E3379">
      <w:pPr>
        <w:pStyle w:val="Heading4"/>
        <w:spacing w:before="120"/>
        <w:ind w:left="1134" w:firstLine="0"/>
        <w:jc w:val="left"/>
        <w:rPr>
          <w:sz w:val="22"/>
        </w:rPr>
      </w:pPr>
      <w:r w:rsidRPr="00C34D4D">
        <w:rPr>
          <w:sz w:val="22"/>
        </w:rPr>
        <w:t xml:space="preserve">A Distinction </w:t>
      </w:r>
      <w:r w:rsidR="002E681F" w:rsidRPr="00C34D4D">
        <w:rPr>
          <w:sz w:val="22"/>
        </w:rPr>
        <w:t>will be</w:t>
      </w:r>
      <w:r w:rsidR="00F24628" w:rsidRPr="00C34D4D">
        <w:rPr>
          <w:sz w:val="22"/>
        </w:rPr>
        <w:t xml:space="preserve"> recorded on the testamur, appearing below the date for conferral of the award, and not forming part of the award title.</w:t>
      </w:r>
      <w:r w:rsidR="002E681F" w:rsidRPr="00C34D4D">
        <w:rPr>
          <w:sz w:val="22"/>
        </w:rPr>
        <w:t xml:space="preserve">  For example:</w:t>
      </w:r>
    </w:p>
    <w:p w14:paraId="7DAC89AE" w14:textId="09565E25" w:rsidR="002E681F" w:rsidRPr="00C34D4D" w:rsidRDefault="002E681F" w:rsidP="00514C06">
      <w:pPr>
        <w:spacing w:before="120" w:after="120" w:line="240" w:lineRule="auto"/>
        <w:ind w:left="1134"/>
        <w:jc w:val="center"/>
        <w:rPr>
          <w:rFonts w:ascii="Arial" w:hAnsi="Arial" w:cs="Arial"/>
          <w:sz w:val="22"/>
        </w:rPr>
      </w:pPr>
      <w:r w:rsidRPr="00C34D4D">
        <w:rPr>
          <w:rFonts w:ascii="Arial" w:hAnsi="Arial" w:cs="Arial"/>
          <w:sz w:val="22"/>
        </w:rPr>
        <w:t>This award was achieved with Distinction.</w:t>
      </w:r>
    </w:p>
    <w:p w14:paraId="028C9D65" w14:textId="77777777" w:rsidR="0009719E" w:rsidRPr="00C34D4D" w:rsidRDefault="00353A36" w:rsidP="000F1F16">
      <w:pPr>
        <w:pStyle w:val="Heading4"/>
        <w:numPr>
          <w:ilvl w:val="0"/>
          <w:numId w:val="4"/>
        </w:numPr>
        <w:spacing w:before="120"/>
        <w:ind w:left="1134" w:hanging="283"/>
        <w:jc w:val="left"/>
        <w:rPr>
          <w:sz w:val="22"/>
        </w:rPr>
      </w:pPr>
      <w:r w:rsidRPr="00C34D4D">
        <w:rPr>
          <w:b/>
          <w:bCs/>
          <w:sz w:val="22"/>
        </w:rPr>
        <w:t>Majors</w:t>
      </w:r>
    </w:p>
    <w:p w14:paraId="56525DA0" w14:textId="68EC0989" w:rsidR="00353A36" w:rsidRPr="00C34D4D" w:rsidRDefault="0009719E" w:rsidP="002E3379">
      <w:pPr>
        <w:pStyle w:val="Heading4"/>
        <w:spacing w:before="120"/>
        <w:ind w:left="1134" w:firstLine="0"/>
        <w:jc w:val="left"/>
        <w:rPr>
          <w:sz w:val="22"/>
        </w:rPr>
      </w:pPr>
      <w:r w:rsidRPr="00C34D4D">
        <w:rPr>
          <w:sz w:val="22"/>
        </w:rPr>
        <w:t>F</w:t>
      </w:r>
      <w:r w:rsidR="00F24628" w:rsidRPr="00C34D4D">
        <w:rPr>
          <w:sz w:val="22"/>
        </w:rPr>
        <w:t xml:space="preserve">or </w:t>
      </w:r>
      <w:r w:rsidR="00E8090B" w:rsidRPr="00C34D4D">
        <w:rPr>
          <w:sz w:val="22"/>
        </w:rPr>
        <w:t>B</w:t>
      </w:r>
      <w:r w:rsidR="00F24628" w:rsidRPr="00C34D4D">
        <w:rPr>
          <w:sz w:val="22"/>
        </w:rPr>
        <w:t xml:space="preserve">achelor and </w:t>
      </w:r>
      <w:proofErr w:type="spellStart"/>
      <w:r w:rsidR="00E8090B" w:rsidRPr="00C34D4D">
        <w:rPr>
          <w:sz w:val="22"/>
        </w:rPr>
        <w:t>M</w:t>
      </w:r>
      <w:r w:rsidR="00F24628" w:rsidRPr="00C34D4D">
        <w:rPr>
          <w:sz w:val="22"/>
        </w:rPr>
        <w:t>asters</w:t>
      </w:r>
      <w:proofErr w:type="spellEnd"/>
      <w:r w:rsidR="00F24628" w:rsidRPr="00C34D4D">
        <w:rPr>
          <w:sz w:val="22"/>
        </w:rPr>
        <w:t xml:space="preserve"> degree programs, a statement indicating the major which a student has completed is included on the testamur.</w:t>
      </w:r>
    </w:p>
    <w:p w14:paraId="00A9578A" w14:textId="533F20D0" w:rsidR="00353A36" w:rsidRPr="00C34D4D" w:rsidRDefault="00F24628" w:rsidP="002E3379">
      <w:pPr>
        <w:pStyle w:val="Heading4"/>
        <w:spacing w:before="120"/>
        <w:ind w:left="1134" w:firstLine="0"/>
        <w:jc w:val="left"/>
        <w:rPr>
          <w:sz w:val="22"/>
        </w:rPr>
      </w:pPr>
      <w:r w:rsidRPr="00C34D4D">
        <w:rPr>
          <w:sz w:val="22"/>
        </w:rPr>
        <w:t xml:space="preserve">A student may be awarded </w:t>
      </w:r>
      <w:r w:rsidR="003A2A6B" w:rsidRPr="00C34D4D">
        <w:rPr>
          <w:sz w:val="22"/>
        </w:rPr>
        <w:t xml:space="preserve">a </w:t>
      </w:r>
      <w:r w:rsidR="00E8090B" w:rsidRPr="00C34D4D">
        <w:rPr>
          <w:sz w:val="22"/>
        </w:rPr>
        <w:t>B</w:t>
      </w:r>
      <w:r w:rsidRPr="00C34D4D">
        <w:rPr>
          <w:sz w:val="22"/>
        </w:rPr>
        <w:t xml:space="preserve">achelor degree with a maximum of two majors. The </w:t>
      </w:r>
      <w:proofErr w:type="spellStart"/>
      <w:r w:rsidR="00E8090B" w:rsidRPr="00C34D4D">
        <w:rPr>
          <w:sz w:val="22"/>
        </w:rPr>
        <w:t>M</w:t>
      </w:r>
      <w:r w:rsidRPr="00C34D4D">
        <w:rPr>
          <w:sz w:val="22"/>
        </w:rPr>
        <w:t>asters</w:t>
      </w:r>
      <w:proofErr w:type="spellEnd"/>
      <w:r w:rsidRPr="00C34D4D">
        <w:rPr>
          <w:sz w:val="22"/>
        </w:rPr>
        <w:t xml:space="preserve"> degree is normally awarded with one major, except where Programs Committee has approved the degree </w:t>
      </w:r>
      <w:r w:rsidR="00F4397B" w:rsidRPr="00C34D4D">
        <w:rPr>
          <w:sz w:val="22"/>
        </w:rPr>
        <w:t xml:space="preserve">to </w:t>
      </w:r>
      <w:r w:rsidRPr="00C34D4D">
        <w:rPr>
          <w:sz w:val="22"/>
        </w:rPr>
        <w:t>be awarded with two majors. Each major is linked to a particular statement on the award testamur. For example</w:t>
      </w:r>
      <w:r w:rsidR="005122AB" w:rsidRPr="00C34D4D">
        <w:rPr>
          <w:sz w:val="22"/>
        </w:rPr>
        <w:t xml:space="preserve">: </w:t>
      </w:r>
    </w:p>
    <w:p w14:paraId="2E48E124" w14:textId="77777777" w:rsidR="00353A36" w:rsidRPr="00C34D4D" w:rsidRDefault="00353A36" w:rsidP="00514C06">
      <w:pPr>
        <w:spacing w:before="120" w:after="120" w:line="240" w:lineRule="auto"/>
        <w:ind w:left="1134"/>
        <w:jc w:val="center"/>
        <w:rPr>
          <w:rFonts w:ascii="Arial" w:hAnsi="Arial" w:cs="Arial"/>
          <w:sz w:val="22"/>
        </w:rPr>
      </w:pPr>
      <w:r w:rsidRPr="00C34D4D">
        <w:rPr>
          <w:rFonts w:ascii="Arial" w:hAnsi="Arial" w:cs="Arial"/>
          <w:sz w:val="22"/>
        </w:rPr>
        <w:t>This award was achieved with a major in X.</w:t>
      </w:r>
    </w:p>
    <w:p w14:paraId="5F7CB246" w14:textId="77777777" w:rsidR="00353A36" w:rsidRPr="00C34D4D" w:rsidRDefault="00353A36" w:rsidP="002E3379">
      <w:pPr>
        <w:pStyle w:val="Heading4"/>
        <w:spacing w:before="120"/>
        <w:ind w:left="1134" w:firstLine="0"/>
        <w:jc w:val="left"/>
        <w:rPr>
          <w:sz w:val="22"/>
        </w:rPr>
      </w:pPr>
      <w:r w:rsidRPr="00C34D4D">
        <w:rPr>
          <w:sz w:val="22"/>
        </w:rPr>
        <w:t>Where the program structure permits a student to complete the requirements of two majors the statement on the testamur shall reflect both majors. The majors are recorded on the testamur. For example:</w:t>
      </w:r>
    </w:p>
    <w:p w14:paraId="73A3E6F6" w14:textId="77777777" w:rsidR="00353A36" w:rsidRPr="00C34D4D" w:rsidRDefault="00353A36" w:rsidP="00514C06">
      <w:pPr>
        <w:pStyle w:val="Heading4"/>
        <w:spacing w:before="120"/>
        <w:ind w:left="1134" w:firstLine="0"/>
        <w:jc w:val="center"/>
        <w:rPr>
          <w:sz w:val="22"/>
        </w:rPr>
      </w:pPr>
      <w:r w:rsidRPr="00C34D4D">
        <w:rPr>
          <w:sz w:val="22"/>
        </w:rPr>
        <w:t>This award was achieved with two majors, one in X and one in Y.</w:t>
      </w:r>
    </w:p>
    <w:p w14:paraId="77B13868" w14:textId="4CBF3C64" w:rsidR="00353A36" w:rsidRPr="00C34D4D" w:rsidRDefault="00353A36" w:rsidP="002E3379">
      <w:pPr>
        <w:pStyle w:val="Heading4"/>
        <w:spacing w:before="120"/>
        <w:ind w:left="1134" w:firstLine="0"/>
        <w:jc w:val="left"/>
        <w:rPr>
          <w:sz w:val="22"/>
        </w:rPr>
      </w:pPr>
      <w:r w:rsidRPr="00C34D4D">
        <w:rPr>
          <w:sz w:val="22"/>
        </w:rPr>
        <w:t>Where the prescribed academic plan and the award title are the same and there are no other majors within the program, the prescribed academic plan shall not be represented on the testamur.</w:t>
      </w:r>
    </w:p>
    <w:p w14:paraId="754DAFFE" w14:textId="77777777" w:rsidR="000F1F16" w:rsidRDefault="000F1F16" w:rsidP="000F1F16">
      <w:pPr>
        <w:pStyle w:val="Heading4"/>
        <w:numPr>
          <w:ilvl w:val="0"/>
          <w:numId w:val="8"/>
        </w:numPr>
        <w:spacing w:before="120"/>
        <w:ind w:left="1134" w:hanging="283"/>
        <w:jc w:val="left"/>
        <w:rPr>
          <w:b/>
          <w:bCs/>
          <w:sz w:val="22"/>
        </w:rPr>
      </w:pPr>
      <w:r>
        <w:rPr>
          <w:b/>
          <w:bCs/>
          <w:sz w:val="22"/>
        </w:rPr>
        <w:t>Completion statement</w:t>
      </w:r>
    </w:p>
    <w:p w14:paraId="4065A174" w14:textId="77777777" w:rsidR="000F1F16" w:rsidRDefault="000F1F16" w:rsidP="000F1F16">
      <w:pPr>
        <w:pStyle w:val="Heading4"/>
        <w:spacing w:before="120"/>
        <w:ind w:left="1134" w:firstLine="0"/>
        <w:jc w:val="left"/>
        <w:rPr>
          <w:sz w:val="22"/>
        </w:rPr>
      </w:pPr>
      <w:r>
        <w:rPr>
          <w:sz w:val="22"/>
        </w:rPr>
        <w:t>Awards conferred on 22 March 2024 and onwards shall include:</w:t>
      </w:r>
    </w:p>
    <w:p w14:paraId="15EFB47D" w14:textId="006EA4E0" w:rsidR="000F1F16" w:rsidRDefault="000F1F16" w:rsidP="000F46BE">
      <w:pPr>
        <w:ind w:left="1134"/>
        <w:jc w:val="center"/>
        <w:rPr>
          <w:sz w:val="22"/>
        </w:rPr>
      </w:pPr>
      <w:r>
        <w:rPr>
          <w:rFonts w:ascii="Arial" w:hAnsi="Arial" w:cs="Arial"/>
          <w:sz w:val="22"/>
        </w:rPr>
        <w:t>Successfully completed the requirements of the program on the</w:t>
      </w:r>
      <w:r w:rsidR="000F46BE">
        <w:rPr>
          <w:rFonts w:ascii="Arial" w:hAnsi="Arial" w:cs="Arial"/>
          <w:sz w:val="22"/>
        </w:rPr>
        <w:br/>
      </w:r>
      <w:r>
        <w:rPr>
          <w:rFonts w:ascii="Arial" w:hAnsi="Arial" w:cs="Arial"/>
          <w:sz w:val="22"/>
        </w:rPr>
        <w:t xml:space="preserve"> &lt;date&gt; day of &lt;month&gt; &lt;year&gt;.</w:t>
      </w:r>
    </w:p>
    <w:p w14:paraId="0B952E79" w14:textId="361013F7" w:rsidR="0009719E" w:rsidRPr="00C34D4D" w:rsidRDefault="0009719E" w:rsidP="000F1F16">
      <w:pPr>
        <w:pStyle w:val="Heading4"/>
        <w:numPr>
          <w:ilvl w:val="0"/>
          <w:numId w:val="4"/>
        </w:numPr>
        <w:spacing w:before="120"/>
        <w:ind w:left="1134" w:hanging="283"/>
        <w:jc w:val="left"/>
        <w:rPr>
          <w:b/>
          <w:bCs/>
          <w:sz w:val="22"/>
        </w:rPr>
      </w:pPr>
      <w:r w:rsidRPr="00C34D4D">
        <w:rPr>
          <w:b/>
          <w:bCs/>
          <w:sz w:val="22"/>
        </w:rPr>
        <w:lastRenderedPageBreak/>
        <w:t xml:space="preserve">Australian Qualifications Framework </w:t>
      </w:r>
    </w:p>
    <w:p w14:paraId="22B5618D" w14:textId="3042BE8F" w:rsidR="009E3CE6" w:rsidRPr="00C34D4D" w:rsidRDefault="005122AB" w:rsidP="002E3379">
      <w:pPr>
        <w:pStyle w:val="Heading4"/>
        <w:spacing w:before="120"/>
        <w:ind w:left="1134" w:firstLine="0"/>
        <w:jc w:val="left"/>
        <w:rPr>
          <w:sz w:val="22"/>
        </w:rPr>
      </w:pPr>
      <w:r w:rsidRPr="00C34D4D">
        <w:rPr>
          <w:sz w:val="22"/>
        </w:rPr>
        <w:t>Awards</w:t>
      </w:r>
      <w:r w:rsidR="00F24628" w:rsidRPr="00C34D4D">
        <w:rPr>
          <w:sz w:val="22"/>
        </w:rPr>
        <w:t xml:space="preserve"> conferred on 5 January 2015 and onwards shall include</w:t>
      </w:r>
      <w:r w:rsidR="00090766" w:rsidRPr="00C34D4D">
        <w:rPr>
          <w:sz w:val="22"/>
        </w:rPr>
        <w:t>:</w:t>
      </w:r>
    </w:p>
    <w:p w14:paraId="412E3EAB" w14:textId="1DBE7947" w:rsidR="009E3CE6" w:rsidRPr="00C34D4D" w:rsidRDefault="009E3CE6" w:rsidP="00514C06">
      <w:pPr>
        <w:pStyle w:val="Heading4"/>
        <w:spacing w:before="120"/>
        <w:ind w:left="1134" w:firstLine="0"/>
        <w:jc w:val="center"/>
        <w:rPr>
          <w:sz w:val="22"/>
        </w:rPr>
      </w:pPr>
      <w:r w:rsidRPr="00C34D4D">
        <w:rPr>
          <w:sz w:val="22"/>
        </w:rPr>
        <w:t>Th</w:t>
      </w:r>
      <w:r w:rsidR="0060476A" w:rsidRPr="00C34D4D">
        <w:rPr>
          <w:sz w:val="22"/>
        </w:rPr>
        <w:t>is</w:t>
      </w:r>
      <w:r w:rsidRPr="00C34D4D">
        <w:rPr>
          <w:sz w:val="22"/>
        </w:rPr>
        <w:t xml:space="preserve"> award is recognised within the Australian Qualifications Framework</w:t>
      </w:r>
      <w:r w:rsidR="006704ED">
        <w:rPr>
          <w:sz w:val="22"/>
        </w:rPr>
        <w:t>.</w:t>
      </w:r>
    </w:p>
    <w:p w14:paraId="214DD399" w14:textId="2E20B96A" w:rsidR="009E3CE6" w:rsidRPr="00C34D4D" w:rsidRDefault="006704ED" w:rsidP="002E3379">
      <w:pPr>
        <w:pStyle w:val="Heading4"/>
        <w:spacing w:before="120"/>
        <w:ind w:left="1134" w:firstLine="0"/>
        <w:jc w:val="left"/>
        <w:rPr>
          <w:sz w:val="22"/>
        </w:rPr>
      </w:pPr>
      <w:r>
        <w:rPr>
          <w:sz w:val="22"/>
        </w:rPr>
        <w:t>E</w:t>
      </w:r>
      <w:r w:rsidR="005122AB" w:rsidRPr="00C34D4D">
        <w:rPr>
          <w:sz w:val="22"/>
        </w:rPr>
        <w:t xml:space="preserve">xcept where the qualification is not consistent with the </w:t>
      </w:r>
      <w:r w:rsidR="005122AB" w:rsidRPr="00C34D4D">
        <w:rPr>
          <w:iCs/>
          <w:sz w:val="22"/>
          <w:shd w:val="clear" w:color="auto" w:fill="FFFFFF"/>
        </w:rPr>
        <w:t>Australian Qualifications Framework.</w:t>
      </w:r>
      <w:r w:rsidR="005122AB" w:rsidRPr="00C34D4D">
        <w:rPr>
          <w:i/>
          <w:sz w:val="22"/>
          <w:shd w:val="clear" w:color="auto" w:fill="FFFFFF"/>
        </w:rPr>
        <w:t xml:space="preserve"> </w:t>
      </w:r>
      <w:r w:rsidR="005122AB" w:rsidRPr="00C34D4D">
        <w:rPr>
          <w:sz w:val="22"/>
          <w:shd w:val="clear" w:color="auto" w:fill="FFFFFF"/>
        </w:rPr>
        <w:t>In such cases, no notation is included on the testamur.</w:t>
      </w:r>
    </w:p>
    <w:p w14:paraId="3EE0B379" w14:textId="77777777" w:rsidR="0009719E" w:rsidRPr="00C34D4D" w:rsidRDefault="0009719E" w:rsidP="000F1F16">
      <w:pPr>
        <w:pStyle w:val="Heading4"/>
        <w:numPr>
          <w:ilvl w:val="0"/>
          <w:numId w:val="4"/>
        </w:numPr>
        <w:spacing w:before="120"/>
        <w:ind w:left="1134" w:hanging="283"/>
        <w:jc w:val="left"/>
        <w:rPr>
          <w:b/>
          <w:bCs/>
          <w:sz w:val="22"/>
        </w:rPr>
      </w:pPr>
      <w:r w:rsidRPr="00C34D4D">
        <w:rPr>
          <w:b/>
          <w:bCs/>
          <w:sz w:val="22"/>
        </w:rPr>
        <w:t>Signatories</w:t>
      </w:r>
    </w:p>
    <w:p w14:paraId="7207C06E" w14:textId="4B5CB6E1" w:rsidR="002E681F" w:rsidRPr="00C34D4D" w:rsidRDefault="00F24628" w:rsidP="002E3379">
      <w:pPr>
        <w:pStyle w:val="Heading4"/>
        <w:spacing w:before="120"/>
        <w:ind w:left="1134" w:firstLine="0"/>
        <w:jc w:val="left"/>
        <w:rPr>
          <w:sz w:val="22"/>
        </w:rPr>
      </w:pPr>
      <w:r w:rsidRPr="00C34D4D">
        <w:rPr>
          <w:sz w:val="22"/>
        </w:rPr>
        <w:t xml:space="preserve">The signatures of the Vice Chancellor and the Chancellor and the titles of their office shall be included on the </w:t>
      </w:r>
      <w:r w:rsidR="00DE166A" w:rsidRPr="00C34D4D">
        <w:rPr>
          <w:sz w:val="22"/>
        </w:rPr>
        <w:t>t</w:t>
      </w:r>
      <w:r w:rsidRPr="00C34D4D">
        <w:rPr>
          <w:sz w:val="22"/>
        </w:rPr>
        <w:t>estamur as members of the Council authorised to issue the testamur.</w:t>
      </w:r>
    </w:p>
    <w:p w14:paraId="0899E367" w14:textId="77777777" w:rsidR="0009719E" w:rsidRPr="00C34D4D" w:rsidRDefault="0009719E" w:rsidP="000F1F16">
      <w:pPr>
        <w:pStyle w:val="Heading4"/>
        <w:numPr>
          <w:ilvl w:val="0"/>
          <w:numId w:val="4"/>
        </w:numPr>
        <w:spacing w:before="120"/>
        <w:ind w:left="1134" w:hanging="283"/>
        <w:jc w:val="left"/>
        <w:rPr>
          <w:b/>
          <w:bCs/>
          <w:sz w:val="22"/>
        </w:rPr>
      </w:pPr>
      <w:r w:rsidRPr="00C34D4D">
        <w:rPr>
          <w:b/>
          <w:bCs/>
          <w:sz w:val="22"/>
        </w:rPr>
        <w:t>Partnerships</w:t>
      </w:r>
    </w:p>
    <w:p w14:paraId="1DAAA199" w14:textId="1A2BB8C0" w:rsidR="002E681F" w:rsidRPr="00C34D4D" w:rsidRDefault="002E681F" w:rsidP="002E3379">
      <w:pPr>
        <w:pStyle w:val="Heading4"/>
        <w:spacing w:before="120"/>
        <w:ind w:left="1134" w:firstLine="0"/>
        <w:jc w:val="left"/>
        <w:rPr>
          <w:sz w:val="22"/>
        </w:rPr>
      </w:pPr>
      <w:r w:rsidRPr="00C34D4D">
        <w:rPr>
          <w:sz w:val="22"/>
        </w:rPr>
        <w:t>In the case of a program awarded in collaboration with another institution or group of institutions, the partnership will be recognised with a notation on the testamur</w:t>
      </w:r>
      <w:r w:rsidR="004B52A9" w:rsidRPr="00C34D4D">
        <w:rPr>
          <w:sz w:val="22"/>
        </w:rPr>
        <w:t xml:space="preserve"> appearing as a </w:t>
      </w:r>
      <w:r w:rsidR="0059311F" w:rsidRPr="00C34D4D">
        <w:rPr>
          <w:sz w:val="22"/>
        </w:rPr>
        <w:t>footnote</w:t>
      </w:r>
      <w:r w:rsidRPr="00C34D4D">
        <w:rPr>
          <w:sz w:val="22"/>
        </w:rPr>
        <w:t>.  For example:</w:t>
      </w:r>
    </w:p>
    <w:p w14:paraId="6B310FA1" w14:textId="3538BDA3" w:rsidR="002E681F" w:rsidRPr="00C34D4D" w:rsidRDefault="004B52A9" w:rsidP="00514C06">
      <w:pPr>
        <w:pStyle w:val="Heading4"/>
        <w:spacing w:before="120"/>
        <w:ind w:left="1134" w:firstLine="0"/>
        <w:jc w:val="center"/>
        <w:rPr>
          <w:sz w:val="22"/>
        </w:rPr>
      </w:pPr>
      <w:r w:rsidRPr="00C34D4D">
        <w:rPr>
          <w:sz w:val="22"/>
        </w:rPr>
        <w:t>T</w:t>
      </w:r>
      <w:r w:rsidR="008633AD" w:rsidRPr="00C34D4D">
        <w:rPr>
          <w:sz w:val="22"/>
        </w:rPr>
        <w:t xml:space="preserve">he research project leading to this </w:t>
      </w:r>
      <w:r w:rsidR="001D4584" w:rsidRPr="00C34D4D">
        <w:rPr>
          <w:sz w:val="22"/>
        </w:rPr>
        <w:t>degree</w:t>
      </w:r>
      <w:r w:rsidR="008633AD" w:rsidRPr="00C34D4D">
        <w:rPr>
          <w:sz w:val="22"/>
        </w:rPr>
        <w:t xml:space="preserve"> was conducted</w:t>
      </w:r>
      <w:r w:rsidRPr="00C34D4D">
        <w:rPr>
          <w:sz w:val="22"/>
        </w:rPr>
        <w:t xml:space="preserve"> </w:t>
      </w:r>
      <w:r w:rsidR="00406B20" w:rsidRPr="00C34D4D">
        <w:rPr>
          <w:sz w:val="22"/>
        </w:rPr>
        <w:t>i</w:t>
      </w:r>
      <w:r w:rsidR="002E681F" w:rsidRPr="00C34D4D">
        <w:rPr>
          <w:sz w:val="22"/>
        </w:rPr>
        <w:t xml:space="preserve">n association </w:t>
      </w:r>
      <w:r w:rsidR="00514C06">
        <w:rPr>
          <w:sz w:val="22"/>
        </w:rPr>
        <w:br/>
      </w:r>
      <w:r w:rsidR="002E681F" w:rsidRPr="00C34D4D">
        <w:rPr>
          <w:sz w:val="22"/>
        </w:rPr>
        <w:t>with</w:t>
      </w:r>
      <w:r w:rsidRPr="00C34D4D">
        <w:rPr>
          <w:sz w:val="22"/>
        </w:rPr>
        <w:t xml:space="preserve"> [name of institution].</w:t>
      </w:r>
    </w:p>
    <w:p w14:paraId="1A8FF1A8" w14:textId="77777777" w:rsidR="00275FCA" w:rsidRPr="00C34D4D" w:rsidRDefault="00DC6BA3" w:rsidP="002E3379">
      <w:pPr>
        <w:pStyle w:val="Heading4"/>
        <w:spacing w:before="120"/>
        <w:ind w:left="851" w:firstLine="0"/>
        <w:jc w:val="left"/>
        <w:rPr>
          <w:b/>
          <w:bCs/>
          <w:sz w:val="22"/>
        </w:rPr>
      </w:pPr>
      <w:r w:rsidRPr="00C34D4D">
        <w:rPr>
          <w:b/>
          <w:bCs/>
          <w:sz w:val="22"/>
        </w:rPr>
        <w:t xml:space="preserve">3.1.2 </w:t>
      </w:r>
      <w:r w:rsidR="00F24628" w:rsidRPr="00C34D4D">
        <w:rPr>
          <w:b/>
          <w:bCs/>
          <w:sz w:val="22"/>
        </w:rPr>
        <w:t>Academic Transcript</w:t>
      </w:r>
    </w:p>
    <w:p w14:paraId="0CB84A05" w14:textId="02286C07" w:rsidR="00275FCA" w:rsidRPr="00C34D4D" w:rsidRDefault="00BE55A8" w:rsidP="002E3379">
      <w:pPr>
        <w:pStyle w:val="Heading4"/>
        <w:spacing w:before="120"/>
        <w:ind w:left="851" w:firstLine="0"/>
        <w:jc w:val="left"/>
        <w:rPr>
          <w:sz w:val="22"/>
        </w:rPr>
      </w:pPr>
      <w:r w:rsidRPr="00C34D4D">
        <w:rPr>
          <w:sz w:val="22"/>
        </w:rPr>
        <w:t>An academic transcript is the record of a student’s enrolment in</w:t>
      </w:r>
      <w:r w:rsidR="00300A27" w:rsidRPr="00C34D4D">
        <w:rPr>
          <w:sz w:val="22"/>
        </w:rPr>
        <w:t xml:space="preserve"> an approved program</w:t>
      </w:r>
      <w:r w:rsidRPr="00C34D4D">
        <w:rPr>
          <w:sz w:val="22"/>
        </w:rPr>
        <w:t xml:space="preserve"> or a course and is issued by the University.</w:t>
      </w:r>
    </w:p>
    <w:p w14:paraId="402B1F0A" w14:textId="46F95627" w:rsidR="00275FCA" w:rsidRPr="00C34D4D" w:rsidRDefault="00F24628" w:rsidP="002E3379">
      <w:pPr>
        <w:pStyle w:val="Heading4"/>
        <w:spacing w:before="120"/>
        <w:ind w:left="851" w:firstLine="0"/>
        <w:jc w:val="left"/>
        <w:rPr>
          <w:sz w:val="22"/>
        </w:rPr>
      </w:pPr>
      <w:r w:rsidRPr="00C34D4D">
        <w:rPr>
          <w:sz w:val="22"/>
        </w:rPr>
        <w:t>On conferral of their award</w:t>
      </w:r>
      <w:r w:rsidR="00DE166A" w:rsidRPr="00C34D4D">
        <w:rPr>
          <w:sz w:val="22"/>
        </w:rPr>
        <w:t>,</w:t>
      </w:r>
      <w:r w:rsidRPr="00C34D4D">
        <w:rPr>
          <w:sz w:val="22"/>
        </w:rPr>
        <w:t xml:space="preserve"> all graduates receive an </w:t>
      </w:r>
      <w:r w:rsidR="00073FA2" w:rsidRPr="00C34D4D">
        <w:rPr>
          <w:sz w:val="22"/>
        </w:rPr>
        <w:t>O</w:t>
      </w:r>
      <w:r w:rsidRPr="00C34D4D">
        <w:rPr>
          <w:sz w:val="22"/>
        </w:rPr>
        <w:t>fficial Academic Transcript in a digital format which is the record of all programs and courses in which they had enrolled at Griffith, the enrolment status in each program, credit awarded, the grade obtained for each course</w:t>
      </w:r>
      <w:r w:rsidR="002C04B6" w:rsidRPr="00C34D4D">
        <w:rPr>
          <w:sz w:val="22"/>
        </w:rPr>
        <w:t xml:space="preserve">, </w:t>
      </w:r>
      <w:r w:rsidR="00D8606B" w:rsidRPr="00C34D4D">
        <w:rPr>
          <w:sz w:val="22"/>
        </w:rPr>
        <w:t>Grade Point Average (</w:t>
      </w:r>
      <w:r w:rsidR="002C04B6" w:rsidRPr="00C34D4D">
        <w:rPr>
          <w:color w:val="000000" w:themeColor="text1"/>
          <w:sz w:val="22"/>
        </w:rPr>
        <w:t>GPA</w:t>
      </w:r>
      <w:r w:rsidR="00E26482" w:rsidRPr="00C34D4D">
        <w:rPr>
          <w:color w:val="000000" w:themeColor="text1"/>
          <w:sz w:val="22"/>
        </w:rPr>
        <w:t>)</w:t>
      </w:r>
      <w:r w:rsidR="002C04B6" w:rsidRPr="00C34D4D">
        <w:rPr>
          <w:color w:val="000000" w:themeColor="text1"/>
          <w:sz w:val="22"/>
        </w:rPr>
        <w:t xml:space="preserve"> (career and program) and </w:t>
      </w:r>
      <w:r w:rsidR="00772193">
        <w:rPr>
          <w:sz w:val="22"/>
        </w:rPr>
        <w:t xml:space="preserve">Program </w:t>
      </w:r>
      <w:r w:rsidRPr="00C34D4D">
        <w:rPr>
          <w:sz w:val="22"/>
        </w:rPr>
        <w:t>GPA. In the case where a program has been taught solely in a language other than English</w:t>
      </w:r>
      <w:r w:rsidR="009E3CE6" w:rsidRPr="00C34D4D">
        <w:rPr>
          <w:sz w:val="22"/>
        </w:rPr>
        <w:t>,</w:t>
      </w:r>
      <w:r w:rsidRPr="00C34D4D">
        <w:rPr>
          <w:sz w:val="22"/>
        </w:rPr>
        <w:t xml:space="preserve"> or any part of a course or any assessment leading to the award of the qualification </w:t>
      </w:r>
      <w:r w:rsidR="00F672DE" w:rsidRPr="00C34D4D">
        <w:rPr>
          <w:sz w:val="22"/>
        </w:rPr>
        <w:t xml:space="preserve">has </w:t>
      </w:r>
      <w:r w:rsidRPr="00C34D4D">
        <w:rPr>
          <w:sz w:val="22"/>
        </w:rPr>
        <w:t>been conducted in a language other than English, the language of instruction is recorded on the transcript.</w:t>
      </w:r>
    </w:p>
    <w:p w14:paraId="15D37027" w14:textId="77777777" w:rsidR="00275FCA" w:rsidRPr="00C34D4D" w:rsidRDefault="00BE55A8" w:rsidP="002E3379">
      <w:pPr>
        <w:pStyle w:val="Heading4"/>
        <w:spacing w:before="120"/>
        <w:ind w:left="851" w:firstLine="0"/>
        <w:jc w:val="left"/>
        <w:rPr>
          <w:sz w:val="22"/>
        </w:rPr>
      </w:pPr>
      <w:r w:rsidRPr="00C34D4D">
        <w:rPr>
          <w:sz w:val="22"/>
        </w:rPr>
        <w:t>An Official Academic Transcript is issued as a statement of attainment to non-award students, at their request, who have recorded a grade in at least one course in which they were enrolled at the University.</w:t>
      </w:r>
    </w:p>
    <w:p w14:paraId="34467417" w14:textId="77777777" w:rsidR="00275FCA" w:rsidRPr="00C34D4D" w:rsidRDefault="00BE55A8" w:rsidP="002E3379">
      <w:pPr>
        <w:pStyle w:val="Heading4"/>
        <w:spacing w:before="120"/>
        <w:ind w:left="851" w:firstLine="0"/>
        <w:jc w:val="left"/>
        <w:rPr>
          <w:color w:val="000000" w:themeColor="text1"/>
          <w:sz w:val="22"/>
        </w:rPr>
      </w:pPr>
      <w:r w:rsidRPr="00C34D4D">
        <w:rPr>
          <w:sz w:val="22"/>
        </w:rPr>
        <w:t xml:space="preserve">During their studies, students </w:t>
      </w:r>
      <w:r w:rsidR="00617B7B" w:rsidRPr="00C34D4D">
        <w:rPr>
          <w:sz w:val="22"/>
        </w:rPr>
        <w:t>may request</w:t>
      </w:r>
      <w:r w:rsidR="009448BD" w:rsidRPr="00C34D4D">
        <w:rPr>
          <w:sz w:val="22"/>
        </w:rPr>
        <w:t xml:space="preserve"> </w:t>
      </w:r>
      <w:r w:rsidRPr="00C34D4D">
        <w:rPr>
          <w:sz w:val="22"/>
        </w:rPr>
        <w:t xml:space="preserve">an Unofficial Academic Transcript for the purpose of managing their studies. </w:t>
      </w:r>
      <w:r w:rsidRPr="00C34D4D">
        <w:rPr>
          <w:color w:val="000000" w:themeColor="text1"/>
          <w:sz w:val="22"/>
        </w:rPr>
        <w:t>The Unofficial Academic Transcript comprises a record of all programs and courses in which the student had enrolled and is currently enrolled at Griffith University, the enrolment status in each program, credit awarded, the grade obtained for each course, GPAs (career and program), administrative grades and notations.</w:t>
      </w:r>
      <w:bookmarkStart w:id="12" w:name="academicawards"/>
      <w:bookmarkEnd w:id="12"/>
    </w:p>
    <w:p w14:paraId="2CE912BF" w14:textId="48C67D2F" w:rsidR="002E681F" w:rsidRPr="00C34D4D" w:rsidRDefault="002E681F" w:rsidP="002E3379">
      <w:pPr>
        <w:pStyle w:val="Heading4"/>
        <w:spacing w:before="120"/>
        <w:ind w:left="851" w:firstLine="0"/>
        <w:jc w:val="left"/>
        <w:rPr>
          <w:b/>
          <w:bCs/>
          <w:sz w:val="22"/>
        </w:rPr>
      </w:pPr>
      <w:r w:rsidRPr="00C34D4D">
        <w:rPr>
          <w:b/>
          <w:bCs/>
          <w:sz w:val="22"/>
        </w:rPr>
        <w:t>3.1.3 Academic Transcript Notations</w:t>
      </w:r>
    </w:p>
    <w:p w14:paraId="3945644F" w14:textId="34D4D698" w:rsidR="00275FCA" w:rsidRPr="00C34D4D" w:rsidRDefault="00846FDF" w:rsidP="002E3379">
      <w:pPr>
        <w:pStyle w:val="Heading4"/>
        <w:spacing w:before="120"/>
        <w:ind w:left="851" w:firstLine="0"/>
        <w:jc w:val="left"/>
        <w:rPr>
          <w:sz w:val="22"/>
        </w:rPr>
      </w:pPr>
      <w:r w:rsidRPr="00C34D4D">
        <w:rPr>
          <w:color w:val="000000" w:themeColor="text1"/>
          <w:sz w:val="22"/>
        </w:rPr>
        <w:t xml:space="preserve">Notations </w:t>
      </w:r>
      <w:r w:rsidR="007922EF" w:rsidRPr="00C34D4D">
        <w:rPr>
          <w:color w:val="000000" w:themeColor="text1"/>
          <w:sz w:val="22"/>
        </w:rPr>
        <w:t>are r</w:t>
      </w:r>
      <w:r w:rsidR="00BE55A8" w:rsidRPr="00C34D4D">
        <w:rPr>
          <w:color w:val="000000" w:themeColor="text1"/>
          <w:sz w:val="22"/>
        </w:rPr>
        <w:t>ecorded</w:t>
      </w:r>
      <w:r w:rsidR="007922EF" w:rsidRPr="00C34D4D">
        <w:rPr>
          <w:color w:val="000000" w:themeColor="text1"/>
          <w:sz w:val="22"/>
        </w:rPr>
        <w:t xml:space="preserve"> </w:t>
      </w:r>
      <w:r w:rsidR="009811D6" w:rsidRPr="00C34D4D">
        <w:rPr>
          <w:color w:val="000000" w:themeColor="text1"/>
          <w:sz w:val="22"/>
        </w:rPr>
        <w:t>on the academic transcript</w:t>
      </w:r>
      <w:r w:rsidR="00BE55A8" w:rsidRPr="00C34D4D">
        <w:rPr>
          <w:color w:val="000000" w:themeColor="text1"/>
          <w:sz w:val="22"/>
        </w:rPr>
        <w:t xml:space="preserve"> for the purpose of describing the student’s achievement and progress. </w:t>
      </w:r>
      <w:r w:rsidR="00EE00E5" w:rsidRPr="00C34D4D">
        <w:rPr>
          <w:color w:val="000000" w:themeColor="text1"/>
          <w:sz w:val="22"/>
        </w:rPr>
        <w:t>A complete list of notations that may be rec</w:t>
      </w:r>
      <w:r w:rsidR="00640F01" w:rsidRPr="00C34D4D">
        <w:rPr>
          <w:color w:val="000000" w:themeColor="text1"/>
          <w:sz w:val="22"/>
        </w:rPr>
        <w:t xml:space="preserve">orded is included in </w:t>
      </w:r>
      <w:hyperlink w:anchor="AppendixA" w:history="1">
        <w:r w:rsidR="00640F01" w:rsidRPr="00C34D4D">
          <w:rPr>
            <w:rStyle w:val="Hyperlink"/>
            <w:sz w:val="22"/>
          </w:rPr>
          <w:t>Appendix A</w:t>
        </w:r>
      </w:hyperlink>
      <w:r w:rsidR="00640F01" w:rsidRPr="00C34D4D">
        <w:rPr>
          <w:sz w:val="22"/>
        </w:rPr>
        <w:t>.</w:t>
      </w:r>
    </w:p>
    <w:p w14:paraId="61D86B4C" w14:textId="7323A387" w:rsidR="00BE55A8" w:rsidRPr="00C34D4D" w:rsidRDefault="00BE55A8" w:rsidP="002E3379">
      <w:pPr>
        <w:pStyle w:val="Heading4"/>
        <w:spacing w:before="120"/>
        <w:ind w:left="851" w:firstLine="0"/>
        <w:jc w:val="left"/>
        <w:rPr>
          <w:sz w:val="22"/>
        </w:rPr>
      </w:pPr>
      <w:r w:rsidRPr="00C34D4D">
        <w:rPr>
          <w:color w:val="000000" w:themeColor="text1"/>
          <w:sz w:val="22"/>
        </w:rPr>
        <w:t xml:space="preserve">All notations printed on the Official Academic Transcript will also appear on the Unofficial </w:t>
      </w:r>
      <w:r w:rsidR="007B76E9" w:rsidRPr="00C34D4D">
        <w:rPr>
          <w:color w:val="000000" w:themeColor="text1"/>
          <w:sz w:val="22"/>
        </w:rPr>
        <w:t>A</w:t>
      </w:r>
      <w:r w:rsidRPr="00C34D4D">
        <w:rPr>
          <w:color w:val="000000" w:themeColor="text1"/>
          <w:sz w:val="22"/>
        </w:rPr>
        <w:t xml:space="preserve">cademic </w:t>
      </w:r>
      <w:r w:rsidR="007B76E9" w:rsidRPr="00C34D4D">
        <w:rPr>
          <w:color w:val="000000" w:themeColor="text1"/>
          <w:sz w:val="22"/>
        </w:rPr>
        <w:t>T</w:t>
      </w:r>
      <w:r w:rsidRPr="00C34D4D">
        <w:rPr>
          <w:color w:val="000000" w:themeColor="text1"/>
          <w:sz w:val="22"/>
        </w:rPr>
        <w:t>ranscript.</w:t>
      </w:r>
    </w:p>
    <w:p w14:paraId="26F739AA" w14:textId="1FFE53AA" w:rsidR="006F4281" w:rsidRPr="00C34D4D" w:rsidRDefault="006F4281" w:rsidP="002E3379">
      <w:pPr>
        <w:pStyle w:val="Heading3"/>
        <w:spacing w:before="120" w:after="120"/>
        <w:ind w:left="567" w:firstLine="0"/>
        <w:rPr>
          <w:rFonts w:ascii="Arial" w:hAnsi="Arial" w:cs="Arial"/>
          <w:b/>
          <w:bCs/>
          <w:sz w:val="28"/>
          <w:szCs w:val="28"/>
        </w:rPr>
      </w:pPr>
      <w:bookmarkStart w:id="13" w:name="awardtitles"/>
      <w:bookmarkStart w:id="14" w:name="Level"/>
      <w:bookmarkStart w:id="15" w:name="_Level_of_Award"/>
      <w:bookmarkStart w:id="16" w:name="completion"/>
      <w:bookmarkStart w:id="17" w:name="_3.2_Certification_Documents"/>
      <w:bookmarkEnd w:id="13"/>
      <w:bookmarkEnd w:id="14"/>
      <w:bookmarkEnd w:id="15"/>
      <w:bookmarkEnd w:id="16"/>
      <w:bookmarkEnd w:id="17"/>
      <w:r w:rsidRPr="00C34D4D">
        <w:rPr>
          <w:rFonts w:ascii="Arial" w:hAnsi="Arial" w:cs="Arial"/>
          <w:b/>
          <w:bCs/>
          <w:sz w:val="28"/>
          <w:szCs w:val="28"/>
        </w:rPr>
        <w:t>3.</w:t>
      </w:r>
      <w:r w:rsidR="00591790" w:rsidRPr="00C34D4D">
        <w:rPr>
          <w:rFonts w:ascii="Arial" w:hAnsi="Arial" w:cs="Arial"/>
          <w:b/>
          <w:bCs/>
          <w:sz w:val="28"/>
          <w:szCs w:val="28"/>
        </w:rPr>
        <w:t xml:space="preserve">2 </w:t>
      </w:r>
      <w:r w:rsidRPr="00C34D4D">
        <w:rPr>
          <w:rFonts w:ascii="Arial" w:hAnsi="Arial" w:cs="Arial"/>
          <w:b/>
          <w:bCs/>
          <w:sz w:val="28"/>
          <w:szCs w:val="28"/>
        </w:rPr>
        <w:t xml:space="preserve">Certification </w:t>
      </w:r>
      <w:r w:rsidR="00CF1382" w:rsidRPr="00C34D4D">
        <w:rPr>
          <w:rFonts w:ascii="Arial" w:hAnsi="Arial" w:cs="Arial"/>
          <w:b/>
          <w:bCs/>
          <w:sz w:val="28"/>
          <w:szCs w:val="28"/>
        </w:rPr>
        <w:t>d</w:t>
      </w:r>
      <w:r w:rsidR="00FC2CCF" w:rsidRPr="00C34D4D">
        <w:rPr>
          <w:rFonts w:ascii="Arial" w:hAnsi="Arial" w:cs="Arial"/>
          <w:b/>
          <w:bCs/>
          <w:sz w:val="28"/>
          <w:szCs w:val="28"/>
        </w:rPr>
        <w:t xml:space="preserve">ocuments for </w:t>
      </w:r>
      <w:r w:rsidR="00CF1382" w:rsidRPr="00C34D4D">
        <w:rPr>
          <w:rFonts w:ascii="Arial" w:hAnsi="Arial" w:cs="Arial"/>
          <w:b/>
          <w:bCs/>
          <w:sz w:val="28"/>
          <w:szCs w:val="28"/>
        </w:rPr>
        <w:t>n</w:t>
      </w:r>
      <w:r w:rsidRPr="00C34D4D">
        <w:rPr>
          <w:rFonts w:ascii="Arial" w:hAnsi="Arial" w:cs="Arial"/>
          <w:b/>
          <w:bCs/>
          <w:sz w:val="28"/>
          <w:szCs w:val="28"/>
        </w:rPr>
        <w:t>on-</w:t>
      </w:r>
      <w:r w:rsidR="00CF1382" w:rsidRPr="00C34D4D">
        <w:rPr>
          <w:rFonts w:ascii="Arial" w:hAnsi="Arial" w:cs="Arial"/>
          <w:b/>
          <w:bCs/>
          <w:sz w:val="28"/>
          <w:szCs w:val="28"/>
        </w:rPr>
        <w:t>a</w:t>
      </w:r>
      <w:r w:rsidRPr="00C34D4D">
        <w:rPr>
          <w:rFonts w:ascii="Arial" w:hAnsi="Arial" w:cs="Arial"/>
          <w:b/>
          <w:bCs/>
          <w:sz w:val="28"/>
          <w:szCs w:val="28"/>
        </w:rPr>
        <w:t xml:space="preserve">ward </w:t>
      </w:r>
      <w:r w:rsidR="00CF1382" w:rsidRPr="00C34D4D">
        <w:rPr>
          <w:rFonts w:ascii="Arial" w:hAnsi="Arial" w:cs="Arial"/>
          <w:b/>
          <w:bCs/>
          <w:sz w:val="28"/>
          <w:szCs w:val="28"/>
        </w:rPr>
        <w:t>p</w:t>
      </w:r>
      <w:r w:rsidRPr="00C34D4D">
        <w:rPr>
          <w:rFonts w:ascii="Arial" w:hAnsi="Arial" w:cs="Arial"/>
          <w:b/>
          <w:bCs/>
          <w:sz w:val="28"/>
          <w:szCs w:val="28"/>
        </w:rPr>
        <w:t>rograms</w:t>
      </w:r>
    </w:p>
    <w:p w14:paraId="262AAB61" w14:textId="1491CD34" w:rsidR="0067131B" w:rsidRPr="00C34D4D" w:rsidRDefault="005D4858" w:rsidP="002E3379">
      <w:pPr>
        <w:spacing w:before="120" w:after="120" w:line="240" w:lineRule="auto"/>
        <w:ind w:left="567"/>
        <w:rPr>
          <w:rFonts w:ascii="Arial" w:hAnsi="Arial" w:cs="Arial"/>
          <w:sz w:val="22"/>
        </w:rPr>
      </w:pPr>
      <w:r w:rsidRPr="00C34D4D">
        <w:rPr>
          <w:rFonts w:ascii="Arial" w:hAnsi="Arial" w:cs="Arial"/>
          <w:sz w:val="22"/>
        </w:rPr>
        <w:t xml:space="preserve">Certification of non-award programs may be in the format of a hard-copy certificate, digital </w:t>
      </w:r>
      <w:proofErr w:type="gramStart"/>
      <w:r w:rsidRPr="00C34D4D">
        <w:rPr>
          <w:rFonts w:ascii="Arial" w:hAnsi="Arial" w:cs="Arial"/>
          <w:sz w:val="22"/>
        </w:rPr>
        <w:t>certificate</w:t>
      </w:r>
      <w:proofErr w:type="gramEnd"/>
      <w:r w:rsidRPr="00C34D4D">
        <w:rPr>
          <w:rFonts w:ascii="Arial" w:hAnsi="Arial" w:cs="Arial"/>
          <w:sz w:val="22"/>
        </w:rPr>
        <w:t xml:space="preserve"> or digital </w:t>
      </w:r>
      <w:r w:rsidR="001C4DC5" w:rsidRPr="00C34D4D">
        <w:rPr>
          <w:rFonts w:ascii="Arial" w:hAnsi="Arial" w:cs="Arial"/>
          <w:sz w:val="22"/>
        </w:rPr>
        <w:t>badge</w:t>
      </w:r>
      <w:r w:rsidRPr="00C34D4D">
        <w:rPr>
          <w:rFonts w:ascii="Arial" w:hAnsi="Arial" w:cs="Arial"/>
          <w:sz w:val="22"/>
        </w:rPr>
        <w:t xml:space="preserve">.  </w:t>
      </w:r>
      <w:r w:rsidR="00C83CC1" w:rsidRPr="00C34D4D">
        <w:rPr>
          <w:rFonts w:ascii="Arial" w:hAnsi="Arial" w:cs="Arial"/>
          <w:sz w:val="22"/>
        </w:rPr>
        <w:t>The format for the certification of non-award programs is required to follow Griffith's corporate identity standards</w:t>
      </w:r>
      <w:r w:rsidR="00662B66" w:rsidRPr="00C34D4D">
        <w:rPr>
          <w:rFonts w:ascii="Arial" w:hAnsi="Arial" w:cs="Arial"/>
          <w:sz w:val="22"/>
        </w:rPr>
        <w:t xml:space="preserve"> and</w:t>
      </w:r>
      <w:r w:rsidR="00C83CC1" w:rsidRPr="00C34D4D">
        <w:rPr>
          <w:rFonts w:ascii="Arial" w:hAnsi="Arial" w:cs="Arial"/>
          <w:sz w:val="22"/>
        </w:rPr>
        <w:t xml:space="preserve"> include no reference to the AQF</w:t>
      </w:r>
      <w:r w:rsidR="00662B66" w:rsidRPr="00C34D4D">
        <w:rPr>
          <w:rFonts w:ascii="Arial" w:hAnsi="Arial" w:cs="Arial"/>
          <w:sz w:val="22"/>
        </w:rPr>
        <w:t>.</w:t>
      </w:r>
    </w:p>
    <w:p w14:paraId="3EE148F1" w14:textId="107F73F3" w:rsidR="00C83CC1" w:rsidRPr="00C34D4D" w:rsidRDefault="00C83CC1" w:rsidP="002E3379">
      <w:pPr>
        <w:spacing w:before="120" w:after="120" w:line="240" w:lineRule="auto"/>
        <w:ind w:left="567"/>
        <w:rPr>
          <w:rFonts w:ascii="Arial" w:hAnsi="Arial" w:cs="Arial"/>
          <w:sz w:val="22"/>
        </w:rPr>
      </w:pPr>
      <w:r w:rsidRPr="00C34D4D">
        <w:rPr>
          <w:rFonts w:ascii="Arial" w:hAnsi="Arial" w:cs="Arial"/>
          <w:sz w:val="22"/>
        </w:rPr>
        <w:t xml:space="preserve">Certification awarded in conjunction with a third party may be </w:t>
      </w:r>
      <w:r w:rsidR="00C14562" w:rsidRPr="00C34D4D">
        <w:rPr>
          <w:rFonts w:ascii="Arial" w:hAnsi="Arial" w:cs="Arial"/>
          <w:sz w:val="22"/>
        </w:rPr>
        <w:t>jointly issued</w:t>
      </w:r>
      <w:r w:rsidRPr="00C34D4D">
        <w:rPr>
          <w:rFonts w:ascii="Arial" w:hAnsi="Arial" w:cs="Arial"/>
          <w:sz w:val="22"/>
        </w:rPr>
        <w:t xml:space="preserve"> or may recognise a partnership arrangement as per </w:t>
      </w:r>
      <w:r w:rsidRPr="0064639C">
        <w:rPr>
          <w:rFonts w:ascii="Arial" w:hAnsi="Arial" w:cs="Arial"/>
          <w:i/>
          <w:iCs/>
          <w:sz w:val="22"/>
        </w:rPr>
        <w:t xml:space="preserve">Section </w:t>
      </w:r>
      <w:r w:rsidR="003B3EBD" w:rsidRPr="0064639C">
        <w:rPr>
          <w:rFonts w:ascii="Arial" w:hAnsi="Arial" w:cs="Arial"/>
          <w:i/>
          <w:iCs/>
          <w:sz w:val="22"/>
        </w:rPr>
        <w:t>3.</w:t>
      </w:r>
      <w:r w:rsidR="00472138" w:rsidRPr="0064639C">
        <w:rPr>
          <w:rFonts w:ascii="Arial" w:hAnsi="Arial" w:cs="Arial"/>
          <w:i/>
          <w:iCs/>
          <w:sz w:val="22"/>
        </w:rPr>
        <w:t>8</w:t>
      </w:r>
      <w:r w:rsidRPr="0064639C">
        <w:rPr>
          <w:rFonts w:ascii="Arial" w:hAnsi="Arial" w:cs="Arial"/>
          <w:i/>
          <w:iCs/>
          <w:sz w:val="22"/>
        </w:rPr>
        <w:t xml:space="preserve"> of </w:t>
      </w:r>
      <w:r w:rsidR="00DF3094" w:rsidRPr="0064639C">
        <w:rPr>
          <w:rFonts w:ascii="Arial" w:hAnsi="Arial" w:cs="Arial"/>
          <w:i/>
          <w:iCs/>
          <w:sz w:val="22"/>
        </w:rPr>
        <w:t xml:space="preserve">the </w:t>
      </w:r>
      <w:r w:rsidRPr="00C34D4D">
        <w:rPr>
          <w:rFonts w:ascii="Arial" w:hAnsi="Arial" w:cs="Arial"/>
          <w:i/>
          <w:iCs/>
          <w:sz w:val="22"/>
        </w:rPr>
        <w:t>Academic Awards</w:t>
      </w:r>
      <w:r w:rsidR="007D4BA4" w:rsidRPr="00C34D4D">
        <w:rPr>
          <w:rFonts w:ascii="Arial" w:hAnsi="Arial" w:cs="Arial"/>
          <w:i/>
          <w:iCs/>
          <w:sz w:val="22"/>
        </w:rPr>
        <w:t xml:space="preserve"> Procedure</w:t>
      </w:r>
      <w:r w:rsidR="007D4BA4" w:rsidRPr="00C34D4D">
        <w:rPr>
          <w:rFonts w:ascii="Arial" w:hAnsi="Arial" w:cs="Arial"/>
          <w:sz w:val="22"/>
        </w:rPr>
        <w:t>.</w:t>
      </w:r>
      <w:r w:rsidRPr="00C34D4D">
        <w:rPr>
          <w:rFonts w:ascii="Arial" w:hAnsi="Arial" w:cs="Arial"/>
          <w:sz w:val="22"/>
        </w:rPr>
        <w:t xml:space="preserve"> </w:t>
      </w:r>
    </w:p>
    <w:p w14:paraId="14E3216F" w14:textId="5DEE31D7" w:rsidR="00172F20" w:rsidRPr="00C34D4D" w:rsidRDefault="00172F20" w:rsidP="002E3379">
      <w:pPr>
        <w:pStyle w:val="Heading3"/>
        <w:spacing w:before="120" w:after="120"/>
        <w:ind w:left="567" w:firstLine="0"/>
        <w:rPr>
          <w:rFonts w:ascii="Arial" w:hAnsi="Arial" w:cs="Arial"/>
          <w:b/>
          <w:bCs/>
          <w:sz w:val="28"/>
          <w:szCs w:val="28"/>
        </w:rPr>
      </w:pPr>
      <w:bookmarkStart w:id="18" w:name="_3.3_Surrender_and"/>
      <w:bookmarkEnd w:id="18"/>
      <w:r w:rsidRPr="00C34D4D">
        <w:rPr>
          <w:rFonts w:ascii="Arial" w:hAnsi="Arial" w:cs="Arial"/>
          <w:b/>
          <w:bCs/>
          <w:sz w:val="28"/>
          <w:szCs w:val="28"/>
        </w:rPr>
        <w:lastRenderedPageBreak/>
        <w:t xml:space="preserve">3.3 Surrender and </w:t>
      </w:r>
      <w:r w:rsidR="00CF1382" w:rsidRPr="00C34D4D">
        <w:rPr>
          <w:rFonts w:ascii="Arial" w:hAnsi="Arial" w:cs="Arial"/>
          <w:b/>
          <w:bCs/>
          <w:sz w:val="28"/>
          <w:szCs w:val="28"/>
        </w:rPr>
        <w:t>r</w:t>
      </w:r>
      <w:r w:rsidRPr="00C34D4D">
        <w:rPr>
          <w:rFonts w:ascii="Arial" w:hAnsi="Arial" w:cs="Arial"/>
          <w:b/>
          <w:bCs/>
          <w:sz w:val="28"/>
          <w:szCs w:val="28"/>
        </w:rPr>
        <w:t xml:space="preserve">eplacement of </w:t>
      </w:r>
      <w:r w:rsidR="00CF1382" w:rsidRPr="00C34D4D">
        <w:rPr>
          <w:rFonts w:ascii="Arial" w:hAnsi="Arial" w:cs="Arial"/>
          <w:b/>
          <w:bCs/>
          <w:sz w:val="28"/>
          <w:szCs w:val="28"/>
        </w:rPr>
        <w:t>c</w:t>
      </w:r>
      <w:r w:rsidRPr="00C34D4D">
        <w:rPr>
          <w:rFonts w:ascii="Arial" w:hAnsi="Arial" w:cs="Arial"/>
          <w:b/>
          <w:bCs/>
          <w:sz w:val="28"/>
          <w:szCs w:val="28"/>
        </w:rPr>
        <w:t xml:space="preserve">ertification </w:t>
      </w:r>
      <w:r w:rsidR="00CF1382" w:rsidRPr="00C34D4D">
        <w:rPr>
          <w:rFonts w:ascii="Arial" w:hAnsi="Arial" w:cs="Arial"/>
          <w:b/>
          <w:bCs/>
          <w:sz w:val="28"/>
          <w:szCs w:val="28"/>
        </w:rPr>
        <w:t>d</w:t>
      </w:r>
      <w:r w:rsidRPr="00C34D4D">
        <w:rPr>
          <w:rFonts w:ascii="Arial" w:hAnsi="Arial" w:cs="Arial"/>
          <w:b/>
          <w:bCs/>
          <w:sz w:val="28"/>
          <w:szCs w:val="28"/>
        </w:rPr>
        <w:t>ocuments</w:t>
      </w:r>
    </w:p>
    <w:p w14:paraId="14E33037" w14:textId="08C27078" w:rsidR="008B7EAF" w:rsidRPr="00C34D4D" w:rsidRDefault="00275FCA" w:rsidP="002E3379">
      <w:pPr>
        <w:pStyle w:val="Heading4"/>
        <w:spacing w:before="120"/>
        <w:ind w:left="851" w:firstLine="0"/>
        <w:jc w:val="left"/>
        <w:rPr>
          <w:b/>
          <w:bCs/>
          <w:sz w:val="22"/>
        </w:rPr>
      </w:pPr>
      <w:r w:rsidRPr="00C34D4D">
        <w:rPr>
          <w:b/>
          <w:bCs/>
          <w:sz w:val="22"/>
        </w:rPr>
        <w:t xml:space="preserve">3.3.1 </w:t>
      </w:r>
      <w:r w:rsidR="008B7EAF" w:rsidRPr="00C34D4D">
        <w:rPr>
          <w:b/>
          <w:bCs/>
          <w:sz w:val="22"/>
        </w:rPr>
        <w:t>Testamurs</w:t>
      </w:r>
    </w:p>
    <w:p w14:paraId="6ABD6979" w14:textId="4413F74A" w:rsidR="008B7EAF" w:rsidRPr="00C34D4D" w:rsidRDefault="008B7EAF" w:rsidP="002E3379">
      <w:pPr>
        <w:spacing w:before="120" w:after="120" w:line="240" w:lineRule="auto"/>
        <w:ind w:left="851"/>
        <w:rPr>
          <w:rFonts w:ascii="Arial" w:hAnsi="Arial" w:cs="Arial"/>
          <w:sz w:val="22"/>
        </w:rPr>
      </w:pPr>
      <w:r w:rsidRPr="00C34D4D">
        <w:rPr>
          <w:rFonts w:ascii="Arial" w:hAnsi="Arial" w:cs="Arial"/>
          <w:sz w:val="22"/>
        </w:rPr>
        <w:t>Surrender of paper-based testamurs is required in the following instances:</w:t>
      </w:r>
    </w:p>
    <w:p w14:paraId="7F842956" w14:textId="683840FE" w:rsidR="008B7EAF" w:rsidRPr="00C34D4D" w:rsidRDefault="008B7EAF" w:rsidP="000F1F16">
      <w:pPr>
        <w:pStyle w:val="ListParagraph"/>
        <w:numPr>
          <w:ilvl w:val="0"/>
          <w:numId w:val="5"/>
        </w:numPr>
        <w:spacing w:before="120" w:after="120" w:line="240" w:lineRule="auto"/>
        <w:ind w:left="1134" w:hanging="283"/>
        <w:rPr>
          <w:rFonts w:ascii="Arial" w:hAnsi="Arial" w:cs="Arial"/>
          <w:sz w:val="22"/>
        </w:rPr>
      </w:pPr>
      <w:r w:rsidRPr="00C34D4D">
        <w:rPr>
          <w:rFonts w:ascii="Arial" w:hAnsi="Arial" w:cs="Arial"/>
          <w:sz w:val="22"/>
        </w:rPr>
        <w:t xml:space="preserve">the testamur is </w:t>
      </w:r>
      <w:proofErr w:type="gramStart"/>
      <w:r w:rsidRPr="00C34D4D">
        <w:rPr>
          <w:rFonts w:ascii="Arial" w:hAnsi="Arial" w:cs="Arial"/>
          <w:sz w:val="22"/>
        </w:rPr>
        <w:t>damaged</w:t>
      </w:r>
      <w:proofErr w:type="gramEnd"/>
      <w:r w:rsidRPr="00C34D4D">
        <w:rPr>
          <w:rFonts w:ascii="Arial" w:hAnsi="Arial" w:cs="Arial"/>
          <w:sz w:val="22"/>
        </w:rPr>
        <w:t xml:space="preserve"> and a replacement testamur is requested</w:t>
      </w:r>
      <w:r w:rsidR="00275FCA" w:rsidRPr="00C34D4D">
        <w:rPr>
          <w:rFonts w:ascii="Arial" w:hAnsi="Arial" w:cs="Arial"/>
          <w:sz w:val="22"/>
        </w:rPr>
        <w:t>;</w:t>
      </w:r>
    </w:p>
    <w:p w14:paraId="0C32B50B" w14:textId="74888254" w:rsidR="008B7EAF" w:rsidRPr="00C34D4D" w:rsidRDefault="008B7EAF" w:rsidP="000F1F16">
      <w:pPr>
        <w:pStyle w:val="ListParagraph"/>
        <w:numPr>
          <w:ilvl w:val="0"/>
          <w:numId w:val="5"/>
        </w:numPr>
        <w:spacing w:before="120" w:after="120" w:line="240" w:lineRule="auto"/>
        <w:ind w:left="1134" w:hanging="283"/>
        <w:rPr>
          <w:rFonts w:ascii="Arial" w:hAnsi="Arial" w:cs="Arial"/>
          <w:sz w:val="22"/>
        </w:rPr>
      </w:pPr>
      <w:r w:rsidRPr="00C34D4D">
        <w:rPr>
          <w:rFonts w:ascii="Arial" w:hAnsi="Arial" w:cs="Arial"/>
          <w:sz w:val="22"/>
        </w:rPr>
        <w:t>the award is rescinded in accordance</w:t>
      </w:r>
      <w:r w:rsidR="008458AF" w:rsidRPr="00C34D4D">
        <w:rPr>
          <w:rFonts w:ascii="Arial" w:hAnsi="Arial" w:cs="Arial"/>
          <w:sz w:val="22"/>
        </w:rPr>
        <w:t xml:space="preserve"> with </w:t>
      </w:r>
      <w:r w:rsidR="008458AF" w:rsidRPr="0064639C">
        <w:rPr>
          <w:rFonts w:ascii="Arial" w:hAnsi="Arial" w:cs="Arial"/>
          <w:i/>
          <w:iCs/>
          <w:sz w:val="22"/>
        </w:rPr>
        <w:t>Graduations Procedure</w:t>
      </w:r>
      <w:r w:rsidR="00275FCA" w:rsidRPr="00C34D4D">
        <w:rPr>
          <w:rFonts w:ascii="Arial" w:hAnsi="Arial" w:cs="Arial"/>
          <w:sz w:val="22"/>
        </w:rPr>
        <w:t>; or</w:t>
      </w:r>
    </w:p>
    <w:p w14:paraId="10581096" w14:textId="33FCD584" w:rsidR="008B7EAF" w:rsidRPr="00C34D4D" w:rsidRDefault="008B7EAF" w:rsidP="000F1F16">
      <w:pPr>
        <w:pStyle w:val="ListParagraph"/>
        <w:numPr>
          <w:ilvl w:val="0"/>
          <w:numId w:val="5"/>
        </w:numPr>
        <w:tabs>
          <w:tab w:val="left" w:pos="1134"/>
        </w:tabs>
        <w:spacing w:before="120" w:after="120" w:line="240" w:lineRule="auto"/>
        <w:ind w:left="1134" w:hanging="283"/>
        <w:rPr>
          <w:rFonts w:ascii="Arial" w:hAnsi="Arial" w:cs="Arial"/>
          <w:sz w:val="22"/>
        </w:rPr>
      </w:pPr>
      <w:r w:rsidRPr="00C34D4D">
        <w:rPr>
          <w:rFonts w:ascii="Arial" w:hAnsi="Arial" w:cs="Arial"/>
          <w:sz w:val="22"/>
        </w:rPr>
        <w:t>the University Council has agreed to upgrade the award level of a program without changing the program's degree requirements</w:t>
      </w:r>
      <w:r w:rsidR="00275FCA" w:rsidRPr="00C34D4D">
        <w:rPr>
          <w:rFonts w:ascii="Arial" w:hAnsi="Arial" w:cs="Arial"/>
          <w:sz w:val="22"/>
        </w:rPr>
        <w:t>.</w:t>
      </w:r>
    </w:p>
    <w:p w14:paraId="1D80F6B4" w14:textId="635EC116" w:rsidR="008B7EAF" w:rsidRPr="00C34D4D" w:rsidRDefault="008B7EAF" w:rsidP="002E3379">
      <w:pPr>
        <w:spacing w:before="120" w:after="120" w:line="240" w:lineRule="auto"/>
        <w:ind w:left="851"/>
        <w:rPr>
          <w:rFonts w:ascii="Arial" w:hAnsi="Arial" w:cs="Arial"/>
          <w:sz w:val="22"/>
        </w:rPr>
      </w:pPr>
      <w:r w:rsidRPr="00C34D4D">
        <w:rPr>
          <w:rFonts w:ascii="Arial" w:hAnsi="Arial" w:cs="Arial"/>
          <w:sz w:val="22"/>
        </w:rPr>
        <w:t>Both replacement and substitute testamurs will be issued subject to the following conditions:</w:t>
      </w:r>
    </w:p>
    <w:p w14:paraId="7785114F" w14:textId="7A185EC3" w:rsidR="008B7EAF" w:rsidRPr="00C34D4D" w:rsidRDefault="008B7EAF" w:rsidP="000F1F16">
      <w:pPr>
        <w:pStyle w:val="ListParagraph"/>
        <w:numPr>
          <w:ilvl w:val="0"/>
          <w:numId w:val="6"/>
        </w:numPr>
        <w:spacing w:before="120" w:after="120" w:line="240" w:lineRule="auto"/>
        <w:ind w:left="1134" w:hanging="283"/>
        <w:contextualSpacing w:val="0"/>
        <w:rPr>
          <w:rFonts w:ascii="Arial" w:hAnsi="Arial" w:cs="Arial"/>
          <w:sz w:val="22"/>
        </w:rPr>
      </w:pPr>
      <w:r w:rsidRPr="00C34D4D">
        <w:rPr>
          <w:rFonts w:ascii="Arial" w:hAnsi="Arial" w:cs="Arial"/>
          <w:sz w:val="22"/>
        </w:rPr>
        <w:t xml:space="preserve">a </w:t>
      </w:r>
      <w:hyperlink r:id="rId11" w:history="1">
        <w:r w:rsidRPr="007C26BA">
          <w:rPr>
            <w:rStyle w:val="Hyperlink"/>
            <w:rFonts w:ascii="Arial" w:hAnsi="Arial" w:cs="Arial"/>
            <w:sz w:val="22"/>
          </w:rPr>
          <w:t>Request for Replacement Testamur form</w:t>
        </w:r>
      </w:hyperlink>
      <w:r w:rsidRPr="00C34D4D">
        <w:rPr>
          <w:rFonts w:ascii="Arial" w:hAnsi="Arial" w:cs="Arial"/>
          <w:sz w:val="22"/>
        </w:rPr>
        <w:t xml:space="preserve"> is completed in full;</w:t>
      </w:r>
    </w:p>
    <w:p w14:paraId="46F5ED33" w14:textId="76526368" w:rsidR="008B7EAF" w:rsidRPr="00C34D4D" w:rsidRDefault="008B7EAF" w:rsidP="000F1F16">
      <w:pPr>
        <w:pStyle w:val="ListParagraph"/>
        <w:numPr>
          <w:ilvl w:val="0"/>
          <w:numId w:val="6"/>
        </w:numPr>
        <w:spacing w:before="120" w:after="120" w:line="240" w:lineRule="auto"/>
        <w:ind w:left="1134" w:hanging="283"/>
        <w:contextualSpacing w:val="0"/>
        <w:rPr>
          <w:rFonts w:ascii="Arial" w:hAnsi="Arial" w:cs="Arial"/>
          <w:sz w:val="22"/>
        </w:rPr>
      </w:pPr>
      <w:r w:rsidRPr="00C34D4D">
        <w:rPr>
          <w:rFonts w:ascii="Arial" w:hAnsi="Arial" w:cs="Arial"/>
          <w:sz w:val="22"/>
        </w:rPr>
        <w:t>where the original certificate was defective, has been damaged or a change of name is required, the certificate is returned;</w:t>
      </w:r>
      <w:r w:rsidR="00954182" w:rsidRPr="00C34D4D">
        <w:rPr>
          <w:rFonts w:ascii="Arial" w:hAnsi="Arial" w:cs="Arial"/>
          <w:sz w:val="22"/>
        </w:rPr>
        <w:t xml:space="preserve"> and </w:t>
      </w:r>
    </w:p>
    <w:p w14:paraId="63998DC6" w14:textId="77777777" w:rsidR="008B7EAF" w:rsidRPr="00C34D4D" w:rsidRDefault="008B7EAF" w:rsidP="000F1F16">
      <w:pPr>
        <w:pStyle w:val="ListParagraph"/>
        <w:numPr>
          <w:ilvl w:val="0"/>
          <w:numId w:val="6"/>
        </w:numPr>
        <w:spacing w:before="120" w:after="120" w:line="240" w:lineRule="auto"/>
        <w:ind w:left="1134" w:hanging="283"/>
        <w:contextualSpacing w:val="0"/>
        <w:rPr>
          <w:rFonts w:ascii="Arial" w:hAnsi="Arial" w:cs="Arial"/>
          <w:sz w:val="22"/>
        </w:rPr>
      </w:pPr>
      <w:r w:rsidRPr="00C34D4D">
        <w:rPr>
          <w:rFonts w:ascii="Arial" w:hAnsi="Arial" w:cs="Arial"/>
          <w:sz w:val="22"/>
        </w:rPr>
        <w:t>payment of the prescribed fee, where applicable.</w:t>
      </w:r>
    </w:p>
    <w:p w14:paraId="14E0D360" w14:textId="77777777" w:rsidR="008B7EAF" w:rsidRPr="00C34D4D" w:rsidRDefault="008B7EAF" w:rsidP="002E3379">
      <w:pPr>
        <w:spacing w:before="120" w:after="120" w:line="240" w:lineRule="auto"/>
        <w:ind w:left="851"/>
        <w:rPr>
          <w:rFonts w:ascii="Arial" w:hAnsi="Arial" w:cs="Arial"/>
          <w:snapToGrid w:val="0"/>
          <w:sz w:val="22"/>
          <w:lang w:eastAsia="en-US"/>
        </w:rPr>
      </w:pPr>
      <w:r w:rsidRPr="00C34D4D">
        <w:rPr>
          <w:rFonts w:ascii="Arial" w:hAnsi="Arial" w:cs="Arial"/>
          <w:sz w:val="22"/>
        </w:rPr>
        <w:t xml:space="preserve">A replacement testamur is to include </w:t>
      </w:r>
      <w:r w:rsidRPr="00C34D4D">
        <w:rPr>
          <w:rFonts w:ascii="Arial" w:hAnsi="Arial" w:cs="Arial"/>
          <w:snapToGrid w:val="0"/>
          <w:sz w:val="22"/>
          <w:lang w:eastAsia="en-US"/>
        </w:rPr>
        <w:t>the word ‘Replacement’.</w:t>
      </w:r>
      <w:r w:rsidRPr="00C34D4D" w:rsidDel="006B4AB8">
        <w:rPr>
          <w:rFonts w:ascii="Arial" w:hAnsi="Arial" w:cs="Arial"/>
          <w:snapToGrid w:val="0"/>
          <w:sz w:val="22"/>
          <w:lang w:eastAsia="en-US"/>
        </w:rPr>
        <w:t xml:space="preserve"> </w:t>
      </w:r>
    </w:p>
    <w:p w14:paraId="1019D9AD" w14:textId="250D42C1" w:rsidR="008B7EAF" w:rsidRPr="00C34D4D" w:rsidRDefault="00275FCA" w:rsidP="002E3379">
      <w:pPr>
        <w:pStyle w:val="Heading4"/>
        <w:spacing w:before="120"/>
        <w:ind w:left="851" w:firstLine="0"/>
        <w:jc w:val="left"/>
        <w:rPr>
          <w:b/>
          <w:bCs/>
          <w:sz w:val="22"/>
        </w:rPr>
      </w:pPr>
      <w:r w:rsidRPr="00C34D4D">
        <w:rPr>
          <w:b/>
          <w:bCs/>
          <w:sz w:val="22"/>
        </w:rPr>
        <w:t xml:space="preserve">3.3.2 </w:t>
      </w:r>
      <w:r w:rsidR="008B7EAF" w:rsidRPr="00C34D4D">
        <w:rPr>
          <w:b/>
          <w:bCs/>
          <w:sz w:val="22"/>
        </w:rPr>
        <w:t>Official Academic Transcripts</w:t>
      </w:r>
    </w:p>
    <w:p w14:paraId="4AC0867B" w14:textId="163C1BBC" w:rsidR="008B7EAF" w:rsidRPr="00C34D4D" w:rsidRDefault="008B7EAF" w:rsidP="002E3379">
      <w:pPr>
        <w:spacing w:before="120" w:after="120" w:line="240" w:lineRule="auto"/>
        <w:ind w:left="851"/>
        <w:rPr>
          <w:rFonts w:ascii="Arial" w:hAnsi="Arial" w:cs="Arial"/>
          <w:sz w:val="22"/>
        </w:rPr>
      </w:pPr>
      <w:r w:rsidRPr="00C34D4D">
        <w:rPr>
          <w:rFonts w:ascii="Arial" w:hAnsi="Arial" w:cs="Arial"/>
          <w:sz w:val="22"/>
        </w:rPr>
        <w:t>Graduates may request additional and replacement paper-based Official Academic Transcripts. These will be issued subject to the following conditions:</w:t>
      </w:r>
    </w:p>
    <w:p w14:paraId="6180D102" w14:textId="77777777" w:rsidR="008B7EAF" w:rsidRPr="00C34D4D" w:rsidRDefault="008B7EAF" w:rsidP="000F1F16">
      <w:pPr>
        <w:pStyle w:val="ListParagraph"/>
        <w:numPr>
          <w:ilvl w:val="0"/>
          <w:numId w:val="6"/>
        </w:numPr>
        <w:spacing w:before="120" w:after="120" w:line="240" w:lineRule="auto"/>
        <w:ind w:left="1134" w:hanging="283"/>
        <w:contextualSpacing w:val="0"/>
        <w:rPr>
          <w:rFonts w:ascii="Arial" w:hAnsi="Arial" w:cs="Arial"/>
          <w:sz w:val="22"/>
        </w:rPr>
      </w:pPr>
      <w:r w:rsidRPr="00C34D4D">
        <w:rPr>
          <w:rFonts w:ascii="Arial" w:hAnsi="Arial" w:cs="Arial"/>
          <w:sz w:val="22"/>
        </w:rPr>
        <w:t>a Request for Official Academic Transcript form is completed in full; and</w:t>
      </w:r>
    </w:p>
    <w:p w14:paraId="25DF154A" w14:textId="1B624847" w:rsidR="008B7EAF" w:rsidRPr="00C34D4D" w:rsidRDefault="008B7EAF" w:rsidP="000F1F16">
      <w:pPr>
        <w:pStyle w:val="ListParagraph"/>
        <w:numPr>
          <w:ilvl w:val="0"/>
          <w:numId w:val="6"/>
        </w:numPr>
        <w:spacing w:before="120" w:after="120" w:line="240" w:lineRule="auto"/>
        <w:ind w:left="1134" w:hanging="283"/>
        <w:contextualSpacing w:val="0"/>
        <w:rPr>
          <w:rFonts w:ascii="Arial" w:hAnsi="Arial" w:cs="Arial"/>
          <w:sz w:val="22"/>
        </w:rPr>
      </w:pPr>
      <w:r w:rsidRPr="00C34D4D">
        <w:rPr>
          <w:rFonts w:ascii="Arial" w:hAnsi="Arial" w:cs="Arial"/>
          <w:sz w:val="22"/>
        </w:rPr>
        <w:t>payment of the prescribed fee.</w:t>
      </w:r>
    </w:p>
    <w:p w14:paraId="77FE2131" w14:textId="6B566425" w:rsidR="00D636B6" w:rsidRPr="00C34D4D" w:rsidRDefault="00D636B6" w:rsidP="002E3379">
      <w:pPr>
        <w:spacing w:before="120" w:after="120" w:line="240" w:lineRule="auto"/>
        <w:ind w:left="851"/>
        <w:rPr>
          <w:rFonts w:ascii="Arial" w:hAnsi="Arial" w:cs="Arial"/>
          <w:b/>
          <w:bCs/>
          <w:sz w:val="22"/>
        </w:rPr>
      </w:pPr>
      <w:r w:rsidRPr="00C34D4D">
        <w:rPr>
          <w:rFonts w:ascii="Arial" w:hAnsi="Arial" w:cs="Arial"/>
          <w:b/>
          <w:bCs/>
          <w:sz w:val="22"/>
        </w:rPr>
        <w:t>3.3.3 Digital Badges</w:t>
      </w:r>
    </w:p>
    <w:p w14:paraId="44650AD5" w14:textId="629877AD" w:rsidR="00811120" w:rsidRPr="00C34D4D" w:rsidRDefault="00EC299A" w:rsidP="002E3379">
      <w:pPr>
        <w:spacing w:before="120" w:after="120" w:line="240" w:lineRule="auto"/>
        <w:ind w:left="851"/>
        <w:rPr>
          <w:rFonts w:ascii="Arial" w:hAnsi="Arial" w:cs="Arial"/>
          <w:sz w:val="22"/>
        </w:rPr>
      </w:pPr>
      <w:r w:rsidRPr="00C34D4D">
        <w:rPr>
          <w:rFonts w:ascii="Arial" w:hAnsi="Arial" w:cs="Arial"/>
          <w:sz w:val="22"/>
        </w:rPr>
        <w:t>A digital badge may be re-issued to a student, on request.</w:t>
      </w:r>
    </w:p>
    <w:p w14:paraId="29D75CE1" w14:textId="78C25B4E" w:rsidR="00B54CE9" w:rsidRPr="00C34D4D" w:rsidRDefault="003D76F3" w:rsidP="002E3379">
      <w:pPr>
        <w:pStyle w:val="Heading2"/>
        <w:spacing w:before="120" w:line="240" w:lineRule="auto"/>
        <w:rPr>
          <w:rFonts w:ascii="Arial" w:hAnsi="Arial" w:cs="Arial"/>
          <w:b/>
          <w:bCs/>
          <w:sz w:val="32"/>
          <w:szCs w:val="32"/>
        </w:rPr>
      </w:pPr>
      <w:bookmarkStart w:id="19" w:name="_3.1_&lt;Insert_sub-heading&gt;"/>
      <w:bookmarkStart w:id="20" w:name="_3.1_Conferral_of"/>
      <w:bookmarkStart w:id="21" w:name="_3.1_Conferral"/>
      <w:bookmarkStart w:id="22" w:name="_3.2_Conferral_–"/>
      <w:bookmarkStart w:id="23" w:name="_3.3_Certification_documentation"/>
      <w:bookmarkStart w:id="24" w:name="_3.2_Certification"/>
      <w:bookmarkStart w:id="25" w:name="_3.7.6_Presentation_of"/>
      <w:bookmarkStart w:id="26" w:name="_3.4_Certification_of"/>
      <w:bookmarkStart w:id="27" w:name="_3.5_Rescission_of"/>
      <w:bookmarkStart w:id="28" w:name="_3.3_Rescission"/>
      <w:bookmarkStart w:id="29" w:name="_3.6_Rescission_or"/>
      <w:bookmarkStart w:id="30" w:name="_3.7_Surrender_and"/>
      <w:bookmarkStart w:id="31" w:name="_3.4_Surrender_and"/>
      <w:bookmarkStart w:id="32" w:name="_3.2_&lt;Insert_sub-heading&gt;"/>
      <w:bookmarkStart w:id="33" w:name="_3.3_&lt;Insert_sub-heading&gt;"/>
      <w:bookmarkStart w:id="34" w:name="_4.0_Definitions"/>
      <w:bookmarkStart w:id="35" w:name="_Ref20320732"/>
      <w:bookmarkStart w:id="36" w:name="_Ref20320710"/>
      <w:bookmarkEnd w:id="7"/>
      <w:bookmarkEnd w:id="8"/>
      <w:bookmarkEnd w:id="1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34D4D">
        <w:rPr>
          <w:rFonts w:ascii="Arial" w:hAnsi="Arial" w:cs="Arial"/>
          <w:b/>
          <w:bCs/>
          <w:sz w:val="32"/>
          <w:szCs w:val="32"/>
        </w:rPr>
        <w:t>4</w:t>
      </w:r>
      <w:r w:rsidR="00B54CE9" w:rsidRPr="00C34D4D">
        <w:rPr>
          <w:rFonts w:ascii="Arial" w:hAnsi="Arial" w:cs="Arial"/>
          <w:b/>
          <w:bCs/>
          <w:sz w:val="32"/>
          <w:szCs w:val="32"/>
        </w:rPr>
        <w:t>.0 Definitions</w:t>
      </w:r>
      <w:bookmarkEnd w:id="35"/>
    </w:p>
    <w:p w14:paraId="6866A0C2" w14:textId="77777777" w:rsidR="008C27EF" w:rsidRPr="00C34D4D" w:rsidRDefault="008C27EF" w:rsidP="002E3379">
      <w:pPr>
        <w:spacing w:before="120" w:after="120" w:line="240" w:lineRule="auto"/>
        <w:rPr>
          <w:rFonts w:ascii="Arial" w:hAnsi="Arial" w:cs="Arial"/>
          <w:sz w:val="22"/>
        </w:rPr>
      </w:pPr>
      <w:r w:rsidRPr="00C34D4D">
        <w:rPr>
          <w:rFonts w:ascii="Arial" w:hAnsi="Arial" w:cs="Arial"/>
          <w:b/>
          <w:bCs/>
          <w:sz w:val="22"/>
        </w:rPr>
        <w:t xml:space="preserve">Award program </w:t>
      </w:r>
      <w:r w:rsidRPr="00C34D4D">
        <w:rPr>
          <w:rFonts w:ascii="Arial" w:hAnsi="Arial" w:cs="Arial"/>
          <w:sz w:val="22"/>
        </w:rPr>
        <w:t>is an approved course of study that leads to a qualification located at levels 5, 6, 7, 8, 9 or 10 of the Australian Qualifications Framework and meets the corresponding specifications (including the levels criteria and qualification type descriptors).</w:t>
      </w:r>
    </w:p>
    <w:p w14:paraId="477A0ED9" w14:textId="6596E1F0" w:rsidR="00DE2F4C" w:rsidRPr="00C34D4D" w:rsidRDefault="00DE2F4C" w:rsidP="002E3379">
      <w:pPr>
        <w:spacing w:before="120" w:after="120" w:line="240" w:lineRule="auto"/>
        <w:rPr>
          <w:rFonts w:ascii="Arial" w:hAnsi="Arial" w:cs="Arial"/>
          <w:iCs/>
          <w:sz w:val="22"/>
        </w:rPr>
      </w:pPr>
      <w:r w:rsidRPr="00C34D4D">
        <w:rPr>
          <w:rFonts w:ascii="Arial" w:hAnsi="Arial" w:cs="Arial"/>
          <w:b/>
          <w:iCs/>
          <w:sz w:val="22"/>
        </w:rPr>
        <w:t>AQF qualification</w:t>
      </w:r>
      <w:r w:rsidRPr="00C34D4D">
        <w:rPr>
          <w:rFonts w:ascii="Arial" w:hAnsi="Arial" w:cs="Arial"/>
          <w:iCs/>
          <w:sz w:val="22"/>
        </w:rPr>
        <w:t xml:space="preserve"> – a completed University accredited program of learning that leads to formal certification that a graduate has achieved the learning outcomes as described in the AQF.</w:t>
      </w:r>
    </w:p>
    <w:p w14:paraId="30987246" w14:textId="77777777" w:rsidR="00DE2F4C" w:rsidRPr="00C34D4D" w:rsidRDefault="00DE2F4C" w:rsidP="002E3379">
      <w:pPr>
        <w:spacing w:before="120" w:after="120" w:line="240" w:lineRule="auto"/>
        <w:rPr>
          <w:rFonts w:ascii="Arial" w:hAnsi="Arial" w:cs="Arial"/>
          <w:iCs/>
          <w:sz w:val="22"/>
        </w:rPr>
      </w:pPr>
      <w:r w:rsidRPr="00C34D4D">
        <w:rPr>
          <w:rFonts w:ascii="Arial" w:hAnsi="Arial" w:cs="Arial"/>
          <w:b/>
          <w:iCs/>
          <w:sz w:val="22"/>
        </w:rPr>
        <w:t>AQF level</w:t>
      </w:r>
      <w:r w:rsidRPr="00C34D4D">
        <w:rPr>
          <w:rFonts w:ascii="Arial" w:hAnsi="Arial" w:cs="Arial"/>
          <w:iCs/>
          <w:sz w:val="22"/>
        </w:rPr>
        <w:t xml:space="preserve"> – the nomenclature used in the AQF to demonstrate the relative complexity and/or depth of achievements and the autonomy required of graduates of AQF qualifications to demonstrate that achievement e.g. AQF level 1 has the lowest complexity and AQF Level 10 has the highest complexity.</w:t>
      </w:r>
    </w:p>
    <w:p w14:paraId="3908EE4A" w14:textId="7182CE08" w:rsidR="000F0FA6" w:rsidRPr="00C34D4D" w:rsidRDefault="00165CA9" w:rsidP="002E3379">
      <w:pPr>
        <w:spacing w:before="120" w:after="120" w:line="240" w:lineRule="auto"/>
        <w:rPr>
          <w:rFonts w:ascii="Arial" w:hAnsi="Arial" w:cs="Arial"/>
          <w:sz w:val="22"/>
        </w:rPr>
      </w:pPr>
      <w:r w:rsidRPr="00C34D4D">
        <w:rPr>
          <w:rFonts w:ascii="Arial" w:hAnsi="Arial" w:cs="Arial"/>
          <w:b/>
          <w:bCs/>
          <w:sz w:val="22"/>
        </w:rPr>
        <w:t>C</w:t>
      </w:r>
      <w:r w:rsidR="000F0FA6" w:rsidRPr="00C34D4D">
        <w:rPr>
          <w:rFonts w:ascii="Arial" w:hAnsi="Arial" w:cs="Arial"/>
          <w:b/>
          <w:bCs/>
          <w:sz w:val="22"/>
        </w:rPr>
        <w:t>ertification</w:t>
      </w:r>
      <w:r w:rsidR="000F0FA6" w:rsidRPr="00C34D4D">
        <w:rPr>
          <w:rFonts w:ascii="Arial" w:hAnsi="Arial" w:cs="Arial"/>
          <w:sz w:val="22"/>
        </w:rPr>
        <w:t xml:space="preserve"> is the verification and authentication of a student’s entitlement to an award. </w:t>
      </w:r>
    </w:p>
    <w:p w14:paraId="26AA4DD9" w14:textId="77777777" w:rsidR="000F0FA6" w:rsidRPr="00C34D4D" w:rsidRDefault="000F0FA6" w:rsidP="002E3379">
      <w:pPr>
        <w:spacing w:before="120" w:after="120" w:line="240" w:lineRule="auto"/>
        <w:rPr>
          <w:rFonts w:ascii="Arial" w:hAnsi="Arial" w:cs="Arial"/>
          <w:sz w:val="22"/>
        </w:rPr>
      </w:pPr>
      <w:r w:rsidRPr="00C34D4D">
        <w:rPr>
          <w:rFonts w:ascii="Arial" w:hAnsi="Arial" w:cs="Arial"/>
          <w:b/>
          <w:bCs/>
          <w:sz w:val="22"/>
        </w:rPr>
        <w:t>Certification documentation</w:t>
      </w:r>
      <w:r w:rsidRPr="00C34D4D">
        <w:rPr>
          <w:rFonts w:ascii="Arial" w:hAnsi="Arial" w:cs="Arial"/>
          <w:sz w:val="22"/>
        </w:rPr>
        <w:t xml:space="preserve"> is the set of official documentation (testamur and transcript) that accurately reflect the achievements of graduates, are </w:t>
      </w:r>
      <w:proofErr w:type="gramStart"/>
      <w:r w:rsidRPr="00C34D4D">
        <w:rPr>
          <w:rFonts w:ascii="Arial" w:hAnsi="Arial" w:cs="Arial"/>
          <w:sz w:val="22"/>
        </w:rPr>
        <w:t>authenticated</w:t>
      </w:r>
      <w:proofErr w:type="gramEnd"/>
      <w:r w:rsidRPr="00C34D4D">
        <w:rPr>
          <w:rFonts w:ascii="Arial" w:hAnsi="Arial" w:cs="Arial"/>
          <w:sz w:val="22"/>
        </w:rPr>
        <w:t xml:space="preserve"> and are secured against unauthorised modification through physical and/or electronic measures. </w:t>
      </w:r>
    </w:p>
    <w:p w14:paraId="6E7943D0" w14:textId="7A33CF15" w:rsidR="000F0FA6" w:rsidRPr="00C34D4D" w:rsidRDefault="000F0FA6" w:rsidP="002E3379">
      <w:pPr>
        <w:spacing w:before="120" w:after="120" w:line="240" w:lineRule="auto"/>
        <w:rPr>
          <w:rStyle w:val="ui-provider"/>
          <w:rFonts w:ascii="Arial" w:hAnsi="Arial" w:cs="Arial"/>
          <w:sz w:val="22"/>
        </w:rPr>
      </w:pPr>
      <w:r w:rsidRPr="00C34D4D">
        <w:rPr>
          <w:rFonts w:ascii="Arial" w:hAnsi="Arial" w:cs="Arial"/>
          <w:b/>
          <w:bCs/>
          <w:sz w:val="22"/>
        </w:rPr>
        <w:t>Conferral</w:t>
      </w:r>
      <w:r w:rsidRPr="00C34D4D">
        <w:rPr>
          <w:rFonts w:ascii="Arial" w:hAnsi="Arial" w:cs="Arial"/>
          <w:sz w:val="22"/>
        </w:rPr>
        <w:t xml:space="preserve"> </w:t>
      </w:r>
      <w:r w:rsidRPr="00C34D4D">
        <w:rPr>
          <w:rStyle w:val="ui-provider"/>
          <w:rFonts w:ascii="Arial" w:hAnsi="Arial" w:cs="Arial"/>
          <w:sz w:val="22"/>
        </w:rPr>
        <w:t>occurs when a student is admitted to an award of the University by an appropriate delegate</w:t>
      </w:r>
      <w:r w:rsidR="005A1034" w:rsidRPr="00C34D4D">
        <w:rPr>
          <w:rStyle w:val="FootnoteReference"/>
          <w:rFonts w:ascii="Arial" w:hAnsi="Arial" w:cs="Arial"/>
          <w:sz w:val="22"/>
        </w:rPr>
        <w:footnoteReference w:id="2"/>
      </w:r>
      <w:r w:rsidRPr="00C34D4D">
        <w:rPr>
          <w:rStyle w:val="ui-provider"/>
          <w:rFonts w:ascii="Arial" w:hAnsi="Arial" w:cs="Arial"/>
          <w:sz w:val="22"/>
        </w:rPr>
        <w:t xml:space="preserve"> of Griffith University Council, certified through the provision of a testamur.</w:t>
      </w:r>
    </w:p>
    <w:p w14:paraId="37AADF00" w14:textId="77777777" w:rsidR="00401DF1" w:rsidRPr="00C34D4D" w:rsidRDefault="00DE2F4C" w:rsidP="002E3379">
      <w:pPr>
        <w:spacing w:before="120" w:after="120" w:line="240" w:lineRule="auto"/>
        <w:rPr>
          <w:rFonts w:ascii="Arial" w:hAnsi="Arial" w:cs="Arial"/>
          <w:iCs/>
          <w:sz w:val="22"/>
        </w:rPr>
      </w:pPr>
      <w:r w:rsidRPr="00C34D4D">
        <w:rPr>
          <w:rFonts w:ascii="Arial" w:hAnsi="Arial" w:cs="Arial"/>
          <w:b/>
          <w:iCs/>
          <w:sz w:val="22"/>
        </w:rPr>
        <w:lastRenderedPageBreak/>
        <w:t>Digital Badge</w:t>
      </w:r>
      <w:r w:rsidR="006909D4" w:rsidRPr="00C34D4D">
        <w:rPr>
          <w:rFonts w:ascii="Arial" w:hAnsi="Arial" w:cs="Arial"/>
          <w:b/>
          <w:iCs/>
          <w:sz w:val="22"/>
        </w:rPr>
        <w:t>/Certificate</w:t>
      </w:r>
      <w:r w:rsidRPr="00C34D4D">
        <w:rPr>
          <w:rFonts w:ascii="Arial" w:hAnsi="Arial" w:cs="Arial"/>
          <w:b/>
          <w:iCs/>
          <w:sz w:val="22"/>
        </w:rPr>
        <w:t xml:space="preserve"> </w:t>
      </w:r>
      <w:r w:rsidRPr="00C34D4D">
        <w:rPr>
          <w:rFonts w:ascii="Arial" w:hAnsi="Arial" w:cs="Arial"/>
          <w:iCs/>
          <w:sz w:val="22"/>
        </w:rPr>
        <w:t xml:space="preserve">– electronic certification of the attainment, or successful demonstration, of a knowledge, skill, or behaviour.  The certification is visual, available online and supported by evidence embedded as metadata that provides context, meaning, process and result of an activity. </w:t>
      </w:r>
    </w:p>
    <w:p w14:paraId="78EBECA4" w14:textId="708BA0F6" w:rsidR="00DE2F4C" w:rsidRPr="00C34D4D" w:rsidRDefault="00DE2F4C" w:rsidP="002E3379">
      <w:pPr>
        <w:spacing w:before="120" w:after="120" w:line="240" w:lineRule="auto"/>
        <w:rPr>
          <w:rFonts w:ascii="Arial" w:hAnsi="Arial" w:cs="Arial"/>
          <w:iCs/>
          <w:sz w:val="22"/>
        </w:rPr>
      </w:pPr>
      <w:proofErr w:type="spellStart"/>
      <w:r w:rsidRPr="00C34D4D">
        <w:rPr>
          <w:rFonts w:ascii="Arial" w:hAnsi="Arial" w:cs="Arial"/>
          <w:b/>
          <w:iCs/>
          <w:sz w:val="22"/>
        </w:rPr>
        <w:t>Digitary</w:t>
      </w:r>
      <w:proofErr w:type="spellEnd"/>
      <w:r w:rsidRPr="00C34D4D">
        <w:rPr>
          <w:rFonts w:ascii="Arial" w:hAnsi="Arial" w:cs="Arial"/>
          <w:b/>
          <w:iCs/>
          <w:sz w:val="22"/>
        </w:rPr>
        <w:t xml:space="preserve"> – </w:t>
      </w:r>
      <w:r w:rsidRPr="00C34D4D">
        <w:rPr>
          <w:rFonts w:ascii="Arial" w:hAnsi="Arial" w:cs="Arial"/>
          <w:iCs/>
          <w:sz w:val="22"/>
        </w:rPr>
        <w:t>the service that provides the University’s certified documents online portal enabling the secure issuing of digital certification documentation that graduates can access and share securely.</w:t>
      </w:r>
    </w:p>
    <w:p w14:paraId="54C961F5" w14:textId="77777777" w:rsidR="00DE2F4C" w:rsidRPr="00C34D4D" w:rsidRDefault="00DE2F4C" w:rsidP="002E3379">
      <w:pPr>
        <w:autoSpaceDE w:val="0"/>
        <w:autoSpaceDN w:val="0"/>
        <w:adjustRightInd w:val="0"/>
        <w:spacing w:before="120" w:after="120" w:line="240" w:lineRule="auto"/>
        <w:rPr>
          <w:rFonts w:ascii="Arial" w:hAnsi="Arial" w:cs="Arial"/>
          <w:iCs/>
          <w:sz w:val="22"/>
        </w:rPr>
      </w:pPr>
      <w:r w:rsidRPr="00C34D4D">
        <w:rPr>
          <w:rFonts w:ascii="Arial" w:hAnsi="Arial" w:cs="Arial"/>
          <w:b/>
          <w:iCs/>
          <w:sz w:val="22"/>
        </w:rPr>
        <w:t>Field of study</w:t>
      </w:r>
      <w:r w:rsidRPr="00C34D4D">
        <w:rPr>
          <w:rFonts w:ascii="Arial" w:hAnsi="Arial" w:cs="Arial"/>
          <w:iCs/>
          <w:sz w:val="22"/>
        </w:rPr>
        <w:t xml:space="preserve"> - refers to the </w:t>
      </w:r>
      <w:proofErr w:type="gramStart"/>
      <w:r w:rsidRPr="00C34D4D">
        <w:rPr>
          <w:rFonts w:ascii="Arial" w:hAnsi="Arial" w:cs="Arial"/>
          <w:iCs/>
          <w:sz w:val="22"/>
        </w:rPr>
        <w:t>main focus</w:t>
      </w:r>
      <w:proofErr w:type="gramEnd"/>
      <w:r w:rsidRPr="00C34D4D">
        <w:rPr>
          <w:rFonts w:ascii="Arial" w:hAnsi="Arial" w:cs="Arial"/>
          <w:iCs/>
          <w:sz w:val="22"/>
        </w:rPr>
        <w:t xml:space="preserve"> of the qualification.</w:t>
      </w:r>
    </w:p>
    <w:p w14:paraId="33D22C19" w14:textId="77777777" w:rsidR="000F0FA6" w:rsidRPr="00C34D4D" w:rsidRDefault="000F0FA6" w:rsidP="002E3379">
      <w:pPr>
        <w:spacing w:before="120" w:after="120" w:line="240" w:lineRule="auto"/>
        <w:rPr>
          <w:rFonts w:ascii="Arial" w:eastAsia="Times New Roman" w:hAnsi="Arial" w:cs="Arial"/>
          <w:sz w:val="22"/>
        </w:rPr>
      </w:pPr>
      <w:r w:rsidRPr="00C34D4D">
        <w:rPr>
          <w:rFonts w:ascii="Arial" w:eastAsia="Times New Roman" w:hAnsi="Arial" w:cs="Arial"/>
          <w:b/>
          <w:bCs/>
          <w:sz w:val="22"/>
        </w:rPr>
        <w:t>Graduand</w:t>
      </w:r>
      <w:r w:rsidRPr="00C34D4D">
        <w:rPr>
          <w:rFonts w:ascii="Arial" w:eastAsia="Times New Roman" w:hAnsi="Arial" w:cs="Arial"/>
          <w:sz w:val="22"/>
        </w:rPr>
        <w:t xml:space="preserve"> is a student who has met the requirements for program completion but is yet to have the award conferred.</w:t>
      </w:r>
    </w:p>
    <w:p w14:paraId="146D7D3D" w14:textId="32806DEA" w:rsidR="000F0FA6" w:rsidRPr="00C34D4D" w:rsidRDefault="000F0FA6" w:rsidP="002E3379">
      <w:pPr>
        <w:spacing w:before="120" w:after="120" w:line="240" w:lineRule="auto"/>
        <w:rPr>
          <w:rFonts w:ascii="Arial" w:eastAsia="Times New Roman" w:hAnsi="Arial" w:cs="Arial"/>
          <w:sz w:val="22"/>
        </w:rPr>
      </w:pPr>
      <w:r w:rsidRPr="00C34D4D">
        <w:rPr>
          <w:rFonts w:ascii="Arial" w:eastAsia="Times New Roman" w:hAnsi="Arial" w:cs="Arial"/>
          <w:b/>
          <w:bCs/>
          <w:sz w:val="22"/>
        </w:rPr>
        <w:t>Graduate</w:t>
      </w:r>
      <w:r w:rsidRPr="00C34D4D">
        <w:rPr>
          <w:rFonts w:ascii="Arial" w:eastAsia="Times New Roman" w:hAnsi="Arial" w:cs="Arial"/>
          <w:sz w:val="22"/>
        </w:rPr>
        <w:t xml:space="preserve"> is a student who has satisfied the program completion requirements and whose award has been conferred.</w:t>
      </w:r>
    </w:p>
    <w:p w14:paraId="476A467B" w14:textId="217293E4" w:rsidR="000F0FA6" w:rsidRPr="00C34D4D" w:rsidRDefault="000F0FA6" w:rsidP="002E3379">
      <w:pPr>
        <w:spacing w:before="120" w:after="120" w:line="240" w:lineRule="auto"/>
        <w:rPr>
          <w:rFonts w:ascii="Arial" w:hAnsi="Arial" w:cs="Arial"/>
          <w:sz w:val="22"/>
        </w:rPr>
      </w:pPr>
      <w:r w:rsidRPr="00C34D4D">
        <w:rPr>
          <w:rFonts w:ascii="Arial" w:hAnsi="Arial" w:cs="Arial"/>
          <w:b/>
          <w:bCs/>
          <w:sz w:val="22"/>
        </w:rPr>
        <w:t>Higher Degree Research (HDR)</w:t>
      </w:r>
      <w:r w:rsidRPr="00C34D4D">
        <w:rPr>
          <w:rFonts w:ascii="Arial" w:hAnsi="Arial" w:cs="Arial"/>
          <w:sz w:val="22"/>
        </w:rPr>
        <w:t xml:space="preserve"> program refers to a Research Masters or Research Doctorate.</w:t>
      </w:r>
    </w:p>
    <w:p w14:paraId="2759FA89" w14:textId="77777777" w:rsidR="00DE2F4C" w:rsidRPr="00C34D4D" w:rsidRDefault="00DE2F4C" w:rsidP="002E3379">
      <w:pPr>
        <w:spacing w:before="120" w:after="120" w:line="240" w:lineRule="auto"/>
        <w:rPr>
          <w:rFonts w:ascii="Arial" w:hAnsi="Arial" w:cs="Arial"/>
          <w:iCs/>
          <w:sz w:val="22"/>
        </w:rPr>
      </w:pPr>
      <w:r w:rsidRPr="00C34D4D">
        <w:rPr>
          <w:rFonts w:ascii="Arial" w:hAnsi="Arial" w:cs="Arial"/>
          <w:b/>
          <w:iCs/>
          <w:sz w:val="22"/>
        </w:rPr>
        <w:t>Nested qualifications</w:t>
      </w:r>
      <w:r w:rsidRPr="00C34D4D">
        <w:rPr>
          <w:rFonts w:ascii="Arial" w:hAnsi="Arial" w:cs="Arial"/>
          <w:iCs/>
          <w:sz w:val="22"/>
        </w:rPr>
        <w:t xml:space="preserve"> - purposely designed qualifications that enable explicit articulation pathways and encompass more than one AQF level and/or qualification type.</w:t>
      </w:r>
    </w:p>
    <w:p w14:paraId="75D8AB7C" w14:textId="290045B5" w:rsidR="00DE2F4C" w:rsidRPr="00C34D4D" w:rsidRDefault="00DE2F4C" w:rsidP="002E3379">
      <w:pPr>
        <w:spacing w:before="120" w:after="120" w:line="240" w:lineRule="auto"/>
        <w:ind w:hanging="6"/>
        <w:rPr>
          <w:rFonts w:ascii="Arial" w:hAnsi="Arial" w:cs="Arial"/>
          <w:iCs/>
          <w:sz w:val="22"/>
        </w:rPr>
      </w:pPr>
      <w:r w:rsidRPr="00C34D4D">
        <w:rPr>
          <w:rFonts w:ascii="Arial" w:hAnsi="Arial" w:cs="Arial"/>
          <w:b/>
          <w:iCs/>
          <w:sz w:val="22"/>
        </w:rPr>
        <w:t>Non-award</w:t>
      </w:r>
      <w:r w:rsidRPr="00C34D4D">
        <w:rPr>
          <w:rFonts w:ascii="Arial" w:hAnsi="Arial" w:cs="Arial"/>
          <w:iCs/>
          <w:sz w:val="22"/>
        </w:rPr>
        <w:t xml:space="preserve"> </w:t>
      </w:r>
      <w:r w:rsidRPr="00C34D4D">
        <w:rPr>
          <w:rFonts w:ascii="Arial" w:hAnsi="Arial" w:cs="Arial"/>
          <w:b/>
          <w:iCs/>
          <w:sz w:val="22"/>
        </w:rPr>
        <w:t>program</w:t>
      </w:r>
      <w:r w:rsidRPr="00C34D4D">
        <w:rPr>
          <w:rFonts w:ascii="Arial" w:hAnsi="Arial" w:cs="Arial"/>
          <w:iCs/>
          <w:sz w:val="22"/>
        </w:rPr>
        <w:t xml:space="preserve"> </w:t>
      </w:r>
      <w:r w:rsidR="0026470B" w:rsidRPr="00C34D4D">
        <w:rPr>
          <w:rFonts w:ascii="Arial" w:hAnsi="Arial" w:cs="Arial"/>
          <w:iCs/>
          <w:sz w:val="22"/>
        </w:rPr>
        <w:t>is</w:t>
      </w:r>
      <w:r w:rsidRPr="00C34D4D">
        <w:rPr>
          <w:rFonts w:ascii="Arial" w:hAnsi="Arial" w:cs="Arial"/>
          <w:iCs/>
          <w:sz w:val="22"/>
        </w:rPr>
        <w:t xml:space="preserve"> an approved course of study that does not lead to an award of the University. The non-award program may comprise courses normally taken as part of an award program but is a non-AQF qualification. Non-award programs include </w:t>
      </w:r>
      <w:r w:rsidR="0026470B" w:rsidRPr="00C34D4D">
        <w:rPr>
          <w:rFonts w:ascii="Arial" w:hAnsi="Arial" w:cs="Arial"/>
          <w:iCs/>
          <w:sz w:val="22"/>
        </w:rPr>
        <w:t xml:space="preserve">micro-credentials, </w:t>
      </w:r>
      <w:r w:rsidRPr="00C34D4D">
        <w:rPr>
          <w:rFonts w:ascii="Arial" w:hAnsi="Arial" w:cs="Arial"/>
          <w:iCs/>
          <w:sz w:val="22"/>
        </w:rPr>
        <w:t>continuing education, executive education, professional development, tertiary preparation, enabling, and English Language Intensive Courses for Overseas Students (ELICOS) programs.</w:t>
      </w:r>
    </w:p>
    <w:p w14:paraId="60F6478D" w14:textId="3879F8A4" w:rsidR="000F0FA6" w:rsidRPr="00C34D4D" w:rsidRDefault="000F0FA6" w:rsidP="002E3379">
      <w:pPr>
        <w:spacing w:before="120" w:after="120" w:line="240" w:lineRule="auto"/>
        <w:rPr>
          <w:rFonts w:ascii="Arial" w:eastAsia="Calibri" w:hAnsi="Arial" w:cs="Arial"/>
          <w:sz w:val="22"/>
        </w:rPr>
      </w:pPr>
      <w:r w:rsidRPr="00C34D4D">
        <w:rPr>
          <w:rFonts w:ascii="Arial" w:eastAsia="Calibri" w:hAnsi="Arial" w:cs="Arial"/>
          <w:b/>
          <w:bCs/>
          <w:sz w:val="22"/>
        </w:rPr>
        <w:t>Program</w:t>
      </w:r>
      <w:r w:rsidRPr="00C34D4D">
        <w:rPr>
          <w:rFonts w:ascii="Arial" w:eastAsia="Calibri" w:hAnsi="Arial" w:cs="Arial"/>
          <w:sz w:val="22"/>
        </w:rPr>
        <w:t xml:space="preserve"> is an approved course of study. A student is admitted to a program.</w:t>
      </w:r>
    </w:p>
    <w:p w14:paraId="414BC948" w14:textId="77777777" w:rsidR="00DE2F4C" w:rsidRPr="00C34D4D" w:rsidRDefault="00DE2F4C" w:rsidP="002E3379">
      <w:pPr>
        <w:spacing w:before="120" w:after="120" w:line="240" w:lineRule="auto"/>
        <w:rPr>
          <w:rFonts w:ascii="Arial" w:hAnsi="Arial" w:cs="Arial"/>
          <w:iCs/>
          <w:sz w:val="22"/>
        </w:rPr>
      </w:pPr>
      <w:r w:rsidRPr="00C34D4D">
        <w:rPr>
          <w:rFonts w:ascii="Arial" w:hAnsi="Arial" w:cs="Arial"/>
          <w:b/>
          <w:iCs/>
          <w:sz w:val="22"/>
        </w:rPr>
        <w:t>Qualification type</w:t>
      </w:r>
      <w:r w:rsidRPr="00C34D4D">
        <w:rPr>
          <w:rFonts w:ascii="Arial" w:hAnsi="Arial" w:cs="Arial"/>
          <w:iCs/>
          <w:sz w:val="22"/>
        </w:rPr>
        <w:t xml:space="preserve"> – the nomenclature used in the AQF to describe each category of AQF qualification e.g. Associate Degree, Graduate Certificate, </w:t>
      </w:r>
      <w:proofErr w:type="spellStart"/>
      <w:r w:rsidRPr="00C34D4D">
        <w:rPr>
          <w:rFonts w:ascii="Arial" w:hAnsi="Arial" w:cs="Arial"/>
          <w:iCs/>
          <w:sz w:val="22"/>
        </w:rPr>
        <w:t>Masters</w:t>
      </w:r>
      <w:proofErr w:type="spellEnd"/>
      <w:r w:rsidRPr="00C34D4D">
        <w:rPr>
          <w:rFonts w:ascii="Arial" w:hAnsi="Arial" w:cs="Arial"/>
          <w:iCs/>
          <w:sz w:val="22"/>
        </w:rPr>
        <w:t xml:space="preserve"> Degree (Coursework). Each qualification type is defined by a descriptor expressed as learning outcomes.</w:t>
      </w:r>
    </w:p>
    <w:p w14:paraId="72B95435" w14:textId="77777777" w:rsidR="000F0FA6" w:rsidRPr="00C34D4D" w:rsidRDefault="000F0FA6" w:rsidP="002E3379">
      <w:pPr>
        <w:spacing w:before="120" w:after="120" w:line="240" w:lineRule="auto"/>
        <w:rPr>
          <w:rFonts w:ascii="Arial" w:hAnsi="Arial" w:cs="Arial"/>
          <w:sz w:val="22"/>
        </w:rPr>
      </w:pPr>
      <w:r w:rsidRPr="00C34D4D">
        <w:rPr>
          <w:rFonts w:ascii="Arial" w:hAnsi="Arial" w:cs="Arial"/>
          <w:b/>
          <w:bCs/>
          <w:sz w:val="22"/>
        </w:rPr>
        <w:t>Testamur</w:t>
      </w:r>
      <w:r w:rsidRPr="00C34D4D">
        <w:rPr>
          <w:rFonts w:ascii="Arial" w:hAnsi="Arial" w:cs="Arial"/>
          <w:sz w:val="22"/>
        </w:rPr>
        <w:t xml:space="preserve"> – the official certification document conferred by the University that confirms a qualification has been awarded to an individual. </w:t>
      </w:r>
    </w:p>
    <w:p w14:paraId="3F81BE46" w14:textId="33BB8076" w:rsidR="0009719E" w:rsidRPr="00C34D4D" w:rsidRDefault="005C5148" w:rsidP="0064639C">
      <w:pPr>
        <w:spacing w:before="120" w:after="120" w:line="240" w:lineRule="auto"/>
        <w:rPr>
          <w:rFonts w:ascii="Arial" w:hAnsi="Arial" w:cs="Arial"/>
          <w:sz w:val="22"/>
        </w:rPr>
        <w:sectPr w:rsidR="0009719E" w:rsidRPr="00C34D4D" w:rsidSect="0064639C">
          <w:headerReference w:type="default" r:id="rId12"/>
          <w:footerReference w:type="default" r:id="rId13"/>
          <w:headerReference w:type="first" r:id="rId14"/>
          <w:footerReference w:type="first" r:id="rId15"/>
          <w:type w:val="nextColumn"/>
          <w:pgSz w:w="11900" w:h="16820" w:code="9"/>
          <w:pgMar w:top="1985" w:right="851" w:bottom="851" w:left="851" w:header="680" w:footer="454" w:gutter="0"/>
          <w:cols w:space="454"/>
          <w:titlePg/>
          <w:docGrid w:linePitch="360"/>
        </w:sectPr>
      </w:pPr>
      <w:r w:rsidRPr="00C34D4D">
        <w:rPr>
          <w:rFonts w:ascii="Arial" w:hAnsi="Arial" w:cs="Arial"/>
          <w:b/>
          <w:bCs/>
          <w:sz w:val="22"/>
        </w:rPr>
        <w:t>Academic t</w:t>
      </w:r>
      <w:r w:rsidR="000F0FA6" w:rsidRPr="00C34D4D">
        <w:rPr>
          <w:rFonts w:ascii="Arial" w:hAnsi="Arial" w:cs="Arial"/>
          <w:b/>
          <w:bCs/>
          <w:sz w:val="22"/>
        </w:rPr>
        <w:t>ranscript</w:t>
      </w:r>
      <w:r w:rsidR="000F0FA6" w:rsidRPr="00C34D4D">
        <w:rPr>
          <w:rFonts w:ascii="Arial" w:hAnsi="Arial" w:cs="Arial"/>
          <w:sz w:val="22"/>
        </w:rPr>
        <w:t xml:space="preserve"> - A transcript is a record of all learning leading to an AQF qualification or an accredited course in which a student is enrolled and is issued by the University. </w:t>
      </w:r>
    </w:p>
    <w:p w14:paraId="7AE26A1B" w14:textId="32746BBF" w:rsidR="00BE55A8" w:rsidRPr="0064639C" w:rsidRDefault="004861E0" w:rsidP="002E3379">
      <w:pPr>
        <w:spacing w:before="120" w:after="120" w:line="240" w:lineRule="auto"/>
        <w:rPr>
          <w:rFonts w:ascii="Arial" w:hAnsi="Arial" w:cs="Arial"/>
          <w:b/>
          <w:caps/>
          <w:color w:val="E52500"/>
          <w:sz w:val="24"/>
          <w:szCs w:val="24"/>
        </w:rPr>
      </w:pPr>
      <w:bookmarkStart w:id="37" w:name="AppendixA"/>
      <w:bookmarkEnd w:id="37"/>
      <w:r w:rsidRPr="0064639C">
        <w:rPr>
          <w:rFonts w:ascii="Arial" w:hAnsi="Arial" w:cs="Arial"/>
          <w:b/>
          <w:caps/>
          <w:color w:val="E52500"/>
          <w:sz w:val="24"/>
          <w:szCs w:val="24"/>
        </w:rPr>
        <w:lastRenderedPageBreak/>
        <w:t>A</w:t>
      </w:r>
      <w:r w:rsidR="00BE55A8" w:rsidRPr="0064639C">
        <w:rPr>
          <w:rFonts w:ascii="Arial" w:hAnsi="Arial" w:cs="Arial"/>
          <w:b/>
          <w:caps/>
          <w:color w:val="E52500"/>
          <w:sz w:val="24"/>
          <w:szCs w:val="24"/>
        </w:rPr>
        <w:t>ppendix a - NOTATIONS ON ACADEMIC TRANSCRIPTS</w:t>
      </w:r>
    </w:p>
    <w:tbl>
      <w:tblPr>
        <w:tblStyle w:val="TableGrid1"/>
        <w:tblW w:w="146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05"/>
        <w:gridCol w:w="2557"/>
        <w:gridCol w:w="4961"/>
        <w:gridCol w:w="2126"/>
        <w:gridCol w:w="2591"/>
      </w:tblGrid>
      <w:tr w:rsidR="00275FCA" w:rsidRPr="00C34D4D" w14:paraId="22CF3168" w14:textId="77777777" w:rsidTr="228EFAB7">
        <w:trPr>
          <w:tblHeader/>
        </w:trPr>
        <w:tc>
          <w:tcPr>
            <w:tcW w:w="2405" w:type="dxa"/>
            <w:shd w:val="clear" w:color="auto" w:fill="auto"/>
          </w:tcPr>
          <w:p w14:paraId="6218F825" w14:textId="0C0E0BDC" w:rsidR="00275FCA" w:rsidRPr="00C34D4D" w:rsidRDefault="002E3379"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POLICY (IF APPLICABLE)</w:t>
            </w:r>
          </w:p>
        </w:tc>
        <w:tc>
          <w:tcPr>
            <w:tcW w:w="2557" w:type="dxa"/>
            <w:shd w:val="clear" w:color="auto" w:fill="auto"/>
          </w:tcPr>
          <w:p w14:paraId="72F47B7B" w14:textId="4D34F17A" w:rsidR="00275FCA" w:rsidRPr="00C34D4D" w:rsidRDefault="002E3379"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NOTATION ON ACADEMIC TRANSCRIPT</w:t>
            </w:r>
          </w:p>
        </w:tc>
        <w:tc>
          <w:tcPr>
            <w:tcW w:w="4961" w:type="dxa"/>
            <w:shd w:val="clear" w:color="auto" w:fill="auto"/>
          </w:tcPr>
          <w:p w14:paraId="283207EF" w14:textId="15DE813C" w:rsidR="00275FCA" w:rsidRPr="00C34D4D" w:rsidRDefault="002E3379"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 xml:space="preserve">EXPLANATION </w:t>
            </w:r>
          </w:p>
        </w:tc>
        <w:tc>
          <w:tcPr>
            <w:tcW w:w="2126" w:type="dxa"/>
            <w:shd w:val="clear" w:color="auto" w:fill="auto"/>
          </w:tcPr>
          <w:p w14:paraId="2267252E" w14:textId="5DE6714C" w:rsidR="00275FCA" w:rsidRPr="00C34D4D" w:rsidRDefault="002E3379"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NOTING RECORDED ON THIS TYPE OF TRANSCRIPT</w:t>
            </w:r>
          </w:p>
        </w:tc>
        <w:tc>
          <w:tcPr>
            <w:tcW w:w="2591" w:type="dxa"/>
            <w:shd w:val="clear" w:color="auto" w:fill="auto"/>
          </w:tcPr>
          <w:p w14:paraId="6A0A28E1" w14:textId="37756284" w:rsidR="00275FCA" w:rsidRPr="00C34D4D" w:rsidRDefault="002E3379"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REMOVAL OF NOTATION (IF APPLICABLE)</w:t>
            </w:r>
          </w:p>
        </w:tc>
      </w:tr>
      <w:tr w:rsidR="00275FCA" w:rsidRPr="00C34D4D" w14:paraId="6DFBFBF8" w14:textId="77777777" w:rsidTr="228EFAB7">
        <w:trPr>
          <w:trHeight w:val="209"/>
        </w:trPr>
        <w:tc>
          <w:tcPr>
            <w:tcW w:w="12049" w:type="dxa"/>
            <w:gridSpan w:val="4"/>
            <w:shd w:val="clear" w:color="auto" w:fill="auto"/>
          </w:tcPr>
          <w:p w14:paraId="01A72B51" w14:textId="0AA6F190" w:rsidR="00275FCA" w:rsidRPr="00C34D4D" w:rsidRDefault="00275FCA"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 xml:space="preserve">ACADEMIC </w:t>
            </w:r>
            <w:r w:rsidR="00816DBF">
              <w:rPr>
                <w:rFonts w:ascii="Arial" w:hAnsi="Arial" w:cs="Arial"/>
                <w:b/>
                <w:color w:val="000000" w:themeColor="text1"/>
                <w:sz w:val="24"/>
                <w:szCs w:val="24"/>
                <w:bdr w:val="none" w:sz="0" w:space="0" w:color="auto" w:frame="1"/>
              </w:rPr>
              <w:t>PROGRESS</w:t>
            </w:r>
          </w:p>
        </w:tc>
        <w:tc>
          <w:tcPr>
            <w:tcW w:w="2591" w:type="dxa"/>
            <w:shd w:val="clear" w:color="auto" w:fill="auto"/>
          </w:tcPr>
          <w:p w14:paraId="05356F50" w14:textId="77777777" w:rsidR="00275FCA" w:rsidRPr="00C34D4D" w:rsidRDefault="00275FCA" w:rsidP="002E3379">
            <w:pPr>
              <w:spacing w:before="120" w:after="120" w:line="240" w:lineRule="auto"/>
              <w:rPr>
                <w:rFonts w:ascii="Arial" w:hAnsi="Arial" w:cs="Arial"/>
                <w:b/>
                <w:color w:val="000000" w:themeColor="text1"/>
                <w:sz w:val="24"/>
                <w:szCs w:val="24"/>
                <w:bdr w:val="none" w:sz="0" w:space="0" w:color="auto" w:frame="1"/>
              </w:rPr>
            </w:pPr>
          </w:p>
        </w:tc>
      </w:tr>
      <w:tr w:rsidR="00275FCA" w:rsidRPr="00C34D4D" w14:paraId="016BCF61" w14:textId="77777777" w:rsidTr="228EFAB7">
        <w:trPr>
          <w:trHeight w:val="1191"/>
        </w:trPr>
        <w:tc>
          <w:tcPr>
            <w:tcW w:w="2405" w:type="dxa"/>
          </w:tcPr>
          <w:p w14:paraId="76FE4F5C" w14:textId="013CE0F3"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eastAsia="Calibri" w:hAnsi="Arial" w:cs="Arial"/>
                <w:sz w:val="22"/>
              </w:rPr>
              <w:t xml:space="preserve">Academic </w:t>
            </w:r>
            <w:r w:rsidR="00816DBF">
              <w:rPr>
                <w:rFonts w:ascii="Arial" w:eastAsia="Calibri" w:hAnsi="Arial" w:cs="Arial"/>
                <w:sz w:val="22"/>
              </w:rPr>
              <w:t>Progress Procedure</w:t>
            </w:r>
          </w:p>
        </w:tc>
        <w:tc>
          <w:tcPr>
            <w:tcW w:w="2557" w:type="dxa"/>
          </w:tcPr>
          <w:p w14:paraId="15377D87" w14:textId="7CE0F7EC" w:rsidR="00275FCA" w:rsidRPr="00C34D4D" w:rsidRDefault="00DE1D4C" w:rsidP="002E3379">
            <w:pPr>
              <w:spacing w:before="120" w:after="120" w:line="240" w:lineRule="auto"/>
              <w:rPr>
                <w:rFonts w:ascii="Arial" w:hAnsi="Arial" w:cs="Arial"/>
                <w:color w:val="000000" w:themeColor="text1"/>
                <w:sz w:val="22"/>
                <w:bdr w:val="none" w:sz="0" w:space="0" w:color="auto" w:frame="1"/>
              </w:rPr>
            </w:pPr>
            <w:r>
              <w:rPr>
                <w:rFonts w:ascii="Arial" w:hAnsi="Arial" w:cs="Arial"/>
                <w:color w:val="000000" w:themeColor="text1"/>
                <w:sz w:val="22"/>
                <w:bdr w:val="none" w:sz="0" w:space="0" w:color="auto" w:frame="1"/>
              </w:rPr>
              <w:t>Yellow</w:t>
            </w:r>
            <w:r w:rsidR="00275FCA" w:rsidRPr="00C34D4D">
              <w:rPr>
                <w:rFonts w:ascii="Arial" w:hAnsi="Arial" w:cs="Arial"/>
                <w:color w:val="000000" w:themeColor="text1"/>
                <w:sz w:val="22"/>
                <w:bdr w:val="none" w:sz="0" w:space="0" w:color="auto" w:frame="1"/>
              </w:rPr>
              <w:t xml:space="preserve"> Academic </w:t>
            </w:r>
            <w:r w:rsidR="00E50E1F">
              <w:rPr>
                <w:rFonts w:ascii="Arial" w:hAnsi="Arial" w:cs="Arial"/>
                <w:color w:val="000000" w:themeColor="text1"/>
                <w:sz w:val="22"/>
                <w:bdr w:val="none" w:sz="0" w:space="0" w:color="auto" w:frame="1"/>
              </w:rPr>
              <w:t>Progress</w:t>
            </w:r>
            <w:r w:rsidR="00275FCA" w:rsidRPr="00C34D4D">
              <w:rPr>
                <w:rFonts w:ascii="Arial" w:hAnsi="Arial" w:cs="Arial"/>
                <w:color w:val="000000" w:themeColor="text1"/>
                <w:sz w:val="22"/>
                <w:bdr w:val="none" w:sz="0" w:space="0" w:color="auto" w:frame="1"/>
              </w:rPr>
              <w:t xml:space="preserve"> Status</w:t>
            </w:r>
          </w:p>
        </w:tc>
        <w:tc>
          <w:tcPr>
            <w:tcW w:w="4961" w:type="dxa"/>
          </w:tcPr>
          <w:p w14:paraId="0CD75653" w14:textId="77777777" w:rsidR="00275FCA" w:rsidRPr="00C34D4D" w:rsidRDefault="00275FCA" w:rsidP="000F1F16">
            <w:pPr>
              <w:pStyle w:val="ListParagraph"/>
              <w:numPr>
                <w:ilvl w:val="0"/>
                <w:numId w:val="7"/>
              </w:numPr>
              <w:spacing w:before="120" w:after="120" w:line="240" w:lineRule="auto"/>
              <w:ind w:left="324" w:hanging="324"/>
              <w:contextualSpacing w:val="0"/>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Student has a cumulative career GPA greater than or equal to 3.5 but less than 4, and their term GPA for the most recent teaching period is less than or equal to 3.5; or</w:t>
            </w:r>
          </w:p>
          <w:p w14:paraId="3C175D0F" w14:textId="77777777" w:rsidR="00275FCA" w:rsidRPr="00C34D4D" w:rsidRDefault="00275FCA" w:rsidP="000F1F16">
            <w:pPr>
              <w:pStyle w:val="ListParagraph"/>
              <w:numPr>
                <w:ilvl w:val="0"/>
                <w:numId w:val="7"/>
              </w:numPr>
              <w:spacing w:before="120" w:after="120" w:line="240" w:lineRule="auto"/>
              <w:ind w:left="324" w:hanging="324"/>
              <w:contextualSpacing w:val="0"/>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Student has failed 50% of their courses and has a cumulative career GPA greater than or equal to 3.5</w:t>
            </w:r>
          </w:p>
        </w:tc>
        <w:tc>
          <w:tcPr>
            <w:tcW w:w="2126" w:type="dxa"/>
          </w:tcPr>
          <w:p w14:paraId="6759D70C"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tcPr>
          <w:p w14:paraId="7C9BD5F3" w14:textId="34C0C910"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rPr>
              <w:t xml:space="preserve">Retained </w:t>
            </w:r>
            <w:r w:rsidR="00AD0933" w:rsidRPr="00C34D4D">
              <w:rPr>
                <w:rFonts w:ascii="Arial" w:hAnsi="Arial" w:cs="Arial"/>
                <w:color w:val="000000" w:themeColor="text1"/>
                <w:sz w:val="22"/>
              </w:rPr>
              <w:t>until the student’s academic</w:t>
            </w:r>
            <w:r w:rsidR="00805258">
              <w:rPr>
                <w:rFonts w:ascii="Arial" w:hAnsi="Arial" w:cs="Arial"/>
                <w:color w:val="000000" w:themeColor="text1"/>
                <w:sz w:val="22"/>
              </w:rPr>
              <w:t xml:space="preserve"> progress</w:t>
            </w:r>
            <w:r w:rsidR="00AD0933" w:rsidRPr="00C34D4D">
              <w:rPr>
                <w:rFonts w:ascii="Arial" w:hAnsi="Arial" w:cs="Arial"/>
                <w:color w:val="000000" w:themeColor="text1"/>
                <w:sz w:val="22"/>
              </w:rPr>
              <w:t xml:space="preserve"> status changes</w:t>
            </w:r>
          </w:p>
        </w:tc>
      </w:tr>
      <w:tr w:rsidR="00275FCA" w:rsidRPr="00C34D4D" w14:paraId="47AB3246" w14:textId="77777777" w:rsidTr="228EFAB7">
        <w:trPr>
          <w:trHeight w:val="1471"/>
        </w:trPr>
        <w:tc>
          <w:tcPr>
            <w:tcW w:w="2405" w:type="dxa"/>
          </w:tcPr>
          <w:p w14:paraId="1FFF78B5" w14:textId="31264AEA" w:rsidR="00275FCA" w:rsidRPr="00C34D4D" w:rsidRDefault="00816DBF" w:rsidP="002E3379">
            <w:pPr>
              <w:spacing w:before="120" w:after="120" w:line="240" w:lineRule="auto"/>
              <w:rPr>
                <w:rFonts w:ascii="Arial" w:hAnsi="Arial" w:cs="Arial"/>
                <w:color w:val="000000" w:themeColor="text1"/>
                <w:sz w:val="22"/>
                <w:bdr w:val="none" w:sz="0" w:space="0" w:color="auto" w:frame="1"/>
              </w:rPr>
            </w:pPr>
            <w:r w:rsidRPr="00C34D4D">
              <w:rPr>
                <w:rFonts w:ascii="Arial" w:eastAsia="Calibri" w:hAnsi="Arial" w:cs="Arial"/>
                <w:sz w:val="22"/>
              </w:rPr>
              <w:t xml:space="preserve">Academic </w:t>
            </w:r>
            <w:r>
              <w:rPr>
                <w:rFonts w:ascii="Arial" w:eastAsia="Calibri" w:hAnsi="Arial" w:cs="Arial"/>
                <w:sz w:val="22"/>
              </w:rPr>
              <w:t>Progress Procedure</w:t>
            </w:r>
          </w:p>
        </w:tc>
        <w:tc>
          <w:tcPr>
            <w:tcW w:w="2557" w:type="dxa"/>
          </w:tcPr>
          <w:p w14:paraId="26C681A3" w14:textId="49FC74FA" w:rsidR="00275FCA" w:rsidRPr="00C34D4D" w:rsidRDefault="00DE1D4C" w:rsidP="002E3379">
            <w:pPr>
              <w:spacing w:before="120" w:after="120" w:line="240" w:lineRule="auto"/>
              <w:rPr>
                <w:rFonts w:ascii="Arial" w:hAnsi="Arial" w:cs="Arial"/>
                <w:color w:val="000000" w:themeColor="text1"/>
                <w:sz w:val="22"/>
                <w:bdr w:val="none" w:sz="0" w:space="0" w:color="auto" w:frame="1"/>
              </w:rPr>
            </w:pPr>
            <w:r>
              <w:rPr>
                <w:rFonts w:ascii="Arial" w:hAnsi="Arial" w:cs="Arial"/>
                <w:color w:val="000000" w:themeColor="text1"/>
                <w:sz w:val="22"/>
                <w:bdr w:val="none" w:sz="0" w:space="0" w:color="auto" w:frame="1"/>
              </w:rPr>
              <w:t>Orange</w:t>
            </w:r>
            <w:r w:rsidR="00275FCA" w:rsidRPr="00C34D4D">
              <w:rPr>
                <w:rFonts w:ascii="Arial" w:hAnsi="Arial" w:cs="Arial"/>
                <w:color w:val="000000" w:themeColor="text1"/>
                <w:sz w:val="22"/>
                <w:bdr w:val="none" w:sz="0" w:space="0" w:color="auto" w:frame="1"/>
              </w:rPr>
              <w:t xml:space="preserve"> Academic </w:t>
            </w:r>
            <w:r w:rsidR="00E50E1F">
              <w:rPr>
                <w:rFonts w:ascii="Arial" w:hAnsi="Arial" w:cs="Arial"/>
                <w:color w:val="000000" w:themeColor="text1"/>
                <w:sz w:val="22"/>
                <w:bdr w:val="none" w:sz="0" w:space="0" w:color="auto" w:frame="1"/>
              </w:rPr>
              <w:t>Progress</w:t>
            </w:r>
            <w:r w:rsidR="00275FCA" w:rsidRPr="00C34D4D">
              <w:rPr>
                <w:rFonts w:ascii="Arial" w:hAnsi="Arial" w:cs="Arial"/>
                <w:color w:val="000000" w:themeColor="text1"/>
                <w:sz w:val="22"/>
                <w:bdr w:val="none" w:sz="0" w:space="0" w:color="auto" w:frame="1"/>
              </w:rPr>
              <w:t xml:space="preserve"> Status</w:t>
            </w:r>
          </w:p>
        </w:tc>
        <w:tc>
          <w:tcPr>
            <w:tcW w:w="4961" w:type="dxa"/>
          </w:tcPr>
          <w:p w14:paraId="28680CF1" w14:textId="77777777" w:rsidR="00275FCA" w:rsidRPr="00C34D4D" w:rsidRDefault="00275FCA" w:rsidP="000F1F16">
            <w:pPr>
              <w:pStyle w:val="ListParagraph"/>
              <w:numPr>
                <w:ilvl w:val="0"/>
                <w:numId w:val="7"/>
              </w:numPr>
              <w:spacing w:before="120" w:after="120" w:line="240" w:lineRule="auto"/>
              <w:ind w:left="324" w:hanging="324"/>
              <w:contextualSpacing w:val="0"/>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Student has a cumulative career GPA of less than 3.5; or</w:t>
            </w:r>
          </w:p>
          <w:p w14:paraId="3AC536A8" w14:textId="77777777" w:rsidR="00275FCA" w:rsidRPr="00C34D4D" w:rsidRDefault="00275FCA" w:rsidP="000F1F16">
            <w:pPr>
              <w:pStyle w:val="ListParagraph"/>
              <w:numPr>
                <w:ilvl w:val="0"/>
                <w:numId w:val="7"/>
              </w:numPr>
              <w:spacing w:before="120" w:after="120" w:line="240" w:lineRule="auto"/>
              <w:ind w:left="324" w:hanging="324"/>
              <w:contextualSpacing w:val="0"/>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Student has failed the same course two times; or</w:t>
            </w:r>
          </w:p>
          <w:p w14:paraId="3ACE9699" w14:textId="77777777" w:rsidR="00275FCA" w:rsidRPr="00C34D4D" w:rsidRDefault="00275FCA" w:rsidP="000F1F16">
            <w:pPr>
              <w:pStyle w:val="ListParagraph"/>
              <w:numPr>
                <w:ilvl w:val="0"/>
                <w:numId w:val="7"/>
              </w:numPr>
              <w:spacing w:before="120" w:after="120" w:line="240" w:lineRule="auto"/>
              <w:ind w:left="324" w:hanging="324"/>
              <w:contextualSpacing w:val="0"/>
              <w:rPr>
                <w:rFonts w:ascii="Arial" w:hAnsi="Arial" w:cs="Arial"/>
                <w:sz w:val="22"/>
              </w:rPr>
            </w:pPr>
            <w:r w:rsidRPr="00C34D4D">
              <w:rPr>
                <w:rFonts w:ascii="Arial" w:hAnsi="Arial" w:cs="Arial"/>
                <w:color w:val="000000" w:themeColor="text1"/>
                <w:sz w:val="22"/>
                <w:bdr w:val="none" w:sz="0" w:space="0" w:color="auto" w:frame="1"/>
              </w:rPr>
              <w:t>Student has passed all courses in the most recent teaching period, but has a cumulative career GPA of less than 3.5 and one previous amber status</w:t>
            </w:r>
          </w:p>
        </w:tc>
        <w:tc>
          <w:tcPr>
            <w:tcW w:w="2126" w:type="dxa"/>
          </w:tcPr>
          <w:p w14:paraId="2274395C"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tcPr>
          <w:p w14:paraId="5FC946BA" w14:textId="09AD4994" w:rsidR="00275FCA" w:rsidRPr="00C34D4D" w:rsidRDefault="00AD0933"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rPr>
              <w:t xml:space="preserve">Retained until the student’s academic </w:t>
            </w:r>
            <w:r w:rsidR="00805258">
              <w:rPr>
                <w:rFonts w:ascii="Arial" w:hAnsi="Arial" w:cs="Arial"/>
                <w:color w:val="000000" w:themeColor="text1"/>
                <w:sz w:val="22"/>
              </w:rPr>
              <w:t xml:space="preserve">progress </w:t>
            </w:r>
            <w:r w:rsidRPr="00C34D4D">
              <w:rPr>
                <w:rFonts w:ascii="Arial" w:hAnsi="Arial" w:cs="Arial"/>
                <w:color w:val="000000" w:themeColor="text1"/>
                <w:sz w:val="22"/>
              </w:rPr>
              <w:t>status changes</w:t>
            </w:r>
          </w:p>
        </w:tc>
      </w:tr>
      <w:tr w:rsidR="00275FCA" w:rsidRPr="00C34D4D" w14:paraId="210E4E26" w14:textId="77777777" w:rsidTr="228EFAB7">
        <w:trPr>
          <w:trHeight w:val="908"/>
        </w:trPr>
        <w:tc>
          <w:tcPr>
            <w:tcW w:w="2405" w:type="dxa"/>
          </w:tcPr>
          <w:p w14:paraId="0DB48611" w14:textId="28516609" w:rsidR="00275FCA" w:rsidRPr="00C34D4D" w:rsidRDefault="00816DBF" w:rsidP="002E3379">
            <w:pPr>
              <w:spacing w:before="120" w:after="120" w:line="240" w:lineRule="auto"/>
              <w:rPr>
                <w:rFonts w:ascii="Arial" w:hAnsi="Arial" w:cs="Arial"/>
                <w:color w:val="000000" w:themeColor="text1"/>
                <w:sz w:val="22"/>
                <w:bdr w:val="none" w:sz="0" w:space="0" w:color="auto" w:frame="1"/>
              </w:rPr>
            </w:pPr>
            <w:r w:rsidRPr="00C34D4D">
              <w:rPr>
                <w:rFonts w:ascii="Arial" w:eastAsia="Calibri" w:hAnsi="Arial" w:cs="Arial"/>
                <w:sz w:val="22"/>
              </w:rPr>
              <w:t xml:space="preserve">Academic </w:t>
            </w:r>
            <w:r>
              <w:rPr>
                <w:rFonts w:ascii="Arial" w:eastAsia="Calibri" w:hAnsi="Arial" w:cs="Arial"/>
                <w:sz w:val="22"/>
              </w:rPr>
              <w:t>Progress Procedure</w:t>
            </w:r>
          </w:p>
        </w:tc>
        <w:tc>
          <w:tcPr>
            <w:tcW w:w="2557" w:type="dxa"/>
          </w:tcPr>
          <w:p w14:paraId="6187FD76" w14:textId="1DD3FC53"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Red Academic </w:t>
            </w:r>
            <w:r w:rsidR="00E50E1F">
              <w:rPr>
                <w:rFonts w:ascii="Arial" w:hAnsi="Arial" w:cs="Arial"/>
                <w:color w:val="000000" w:themeColor="text1"/>
                <w:sz w:val="22"/>
                <w:bdr w:val="none" w:sz="0" w:space="0" w:color="auto" w:frame="1"/>
              </w:rPr>
              <w:t>Progress</w:t>
            </w:r>
            <w:r w:rsidRPr="00C34D4D">
              <w:rPr>
                <w:rFonts w:ascii="Arial" w:hAnsi="Arial" w:cs="Arial"/>
                <w:color w:val="000000" w:themeColor="text1"/>
                <w:sz w:val="22"/>
                <w:bdr w:val="none" w:sz="0" w:space="0" w:color="auto" w:frame="1"/>
              </w:rPr>
              <w:t xml:space="preserve"> Status</w:t>
            </w:r>
          </w:p>
        </w:tc>
        <w:tc>
          <w:tcPr>
            <w:tcW w:w="4961" w:type="dxa"/>
          </w:tcPr>
          <w:p w14:paraId="3913760E" w14:textId="77777777" w:rsidR="00275FCA" w:rsidRPr="00C34D4D" w:rsidRDefault="00275FCA" w:rsidP="000F1F16">
            <w:pPr>
              <w:pStyle w:val="ListParagraph"/>
              <w:numPr>
                <w:ilvl w:val="0"/>
                <w:numId w:val="7"/>
              </w:numPr>
              <w:spacing w:before="120" w:after="120" w:line="240" w:lineRule="auto"/>
              <w:ind w:left="324" w:hanging="324"/>
              <w:contextualSpacing w:val="0"/>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Student has failed a designated course; or</w:t>
            </w:r>
          </w:p>
          <w:p w14:paraId="3AA4B6ED" w14:textId="77777777" w:rsidR="00275FCA" w:rsidRPr="00C34D4D" w:rsidRDefault="00275FCA" w:rsidP="000F1F16">
            <w:pPr>
              <w:pStyle w:val="ListParagraph"/>
              <w:numPr>
                <w:ilvl w:val="0"/>
                <w:numId w:val="7"/>
              </w:numPr>
              <w:spacing w:before="120" w:after="120" w:line="240" w:lineRule="auto"/>
              <w:ind w:left="324" w:hanging="324"/>
              <w:contextualSpacing w:val="0"/>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Student has failed the same course three times; or </w:t>
            </w:r>
          </w:p>
          <w:p w14:paraId="5C0A72A5" w14:textId="77777777" w:rsidR="00275FCA" w:rsidRPr="00C34D4D" w:rsidRDefault="00275FCA" w:rsidP="000F1F16">
            <w:pPr>
              <w:pStyle w:val="ListParagraph"/>
              <w:numPr>
                <w:ilvl w:val="0"/>
                <w:numId w:val="7"/>
              </w:numPr>
              <w:spacing w:before="120" w:after="120" w:line="240" w:lineRule="auto"/>
              <w:ind w:left="324" w:hanging="324"/>
              <w:contextualSpacing w:val="0"/>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lastRenderedPageBreak/>
              <w:t>Student has a cumulative career GPA of less than 3.5 and at least one previous amber status</w:t>
            </w:r>
          </w:p>
        </w:tc>
        <w:tc>
          <w:tcPr>
            <w:tcW w:w="2126" w:type="dxa"/>
          </w:tcPr>
          <w:p w14:paraId="17DD07E6"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lastRenderedPageBreak/>
              <w:t>Unofficial</w:t>
            </w:r>
          </w:p>
        </w:tc>
        <w:tc>
          <w:tcPr>
            <w:tcW w:w="2591" w:type="dxa"/>
          </w:tcPr>
          <w:p w14:paraId="1584C1DF" w14:textId="36BA582D" w:rsidR="00275FCA" w:rsidRPr="00C34D4D" w:rsidRDefault="00AD0933"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rPr>
              <w:t xml:space="preserve">Retained until the student’s academic </w:t>
            </w:r>
            <w:r w:rsidR="00805258">
              <w:rPr>
                <w:rFonts w:ascii="Arial" w:hAnsi="Arial" w:cs="Arial"/>
                <w:color w:val="000000" w:themeColor="text1"/>
                <w:sz w:val="22"/>
              </w:rPr>
              <w:t>progress</w:t>
            </w:r>
            <w:r w:rsidRPr="00C34D4D">
              <w:rPr>
                <w:rFonts w:ascii="Arial" w:hAnsi="Arial" w:cs="Arial"/>
                <w:color w:val="000000" w:themeColor="text1"/>
                <w:sz w:val="22"/>
              </w:rPr>
              <w:t xml:space="preserve"> status changes</w:t>
            </w:r>
          </w:p>
        </w:tc>
      </w:tr>
      <w:tr w:rsidR="00275FCA" w:rsidRPr="00C34D4D" w14:paraId="31AC4DEA" w14:textId="77777777" w:rsidTr="228EFAB7">
        <w:tc>
          <w:tcPr>
            <w:tcW w:w="2405" w:type="dxa"/>
          </w:tcPr>
          <w:p w14:paraId="3CD8BBE1" w14:textId="60767538" w:rsidR="00275FCA" w:rsidRPr="00C34D4D" w:rsidRDefault="00816DBF" w:rsidP="002E3379">
            <w:pPr>
              <w:spacing w:before="120" w:after="120" w:line="240" w:lineRule="auto"/>
              <w:rPr>
                <w:rFonts w:ascii="Arial" w:hAnsi="Arial" w:cs="Arial"/>
                <w:color w:val="000000" w:themeColor="text1"/>
                <w:sz w:val="22"/>
                <w:bdr w:val="none" w:sz="0" w:space="0" w:color="auto" w:frame="1"/>
              </w:rPr>
            </w:pPr>
            <w:r w:rsidRPr="00C34D4D">
              <w:rPr>
                <w:rFonts w:ascii="Arial" w:eastAsia="Calibri" w:hAnsi="Arial" w:cs="Arial"/>
                <w:sz w:val="22"/>
              </w:rPr>
              <w:t xml:space="preserve">Academic </w:t>
            </w:r>
            <w:r>
              <w:rPr>
                <w:rFonts w:ascii="Arial" w:eastAsia="Calibri" w:hAnsi="Arial" w:cs="Arial"/>
                <w:sz w:val="22"/>
              </w:rPr>
              <w:t>Progress Procedure</w:t>
            </w:r>
          </w:p>
        </w:tc>
        <w:tc>
          <w:tcPr>
            <w:tcW w:w="2557" w:type="dxa"/>
            <w:shd w:val="clear" w:color="auto" w:fill="auto"/>
          </w:tcPr>
          <w:p w14:paraId="61AC89CB"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Excluded for Failing Course Three Times</w:t>
            </w:r>
          </w:p>
        </w:tc>
        <w:tc>
          <w:tcPr>
            <w:tcW w:w="4961" w:type="dxa"/>
          </w:tcPr>
          <w:p w14:paraId="332F0F88"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Excluded for failing a course three times or more.</w:t>
            </w:r>
          </w:p>
        </w:tc>
        <w:tc>
          <w:tcPr>
            <w:tcW w:w="2126" w:type="dxa"/>
            <w:shd w:val="clear" w:color="auto" w:fill="auto"/>
          </w:tcPr>
          <w:p w14:paraId="2F73A5A1"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tcPr>
          <w:p w14:paraId="02A5E76F"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rPr>
              <w:t>Retained for a period of five years after the student has graduated or terminated their enrolment with the University.</w:t>
            </w:r>
          </w:p>
        </w:tc>
      </w:tr>
      <w:tr w:rsidR="00275FCA" w:rsidRPr="00C34D4D" w14:paraId="16DE8D94" w14:textId="77777777" w:rsidTr="228EFAB7">
        <w:trPr>
          <w:trHeight w:val="488"/>
        </w:trPr>
        <w:tc>
          <w:tcPr>
            <w:tcW w:w="2405" w:type="dxa"/>
          </w:tcPr>
          <w:p w14:paraId="3A35D384" w14:textId="18397F08" w:rsidR="00275FCA" w:rsidRPr="00C34D4D" w:rsidRDefault="00816DBF" w:rsidP="002E3379">
            <w:pPr>
              <w:spacing w:before="120" w:after="120" w:line="240" w:lineRule="auto"/>
              <w:rPr>
                <w:rFonts w:ascii="Arial" w:hAnsi="Arial" w:cs="Arial"/>
                <w:color w:val="000000" w:themeColor="text1"/>
                <w:sz w:val="22"/>
                <w:bdr w:val="none" w:sz="0" w:space="0" w:color="auto" w:frame="1"/>
              </w:rPr>
            </w:pPr>
            <w:r w:rsidRPr="00C34D4D">
              <w:rPr>
                <w:rFonts w:ascii="Arial" w:eastAsia="Calibri" w:hAnsi="Arial" w:cs="Arial"/>
                <w:sz w:val="22"/>
              </w:rPr>
              <w:t xml:space="preserve">Academic </w:t>
            </w:r>
            <w:r>
              <w:rPr>
                <w:rFonts w:ascii="Arial" w:eastAsia="Calibri" w:hAnsi="Arial" w:cs="Arial"/>
                <w:sz w:val="22"/>
              </w:rPr>
              <w:t>Progress Procedure</w:t>
            </w:r>
          </w:p>
        </w:tc>
        <w:tc>
          <w:tcPr>
            <w:tcW w:w="2557" w:type="dxa"/>
            <w:shd w:val="clear" w:color="auto" w:fill="auto"/>
          </w:tcPr>
          <w:p w14:paraId="3E0040B3"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Excluded for Academic Reasons</w:t>
            </w:r>
          </w:p>
        </w:tc>
        <w:tc>
          <w:tcPr>
            <w:tcW w:w="4961" w:type="dxa"/>
          </w:tcPr>
          <w:p w14:paraId="2ABEF363"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Excluded for academic reasons.</w:t>
            </w:r>
          </w:p>
        </w:tc>
        <w:tc>
          <w:tcPr>
            <w:tcW w:w="2126" w:type="dxa"/>
            <w:shd w:val="clear" w:color="auto" w:fill="auto"/>
          </w:tcPr>
          <w:p w14:paraId="7A8BE711"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tcPr>
          <w:p w14:paraId="642C69AA"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rPr>
              <w:t>Retained for a period of five years after the student has graduated or terminated their enrolment with the University.</w:t>
            </w:r>
          </w:p>
        </w:tc>
      </w:tr>
      <w:tr w:rsidR="00275FCA" w:rsidRPr="00C34D4D" w14:paraId="5F049AA3" w14:textId="77777777" w:rsidTr="228EFAB7">
        <w:tc>
          <w:tcPr>
            <w:tcW w:w="2405" w:type="dxa"/>
          </w:tcPr>
          <w:p w14:paraId="72EA330A" w14:textId="371CF2D2" w:rsidR="00275FCA" w:rsidRPr="00C34D4D" w:rsidRDefault="00816DBF" w:rsidP="002E3379">
            <w:pPr>
              <w:spacing w:before="120" w:after="120" w:line="240" w:lineRule="auto"/>
              <w:rPr>
                <w:rFonts w:ascii="Arial" w:hAnsi="Arial" w:cs="Arial"/>
                <w:color w:val="000000" w:themeColor="text1"/>
                <w:sz w:val="22"/>
                <w:bdr w:val="none" w:sz="0" w:space="0" w:color="auto" w:frame="1"/>
              </w:rPr>
            </w:pPr>
            <w:r w:rsidRPr="00C34D4D">
              <w:rPr>
                <w:rFonts w:ascii="Arial" w:eastAsia="Calibri" w:hAnsi="Arial" w:cs="Arial"/>
                <w:sz w:val="22"/>
              </w:rPr>
              <w:t xml:space="preserve">Academic </w:t>
            </w:r>
            <w:r>
              <w:rPr>
                <w:rFonts w:ascii="Arial" w:eastAsia="Calibri" w:hAnsi="Arial" w:cs="Arial"/>
                <w:sz w:val="22"/>
              </w:rPr>
              <w:t>Progress Procedure</w:t>
            </w:r>
          </w:p>
        </w:tc>
        <w:tc>
          <w:tcPr>
            <w:tcW w:w="2557" w:type="dxa"/>
            <w:shd w:val="clear" w:color="auto" w:fill="auto"/>
          </w:tcPr>
          <w:p w14:paraId="1DB50364"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Excluded for Designated Course Failure </w:t>
            </w:r>
          </w:p>
        </w:tc>
        <w:tc>
          <w:tcPr>
            <w:tcW w:w="4961" w:type="dxa"/>
          </w:tcPr>
          <w:p w14:paraId="444FD770"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Excluded for failing a designated course. </w:t>
            </w:r>
          </w:p>
        </w:tc>
        <w:tc>
          <w:tcPr>
            <w:tcW w:w="2126" w:type="dxa"/>
            <w:shd w:val="clear" w:color="auto" w:fill="auto"/>
          </w:tcPr>
          <w:p w14:paraId="4608C1CC"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tcPr>
          <w:p w14:paraId="58FF8E58"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rPr>
              <w:t>Retained for a period of five years after the student has graduated or terminated their enrolment with the University.</w:t>
            </w:r>
          </w:p>
        </w:tc>
      </w:tr>
    </w:tbl>
    <w:p w14:paraId="578FEA7F" w14:textId="77777777" w:rsidR="0064639C" w:rsidRDefault="0064639C">
      <w:r>
        <w:br w:type="page"/>
      </w:r>
    </w:p>
    <w:tbl>
      <w:tblPr>
        <w:tblStyle w:val="TableGrid1"/>
        <w:tblW w:w="146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05"/>
        <w:gridCol w:w="2557"/>
        <w:gridCol w:w="4961"/>
        <w:gridCol w:w="2126"/>
        <w:gridCol w:w="2591"/>
      </w:tblGrid>
      <w:tr w:rsidR="0064639C" w:rsidRPr="00C34D4D" w14:paraId="78E35B49" w14:textId="77777777" w:rsidTr="002348F2">
        <w:trPr>
          <w:tblHeader/>
        </w:trPr>
        <w:tc>
          <w:tcPr>
            <w:tcW w:w="2405" w:type="dxa"/>
            <w:shd w:val="clear" w:color="auto" w:fill="auto"/>
          </w:tcPr>
          <w:p w14:paraId="1D368835"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lastRenderedPageBreak/>
              <w:t>POLICY (IF APPLICABLE)</w:t>
            </w:r>
          </w:p>
        </w:tc>
        <w:tc>
          <w:tcPr>
            <w:tcW w:w="2557" w:type="dxa"/>
            <w:shd w:val="clear" w:color="auto" w:fill="auto"/>
          </w:tcPr>
          <w:p w14:paraId="50142515"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NOTATION ON ACADEMIC TRANSCRIPT</w:t>
            </w:r>
          </w:p>
        </w:tc>
        <w:tc>
          <w:tcPr>
            <w:tcW w:w="4961" w:type="dxa"/>
            <w:shd w:val="clear" w:color="auto" w:fill="auto"/>
          </w:tcPr>
          <w:p w14:paraId="2FDF6993"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 xml:space="preserve">EXPLANATION </w:t>
            </w:r>
          </w:p>
        </w:tc>
        <w:tc>
          <w:tcPr>
            <w:tcW w:w="2126" w:type="dxa"/>
            <w:shd w:val="clear" w:color="auto" w:fill="auto"/>
          </w:tcPr>
          <w:p w14:paraId="28E2092A"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NOTING RECORDED ON THIS TYPE OF TRANSCRIPT</w:t>
            </w:r>
          </w:p>
        </w:tc>
        <w:tc>
          <w:tcPr>
            <w:tcW w:w="2591" w:type="dxa"/>
            <w:shd w:val="clear" w:color="auto" w:fill="auto"/>
          </w:tcPr>
          <w:p w14:paraId="02866528"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REMOVAL OF NOTATION (IF APPLICABLE)</w:t>
            </w:r>
          </w:p>
        </w:tc>
      </w:tr>
      <w:tr w:rsidR="00275FCA" w:rsidRPr="00C34D4D" w14:paraId="562974A7" w14:textId="77777777" w:rsidTr="228EFAB7">
        <w:tc>
          <w:tcPr>
            <w:tcW w:w="12049" w:type="dxa"/>
            <w:gridSpan w:val="4"/>
            <w:shd w:val="clear" w:color="auto" w:fill="auto"/>
          </w:tcPr>
          <w:p w14:paraId="4EAD42CB" w14:textId="5CD0F690" w:rsidR="00275FCA" w:rsidRPr="00C34D4D" w:rsidRDefault="00275FCA"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DISCIPLINARY NOTATIONS</w:t>
            </w:r>
          </w:p>
        </w:tc>
        <w:tc>
          <w:tcPr>
            <w:tcW w:w="2591" w:type="dxa"/>
            <w:shd w:val="clear" w:color="auto" w:fill="auto"/>
          </w:tcPr>
          <w:p w14:paraId="67E84EF1" w14:textId="77777777" w:rsidR="00275FCA" w:rsidRPr="00C34D4D" w:rsidRDefault="00275FCA" w:rsidP="002E3379">
            <w:pPr>
              <w:spacing w:before="120" w:after="120" w:line="240" w:lineRule="auto"/>
              <w:rPr>
                <w:rFonts w:ascii="Arial" w:hAnsi="Arial" w:cs="Arial"/>
                <w:b/>
                <w:color w:val="000000" w:themeColor="text1"/>
                <w:sz w:val="24"/>
                <w:szCs w:val="24"/>
                <w:bdr w:val="none" w:sz="0" w:space="0" w:color="auto" w:frame="1"/>
              </w:rPr>
            </w:pPr>
          </w:p>
        </w:tc>
      </w:tr>
      <w:tr w:rsidR="00275FCA" w:rsidRPr="00C34D4D" w14:paraId="782A3EF2" w14:textId="77777777" w:rsidTr="228EFAB7">
        <w:tc>
          <w:tcPr>
            <w:tcW w:w="2405" w:type="dxa"/>
          </w:tcPr>
          <w:p w14:paraId="0F6D033D" w14:textId="549A67BD" w:rsidR="00275FCA" w:rsidRPr="00C34D4D" w:rsidRDefault="00D36F6A" w:rsidP="002E3379">
            <w:pPr>
              <w:spacing w:before="120" w:after="120" w:line="240" w:lineRule="auto"/>
              <w:rPr>
                <w:rFonts w:ascii="Arial" w:hAnsi="Arial" w:cs="Arial"/>
                <w:color w:val="000000" w:themeColor="text1"/>
                <w:sz w:val="22"/>
                <w:bdr w:val="none" w:sz="0" w:space="0" w:color="auto" w:frame="1"/>
              </w:rPr>
            </w:pPr>
            <w:r>
              <w:rPr>
                <w:rFonts w:ascii="Arial" w:hAnsi="Arial" w:cs="Arial"/>
                <w:color w:val="000000" w:themeColor="text1"/>
                <w:sz w:val="22"/>
                <w:bdr w:val="none" w:sz="0" w:space="0" w:color="auto" w:frame="1"/>
              </w:rPr>
              <w:t>Student General Conduct Procedure</w:t>
            </w:r>
          </w:p>
        </w:tc>
        <w:tc>
          <w:tcPr>
            <w:tcW w:w="2557" w:type="dxa"/>
            <w:shd w:val="clear" w:color="auto" w:fill="auto"/>
          </w:tcPr>
          <w:p w14:paraId="6421E318"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Description of decision/s: </w:t>
            </w:r>
          </w:p>
        </w:tc>
        <w:tc>
          <w:tcPr>
            <w:tcW w:w="4961" w:type="dxa"/>
          </w:tcPr>
          <w:p w14:paraId="031208CF" w14:textId="5B2D6C4C"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Any other disciplinary reason as provided for under the </w:t>
            </w:r>
            <w:r w:rsidR="00D36F6A">
              <w:rPr>
                <w:rFonts w:ascii="Arial" w:hAnsi="Arial" w:cs="Arial"/>
                <w:color w:val="000000" w:themeColor="text1"/>
                <w:sz w:val="22"/>
                <w:bdr w:val="none" w:sz="0" w:space="0" w:color="auto" w:frame="1"/>
              </w:rPr>
              <w:t>procedure</w:t>
            </w:r>
            <w:r w:rsidRPr="00C34D4D">
              <w:rPr>
                <w:rFonts w:ascii="Arial" w:hAnsi="Arial" w:cs="Arial"/>
                <w:color w:val="000000" w:themeColor="text1"/>
                <w:sz w:val="22"/>
                <w:bdr w:val="none" w:sz="0" w:space="0" w:color="auto" w:frame="1"/>
              </w:rPr>
              <w:t xml:space="preserve"> (see section </w:t>
            </w:r>
            <w:r w:rsidR="00D36F6A">
              <w:rPr>
                <w:rFonts w:ascii="Arial" w:hAnsi="Arial" w:cs="Arial"/>
                <w:color w:val="000000" w:themeColor="text1"/>
                <w:sz w:val="22"/>
                <w:bdr w:val="none" w:sz="0" w:space="0" w:color="auto" w:frame="1"/>
              </w:rPr>
              <w:t>3.7.5</w:t>
            </w:r>
            <w:r w:rsidRPr="00C34D4D">
              <w:rPr>
                <w:rFonts w:ascii="Arial" w:hAnsi="Arial" w:cs="Arial"/>
                <w:color w:val="000000" w:themeColor="text1"/>
                <w:sz w:val="22"/>
                <w:bdr w:val="none" w:sz="0" w:space="0" w:color="auto" w:frame="1"/>
              </w:rPr>
              <w:t>).</w:t>
            </w:r>
          </w:p>
        </w:tc>
        <w:tc>
          <w:tcPr>
            <w:tcW w:w="2126" w:type="dxa"/>
            <w:shd w:val="clear" w:color="auto" w:fill="auto"/>
          </w:tcPr>
          <w:p w14:paraId="65E88EB1" w14:textId="500B7B2C"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r w:rsidR="00D36F6A">
              <w:rPr>
                <w:rFonts w:ascii="Arial" w:hAnsi="Arial" w:cs="Arial"/>
                <w:color w:val="000000" w:themeColor="text1"/>
                <w:sz w:val="22"/>
                <w:bdr w:val="none" w:sz="0" w:space="0" w:color="auto" w:frame="1"/>
              </w:rPr>
              <w:t xml:space="preserve"> </w:t>
            </w:r>
          </w:p>
        </w:tc>
        <w:tc>
          <w:tcPr>
            <w:tcW w:w="2591" w:type="dxa"/>
          </w:tcPr>
          <w:p w14:paraId="25B6FD90"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275FCA" w:rsidRPr="00C34D4D" w14:paraId="657AA088" w14:textId="77777777" w:rsidTr="228EFAB7">
        <w:tc>
          <w:tcPr>
            <w:tcW w:w="2405" w:type="dxa"/>
          </w:tcPr>
          <w:p w14:paraId="07BDCE9E" w14:textId="16E12D56" w:rsidR="00275FCA" w:rsidRPr="00C34D4D" w:rsidRDefault="00BA5224" w:rsidP="002E3379">
            <w:pPr>
              <w:spacing w:before="120" w:after="120" w:line="240" w:lineRule="auto"/>
              <w:rPr>
                <w:rFonts w:ascii="Arial" w:hAnsi="Arial" w:cs="Arial"/>
                <w:color w:val="000000" w:themeColor="text1"/>
                <w:sz w:val="22"/>
                <w:bdr w:val="none" w:sz="0" w:space="0" w:color="auto" w:frame="1"/>
              </w:rPr>
            </w:pPr>
            <w:r>
              <w:rPr>
                <w:rFonts w:ascii="Arial" w:hAnsi="Arial" w:cs="Arial"/>
                <w:color w:val="000000" w:themeColor="text1"/>
                <w:sz w:val="22"/>
                <w:bdr w:val="none" w:sz="0" w:space="0" w:color="auto" w:frame="1"/>
              </w:rPr>
              <w:t>Student General Conduct</w:t>
            </w:r>
            <w:r w:rsidR="00C53799">
              <w:rPr>
                <w:rFonts w:ascii="Arial" w:hAnsi="Arial" w:cs="Arial"/>
                <w:color w:val="000000" w:themeColor="text1"/>
                <w:sz w:val="22"/>
                <w:bdr w:val="none" w:sz="0" w:space="0" w:color="auto" w:frame="1"/>
              </w:rPr>
              <w:t xml:space="preserve"> Procedure</w:t>
            </w:r>
            <w:r>
              <w:rPr>
                <w:rFonts w:ascii="Arial" w:hAnsi="Arial" w:cs="Arial"/>
                <w:color w:val="000000" w:themeColor="text1"/>
                <w:sz w:val="22"/>
                <w:bdr w:val="none" w:sz="0" w:space="0" w:color="auto" w:frame="1"/>
              </w:rPr>
              <w:t xml:space="preserve"> </w:t>
            </w:r>
          </w:p>
        </w:tc>
        <w:tc>
          <w:tcPr>
            <w:tcW w:w="2557" w:type="dxa"/>
            <w:shd w:val="clear" w:color="auto" w:fill="auto"/>
          </w:tcPr>
          <w:p w14:paraId="17AC2AE3"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Suspension from the University </w:t>
            </w:r>
            <w:r w:rsidRPr="00C34D4D">
              <w:rPr>
                <w:rFonts w:ascii="Arial" w:hAnsi="Arial" w:cs="Arial"/>
                <w:color w:val="000000" w:themeColor="text1"/>
                <w:sz w:val="22"/>
              </w:rPr>
              <w:t>from X-Y</w:t>
            </w:r>
          </w:p>
        </w:tc>
        <w:tc>
          <w:tcPr>
            <w:tcW w:w="4961" w:type="dxa"/>
          </w:tcPr>
          <w:p w14:paraId="42F615BD"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Suspended for Disciplinary Reasons.</w:t>
            </w:r>
            <w:r w:rsidRPr="00C34D4D">
              <w:rPr>
                <w:rFonts w:ascii="Arial" w:hAnsi="Arial" w:cs="Arial"/>
                <w:color w:val="000000" w:themeColor="text1"/>
                <w:sz w:val="22"/>
              </w:rPr>
              <w:t xml:space="preserve"> </w:t>
            </w:r>
          </w:p>
        </w:tc>
        <w:tc>
          <w:tcPr>
            <w:tcW w:w="2126" w:type="dxa"/>
            <w:shd w:val="clear" w:color="auto" w:fill="auto"/>
          </w:tcPr>
          <w:p w14:paraId="75ACD43D" w14:textId="63812EAF"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r w:rsidR="00D36F6A">
              <w:rPr>
                <w:rFonts w:ascii="Arial" w:hAnsi="Arial" w:cs="Arial"/>
                <w:color w:val="000000" w:themeColor="text1"/>
                <w:sz w:val="22"/>
                <w:bdr w:val="none" w:sz="0" w:space="0" w:color="auto" w:frame="1"/>
              </w:rPr>
              <w:t xml:space="preserve"> </w:t>
            </w:r>
          </w:p>
        </w:tc>
        <w:tc>
          <w:tcPr>
            <w:tcW w:w="2591" w:type="dxa"/>
          </w:tcPr>
          <w:p w14:paraId="02572D89"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275FCA" w:rsidRPr="00C34D4D" w14:paraId="23371B85" w14:textId="77777777" w:rsidTr="228EFAB7">
        <w:tc>
          <w:tcPr>
            <w:tcW w:w="2405" w:type="dxa"/>
          </w:tcPr>
          <w:p w14:paraId="2C6D715A" w14:textId="03688958" w:rsidR="00275FCA" w:rsidRPr="00C34D4D" w:rsidRDefault="00BA5224" w:rsidP="002E3379">
            <w:pPr>
              <w:spacing w:before="120" w:after="120" w:line="240" w:lineRule="auto"/>
              <w:rPr>
                <w:rFonts w:ascii="Arial" w:hAnsi="Arial" w:cs="Arial"/>
                <w:color w:val="000000" w:themeColor="text1"/>
                <w:sz w:val="22"/>
                <w:bdr w:val="none" w:sz="0" w:space="0" w:color="auto" w:frame="1"/>
              </w:rPr>
            </w:pPr>
            <w:r>
              <w:rPr>
                <w:rFonts w:ascii="Arial" w:hAnsi="Arial" w:cs="Arial"/>
                <w:color w:val="000000" w:themeColor="text1"/>
                <w:sz w:val="22"/>
                <w:bdr w:val="none" w:sz="0" w:space="0" w:color="auto" w:frame="1"/>
              </w:rPr>
              <w:t xml:space="preserve">Student General Conduct </w:t>
            </w:r>
            <w:r w:rsidR="00D36F6A">
              <w:rPr>
                <w:rFonts w:ascii="Arial" w:hAnsi="Arial" w:cs="Arial"/>
                <w:color w:val="000000" w:themeColor="text1"/>
                <w:sz w:val="22"/>
                <w:bdr w:val="none" w:sz="0" w:space="0" w:color="auto" w:frame="1"/>
              </w:rPr>
              <w:t>Procedure</w:t>
            </w:r>
          </w:p>
        </w:tc>
        <w:tc>
          <w:tcPr>
            <w:tcW w:w="2557" w:type="dxa"/>
            <w:shd w:val="clear" w:color="auto" w:fill="auto"/>
          </w:tcPr>
          <w:p w14:paraId="7DA26268"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themeColor="text1"/>
                <w:sz w:val="22"/>
                <w:bdr w:val="none" w:sz="0" w:space="0" w:color="auto" w:frame="1"/>
              </w:rPr>
              <w:t>Probationary Enrolment</w:t>
            </w:r>
            <w:r w:rsidRPr="00C34D4D">
              <w:rPr>
                <w:rFonts w:ascii="Arial" w:hAnsi="Arial" w:cs="Arial"/>
                <w:color w:val="000000" w:themeColor="text1"/>
                <w:sz w:val="22"/>
              </w:rPr>
              <w:t xml:space="preserve"> from X</w:t>
            </w:r>
            <w:r w:rsidRPr="00C34D4D">
              <w:rPr>
                <w:rFonts w:ascii="Arial" w:hAnsi="Arial" w:cs="Arial"/>
                <w:color w:val="000000" w:themeColor="text1"/>
                <w:sz w:val="22"/>
              </w:rPr>
              <w:noBreakHyphen/>
              <w:t>Y</w:t>
            </w:r>
          </w:p>
        </w:tc>
        <w:tc>
          <w:tcPr>
            <w:tcW w:w="4961" w:type="dxa"/>
          </w:tcPr>
          <w:p w14:paraId="59A63261"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themeColor="text1"/>
                <w:sz w:val="22"/>
                <w:bdr w:val="none" w:sz="0" w:space="0" w:color="auto" w:frame="1"/>
              </w:rPr>
              <w:t>Probationary Enrolment</w:t>
            </w:r>
            <w:r w:rsidRPr="00C34D4D">
              <w:rPr>
                <w:rFonts w:ascii="Arial" w:hAnsi="Arial" w:cs="Arial"/>
                <w:color w:val="000000" w:themeColor="text1"/>
                <w:sz w:val="22"/>
              </w:rPr>
              <w:t xml:space="preserve"> </w:t>
            </w:r>
            <w:r w:rsidRPr="00C34D4D">
              <w:rPr>
                <w:rFonts w:ascii="Arial" w:hAnsi="Arial" w:cs="Arial"/>
                <w:color w:val="000000" w:themeColor="text1"/>
                <w:sz w:val="22"/>
                <w:bdr w:val="none" w:sz="0" w:space="0" w:color="auto" w:frame="1"/>
              </w:rPr>
              <w:t>for Disciplinary Reasons.</w:t>
            </w:r>
          </w:p>
          <w:p w14:paraId="57E7A427"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c>
          <w:tcPr>
            <w:tcW w:w="2126" w:type="dxa"/>
            <w:shd w:val="clear" w:color="auto" w:fill="auto"/>
          </w:tcPr>
          <w:p w14:paraId="6C91621A" w14:textId="6DE8D865"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r w:rsidR="00D36F6A">
              <w:rPr>
                <w:rFonts w:ascii="Arial" w:hAnsi="Arial" w:cs="Arial"/>
                <w:color w:val="000000" w:themeColor="text1"/>
                <w:sz w:val="22"/>
                <w:bdr w:val="none" w:sz="0" w:space="0" w:color="auto" w:frame="1"/>
              </w:rPr>
              <w:t xml:space="preserve"> </w:t>
            </w:r>
          </w:p>
        </w:tc>
        <w:tc>
          <w:tcPr>
            <w:tcW w:w="2591" w:type="dxa"/>
          </w:tcPr>
          <w:p w14:paraId="206D7BE7"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275FCA" w:rsidRPr="00C34D4D" w14:paraId="3A3CE6DB" w14:textId="77777777" w:rsidTr="228EFAB7">
        <w:tc>
          <w:tcPr>
            <w:tcW w:w="2405" w:type="dxa"/>
          </w:tcPr>
          <w:p w14:paraId="0EAD6BB5" w14:textId="77777777" w:rsidR="001D22E6" w:rsidRDefault="00BA5224" w:rsidP="002E3379">
            <w:pPr>
              <w:spacing w:before="120" w:after="120" w:line="240" w:lineRule="auto"/>
              <w:rPr>
                <w:rFonts w:ascii="Arial" w:hAnsi="Arial" w:cs="Arial"/>
                <w:color w:val="000000" w:themeColor="text1"/>
                <w:sz w:val="22"/>
                <w:bdr w:val="none" w:sz="0" w:space="0" w:color="auto" w:frame="1"/>
              </w:rPr>
            </w:pPr>
            <w:r>
              <w:rPr>
                <w:rFonts w:ascii="Arial" w:hAnsi="Arial" w:cs="Arial"/>
                <w:color w:val="000000" w:themeColor="text1"/>
                <w:sz w:val="22"/>
                <w:bdr w:val="none" w:sz="0" w:space="0" w:color="auto" w:frame="1"/>
              </w:rPr>
              <w:t>Student General Conduct</w:t>
            </w:r>
            <w:r w:rsidR="001D22E6">
              <w:rPr>
                <w:rFonts w:ascii="Arial" w:hAnsi="Arial" w:cs="Arial"/>
                <w:color w:val="000000" w:themeColor="text1"/>
                <w:sz w:val="22"/>
                <w:bdr w:val="none" w:sz="0" w:space="0" w:color="auto" w:frame="1"/>
              </w:rPr>
              <w:t xml:space="preserve"> Procedure</w:t>
            </w:r>
          </w:p>
          <w:p w14:paraId="1427858D" w14:textId="18C29F51" w:rsidR="00275FCA" w:rsidRPr="00C34D4D" w:rsidRDefault="001E3073" w:rsidP="002E3379">
            <w:pPr>
              <w:spacing w:before="120" w:after="120" w:line="240" w:lineRule="auto"/>
              <w:rPr>
                <w:rFonts w:ascii="Arial" w:hAnsi="Arial" w:cs="Arial"/>
                <w:color w:val="000000" w:themeColor="text1"/>
                <w:sz w:val="22"/>
                <w:bdr w:val="none" w:sz="0" w:space="0" w:color="auto" w:frame="1"/>
              </w:rPr>
            </w:pPr>
            <w:r>
              <w:rPr>
                <w:rFonts w:ascii="Arial" w:hAnsi="Arial" w:cs="Arial"/>
                <w:color w:val="000000" w:themeColor="text1"/>
                <w:sz w:val="22"/>
                <w:bdr w:val="none" w:sz="0" w:space="0" w:color="auto" w:frame="1"/>
              </w:rPr>
              <w:t xml:space="preserve">Student Breaches of Academic Integrity Procedure </w:t>
            </w:r>
          </w:p>
        </w:tc>
        <w:tc>
          <w:tcPr>
            <w:tcW w:w="2557" w:type="dxa"/>
            <w:shd w:val="clear" w:color="auto" w:fill="auto"/>
          </w:tcPr>
          <w:p w14:paraId="4B3B2998"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Excluded for Disciplinary Reasons</w:t>
            </w:r>
            <w:r w:rsidRPr="00C34D4D">
              <w:rPr>
                <w:rFonts w:ascii="Arial" w:hAnsi="Arial" w:cs="Arial"/>
                <w:color w:val="000000" w:themeColor="text1"/>
                <w:sz w:val="22"/>
              </w:rPr>
              <w:t xml:space="preserve"> </w:t>
            </w:r>
          </w:p>
        </w:tc>
        <w:tc>
          <w:tcPr>
            <w:tcW w:w="4961" w:type="dxa"/>
          </w:tcPr>
          <w:p w14:paraId="37B78EFA"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Excluded for Disciplinary Reasons</w:t>
            </w:r>
            <w:r w:rsidRPr="00C34D4D">
              <w:rPr>
                <w:rFonts w:ascii="Arial" w:hAnsi="Arial" w:cs="Arial"/>
                <w:color w:val="000000" w:themeColor="text1"/>
                <w:sz w:val="22"/>
              </w:rPr>
              <w:t>.</w:t>
            </w:r>
          </w:p>
        </w:tc>
        <w:tc>
          <w:tcPr>
            <w:tcW w:w="2126" w:type="dxa"/>
            <w:shd w:val="clear" w:color="auto" w:fill="auto"/>
          </w:tcPr>
          <w:p w14:paraId="17F4CFBC"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tcPr>
          <w:p w14:paraId="25D21AA4"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Where students excluded on disciplinary grounds are readmitted, the noting shall be removed from their Official Academic Transcript and be retained on their Unofficial Academic Transcript for a period of five years after the student has graduated or terminated their enrolment with the University.</w:t>
            </w:r>
          </w:p>
          <w:p w14:paraId="0854DA07"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lastRenderedPageBreak/>
              <w:t>Students excluded on disciplinary grounds may apply to have the notation removed from their Official Academic Transcript ten years from the date specified in the notation. An Application for Removal of Exclusion (Disciplinary) Noting from Transcript is to be made to the Deputy Vice Chancellor (Education).</w:t>
            </w:r>
          </w:p>
        </w:tc>
      </w:tr>
      <w:tr w:rsidR="008A0765" w:rsidRPr="00C34D4D" w14:paraId="61262F7C" w14:textId="77777777" w:rsidTr="228EFAB7">
        <w:tc>
          <w:tcPr>
            <w:tcW w:w="14640" w:type="dxa"/>
            <w:gridSpan w:val="5"/>
            <w:shd w:val="clear" w:color="auto" w:fill="auto"/>
          </w:tcPr>
          <w:p w14:paraId="0A1BA218" w14:textId="4D8866BF" w:rsidR="008A0765" w:rsidRPr="00C34D4D" w:rsidRDefault="008A0765"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lastRenderedPageBreak/>
              <w:t>TERMINATION OF ENROLMENT OR CANDIDATURE</w:t>
            </w:r>
          </w:p>
        </w:tc>
      </w:tr>
      <w:tr w:rsidR="00275FCA" w:rsidRPr="00C34D4D" w14:paraId="759F5626" w14:textId="77777777" w:rsidTr="228EFAB7">
        <w:tc>
          <w:tcPr>
            <w:tcW w:w="2405" w:type="dxa"/>
          </w:tcPr>
          <w:p w14:paraId="10F88DCD" w14:textId="77777777" w:rsidR="00275FCA" w:rsidRPr="00C34D4D" w:rsidRDefault="00275FCA" w:rsidP="002E3379">
            <w:pPr>
              <w:spacing w:before="120" w:after="120" w:line="240" w:lineRule="auto"/>
              <w:rPr>
                <w:rFonts w:ascii="Arial" w:hAnsi="Arial" w:cs="Arial"/>
                <w:color w:val="222222"/>
                <w:sz w:val="22"/>
                <w:shd w:val="clear" w:color="auto" w:fill="FFFFFF"/>
              </w:rPr>
            </w:pPr>
            <w:r w:rsidRPr="00C34D4D">
              <w:rPr>
                <w:rFonts w:ascii="Arial" w:hAnsi="Arial" w:cs="Arial"/>
                <w:color w:val="000000" w:themeColor="text1"/>
                <w:sz w:val="22"/>
              </w:rPr>
              <w:t>Inability to Complete Required Components of Professional Qualification Policy</w:t>
            </w:r>
          </w:p>
        </w:tc>
        <w:tc>
          <w:tcPr>
            <w:tcW w:w="2557" w:type="dxa"/>
            <w:shd w:val="clear" w:color="auto" w:fill="auto"/>
          </w:tcPr>
          <w:p w14:paraId="2A64BE93" w14:textId="77777777" w:rsidR="00275FCA" w:rsidRPr="00C34D4D" w:rsidRDefault="00275FCA" w:rsidP="002E3379">
            <w:pPr>
              <w:spacing w:before="120" w:after="120" w:line="240" w:lineRule="auto"/>
              <w:rPr>
                <w:rFonts w:ascii="Arial" w:hAnsi="Arial" w:cs="Arial"/>
                <w:color w:val="222222"/>
                <w:sz w:val="22"/>
                <w:shd w:val="clear" w:color="auto" w:fill="FFFFFF"/>
              </w:rPr>
            </w:pPr>
            <w:r w:rsidRPr="00C34D4D">
              <w:rPr>
                <w:rFonts w:ascii="Arial" w:hAnsi="Arial" w:cs="Arial"/>
                <w:color w:val="222222"/>
                <w:sz w:val="22"/>
                <w:shd w:val="clear" w:color="auto" w:fill="FFFFFF"/>
              </w:rPr>
              <w:t>Enrolment terminated [date]</w:t>
            </w:r>
          </w:p>
        </w:tc>
        <w:tc>
          <w:tcPr>
            <w:tcW w:w="4961" w:type="dxa"/>
          </w:tcPr>
          <w:p w14:paraId="75EFE3B7" w14:textId="77777777" w:rsidR="00275FCA" w:rsidRPr="00C34D4D" w:rsidRDefault="00275FCA" w:rsidP="002E3379">
            <w:pPr>
              <w:spacing w:before="120" w:after="120" w:line="240" w:lineRule="auto"/>
              <w:rPr>
                <w:rFonts w:ascii="Arial" w:hAnsi="Arial" w:cs="Arial"/>
                <w:color w:val="222222"/>
                <w:sz w:val="22"/>
                <w:shd w:val="clear" w:color="auto" w:fill="FFFFFF"/>
              </w:rPr>
            </w:pPr>
            <w:r w:rsidRPr="00C34D4D">
              <w:rPr>
                <w:rFonts w:ascii="Arial" w:hAnsi="Arial" w:cs="Arial"/>
                <w:color w:val="222222"/>
                <w:sz w:val="22"/>
                <w:shd w:val="clear" w:color="auto" w:fill="FFFFFF"/>
              </w:rPr>
              <w:t>A student’s enrolment in a professional program will be terminated on the basis that the restriction against the student undertaking professional practice is long-term and broadly applicable to the professional practice components of the program, such that the student is unable to complete the requirements of the program.</w:t>
            </w:r>
          </w:p>
        </w:tc>
        <w:tc>
          <w:tcPr>
            <w:tcW w:w="2126" w:type="dxa"/>
            <w:shd w:val="clear" w:color="auto" w:fill="auto"/>
          </w:tcPr>
          <w:p w14:paraId="0EFFED47"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tcPr>
          <w:p w14:paraId="0B3E71C5"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Retained for a period of five years from the date of termination.</w:t>
            </w:r>
          </w:p>
        </w:tc>
      </w:tr>
      <w:tr w:rsidR="00275FCA" w:rsidRPr="00C34D4D" w14:paraId="215B581A" w14:textId="77777777" w:rsidTr="228EFAB7">
        <w:tc>
          <w:tcPr>
            <w:tcW w:w="2405" w:type="dxa"/>
          </w:tcPr>
          <w:p w14:paraId="7CB8E9DC" w14:textId="77777777" w:rsidR="00275FCA" w:rsidRPr="00C34D4D" w:rsidRDefault="00275FCA" w:rsidP="002E3379">
            <w:pPr>
              <w:spacing w:before="120" w:after="120" w:line="240" w:lineRule="auto"/>
              <w:rPr>
                <w:rFonts w:ascii="Arial" w:hAnsi="Arial" w:cs="Arial"/>
                <w:color w:val="222222"/>
                <w:sz w:val="22"/>
                <w:shd w:val="clear" w:color="auto" w:fill="FFFFFF"/>
              </w:rPr>
            </w:pPr>
            <w:r w:rsidRPr="00C34D4D">
              <w:rPr>
                <w:rFonts w:ascii="Arial" w:hAnsi="Arial" w:cs="Arial"/>
                <w:color w:val="000000" w:themeColor="text1"/>
                <w:sz w:val="22"/>
                <w:bdr w:val="none" w:sz="0" w:space="0" w:color="auto" w:frame="1"/>
              </w:rPr>
              <w:lastRenderedPageBreak/>
              <w:t>Assessment Procedure</w:t>
            </w:r>
          </w:p>
        </w:tc>
        <w:tc>
          <w:tcPr>
            <w:tcW w:w="2557" w:type="dxa"/>
            <w:shd w:val="clear" w:color="auto" w:fill="auto"/>
          </w:tcPr>
          <w:p w14:paraId="5CF09914"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222222"/>
                <w:sz w:val="22"/>
                <w:shd w:val="clear" w:color="auto" w:fill="FFFFFF"/>
              </w:rPr>
              <w:t>Candidature terminated [date]</w:t>
            </w:r>
          </w:p>
        </w:tc>
        <w:tc>
          <w:tcPr>
            <w:tcW w:w="4961" w:type="dxa"/>
          </w:tcPr>
          <w:p w14:paraId="152D6D5C"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222222"/>
                <w:sz w:val="22"/>
                <w:shd w:val="clear" w:color="auto" w:fill="FFFFFF"/>
              </w:rPr>
              <w:t xml:space="preserve">A student’s enrolment in the end-on honours program will be cancelled and honours candidature terminated on the basis of a </w:t>
            </w:r>
            <w:proofErr w:type="gramStart"/>
            <w:r w:rsidRPr="00C34D4D">
              <w:rPr>
                <w:rFonts w:ascii="Arial" w:hAnsi="Arial" w:cs="Arial"/>
                <w:color w:val="222222"/>
                <w:sz w:val="22"/>
                <w:shd w:val="clear" w:color="auto" w:fill="FFFFFF"/>
              </w:rPr>
              <w:t>fail</w:t>
            </w:r>
            <w:proofErr w:type="gramEnd"/>
            <w:r w:rsidRPr="00C34D4D">
              <w:rPr>
                <w:rFonts w:ascii="Arial" w:hAnsi="Arial" w:cs="Arial"/>
                <w:color w:val="222222"/>
                <w:sz w:val="22"/>
                <w:shd w:val="clear" w:color="auto" w:fill="FFFFFF"/>
              </w:rPr>
              <w:t xml:space="preserve"> grade for a coursework course or the Honours dissertation</w:t>
            </w:r>
            <w:r w:rsidRPr="00C34D4D" w:rsidDel="008B0630">
              <w:rPr>
                <w:rFonts w:ascii="Arial" w:hAnsi="Arial" w:cs="Arial"/>
                <w:color w:val="000000" w:themeColor="text1"/>
                <w:sz w:val="22"/>
                <w:bdr w:val="none" w:sz="0" w:space="0" w:color="auto" w:frame="1"/>
              </w:rPr>
              <w:t xml:space="preserve"> </w:t>
            </w:r>
          </w:p>
        </w:tc>
        <w:tc>
          <w:tcPr>
            <w:tcW w:w="2126" w:type="dxa"/>
            <w:shd w:val="clear" w:color="auto" w:fill="auto"/>
          </w:tcPr>
          <w:p w14:paraId="0AC914C7"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tcPr>
          <w:p w14:paraId="5F2ECC2A"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Retained for a period of five years from the date of termination.</w:t>
            </w:r>
          </w:p>
        </w:tc>
      </w:tr>
      <w:tr w:rsidR="00275FCA" w:rsidRPr="00C34D4D" w14:paraId="6A80231A" w14:textId="77777777" w:rsidTr="228EFAB7">
        <w:tc>
          <w:tcPr>
            <w:tcW w:w="2405" w:type="dxa"/>
          </w:tcPr>
          <w:p w14:paraId="484FA60D" w14:textId="56A6BDDE"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Higher Degree </w:t>
            </w:r>
            <w:r w:rsidR="0045718F">
              <w:rPr>
                <w:rFonts w:ascii="Arial" w:hAnsi="Arial" w:cs="Arial"/>
                <w:color w:val="000000" w:themeColor="text1"/>
                <w:sz w:val="22"/>
                <w:bdr w:val="none" w:sz="0" w:space="0" w:color="auto" w:frame="1"/>
              </w:rPr>
              <w:t xml:space="preserve">by </w:t>
            </w:r>
            <w:r w:rsidRPr="00C34D4D">
              <w:rPr>
                <w:rFonts w:ascii="Arial" w:hAnsi="Arial" w:cs="Arial"/>
                <w:color w:val="000000" w:themeColor="text1"/>
                <w:sz w:val="22"/>
                <w:bdr w:val="none" w:sz="0" w:space="0" w:color="auto" w:frame="1"/>
              </w:rPr>
              <w:t>Research Policy</w:t>
            </w:r>
          </w:p>
        </w:tc>
        <w:tc>
          <w:tcPr>
            <w:tcW w:w="2557" w:type="dxa"/>
            <w:shd w:val="clear" w:color="auto" w:fill="auto"/>
          </w:tcPr>
          <w:p w14:paraId="32A21AF0"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Candidature terminated [date]</w:t>
            </w:r>
          </w:p>
        </w:tc>
        <w:tc>
          <w:tcPr>
            <w:tcW w:w="4961" w:type="dxa"/>
          </w:tcPr>
          <w:p w14:paraId="0FF03757"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Termination of candidature </w:t>
            </w:r>
          </w:p>
        </w:tc>
        <w:tc>
          <w:tcPr>
            <w:tcW w:w="2126" w:type="dxa"/>
            <w:shd w:val="clear" w:color="auto" w:fill="auto"/>
          </w:tcPr>
          <w:p w14:paraId="0D87C965"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tcPr>
          <w:p w14:paraId="2D45D16E"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Retained for a period of five years from the date of termination.</w:t>
            </w:r>
          </w:p>
        </w:tc>
      </w:tr>
      <w:tr w:rsidR="00275FCA" w:rsidRPr="00C34D4D" w14:paraId="79D79CED" w14:textId="77777777" w:rsidTr="228EFAB7">
        <w:tc>
          <w:tcPr>
            <w:tcW w:w="2405" w:type="dxa"/>
          </w:tcPr>
          <w:p w14:paraId="50CF9AD9" w14:textId="44E266AF"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Higher Degree </w:t>
            </w:r>
            <w:r w:rsidR="0045718F">
              <w:rPr>
                <w:rFonts w:ascii="Arial" w:hAnsi="Arial" w:cs="Arial"/>
                <w:color w:val="000000" w:themeColor="text1"/>
                <w:sz w:val="22"/>
                <w:bdr w:val="none" w:sz="0" w:space="0" w:color="auto" w:frame="1"/>
              </w:rPr>
              <w:t xml:space="preserve">by </w:t>
            </w:r>
            <w:r w:rsidRPr="00C34D4D">
              <w:rPr>
                <w:rFonts w:ascii="Arial" w:hAnsi="Arial" w:cs="Arial"/>
                <w:color w:val="000000" w:themeColor="text1"/>
                <w:sz w:val="22"/>
                <w:bdr w:val="none" w:sz="0" w:space="0" w:color="auto" w:frame="1"/>
              </w:rPr>
              <w:t>Research Policy</w:t>
            </w:r>
          </w:p>
        </w:tc>
        <w:tc>
          <w:tcPr>
            <w:tcW w:w="2557" w:type="dxa"/>
            <w:shd w:val="clear" w:color="auto" w:fill="auto"/>
          </w:tcPr>
          <w:p w14:paraId="47746115"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Candidature terminated [date]</w:t>
            </w:r>
          </w:p>
        </w:tc>
        <w:tc>
          <w:tcPr>
            <w:tcW w:w="4961" w:type="dxa"/>
          </w:tcPr>
          <w:p w14:paraId="56BD2BD5"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In the circumstance where all the requirements for a Higher Degree Research program are completed and the candidate is awarded a Fail for the research</w:t>
            </w:r>
            <w:r w:rsidRPr="00C34D4D">
              <w:rPr>
                <w:rFonts w:ascii="Arial" w:hAnsi="Arial" w:cs="Arial"/>
                <w:sz w:val="22"/>
              </w:rPr>
              <w:t>.</w:t>
            </w:r>
          </w:p>
        </w:tc>
        <w:tc>
          <w:tcPr>
            <w:tcW w:w="2126" w:type="dxa"/>
            <w:shd w:val="clear" w:color="auto" w:fill="auto"/>
          </w:tcPr>
          <w:p w14:paraId="324775FA"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tcPr>
          <w:p w14:paraId="7A85CB5D"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275FCA" w:rsidRPr="00C34D4D" w14:paraId="6BDCCAAF" w14:textId="77777777" w:rsidTr="228EFAB7">
        <w:tc>
          <w:tcPr>
            <w:tcW w:w="14640" w:type="dxa"/>
            <w:gridSpan w:val="5"/>
            <w:shd w:val="clear" w:color="auto" w:fill="auto"/>
          </w:tcPr>
          <w:p w14:paraId="5FAC30E6" w14:textId="77777777" w:rsidR="00275FCA" w:rsidRPr="00C34D4D" w:rsidRDefault="00275FCA"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CREDIT AND RECOGNITION OF PRIOR LEARNING</w:t>
            </w:r>
          </w:p>
        </w:tc>
      </w:tr>
      <w:tr w:rsidR="00275FCA" w:rsidRPr="00C34D4D" w14:paraId="324BBD00" w14:textId="77777777" w:rsidTr="228EFAB7">
        <w:tc>
          <w:tcPr>
            <w:tcW w:w="2405" w:type="dxa"/>
          </w:tcPr>
          <w:p w14:paraId="10588155"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sz w:val="22"/>
              </w:rPr>
              <w:t>Credit and Recognition of Prior Learning Procedure</w:t>
            </w:r>
          </w:p>
        </w:tc>
        <w:tc>
          <w:tcPr>
            <w:tcW w:w="2557" w:type="dxa"/>
            <w:shd w:val="clear" w:color="auto" w:fill="auto"/>
          </w:tcPr>
          <w:p w14:paraId="2E6640C5" w14:textId="058E8782" w:rsidR="00275FCA" w:rsidRPr="00C34D4D" w:rsidRDefault="006B00AE"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Courses and grades displayed </w:t>
            </w:r>
            <w:r w:rsidR="00734735" w:rsidRPr="00C34D4D">
              <w:rPr>
                <w:rFonts w:ascii="Arial" w:hAnsi="Arial" w:cs="Arial"/>
                <w:color w:val="000000" w:themeColor="text1"/>
                <w:sz w:val="22"/>
                <w:bdr w:val="none" w:sz="0" w:space="0" w:color="auto" w:frame="1"/>
              </w:rPr>
              <w:t>according to</w:t>
            </w:r>
            <w:r w:rsidR="00734735" w:rsidRPr="00C34D4D">
              <w:rPr>
                <w:rFonts w:ascii="Arial" w:hAnsi="Arial" w:cs="Arial"/>
                <w:sz w:val="22"/>
              </w:rPr>
              <w:t xml:space="preserve"> Credit and Recognition of Prior Learning Procedure </w:t>
            </w:r>
          </w:p>
        </w:tc>
        <w:tc>
          <w:tcPr>
            <w:tcW w:w="4961" w:type="dxa"/>
          </w:tcPr>
          <w:p w14:paraId="23CF8376"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Courses and grades for which credit has been awarded.</w:t>
            </w:r>
          </w:p>
        </w:tc>
        <w:tc>
          <w:tcPr>
            <w:tcW w:w="2126" w:type="dxa"/>
            <w:shd w:val="clear" w:color="auto" w:fill="auto"/>
          </w:tcPr>
          <w:p w14:paraId="6AF2FAB0"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Official </w:t>
            </w:r>
          </w:p>
        </w:tc>
        <w:tc>
          <w:tcPr>
            <w:tcW w:w="2591" w:type="dxa"/>
          </w:tcPr>
          <w:p w14:paraId="06883451"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8A0765" w:rsidRPr="00C34D4D" w14:paraId="386A1FCA" w14:textId="77777777" w:rsidTr="228EFAB7">
        <w:tc>
          <w:tcPr>
            <w:tcW w:w="14640" w:type="dxa"/>
            <w:gridSpan w:val="5"/>
            <w:shd w:val="clear" w:color="auto" w:fill="auto"/>
          </w:tcPr>
          <w:p w14:paraId="41536C2F" w14:textId="29ACF56C" w:rsidR="008A0765" w:rsidRPr="00C34D4D" w:rsidRDefault="008A0765"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AWARDS AND ACHIEVEMENTS</w:t>
            </w:r>
          </w:p>
        </w:tc>
      </w:tr>
      <w:tr w:rsidR="00275FCA" w:rsidRPr="00C34D4D" w14:paraId="44491CC8" w14:textId="77777777" w:rsidTr="228EFAB7">
        <w:tc>
          <w:tcPr>
            <w:tcW w:w="2405" w:type="dxa"/>
            <w:shd w:val="clear" w:color="auto" w:fill="FFFFFF" w:themeFill="background1"/>
          </w:tcPr>
          <w:p w14:paraId="5A52649E" w14:textId="76286C45"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themeColor="text1"/>
                <w:sz w:val="22"/>
                <w:bdr w:val="none" w:sz="0" w:space="0" w:color="auto" w:frame="1"/>
              </w:rPr>
              <w:t xml:space="preserve">Higher Degree </w:t>
            </w:r>
            <w:r w:rsidR="00B00A2D">
              <w:rPr>
                <w:rFonts w:ascii="Arial" w:hAnsi="Arial" w:cs="Arial"/>
                <w:color w:val="000000" w:themeColor="text1"/>
                <w:sz w:val="22"/>
                <w:bdr w:val="none" w:sz="0" w:space="0" w:color="auto" w:frame="1"/>
              </w:rPr>
              <w:t xml:space="preserve">by </w:t>
            </w:r>
            <w:r w:rsidRPr="00C34D4D">
              <w:rPr>
                <w:rFonts w:ascii="Arial" w:hAnsi="Arial" w:cs="Arial"/>
                <w:color w:val="000000" w:themeColor="text1"/>
                <w:sz w:val="22"/>
                <w:bdr w:val="none" w:sz="0" w:space="0" w:color="auto" w:frame="1"/>
              </w:rPr>
              <w:t>Research Policy</w:t>
            </w:r>
          </w:p>
        </w:tc>
        <w:tc>
          <w:tcPr>
            <w:tcW w:w="2557" w:type="dxa"/>
            <w:shd w:val="clear" w:color="auto" w:fill="FFFFFF" w:themeFill="background1"/>
          </w:tcPr>
          <w:p w14:paraId="25EAF23E"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themeColor="text1"/>
                <w:sz w:val="22"/>
              </w:rPr>
              <w:t>Award of Excellence in the Research Thesis</w:t>
            </w:r>
          </w:p>
        </w:tc>
        <w:tc>
          <w:tcPr>
            <w:tcW w:w="4961" w:type="dxa"/>
            <w:shd w:val="clear" w:color="auto" w:fill="FFFFFF" w:themeFill="background1"/>
          </w:tcPr>
          <w:p w14:paraId="415BFD21" w14:textId="7FF31D02" w:rsidR="00275FCA" w:rsidRPr="00C34D4D" w:rsidRDefault="00275FCA" w:rsidP="228EFAB7">
            <w:pPr>
              <w:spacing w:before="120" w:after="120" w:line="240" w:lineRule="auto"/>
              <w:rPr>
                <w:rFonts w:ascii="Arial" w:hAnsi="Arial" w:cs="Arial"/>
                <w:color w:val="000000" w:themeColor="text1"/>
                <w:sz w:val="22"/>
                <w:bdr w:val="none" w:sz="0" w:space="0" w:color="auto" w:frame="1"/>
              </w:rPr>
            </w:pPr>
            <w:r w:rsidRPr="228EFAB7">
              <w:rPr>
                <w:rFonts w:ascii="Arial" w:hAnsi="Arial" w:cs="Arial"/>
                <w:color w:val="000000" w:themeColor="text1"/>
                <w:sz w:val="22"/>
                <w:bdr w:val="none" w:sz="0" w:space="0" w:color="auto" w:frame="1"/>
              </w:rPr>
              <w:t xml:space="preserve">Awarded under the Higher Degree </w:t>
            </w:r>
            <w:r w:rsidR="0CB3C7CF" w:rsidRPr="228EFAB7">
              <w:rPr>
                <w:rFonts w:ascii="Arial" w:hAnsi="Arial" w:cs="Arial"/>
                <w:color w:val="000000" w:themeColor="text1"/>
                <w:sz w:val="22"/>
                <w:bdr w:val="none" w:sz="0" w:space="0" w:color="auto" w:frame="1"/>
              </w:rPr>
              <w:t xml:space="preserve">by </w:t>
            </w:r>
            <w:r w:rsidRPr="228EFAB7">
              <w:rPr>
                <w:rFonts w:ascii="Arial" w:hAnsi="Arial" w:cs="Arial"/>
                <w:color w:val="000000" w:themeColor="text1"/>
                <w:sz w:val="22"/>
                <w:bdr w:val="none" w:sz="0" w:space="0" w:color="auto" w:frame="1"/>
              </w:rPr>
              <w:t>Research Policy.</w:t>
            </w:r>
          </w:p>
        </w:tc>
        <w:tc>
          <w:tcPr>
            <w:tcW w:w="2126" w:type="dxa"/>
            <w:shd w:val="clear" w:color="auto" w:fill="FFFFFF" w:themeFill="background1"/>
          </w:tcPr>
          <w:p w14:paraId="010AB535"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shd w:val="clear" w:color="auto" w:fill="FFFFFF" w:themeFill="background1"/>
          </w:tcPr>
          <w:p w14:paraId="12D65A0B"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275FCA" w:rsidRPr="00C34D4D" w14:paraId="0E85244F" w14:textId="77777777" w:rsidTr="228EFAB7">
        <w:tc>
          <w:tcPr>
            <w:tcW w:w="2405" w:type="dxa"/>
            <w:shd w:val="clear" w:color="auto" w:fill="FFFFFF" w:themeFill="background1"/>
          </w:tcPr>
          <w:p w14:paraId="43E20042" w14:textId="4FF3B280" w:rsidR="00275FCA" w:rsidRPr="00C34D4D" w:rsidRDefault="00275FCA" w:rsidP="002E3379">
            <w:pPr>
              <w:spacing w:before="120" w:after="120" w:line="240" w:lineRule="auto"/>
              <w:rPr>
                <w:rFonts w:ascii="Arial" w:hAnsi="Arial" w:cs="Arial"/>
                <w:color w:val="000000" w:themeColor="text1"/>
                <w:sz w:val="22"/>
              </w:rPr>
            </w:pPr>
          </w:p>
        </w:tc>
        <w:tc>
          <w:tcPr>
            <w:tcW w:w="2557" w:type="dxa"/>
            <w:shd w:val="clear" w:color="auto" w:fill="FFFFFF" w:themeFill="background1"/>
          </w:tcPr>
          <w:p w14:paraId="5030ACCE"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rPr>
              <w:t>Griffith Award for Academic Excellence Year</w:t>
            </w:r>
          </w:p>
        </w:tc>
        <w:tc>
          <w:tcPr>
            <w:tcW w:w="4961" w:type="dxa"/>
            <w:shd w:val="clear" w:color="auto" w:fill="FFFFFF" w:themeFill="background1"/>
          </w:tcPr>
          <w:p w14:paraId="766249F4" w14:textId="08065675" w:rsidR="00275FCA" w:rsidRPr="00C34D4D" w:rsidRDefault="000A5FA0"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Awarded to students enrolled with Griffith University as non-award, undergraduate or postgraduate students, including those enrolled through Open Universities Australia, who maintain a high level of academic achievement based on the successful completion of at least 40CP within the academic year.</w:t>
            </w:r>
          </w:p>
        </w:tc>
        <w:tc>
          <w:tcPr>
            <w:tcW w:w="2126" w:type="dxa"/>
            <w:shd w:val="clear" w:color="auto" w:fill="FFFFFF" w:themeFill="background1"/>
          </w:tcPr>
          <w:p w14:paraId="33BBFDCB"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shd w:val="clear" w:color="auto" w:fill="FFFFFF" w:themeFill="background1"/>
          </w:tcPr>
          <w:p w14:paraId="4E041ACE"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275FCA" w:rsidRPr="00C34D4D" w14:paraId="737DF602" w14:textId="77777777" w:rsidTr="228EFAB7">
        <w:tc>
          <w:tcPr>
            <w:tcW w:w="2405" w:type="dxa"/>
            <w:shd w:val="clear" w:color="auto" w:fill="FFFFFF" w:themeFill="background1"/>
          </w:tcPr>
          <w:p w14:paraId="24CEAB84" w14:textId="6EC9D4C0" w:rsidR="00275FCA" w:rsidRPr="00C34D4D" w:rsidRDefault="00275FCA" w:rsidP="002E3379">
            <w:pPr>
              <w:spacing w:before="120" w:after="120" w:line="240" w:lineRule="auto"/>
              <w:rPr>
                <w:rFonts w:ascii="Arial" w:hAnsi="Arial" w:cs="Arial"/>
                <w:color w:val="000000" w:themeColor="text1"/>
                <w:sz w:val="22"/>
              </w:rPr>
            </w:pPr>
          </w:p>
        </w:tc>
        <w:tc>
          <w:tcPr>
            <w:tcW w:w="2557" w:type="dxa"/>
            <w:shd w:val="clear" w:color="auto" w:fill="FFFFFF" w:themeFill="background1"/>
          </w:tcPr>
          <w:p w14:paraId="27969F00"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themeColor="text1"/>
                <w:sz w:val="22"/>
              </w:rPr>
              <w:t>Griffith Award for Academic Excellence Year X – Year Y</w:t>
            </w:r>
          </w:p>
        </w:tc>
        <w:tc>
          <w:tcPr>
            <w:tcW w:w="4961" w:type="dxa"/>
            <w:shd w:val="clear" w:color="auto" w:fill="FFFFFF" w:themeFill="background1"/>
          </w:tcPr>
          <w:p w14:paraId="585E97BE" w14:textId="5D86FB24" w:rsidR="00275FCA" w:rsidRPr="00C34D4D" w:rsidRDefault="000A5FA0"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Awarded to students enrolled with Griffith University as non-award, undergraduate or postgraduate students, including those enrolled through Open Universities Australia, who maintain a high level of academic achievement based on the successful completion of at least 40CP within the academic year.</w:t>
            </w:r>
          </w:p>
        </w:tc>
        <w:tc>
          <w:tcPr>
            <w:tcW w:w="2126" w:type="dxa"/>
            <w:shd w:val="clear" w:color="auto" w:fill="FFFFFF" w:themeFill="background1"/>
          </w:tcPr>
          <w:p w14:paraId="3FF03E92"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shd w:val="clear" w:color="auto" w:fill="FFFFFF" w:themeFill="background1"/>
          </w:tcPr>
          <w:p w14:paraId="7E9D4C1D"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275FCA" w:rsidRPr="00C34D4D" w14:paraId="3F2C18B3" w14:textId="77777777" w:rsidTr="228EFAB7">
        <w:tc>
          <w:tcPr>
            <w:tcW w:w="2405" w:type="dxa"/>
            <w:shd w:val="clear" w:color="auto" w:fill="FFFFFF" w:themeFill="background1"/>
          </w:tcPr>
          <w:p w14:paraId="4253A622" w14:textId="77777777" w:rsidR="00275FCA" w:rsidRPr="00C34D4D" w:rsidRDefault="00275FCA" w:rsidP="002E3379">
            <w:pPr>
              <w:spacing w:before="120" w:after="120" w:line="240" w:lineRule="auto"/>
              <w:rPr>
                <w:rFonts w:ascii="Arial" w:hAnsi="Arial" w:cs="Arial"/>
                <w:color w:val="000000" w:themeColor="text1"/>
                <w:sz w:val="22"/>
              </w:rPr>
            </w:pPr>
          </w:p>
        </w:tc>
        <w:tc>
          <w:tcPr>
            <w:tcW w:w="2557" w:type="dxa"/>
            <w:shd w:val="clear" w:color="auto" w:fill="FFFFFF" w:themeFill="background1"/>
          </w:tcPr>
          <w:p w14:paraId="1E19467D" w14:textId="54B664D9" w:rsidR="00275FCA" w:rsidRPr="00C34D4D" w:rsidRDefault="006E2F25" w:rsidP="002E3379">
            <w:pPr>
              <w:spacing w:before="120" w:after="120" w:line="240" w:lineRule="auto"/>
              <w:rPr>
                <w:rFonts w:ascii="Arial" w:hAnsi="Arial" w:cs="Arial"/>
                <w:color w:val="000000" w:themeColor="text1"/>
                <w:sz w:val="22"/>
              </w:rPr>
            </w:pPr>
            <w:r>
              <w:rPr>
                <w:rFonts w:ascii="Arial" w:hAnsi="Arial" w:cs="Arial"/>
                <w:color w:val="000000" w:themeColor="text1"/>
                <w:sz w:val="22"/>
              </w:rPr>
              <w:t>Student Academy of Excellence</w:t>
            </w:r>
            <w:r w:rsidR="00275FCA" w:rsidRPr="00C34D4D">
              <w:rPr>
                <w:rFonts w:ascii="Arial" w:hAnsi="Arial" w:cs="Arial"/>
                <w:color w:val="000000" w:themeColor="text1"/>
                <w:sz w:val="22"/>
              </w:rPr>
              <w:t xml:space="preserve"> Scholar (Academic Excellence, Leadership and Community Engagement)</w:t>
            </w:r>
          </w:p>
        </w:tc>
        <w:tc>
          <w:tcPr>
            <w:tcW w:w="4961" w:type="dxa"/>
            <w:shd w:val="clear" w:color="auto" w:fill="FFFFFF" w:themeFill="background1"/>
          </w:tcPr>
          <w:p w14:paraId="4AB1DE9C" w14:textId="6BA2B7F4" w:rsidR="00275FCA" w:rsidRPr="00C34D4D" w:rsidRDefault="006E2F25" w:rsidP="002E3379">
            <w:pPr>
              <w:spacing w:before="120" w:after="120" w:line="240" w:lineRule="auto"/>
              <w:rPr>
                <w:rFonts w:ascii="Arial" w:hAnsi="Arial" w:cs="Arial"/>
                <w:color w:val="000000" w:themeColor="text1"/>
                <w:sz w:val="22"/>
                <w:bdr w:val="none" w:sz="0" w:space="0" w:color="auto" w:frame="1"/>
              </w:rPr>
            </w:pPr>
            <w:r>
              <w:rPr>
                <w:rFonts w:ascii="Arial" w:hAnsi="Arial" w:cs="Arial"/>
                <w:color w:val="000000" w:themeColor="text1"/>
                <w:sz w:val="22"/>
                <w:bdr w:val="none" w:sz="0" w:space="0" w:color="auto" w:frame="1"/>
              </w:rPr>
              <w:t>Academy</w:t>
            </w:r>
            <w:r w:rsidR="00275FCA" w:rsidRPr="00C34D4D">
              <w:rPr>
                <w:rFonts w:ascii="Arial" w:hAnsi="Arial" w:cs="Arial"/>
                <w:color w:val="000000" w:themeColor="text1"/>
                <w:sz w:val="22"/>
                <w:bdr w:val="none" w:sz="0" w:space="0" w:color="auto" w:frame="1"/>
              </w:rPr>
              <w:t xml:space="preserve"> members graduating with a minimum cumulative career GPA of 5.5 or higher will have this notation on their Official Academic Transcript.</w:t>
            </w:r>
          </w:p>
        </w:tc>
        <w:tc>
          <w:tcPr>
            <w:tcW w:w="2126" w:type="dxa"/>
            <w:shd w:val="clear" w:color="auto" w:fill="FFFFFF" w:themeFill="background1"/>
          </w:tcPr>
          <w:p w14:paraId="24B5DF2A"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shd w:val="clear" w:color="auto" w:fill="FFFFFF" w:themeFill="background1"/>
          </w:tcPr>
          <w:p w14:paraId="703F1596"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bl>
    <w:p w14:paraId="2A9F3FB6" w14:textId="77777777" w:rsidR="0064639C" w:rsidRDefault="0064639C">
      <w:r>
        <w:br w:type="page"/>
      </w:r>
    </w:p>
    <w:tbl>
      <w:tblPr>
        <w:tblStyle w:val="TableGrid1"/>
        <w:tblW w:w="146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05"/>
        <w:gridCol w:w="2557"/>
        <w:gridCol w:w="4961"/>
        <w:gridCol w:w="2126"/>
        <w:gridCol w:w="2591"/>
      </w:tblGrid>
      <w:tr w:rsidR="0064639C" w:rsidRPr="00C34D4D" w14:paraId="235686B5" w14:textId="77777777" w:rsidTr="002348F2">
        <w:trPr>
          <w:tblHeader/>
        </w:trPr>
        <w:tc>
          <w:tcPr>
            <w:tcW w:w="2405" w:type="dxa"/>
            <w:shd w:val="clear" w:color="auto" w:fill="auto"/>
          </w:tcPr>
          <w:p w14:paraId="3A5BEE0D"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lastRenderedPageBreak/>
              <w:t>POLICY (IF APPLICABLE)</w:t>
            </w:r>
          </w:p>
        </w:tc>
        <w:tc>
          <w:tcPr>
            <w:tcW w:w="2557" w:type="dxa"/>
            <w:shd w:val="clear" w:color="auto" w:fill="auto"/>
          </w:tcPr>
          <w:p w14:paraId="73C846C1"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NOTATION ON ACADEMIC TRANSCRIPT</w:t>
            </w:r>
          </w:p>
        </w:tc>
        <w:tc>
          <w:tcPr>
            <w:tcW w:w="4961" w:type="dxa"/>
            <w:shd w:val="clear" w:color="auto" w:fill="auto"/>
          </w:tcPr>
          <w:p w14:paraId="654F58BD"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 xml:space="preserve">EXPLANATION </w:t>
            </w:r>
          </w:p>
        </w:tc>
        <w:tc>
          <w:tcPr>
            <w:tcW w:w="2126" w:type="dxa"/>
            <w:shd w:val="clear" w:color="auto" w:fill="auto"/>
          </w:tcPr>
          <w:p w14:paraId="300C49F7"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NOTING RECORDED ON THIS TYPE OF TRANSCRIPT</w:t>
            </w:r>
          </w:p>
        </w:tc>
        <w:tc>
          <w:tcPr>
            <w:tcW w:w="2591" w:type="dxa"/>
            <w:shd w:val="clear" w:color="auto" w:fill="auto"/>
          </w:tcPr>
          <w:p w14:paraId="627E5382" w14:textId="77777777" w:rsidR="0064639C" w:rsidRPr="00C34D4D" w:rsidRDefault="0064639C" w:rsidP="002348F2">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REMOVAL OF NOTATION (IF APPLICABLE)</w:t>
            </w:r>
          </w:p>
        </w:tc>
      </w:tr>
      <w:tr w:rsidR="008A0765" w:rsidRPr="00C34D4D" w14:paraId="1DBCB7DC" w14:textId="77777777" w:rsidTr="228EFAB7">
        <w:tc>
          <w:tcPr>
            <w:tcW w:w="14640" w:type="dxa"/>
            <w:gridSpan w:val="5"/>
            <w:shd w:val="clear" w:color="auto" w:fill="auto"/>
          </w:tcPr>
          <w:p w14:paraId="68B909E0" w14:textId="453202B9" w:rsidR="008A0765" w:rsidRPr="00C34D4D" w:rsidRDefault="008A0765"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REVOCATION OF AN AWARD</w:t>
            </w:r>
          </w:p>
        </w:tc>
      </w:tr>
      <w:tr w:rsidR="00275FCA" w:rsidRPr="00C34D4D" w14:paraId="3EDA1756" w14:textId="77777777" w:rsidTr="228EFAB7">
        <w:tc>
          <w:tcPr>
            <w:tcW w:w="2405" w:type="dxa"/>
            <w:shd w:val="clear" w:color="auto" w:fill="auto"/>
          </w:tcPr>
          <w:p w14:paraId="6BE63275" w14:textId="1BBC6496" w:rsidR="00275FCA" w:rsidRPr="00C34D4D" w:rsidRDefault="00275FCA" w:rsidP="002E3379">
            <w:pPr>
              <w:spacing w:before="120" w:after="120" w:line="240" w:lineRule="auto"/>
              <w:rPr>
                <w:rFonts w:ascii="Arial" w:hAnsi="Arial" w:cs="Arial"/>
                <w:iCs/>
                <w:color w:val="000000" w:themeColor="text1"/>
                <w:sz w:val="22"/>
              </w:rPr>
            </w:pPr>
            <w:r w:rsidRPr="00C34D4D">
              <w:rPr>
                <w:rFonts w:ascii="Arial" w:hAnsi="Arial" w:cs="Arial"/>
                <w:iCs/>
                <w:sz w:val="22"/>
              </w:rPr>
              <w:t>Graduation</w:t>
            </w:r>
            <w:r w:rsidR="00914DF1" w:rsidRPr="00C34D4D">
              <w:rPr>
                <w:rFonts w:ascii="Arial" w:hAnsi="Arial" w:cs="Arial"/>
                <w:iCs/>
                <w:sz w:val="22"/>
              </w:rPr>
              <w:t>s</w:t>
            </w:r>
            <w:r w:rsidRPr="00C34D4D">
              <w:rPr>
                <w:rFonts w:ascii="Arial" w:hAnsi="Arial" w:cs="Arial"/>
                <w:iCs/>
                <w:sz w:val="22"/>
              </w:rPr>
              <w:t xml:space="preserve"> Procedure</w:t>
            </w:r>
          </w:p>
        </w:tc>
        <w:tc>
          <w:tcPr>
            <w:tcW w:w="2557" w:type="dxa"/>
            <w:shd w:val="clear" w:color="auto" w:fill="auto"/>
          </w:tcPr>
          <w:p w14:paraId="792AB3E7"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themeColor="text1"/>
                <w:sz w:val="22"/>
              </w:rPr>
              <w:t>The award was revoked on (date)</w:t>
            </w:r>
          </w:p>
        </w:tc>
        <w:tc>
          <w:tcPr>
            <w:tcW w:w="4961" w:type="dxa"/>
            <w:shd w:val="clear" w:color="auto" w:fill="auto"/>
          </w:tcPr>
          <w:p w14:paraId="7644996E" w14:textId="7C07224D" w:rsidR="00275FCA" w:rsidRPr="00C34D4D" w:rsidRDefault="00275FCA" w:rsidP="002E3379">
            <w:pPr>
              <w:spacing w:before="120" w:after="120" w:line="240" w:lineRule="auto"/>
              <w:rPr>
                <w:rFonts w:ascii="Arial" w:hAnsi="Arial" w:cs="Arial"/>
                <w:i/>
                <w:color w:val="000000" w:themeColor="text1"/>
                <w:sz w:val="22"/>
                <w:bdr w:val="none" w:sz="0" w:space="0" w:color="auto" w:frame="1"/>
              </w:rPr>
            </w:pPr>
            <w:r w:rsidRPr="00C34D4D">
              <w:rPr>
                <w:rFonts w:ascii="Arial" w:hAnsi="Arial" w:cs="Arial"/>
                <w:color w:val="000000" w:themeColor="text1"/>
                <w:sz w:val="22"/>
                <w:bdr w:val="none" w:sz="0" w:space="0" w:color="auto" w:frame="1"/>
              </w:rPr>
              <w:t>Revocation of an award by the University Council</w:t>
            </w:r>
            <w:r w:rsidR="00D60C8C">
              <w:rPr>
                <w:rFonts w:ascii="Arial" w:hAnsi="Arial" w:cs="Arial"/>
                <w:color w:val="000000" w:themeColor="text1"/>
                <w:sz w:val="22"/>
                <w:bdr w:val="none" w:sz="0" w:space="0" w:color="auto" w:frame="1"/>
              </w:rPr>
              <w:t>.</w:t>
            </w:r>
            <w:r w:rsidRPr="00C34D4D">
              <w:rPr>
                <w:rFonts w:ascii="Arial" w:hAnsi="Arial" w:cs="Arial"/>
                <w:color w:val="000000" w:themeColor="text1"/>
                <w:sz w:val="22"/>
                <w:bdr w:val="none" w:sz="0" w:space="0" w:color="auto" w:frame="1"/>
              </w:rPr>
              <w:t xml:space="preserve"> </w:t>
            </w:r>
          </w:p>
        </w:tc>
        <w:tc>
          <w:tcPr>
            <w:tcW w:w="2126" w:type="dxa"/>
            <w:shd w:val="clear" w:color="auto" w:fill="auto"/>
          </w:tcPr>
          <w:p w14:paraId="40BEFC2F"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shd w:val="clear" w:color="auto" w:fill="auto"/>
          </w:tcPr>
          <w:p w14:paraId="79DD6E36"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8A0765" w:rsidRPr="00C34D4D" w14:paraId="26BA2E3C" w14:textId="77777777" w:rsidTr="228EFAB7">
        <w:tc>
          <w:tcPr>
            <w:tcW w:w="14640" w:type="dxa"/>
            <w:gridSpan w:val="5"/>
            <w:shd w:val="clear" w:color="auto" w:fill="auto"/>
          </w:tcPr>
          <w:p w14:paraId="49DFB89D" w14:textId="46D4983E" w:rsidR="008A0765" w:rsidRPr="00C34D4D" w:rsidRDefault="008A0765" w:rsidP="002E3379">
            <w:pPr>
              <w:spacing w:before="120" w:after="120" w:line="240" w:lineRule="auto"/>
              <w:rPr>
                <w:rFonts w:ascii="Arial" w:hAnsi="Arial" w:cs="Arial"/>
                <w:b/>
                <w:color w:val="000000" w:themeColor="text1"/>
                <w:sz w:val="24"/>
                <w:szCs w:val="24"/>
                <w:bdr w:val="none" w:sz="0" w:space="0" w:color="auto" w:frame="1"/>
              </w:rPr>
            </w:pPr>
            <w:r w:rsidRPr="00C34D4D">
              <w:rPr>
                <w:rFonts w:ascii="Arial" w:hAnsi="Arial" w:cs="Arial"/>
                <w:b/>
                <w:color w:val="000000" w:themeColor="text1"/>
                <w:sz w:val="24"/>
                <w:szCs w:val="24"/>
                <w:bdr w:val="none" w:sz="0" w:space="0" w:color="auto" w:frame="1"/>
              </w:rPr>
              <w:t>VARIATIONS TO PROGRAM REQUIREMENTS</w:t>
            </w:r>
          </w:p>
        </w:tc>
      </w:tr>
      <w:tr w:rsidR="00275FCA" w:rsidRPr="00C34D4D" w14:paraId="09160031" w14:textId="77777777" w:rsidTr="228EFAB7">
        <w:tc>
          <w:tcPr>
            <w:tcW w:w="2405" w:type="dxa"/>
            <w:shd w:val="clear" w:color="auto" w:fill="auto"/>
          </w:tcPr>
          <w:p w14:paraId="4F8C8D69" w14:textId="77777777" w:rsidR="00275FCA" w:rsidRPr="00C34D4D" w:rsidRDefault="00275FCA" w:rsidP="002E3379">
            <w:pPr>
              <w:spacing w:before="120" w:after="120" w:line="240" w:lineRule="auto"/>
              <w:rPr>
                <w:rFonts w:ascii="Arial" w:hAnsi="Arial" w:cs="Arial"/>
                <w:color w:val="000000" w:themeColor="text1"/>
                <w:sz w:val="22"/>
                <w:highlight w:val="green"/>
              </w:rPr>
            </w:pPr>
            <w:r w:rsidRPr="00C34D4D">
              <w:rPr>
                <w:rFonts w:ascii="Arial" w:hAnsi="Arial" w:cs="Arial"/>
                <w:sz w:val="22"/>
              </w:rPr>
              <w:t>Program Attributes and Requirements Procedure</w:t>
            </w:r>
          </w:p>
        </w:tc>
        <w:tc>
          <w:tcPr>
            <w:tcW w:w="2557" w:type="dxa"/>
            <w:shd w:val="clear" w:color="auto" w:fill="auto"/>
          </w:tcPr>
          <w:p w14:paraId="5E19D846"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themeColor="text1"/>
                <w:sz w:val="22"/>
              </w:rPr>
              <w:t>Approval granted for variation to the courses required for completion of the degree requirements</w:t>
            </w:r>
          </w:p>
        </w:tc>
        <w:tc>
          <w:tcPr>
            <w:tcW w:w="4961" w:type="dxa"/>
            <w:shd w:val="clear" w:color="auto" w:fill="auto"/>
          </w:tcPr>
          <w:p w14:paraId="208ADB2F"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Student has requested a variation to the requirements of their degree.</w:t>
            </w:r>
          </w:p>
        </w:tc>
        <w:tc>
          <w:tcPr>
            <w:tcW w:w="2126" w:type="dxa"/>
            <w:shd w:val="clear" w:color="auto" w:fill="auto"/>
          </w:tcPr>
          <w:p w14:paraId="0A07672E"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shd w:val="clear" w:color="auto" w:fill="auto"/>
          </w:tcPr>
          <w:p w14:paraId="590DFFAA" w14:textId="77777777" w:rsidR="00275FCA" w:rsidRPr="00C34D4D" w:rsidRDefault="00275FCA" w:rsidP="002E3379">
            <w:pPr>
              <w:spacing w:before="120" w:after="120" w:line="240" w:lineRule="auto"/>
              <w:rPr>
                <w:rFonts w:ascii="Arial" w:hAnsi="Arial" w:cs="Arial"/>
                <w:color w:val="000000" w:themeColor="text1"/>
                <w:sz w:val="22"/>
                <w:highlight w:val="green"/>
                <w:bdr w:val="none" w:sz="0" w:space="0" w:color="auto" w:frame="1"/>
              </w:rPr>
            </w:pPr>
          </w:p>
        </w:tc>
      </w:tr>
      <w:tr w:rsidR="00275FCA" w:rsidRPr="00C34D4D" w14:paraId="7B3180F4" w14:textId="77777777" w:rsidTr="228EFAB7">
        <w:tc>
          <w:tcPr>
            <w:tcW w:w="2405" w:type="dxa"/>
            <w:shd w:val="clear" w:color="auto" w:fill="auto"/>
          </w:tcPr>
          <w:p w14:paraId="2C120CB4"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sz w:val="22"/>
              </w:rPr>
              <w:t>Program Attributes and Requirements Procedure</w:t>
            </w:r>
          </w:p>
        </w:tc>
        <w:tc>
          <w:tcPr>
            <w:tcW w:w="2557" w:type="dxa"/>
            <w:shd w:val="clear" w:color="auto" w:fill="auto"/>
          </w:tcPr>
          <w:p w14:paraId="4B7E1202"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themeColor="text1"/>
                <w:sz w:val="22"/>
              </w:rPr>
              <w:t>Approval granted to substitute (insert course code &amp; title) with (insert course code &amp; title)</w:t>
            </w:r>
          </w:p>
        </w:tc>
        <w:tc>
          <w:tcPr>
            <w:tcW w:w="4961" w:type="dxa"/>
            <w:shd w:val="clear" w:color="auto" w:fill="auto"/>
          </w:tcPr>
          <w:p w14:paraId="3E85AE8B"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Student has requested substitution of a core course with another course.</w:t>
            </w:r>
          </w:p>
        </w:tc>
        <w:tc>
          <w:tcPr>
            <w:tcW w:w="2126" w:type="dxa"/>
            <w:shd w:val="clear" w:color="auto" w:fill="auto"/>
          </w:tcPr>
          <w:p w14:paraId="2985DFD7"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Unofficial</w:t>
            </w:r>
          </w:p>
        </w:tc>
        <w:tc>
          <w:tcPr>
            <w:tcW w:w="2591" w:type="dxa"/>
            <w:shd w:val="clear" w:color="auto" w:fill="auto"/>
          </w:tcPr>
          <w:p w14:paraId="0FE910AD" w14:textId="77777777" w:rsidR="00275FCA" w:rsidRPr="00C34D4D" w:rsidRDefault="00275FCA" w:rsidP="002E3379">
            <w:pPr>
              <w:spacing w:before="120" w:after="120" w:line="240" w:lineRule="auto"/>
              <w:rPr>
                <w:rFonts w:ascii="Arial" w:hAnsi="Arial" w:cs="Arial"/>
                <w:color w:val="000000" w:themeColor="text1"/>
                <w:sz w:val="22"/>
                <w:highlight w:val="green"/>
                <w:bdr w:val="none" w:sz="0" w:space="0" w:color="auto" w:frame="1"/>
              </w:rPr>
            </w:pPr>
          </w:p>
        </w:tc>
      </w:tr>
      <w:tr w:rsidR="008A0765" w:rsidRPr="00C34D4D" w14:paraId="327BD23D" w14:textId="77777777" w:rsidTr="228EFAB7">
        <w:tc>
          <w:tcPr>
            <w:tcW w:w="14640" w:type="dxa"/>
            <w:gridSpan w:val="5"/>
            <w:shd w:val="clear" w:color="auto" w:fill="auto"/>
          </w:tcPr>
          <w:p w14:paraId="1D8FD8C5" w14:textId="1E300F69" w:rsidR="008A0765" w:rsidRPr="00C34D4D" w:rsidRDefault="008A0765" w:rsidP="002E3379">
            <w:pPr>
              <w:spacing w:before="120" w:after="120" w:line="240" w:lineRule="auto"/>
              <w:rPr>
                <w:rFonts w:ascii="Arial" w:hAnsi="Arial" w:cs="Arial"/>
                <w:b/>
                <w:color w:val="000000" w:themeColor="text1"/>
                <w:sz w:val="24"/>
                <w:szCs w:val="24"/>
              </w:rPr>
            </w:pPr>
            <w:r w:rsidRPr="00C34D4D">
              <w:rPr>
                <w:rFonts w:ascii="Arial" w:hAnsi="Arial" w:cs="Arial"/>
                <w:b/>
                <w:color w:val="000000" w:themeColor="text1"/>
                <w:sz w:val="24"/>
                <w:szCs w:val="24"/>
              </w:rPr>
              <w:t>COMPLETION OF COURSE AND PROGRAM REQUIREMENTS</w:t>
            </w:r>
          </w:p>
        </w:tc>
      </w:tr>
      <w:tr w:rsidR="00275FCA" w:rsidRPr="00C34D4D" w14:paraId="43A630A3" w14:textId="77777777" w:rsidTr="228EFAB7">
        <w:tc>
          <w:tcPr>
            <w:tcW w:w="2405" w:type="dxa"/>
            <w:shd w:val="clear" w:color="auto" w:fill="FFFFFF" w:themeFill="background1"/>
          </w:tcPr>
          <w:p w14:paraId="533D2B60" w14:textId="77777777" w:rsidR="00275FCA" w:rsidRPr="00C34D4D" w:rsidRDefault="00275FCA" w:rsidP="002E3379">
            <w:pPr>
              <w:spacing w:before="120" w:after="120" w:line="240" w:lineRule="auto"/>
              <w:rPr>
                <w:rFonts w:ascii="Arial" w:hAnsi="Arial" w:cs="Arial"/>
                <w:color w:val="000000"/>
                <w:sz w:val="22"/>
                <w:shd w:val="clear" w:color="auto" w:fill="FFFFFF"/>
              </w:rPr>
            </w:pPr>
          </w:p>
        </w:tc>
        <w:tc>
          <w:tcPr>
            <w:tcW w:w="2557" w:type="dxa"/>
            <w:shd w:val="clear" w:color="auto" w:fill="FFFFFF" w:themeFill="background1"/>
          </w:tcPr>
          <w:p w14:paraId="6CB5EB12"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sz w:val="22"/>
                <w:shd w:val="clear" w:color="auto" w:fill="FFFFFF"/>
              </w:rPr>
              <w:t>Successfully completed the requirements of Prescribing for Midwives</w:t>
            </w:r>
          </w:p>
        </w:tc>
        <w:tc>
          <w:tcPr>
            <w:tcW w:w="4961" w:type="dxa"/>
            <w:shd w:val="clear" w:color="auto" w:fill="FFFFFF" w:themeFill="background1"/>
          </w:tcPr>
          <w:p w14:paraId="1A0812A5"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Student has successfully completed the course Prescribing for Midwives as a single course of study or as part of an award program.</w:t>
            </w:r>
          </w:p>
        </w:tc>
        <w:tc>
          <w:tcPr>
            <w:tcW w:w="2126" w:type="dxa"/>
            <w:shd w:val="clear" w:color="auto" w:fill="FFFFFF" w:themeFill="background1"/>
          </w:tcPr>
          <w:p w14:paraId="42BFF638"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shd w:val="clear" w:color="auto" w:fill="FFFFFF" w:themeFill="background1"/>
          </w:tcPr>
          <w:p w14:paraId="5955979C"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275FCA" w:rsidRPr="00C34D4D" w14:paraId="54EF29D2" w14:textId="77777777" w:rsidTr="228EFAB7">
        <w:tc>
          <w:tcPr>
            <w:tcW w:w="2405" w:type="dxa"/>
            <w:tcBorders>
              <w:bottom w:val="single" w:sz="4" w:space="0" w:color="auto"/>
            </w:tcBorders>
            <w:shd w:val="clear" w:color="auto" w:fill="FFFFFF" w:themeFill="background1"/>
          </w:tcPr>
          <w:p w14:paraId="59A4A572" w14:textId="77777777" w:rsidR="00275FCA" w:rsidRPr="00C34D4D" w:rsidRDefault="00275FCA" w:rsidP="002E3379">
            <w:pPr>
              <w:spacing w:before="120" w:after="120" w:line="240" w:lineRule="auto"/>
              <w:rPr>
                <w:rFonts w:ascii="Arial" w:hAnsi="Arial" w:cs="Arial"/>
                <w:color w:val="000000" w:themeColor="text1"/>
                <w:sz w:val="22"/>
              </w:rPr>
            </w:pPr>
          </w:p>
        </w:tc>
        <w:tc>
          <w:tcPr>
            <w:tcW w:w="2557" w:type="dxa"/>
            <w:tcBorders>
              <w:bottom w:val="single" w:sz="4" w:space="0" w:color="auto"/>
            </w:tcBorders>
            <w:shd w:val="clear" w:color="auto" w:fill="FFFFFF" w:themeFill="background1"/>
          </w:tcPr>
          <w:p w14:paraId="1C6BE427" w14:textId="77777777" w:rsidR="00275FCA" w:rsidRPr="00C34D4D" w:rsidRDefault="00275FCA" w:rsidP="002E3379">
            <w:pPr>
              <w:spacing w:before="120" w:after="120" w:line="240" w:lineRule="auto"/>
              <w:rPr>
                <w:rFonts w:ascii="Arial" w:hAnsi="Arial" w:cs="Arial"/>
                <w:color w:val="000000" w:themeColor="text1"/>
                <w:sz w:val="22"/>
              </w:rPr>
            </w:pPr>
            <w:r w:rsidRPr="00C34D4D">
              <w:rPr>
                <w:rFonts w:ascii="Arial" w:hAnsi="Arial" w:cs="Arial"/>
                <w:color w:val="000000" w:themeColor="text1"/>
                <w:sz w:val="22"/>
              </w:rPr>
              <w:t>Successfully completed the requirements of the program</w:t>
            </w:r>
          </w:p>
        </w:tc>
        <w:tc>
          <w:tcPr>
            <w:tcW w:w="4961" w:type="dxa"/>
            <w:tcBorders>
              <w:bottom w:val="single" w:sz="4" w:space="0" w:color="auto"/>
            </w:tcBorders>
            <w:shd w:val="clear" w:color="auto" w:fill="FFFFFF" w:themeFill="background1"/>
          </w:tcPr>
          <w:p w14:paraId="721C688F"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 xml:space="preserve">Student has met the requirements of the program and is eligible to graduate. </w:t>
            </w:r>
          </w:p>
        </w:tc>
        <w:tc>
          <w:tcPr>
            <w:tcW w:w="2126" w:type="dxa"/>
            <w:tcBorders>
              <w:bottom w:val="single" w:sz="4" w:space="0" w:color="auto"/>
            </w:tcBorders>
            <w:shd w:val="clear" w:color="auto" w:fill="FFFFFF" w:themeFill="background1"/>
          </w:tcPr>
          <w:p w14:paraId="46E41F39"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tcBorders>
              <w:bottom w:val="single" w:sz="4" w:space="0" w:color="auto"/>
            </w:tcBorders>
            <w:shd w:val="clear" w:color="auto" w:fill="FFFFFF" w:themeFill="background1"/>
          </w:tcPr>
          <w:p w14:paraId="388EAF7D"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r w:rsidR="00275FCA" w:rsidRPr="00C34D4D" w14:paraId="506E5A25" w14:textId="77777777" w:rsidTr="228EFAB7">
        <w:tc>
          <w:tcPr>
            <w:tcW w:w="2405" w:type="dxa"/>
            <w:tcBorders>
              <w:top w:val="single" w:sz="4" w:space="0" w:color="auto"/>
              <w:bottom w:val="single" w:sz="4" w:space="0" w:color="auto"/>
            </w:tcBorders>
            <w:shd w:val="clear" w:color="auto" w:fill="FFFFFF" w:themeFill="background1"/>
          </w:tcPr>
          <w:p w14:paraId="76244E34" w14:textId="77777777" w:rsidR="00275FCA" w:rsidRPr="00C34D4D" w:rsidRDefault="00275FCA" w:rsidP="002E3379">
            <w:pPr>
              <w:spacing w:before="120" w:after="120" w:line="240" w:lineRule="auto"/>
              <w:rPr>
                <w:rFonts w:ascii="Arial" w:hAnsi="Arial" w:cs="Arial"/>
                <w:color w:val="000000"/>
                <w:sz w:val="22"/>
                <w:shd w:val="clear" w:color="auto" w:fill="FFFFFF"/>
              </w:rPr>
            </w:pPr>
          </w:p>
        </w:tc>
        <w:tc>
          <w:tcPr>
            <w:tcW w:w="2557" w:type="dxa"/>
            <w:tcBorders>
              <w:top w:val="single" w:sz="4" w:space="0" w:color="auto"/>
              <w:bottom w:val="single" w:sz="4" w:space="0" w:color="auto"/>
            </w:tcBorders>
            <w:shd w:val="clear" w:color="auto" w:fill="FFFFFF" w:themeFill="background1"/>
          </w:tcPr>
          <w:p w14:paraId="69D916D3" w14:textId="77777777" w:rsidR="00275FCA" w:rsidRPr="00C34D4D" w:rsidRDefault="00275FCA" w:rsidP="002E3379">
            <w:pPr>
              <w:spacing w:before="120" w:after="120" w:line="240" w:lineRule="auto"/>
              <w:rPr>
                <w:rFonts w:ascii="Arial" w:hAnsi="Arial" w:cs="Arial"/>
                <w:color w:val="000000"/>
                <w:sz w:val="22"/>
                <w:shd w:val="clear" w:color="auto" w:fill="FFFFFF"/>
              </w:rPr>
            </w:pPr>
            <w:r w:rsidRPr="00C34D4D">
              <w:rPr>
                <w:rFonts w:ascii="Arial" w:hAnsi="Arial" w:cs="Arial"/>
                <w:color w:val="000000"/>
                <w:sz w:val="22"/>
                <w:shd w:val="clear" w:color="auto" w:fill="FFFFFF"/>
              </w:rPr>
              <w:t xml:space="preserve">Successfully completed the requirements of the Bachelor of Nursing component of this program </w:t>
            </w:r>
          </w:p>
        </w:tc>
        <w:tc>
          <w:tcPr>
            <w:tcW w:w="4961" w:type="dxa"/>
            <w:tcBorders>
              <w:top w:val="single" w:sz="4" w:space="0" w:color="auto"/>
              <w:bottom w:val="single" w:sz="4" w:space="0" w:color="auto"/>
            </w:tcBorders>
            <w:shd w:val="clear" w:color="auto" w:fill="FFFFFF" w:themeFill="background1"/>
          </w:tcPr>
          <w:p w14:paraId="484D9942"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sz w:val="22"/>
              </w:rPr>
              <w:t>Student has met the requirements to be registered as a nurse.</w:t>
            </w:r>
          </w:p>
        </w:tc>
        <w:tc>
          <w:tcPr>
            <w:tcW w:w="2126" w:type="dxa"/>
            <w:tcBorders>
              <w:top w:val="single" w:sz="4" w:space="0" w:color="auto"/>
              <w:bottom w:val="single" w:sz="4" w:space="0" w:color="auto"/>
            </w:tcBorders>
            <w:shd w:val="clear" w:color="auto" w:fill="FFFFFF" w:themeFill="background1"/>
          </w:tcPr>
          <w:p w14:paraId="63FD5570"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r w:rsidRPr="00C34D4D">
              <w:rPr>
                <w:rFonts w:ascii="Arial" w:hAnsi="Arial" w:cs="Arial"/>
                <w:color w:val="000000" w:themeColor="text1"/>
                <w:sz w:val="22"/>
                <w:bdr w:val="none" w:sz="0" w:space="0" w:color="auto" w:frame="1"/>
              </w:rPr>
              <w:t>Official</w:t>
            </w:r>
          </w:p>
        </w:tc>
        <w:tc>
          <w:tcPr>
            <w:tcW w:w="2591" w:type="dxa"/>
            <w:tcBorders>
              <w:top w:val="single" w:sz="4" w:space="0" w:color="auto"/>
              <w:bottom w:val="single" w:sz="4" w:space="0" w:color="auto"/>
            </w:tcBorders>
            <w:shd w:val="clear" w:color="auto" w:fill="FFFFFF" w:themeFill="background1"/>
          </w:tcPr>
          <w:p w14:paraId="08C38913" w14:textId="77777777" w:rsidR="00275FCA" w:rsidRPr="00C34D4D" w:rsidRDefault="00275FCA" w:rsidP="002E3379">
            <w:pPr>
              <w:spacing w:before="120" w:after="120" w:line="240" w:lineRule="auto"/>
              <w:rPr>
                <w:rFonts w:ascii="Arial" w:hAnsi="Arial" w:cs="Arial"/>
                <w:color w:val="000000" w:themeColor="text1"/>
                <w:sz w:val="22"/>
                <w:bdr w:val="none" w:sz="0" w:space="0" w:color="auto" w:frame="1"/>
              </w:rPr>
            </w:pPr>
          </w:p>
        </w:tc>
      </w:tr>
    </w:tbl>
    <w:p w14:paraId="6F6D503B" w14:textId="74408F19" w:rsidR="00275FCA" w:rsidRPr="00C34D4D" w:rsidRDefault="00275FCA" w:rsidP="002E3379">
      <w:pPr>
        <w:spacing w:before="120" w:after="120" w:line="240" w:lineRule="auto"/>
        <w:rPr>
          <w:rFonts w:ascii="Arial" w:hAnsi="Arial" w:cs="Arial"/>
          <w:sz w:val="22"/>
        </w:rPr>
        <w:sectPr w:rsidR="00275FCA" w:rsidRPr="00C34D4D" w:rsidSect="0064639C">
          <w:headerReference w:type="first" r:id="rId16"/>
          <w:type w:val="nextColumn"/>
          <w:pgSz w:w="16820" w:h="11900" w:orient="landscape" w:code="9"/>
          <w:pgMar w:top="1985" w:right="851" w:bottom="851" w:left="851" w:header="680" w:footer="454" w:gutter="0"/>
          <w:cols w:space="454"/>
          <w:titlePg/>
          <w:docGrid w:linePitch="360"/>
        </w:sectPr>
      </w:pPr>
    </w:p>
    <w:p w14:paraId="478FAC83" w14:textId="77777777" w:rsidR="008D714E" w:rsidRPr="00C34D4D" w:rsidRDefault="008D714E" w:rsidP="002E3379">
      <w:pPr>
        <w:pStyle w:val="Heading2"/>
        <w:rPr>
          <w:rFonts w:ascii="Arial" w:hAnsi="Arial" w:cs="Arial"/>
          <w:b/>
          <w:bCs/>
          <w:sz w:val="32"/>
          <w:szCs w:val="32"/>
        </w:rPr>
      </w:pPr>
      <w:bookmarkStart w:id="38" w:name="_5.0_Information"/>
      <w:bookmarkEnd w:id="36"/>
      <w:bookmarkEnd w:id="38"/>
      <w:r w:rsidRPr="00C34D4D">
        <w:rPr>
          <w:rFonts w:ascii="Arial" w:hAnsi="Arial" w:cs="Arial"/>
          <w:b/>
          <w:bCs/>
          <w:sz w:val="32"/>
          <w:szCs w:val="32"/>
        </w:rPr>
        <w:lastRenderedPageBreak/>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8D714E" w:rsidRPr="00C34D4D" w14:paraId="54F098A0" w14:textId="77777777" w:rsidTr="008D714E">
        <w:tc>
          <w:tcPr>
            <w:tcW w:w="1222" w:type="pct"/>
            <w:shd w:val="clear" w:color="auto" w:fill="auto"/>
          </w:tcPr>
          <w:p w14:paraId="5215230E"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Title</w:t>
            </w:r>
          </w:p>
        </w:tc>
        <w:tc>
          <w:tcPr>
            <w:tcW w:w="3778" w:type="pct"/>
            <w:shd w:val="clear" w:color="auto" w:fill="auto"/>
          </w:tcPr>
          <w:p w14:paraId="0FEEBDB6" w14:textId="6754F220" w:rsidR="008D714E" w:rsidRPr="00C34D4D" w:rsidRDefault="008D714E" w:rsidP="002E3379">
            <w:pPr>
              <w:spacing w:before="120" w:after="120" w:line="240" w:lineRule="auto"/>
              <w:rPr>
                <w:rFonts w:ascii="Arial" w:hAnsi="Arial" w:cs="Arial"/>
                <w:sz w:val="22"/>
              </w:rPr>
            </w:pPr>
            <w:r w:rsidRPr="00C34D4D">
              <w:rPr>
                <w:rFonts w:ascii="Arial" w:hAnsi="Arial" w:cs="Arial"/>
                <w:sz w:val="22"/>
              </w:rPr>
              <w:t>Academic Record</w:t>
            </w:r>
            <w:r w:rsidR="007E2646" w:rsidRPr="00C34D4D">
              <w:rPr>
                <w:rFonts w:ascii="Arial" w:hAnsi="Arial" w:cs="Arial"/>
                <w:sz w:val="22"/>
              </w:rPr>
              <w:t>s</w:t>
            </w:r>
            <w:r w:rsidRPr="00C34D4D">
              <w:rPr>
                <w:rFonts w:ascii="Arial" w:hAnsi="Arial" w:cs="Arial"/>
                <w:sz w:val="22"/>
              </w:rPr>
              <w:t xml:space="preserve"> Procedure</w:t>
            </w:r>
          </w:p>
        </w:tc>
      </w:tr>
      <w:tr w:rsidR="008D714E" w:rsidRPr="00C34D4D" w14:paraId="6A897D99" w14:textId="77777777" w:rsidTr="008D714E">
        <w:tc>
          <w:tcPr>
            <w:tcW w:w="1222" w:type="pct"/>
            <w:shd w:val="clear" w:color="auto" w:fill="auto"/>
          </w:tcPr>
          <w:p w14:paraId="2D1C2418"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Document number</w:t>
            </w:r>
          </w:p>
        </w:tc>
        <w:tc>
          <w:tcPr>
            <w:tcW w:w="3778" w:type="pct"/>
            <w:shd w:val="clear" w:color="auto" w:fill="auto"/>
          </w:tcPr>
          <w:p w14:paraId="2BA16AC3" w14:textId="4ED29AEE" w:rsidR="008D714E" w:rsidRPr="00C34D4D" w:rsidRDefault="008D714E" w:rsidP="002E3379">
            <w:pPr>
              <w:spacing w:before="120" w:after="120" w:line="240" w:lineRule="auto"/>
              <w:rPr>
                <w:rFonts w:ascii="Arial" w:hAnsi="Arial" w:cs="Arial"/>
                <w:sz w:val="22"/>
              </w:rPr>
            </w:pPr>
            <w:r w:rsidRPr="00C34D4D">
              <w:rPr>
                <w:rFonts w:ascii="Arial" w:hAnsi="Arial" w:cs="Arial"/>
                <w:sz w:val="22"/>
              </w:rPr>
              <w:t>2023/0000</w:t>
            </w:r>
            <w:r w:rsidR="000F46BE">
              <w:rPr>
                <w:rFonts w:ascii="Arial" w:hAnsi="Arial" w:cs="Arial"/>
                <w:sz w:val="22"/>
              </w:rPr>
              <w:t>026</w:t>
            </w:r>
          </w:p>
        </w:tc>
      </w:tr>
      <w:tr w:rsidR="008D714E" w:rsidRPr="00C34D4D" w14:paraId="229E948C" w14:textId="77777777" w:rsidTr="008D714E">
        <w:tc>
          <w:tcPr>
            <w:tcW w:w="1222" w:type="pct"/>
            <w:shd w:val="clear" w:color="auto" w:fill="auto"/>
          </w:tcPr>
          <w:p w14:paraId="37A450B7"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Purpose</w:t>
            </w:r>
          </w:p>
        </w:tc>
        <w:tc>
          <w:tcPr>
            <w:tcW w:w="3778" w:type="pct"/>
            <w:shd w:val="clear" w:color="auto" w:fill="auto"/>
          </w:tcPr>
          <w:p w14:paraId="35B9592B" w14:textId="31F1E420" w:rsidR="008D714E" w:rsidRPr="00C34D4D" w:rsidRDefault="008D714E" w:rsidP="002E3379">
            <w:pPr>
              <w:spacing w:before="120" w:after="120" w:line="240" w:lineRule="auto"/>
              <w:rPr>
                <w:rFonts w:ascii="Arial" w:hAnsi="Arial" w:cs="Arial"/>
                <w:sz w:val="22"/>
              </w:rPr>
            </w:pPr>
            <w:r w:rsidRPr="00C34D4D">
              <w:rPr>
                <w:rFonts w:ascii="Arial" w:hAnsi="Arial" w:cs="Arial"/>
                <w:sz w:val="22"/>
              </w:rPr>
              <w:t xml:space="preserve">The </w:t>
            </w:r>
            <w:r w:rsidR="005962B7">
              <w:rPr>
                <w:rFonts w:ascii="Arial" w:hAnsi="Arial" w:cs="Arial"/>
                <w:sz w:val="22"/>
              </w:rPr>
              <w:t>P</w:t>
            </w:r>
            <w:r w:rsidRPr="00C34D4D">
              <w:rPr>
                <w:rFonts w:ascii="Arial" w:hAnsi="Arial" w:cs="Arial"/>
                <w:sz w:val="22"/>
              </w:rPr>
              <w:t>rocedure identifies the requirements for certification documents issued in respect of award and non-award programs. It also sets out the processes for the surrender or replacement of certification documents that have been issued.</w:t>
            </w:r>
          </w:p>
        </w:tc>
      </w:tr>
      <w:tr w:rsidR="008D714E" w:rsidRPr="00C34D4D" w14:paraId="2D7EBDAB" w14:textId="77777777" w:rsidTr="008D714E">
        <w:tc>
          <w:tcPr>
            <w:tcW w:w="1222" w:type="pct"/>
            <w:shd w:val="clear" w:color="auto" w:fill="auto"/>
          </w:tcPr>
          <w:p w14:paraId="38B5951A"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Audience</w:t>
            </w:r>
          </w:p>
        </w:tc>
        <w:tc>
          <w:tcPr>
            <w:tcW w:w="3778" w:type="pct"/>
            <w:shd w:val="clear" w:color="auto" w:fill="auto"/>
          </w:tcPr>
          <w:p w14:paraId="2925E2E9"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Staff; Students</w:t>
            </w:r>
          </w:p>
        </w:tc>
      </w:tr>
      <w:tr w:rsidR="008D714E" w:rsidRPr="00C34D4D" w14:paraId="631B3B49" w14:textId="77777777" w:rsidTr="008D714E">
        <w:tc>
          <w:tcPr>
            <w:tcW w:w="1222" w:type="pct"/>
            <w:shd w:val="clear" w:color="auto" w:fill="auto"/>
          </w:tcPr>
          <w:p w14:paraId="723F055C"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Category</w:t>
            </w:r>
          </w:p>
        </w:tc>
        <w:tc>
          <w:tcPr>
            <w:tcW w:w="3778" w:type="pct"/>
            <w:shd w:val="clear" w:color="auto" w:fill="auto"/>
          </w:tcPr>
          <w:p w14:paraId="76BD9C1F"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Academic</w:t>
            </w:r>
          </w:p>
        </w:tc>
      </w:tr>
      <w:tr w:rsidR="008D714E" w:rsidRPr="00C34D4D" w14:paraId="747978CB" w14:textId="77777777" w:rsidTr="008D714E">
        <w:tc>
          <w:tcPr>
            <w:tcW w:w="1222" w:type="pct"/>
            <w:shd w:val="clear" w:color="auto" w:fill="auto"/>
          </w:tcPr>
          <w:p w14:paraId="26BE3A42"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Subcategory</w:t>
            </w:r>
          </w:p>
        </w:tc>
        <w:tc>
          <w:tcPr>
            <w:tcW w:w="3778" w:type="pct"/>
            <w:shd w:val="clear" w:color="auto" w:fill="auto"/>
          </w:tcPr>
          <w:p w14:paraId="6ACDCE8A"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Student Services</w:t>
            </w:r>
          </w:p>
        </w:tc>
      </w:tr>
      <w:tr w:rsidR="008D714E" w:rsidRPr="00C34D4D" w14:paraId="222DF27F" w14:textId="77777777" w:rsidTr="008D714E">
        <w:tc>
          <w:tcPr>
            <w:tcW w:w="1222" w:type="pct"/>
            <w:shd w:val="clear" w:color="auto" w:fill="auto"/>
          </w:tcPr>
          <w:p w14:paraId="13C21F2F" w14:textId="06E96BF5" w:rsidR="008D714E" w:rsidRPr="00C34D4D" w:rsidRDefault="008D714E" w:rsidP="002E3379">
            <w:pPr>
              <w:spacing w:before="120" w:after="120" w:line="240" w:lineRule="auto"/>
              <w:rPr>
                <w:rFonts w:ascii="Arial" w:hAnsi="Arial" w:cs="Arial"/>
                <w:sz w:val="22"/>
              </w:rPr>
            </w:pPr>
            <w:r w:rsidRPr="00C34D4D">
              <w:rPr>
                <w:rFonts w:ascii="Arial" w:hAnsi="Arial" w:cs="Arial"/>
                <w:sz w:val="22"/>
              </w:rPr>
              <w:t>Approval date</w:t>
            </w:r>
          </w:p>
        </w:tc>
        <w:tc>
          <w:tcPr>
            <w:tcW w:w="3778" w:type="pct"/>
            <w:shd w:val="clear" w:color="auto" w:fill="auto"/>
          </w:tcPr>
          <w:p w14:paraId="565BFE0C" w14:textId="4EDCD5E0" w:rsidR="008D714E" w:rsidRPr="00C34D4D" w:rsidRDefault="000F46BE" w:rsidP="002E3379">
            <w:pPr>
              <w:spacing w:before="120" w:after="120" w:line="240" w:lineRule="auto"/>
              <w:rPr>
                <w:rFonts w:ascii="Arial" w:hAnsi="Arial" w:cs="Arial"/>
                <w:sz w:val="22"/>
              </w:rPr>
            </w:pPr>
            <w:r>
              <w:rPr>
                <w:rFonts w:ascii="Arial" w:hAnsi="Arial" w:cs="Arial"/>
                <w:sz w:val="22"/>
              </w:rPr>
              <w:t xml:space="preserve">22 </w:t>
            </w:r>
            <w:r w:rsidR="00571A2B">
              <w:rPr>
                <w:rFonts w:ascii="Arial" w:hAnsi="Arial" w:cs="Arial"/>
                <w:sz w:val="22"/>
              </w:rPr>
              <w:t xml:space="preserve">February </w:t>
            </w:r>
            <w:r>
              <w:rPr>
                <w:rFonts w:ascii="Arial" w:hAnsi="Arial" w:cs="Arial"/>
                <w:sz w:val="22"/>
              </w:rPr>
              <w:t>2024</w:t>
            </w:r>
          </w:p>
        </w:tc>
      </w:tr>
      <w:tr w:rsidR="008D714E" w:rsidRPr="00C34D4D" w14:paraId="3AFEA9A1" w14:textId="77777777" w:rsidTr="008D714E">
        <w:tc>
          <w:tcPr>
            <w:tcW w:w="1222" w:type="pct"/>
            <w:shd w:val="clear" w:color="auto" w:fill="auto"/>
          </w:tcPr>
          <w:p w14:paraId="2783CE80" w14:textId="7294A189" w:rsidR="008D714E" w:rsidRPr="00C34D4D" w:rsidRDefault="008D714E" w:rsidP="002E3379">
            <w:pPr>
              <w:spacing w:before="120" w:after="120" w:line="240" w:lineRule="auto"/>
              <w:rPr>
                <w:rFonts w:ascii="Arial" w:hAnsi="Arial" w:cs="Arial"/>
                <w:sz w:val="22"/>
              </w:rPr>
            </w:pPr>
            <w:r w:rsidRPr="00C34D4D">
              <w:rPr>
                <w:rFonts w:ascii="Arial" w:hAnsi="Arial" w:cs="Arial"/>
                <w:sz w:val="22"/>
              </w:rPr>
              <w:t>Effective date</w:t>
            </w:r>
          </w:p>
        </w:tc>
        <w:tc>
          <w:tcPr>
            <w:tcW w:w="3778" w:type="pct"/>
            <w:shd w:val="clear" w:color="auto" w:fill="auto"/>
          </w:tcPr>
          <w:p w14:paraId="0695C6F7" w14:textId="3C8A0ED5" w:rsidR="008D714E" w:rsidRPr="00C34D4D" w:rsidRDefault="008D714E" w:rsidP="002E3379">
            <w:pPr>
              <w:spacing w:before="120" w:after="120" w:line="240" w:lineRule="auto"/>
              <w:rPr>
                <w:rFonts w:ascii="Arial" w:hAnsi="Arial" w:cs="Arial"/>
                <w:sz w:val="22"/>
              </w:rPr>
            </w:pPr>
            <w:r w:rsidRPr="00C34D4D">
              <w:rPr>
                <w:rFonts w:ascii="Arial" w:hAnsi="Arial" w:cs="Arial"/>
                <w:sz w:val="22"/>
              </w:rPr>
              <w:t>Trimester 1 2024</w:t>
            </w:r>
          </w:p>
        </w:tc>
      </w:tr>
      <w:tr w:rsidR="008D714E" w:rsidRPr="00C34D4D" w14:paraId="08AE01A2" w14:textId="77777777" w:rsidTr="008D714E">
        <w:tc>
          <w:tcPr>
            <w:tcW w:w="1222" w:type="pct"/>
            <w:shd w:val="clear" w:color="auto" w:fill="auto"/>
          </w:tcPr>
          <w:p w14:paraId="57BCA756"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Review date</w:t>
            </w:r>
          </w:p>
        </w:tc>
        <w:tc>
          <w:tcPr>
            <w:tcW w:w="3778" w:type="pct"/>
            <w:shd w:val="clear" w:color="auto" w:fill="auto"/>
          </w:tcPr>
          <w:p w14:paraId="7B6C66BB"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2028</w:t>
            </w:r>
          </w:p>
        </w:tc>
      </w:tr>
      <w:tr w:rsidR="008D714E" w:rsidRPr="00C34D4D" w14:paraId="0F869634" w14:textId="77777777" w:rsidTr="008D714E">
        <w:tc>
          <w:tcPr>
            <w:tcW w:w="1222" w:type="pct"/>
            <w:tcBorders>
              <w:bottom w:val="single" w:sz="4" w:space="0" w:color="auto"/>
            </w:tcBorders>
            <w:shd w:val="clear" w:color="auto" w:fill="auto"/>
          </w:tcPr>
          <w:p w14:paraId="16815455"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Policy advisor</w:t>
            </w:r>
          </w:p>
        </w:tc>
        <w:tc>
          <w:tcPr>
            <w:tcW w:w="3778" w:type="pct"/>
            <w:tcBorders>
              <w:bottom w:val="single" w:sz="4" w:space="0" w:color="auto"/>
            </w:tcBorders>
            <w:shd w:val="clear" w:color="auto" w:fill="auto"/>
          </w:tcPr>
          <w:p w14:paraId="7A8D085B"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Senior Manager, Graduations</w:t>
            </w:r>
          </w:p>
        </w:tc>
      </w:tr>
      <w:tr w:rsidR="008D714E" w:rsidRPr="00C34D4D" w14:paraId="7C9F7366" w14:textId="77777777" w:rsidTr="008D714E">
        <w:tc>
          <w:tcPr>
            <w:tcW w:w="1222" w:type="pct"/>
            <w:tcBorders>
              <w:top w:val="single" w:sz="4" w:space="0" w:color="auto"/>
              <w:bottom w:val="single" w:sz="4" w:space="0" w:color="auto"/>
            </w:tcBorders>
            <w:shd w:val="clear" w:color="auto" w:fill="auto"/>
          </w:tcPr>
          <w:p w14:paraId="393D0835"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75709F62"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Academic Committee</w:t>
            </w:r>
          </w:p>
        </w:tc>
      </w:tr>
    </w:tbl>
    <w:p w14:paraId="0C1B198D" w14:textId="756085A0" w:rsidR="008D714E" w:rsidRPr="00C34D4D" w:rsidRDefault="008D714E" w:rsidP="002E3379">
      <w:pPr>
        <w:pStyle w:val="Heading2"/>
        <w:rPr>
          <w:rFonts w:ascii="Arial" w:hAnsi="Arial" w:cs="Arial"/>
          <w:b/>
          <w:bCs/>
          <w:sz w:val="32"/>
          <w:szCs w:val="32"/>
        </w:rPr>
      </w:pPr>
      <w:bookmarkStart w:id="39" w:name="_6.0_Related_Policy"/>
      <w:bookmarkEnd w:id="39"/>
      <w:r w:rsidRPr="00C34D4D">
        <w:rPr>
          <w:rFonts w:ascii="Arial" w:hAnsi="Arial" w:cs="Arial"/>
          <w:b/>
          <w:bCs/>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8D714E" w:rsidRPr="00C34D4D" w14:paraId="3BDC434F" w14:textId="77777777" w:rsidTr="008D714E">
        <w:tc>
          <w:tcPr>
            <w:tcW w:w="1222" w:type="pct"/>
            <w:shd w:val="clear" w:color="auto" w:fill="auto"/>
          </w:tcPr>
          <w:p w14:paraId="3D0B5FEC"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Australian Government Legislation and Policy</w:t>
            </w:r>
          </w:p>
        </w:tc>
        <w:tc>
          <w:tcPr>
            <w:tcW w:w="3778" w:type="pct"/>
            <w:shd w:val="clear" w:color="auto" w:fill="auto"/>
          </w:tcPr>
          <w:p w14:paraId="786BC489" w14:textId="77777777" w:rsidR="008D714E" w:rsidRPr="005962B7" w:rsidRDefault="0064639C" w:rsidP="002E3379">
            <w:pPr>
              <w:spacing w:before="120" w:after="120" w:line="240" w:lineRule="auto"/>
              <w:rPr>
                <w:rFonts w:ascii="Arial" w:hAnsi="Arial" w:cs="Arial"/>
                <w:sz w:val="22"/>
              </w:rPr>
            </w:pPr>
            <w:hyperlink r:id="rId17" w:history="1">
              <w:r w:rsidR="008D714E" w:rsidRPr="005962B7">
                <w:rPr>
                  <w:rStyle w:val="Hyperlink"/>
                  <w:rFonts w:ascii="Arial" w:hAnsi="Arial" w:cs="Arial"/>
                  <w:sz w:val="22"/>
                  <w:u w:val="none"/>
                </w:rPr>
                <w:t>Australian Qualificati</w:t>
              </w:r>
              <w:r w:rsidR="008D714E" w:rsidRPr="005962B7">
                <w:rPr>
                  <w:rStyle w:val="Hyperlink"/>
                  <w:rFonts w:ascii="Arial" w:hAnsi="Arial" w:cs="Arial"/>
                  <w:sz w:val="22"/>
                  <w:u w:val="none"/>
                </w:rPr>
                <w:t>o</w:t>
              </w:r>
              <w:r w:rsidR="008D714E" w:rsidRPr="005962B7">
                <w:rPr>
                  <w:rStyle w:val="Hyperlink"/>
                  <w:rFonts w:ascii="Arial" w:hAnsi="Arial" w:cs="Arial"/>
                  <w:sz w:val="22"/>
                  <w:u w:val="none"/>
                </w:rPr>
                <w:t>ns Framework 2013</w:t>
              </w:r>
            </w:hyperlink>
          </w:p>
          <w:p w14:paraId="595FB9DF" w14:textId="77777777" w:rsidR="008D714E" w:rsidRPr="005962B7" w:rsidRDefault="0064639C" w:rsidP="002E3379">
            <w:pPr>
              <w:spacing w:before="120" w:after="120" w:line="240" w:lineRule="auto"/>
              <w:rPr>
                <w:rFonts w:ascii="Arial" w:hAnsi="Arial" w:cs="Arial"/>
                <w:sz w:val="22"/>
              </w:rPr>
            </w:pPr>
            <w:hyperlink r:id="rId18" w:history="1">
              <w:r w:rsidR="008D714E" w:rsidRPr="005962B7">
                <w:rPr>
                  <w:rStyle w:val="Hyperlink"/>
                  <w:rFonts w:ascii="Arial" w:hAnsi="Arial" w:cs="Arial"/>
                  <w:sz w:val="22"/>
                  <w:u w:val="none"/>
                </w:rPr>
                <w:t>Higher Educatio</w:t>
              </w:r>
              <w:r w:rsidR="008D714E" w:rsidRPr="005962B7">
                <w:rPr>
                  <w:rStyle w:val="Hyperlink"/>
                  <w:rFonts w:ascii="Arial" w:hAnsi="Arial" w:cs="Arial"/>
                  <w:sz w:val="22"/>
                  <w:u w:val="none"/>
                </w:rPr>
                <w:t>n</w:t>
              </w:r>
              <w:r w:rsidR="008D714E" w:rsidRPr="005962B7">
                <w:rPr>
                  <w:rStyle w:val="Hyperlink"/>
                  <w:rFonts w:ascii="Arial" w:hAnsi="Arial" w:cs="Arial"/>
                  <w:sz w:val="22"/>
                  <w:u w:val="none"/>
                </w:rPr>
                <w:t xml:space="preserve"> Standards Framework (Threshold Standards) 2021</w:t>
              </w:r>
            </w:hyperlink>
          </w:p>
          <w:p w14:paraId="486A94D3" w14:textId="77777777" w:rsidR="008D714E" w:rsidRPr="005962B7" w:rsidRDefault="0064639C" w:rsidP="002E3379">
            <w:pPr>
              <w:spacing w:before="120" w:after="120" w:line="240" w:lineRule="auto"/>
              <w:rPr>
                <w:rFonts w:ascii="Arial" w:hAnsi="Arial" w:cs="Arial"/>
                <w:sz w:val="22"/>
              </w:rPr>
            </w:pPr>
            <w:hyperlink r:id="rId19" w:history="1">
              <w:r w:rsidR="008D714E" w:rsidRPr="005962B7">
                <w:rPr>
                  <w:rStyle w:val="Hyperlink"/>
                  <w:rFonts w:ascii="Arial" w:hAnsi="Arial" w:cs="Arial"/>
                  <w:sz w:val="22"/>
                  <w:u w:val="none"/>
                </w:rPr>
                <w:t>Nation</w:t>
              </w:r>
              <w:r w:rsidR="008D714E" w:rsidRPr="005962B7">
                <w:rPr>
                  <w:rStyle w:val="Hyperlink"/>
                  <w:rFonts w:ascii="Arial" w:hAnsi="Arial" w:cs="Arial"/>
                  <w:sz w:val="22"/>
                  <w:u w:val="none"/>
                </w:rPr>
                <w:t>a</w:t>
              </w:r>
              <w:r w:rsidR="008D714E" w:rsidRPr="005962B7">
                <w:rPr>
                  <w:rStyle w:val="Hyperlink"/>
                  <w:rFonts w:ascii="Arial" w:hAnsi="Arial" w:cs="Arial"/>
                  <w:sz w:val="22"/>
                  <w:u w:val="none"/>
                </w:rPr>
                <w:t>l Code of Practice for Providers of Education and Training to Overseas Students 2018</w:t>
              </w:r>
            </w:hyperlink>
          </w:p>
        </w:tc>
      </w:tr>
      <w:tr w:rsidR="008D714E" w:rsidRPr="00C34D4D" w14:paraId="1B3F531E" w14:textId="77777777" w:rsidTr="008D714E">
        <w:tc>
          <w:tcPr>
            <w:tcW w:w="1222" w:type="pct"/>
            <w:shd w:val="clear" w:color="auto" w:fill="auto"/>
          </w:tcPr>
          <w:p w14:paraId="0C0F13AE" w14:textId="77777777" w:rsidR="008D714E" w:rsidRPr="00C34D4D" w:rsidRDefault="008D714E" w:rsidP="002E3379">
            <w:pPr>
              <w:spacing w:before="120" w:after="120" w:line="240" w:lineRule="auto"/>
              <w:rPr>
                <w:rFonts w:ascii="Arial" w:hAnsi="Arial" w:cs="Arial"/>
                <w:sz w:val="22"/>
              </w:rPr>
            </w:pPr>
            <w:r w:rsidRPr="00C34D4D">
              <w:rPr>
                <w:rFonts w:ascii="Arial" w:hAnsi="Arial" w:cs="Arial"/>
                <w:sz w:val="22"/>
              </w:rPr>
              <w:t>Policy</w:t>
            </w:r>
          </w:p>
        </w:tc>
        <w:tc>
          <w:tcPr>
            <w:tcW w:w="3778" w:type="pct"/>
            <w:shd w:val="clear" w:color="auto" w:fill="auto"/>
          </w:tcPr>
          <w:p w14:paraId="3972B5DB" w14:textId="37FB044E" w:rsidR="008D714E" w:rsidRPr="005962B7" w:rsidRDefault="0064639C" w:rsidP="002E3379">
            <w:pPr>
              <w:spacing w:before="120" w:after="120" w:line="240" w:lineRule="auto"/>
              <w:rPr>
                <w:rFonts w:ascii="Arial" w:hAnsi="Arial" w:cs="Arial"/>
                <w:sz w:val="22"/>
              </w:rPr>
            </w:pPr>
            <w:hyperlink r:id="rId20" w:history="1">
              <w:r w:rsidR="008D714E" w:rsidRPr="005962B7">
                <w:rPr>
                  <w:rStyle w:val="Hyperlink"/>
                  <w:rFonts w:ascii="Arial" w:hAnsi="Arial" w:cs="Arial"/>
                  <w:sz w:val="22"/>
                  <w:u w:val="none"/>
                </w:rPr>
                <w:t>Academ</w:t>
              </w:r>
              <w:r w:rsidR="008D714E" w:rsidRPr="005962B7">
                <w:rPr>
                  <w:rStyle w:val="Hyperlink"/>
                  <w:rFonts w:ascii="Arial" w:hAnsi="Arial" w:cs="Arial"/>
                  <w:sz w:val="22"/>
                  <w:u w:val="none"/>
                </w:rPr>
                <w:t>i</w:t>
              </w:r>
              <w:r w:rsidR="008D714E" w:rsidRPr="005962B7">
                <w:rPr>
                  <w:rStyle w:val="Hyperlink"/>
                  <w:rFonts w:ascii="Arial" w:hAnsi="Arial" w:cs="Arial"/>
                  <w:sz w:val="22"/>
                  <w:u w:val="none"/>
                </w:rPr>
                <w:t>c Awards and Graduations Policy</w:t>
              </w:r>
            </w:hyperlink>
          </w:p>
          <w:p w14:paraId="5CAA4624" w14:textId="0355E42A" w:rsidR="008D714E" w:rsidRPr="005962B7" w:rsidRDefault="008D714E" w:rsidP="002E3379">
            <w:pPr>
              <w:spacing w:before="120" w:after="120" w:line="240" w:lineRule="auto"/>
              <w:rPr>
                <w:rStyle w:val="Hyperlink"/>
                <w:rFonts w:ascii="Arial" w:hAnsi="Arial" w:cs="Arial"/>
                <w:sz w:val="22"/>
                <w:u w:val="none"/>
              </w:rPr>
            </w:pPr>
            <w:r w:rsidRPr="005962B7">
              <w:rPr>
                <w:rFonts w:ascii="Arial" w:hAnsi="Arial" w:cs="Arial"/>
                <w:sz w:val="22"/>
                <w:bdr w:val="none" w:sz="0" w:space="0" w:color="auto" w:frame="1"/>
              </w:rPr>
              <w:fldChar w:fldCharType="begin"/>
            </w:r>
            <w:r w:rsidRPr="005962B7">
              <w:rPr>
                <w:rFonts w:ascii="Arial" w:hAnsi="Arial" w:cs="Arial"/>
                <w:sz w:val="22"/>
                <w:bdr w:val="none" w:sz="0" w:space="0" w:color="auto" w:frame="1"/>
              </w:rPr>
              <w:instrText>HYPERLINK "https://sharepointpubstor.blob.core.windows.net/policylibrary-prod/Higher%20Degree%20by%20Research%20Policy.pdf"</w:instrText>
            </w:r>
            <w:r w:rsidRPr="005962B7">
              <w:rPr>
                <w:rFonts w:ascii="Arial" w:hAnsi="Arial" w:cs="Arial"/>
                <w:sz w:val="22"/>
                <w:bdr w:val="none" w:sz="0" w:space="0" w:color="auto" w:frame="1"/>
              </w:rPr>
            </w:r>
            <w:r w:rsidRPr="005962B7">
              <w:rPr>
                <w:rFonts w:ascii="Arial" w:hAnsi="Arial" w:cs="Arial"/>
                <w:sz w:val="22"/>
                <w:bdr w:val="none" w:sz="0" w:space="0" w:color="auto" w:frame="1"/>
              </w:rPr>
              <w:fldChar w:fldCharType="separate"/>
            </w:r>
            <w:r w:rsidRPr="005962B7">
              <w:rPr>
                <w:rStyle w:val="Hyperlink"/>
                <w:rFonts w:ascii="Arial" w:hAnsi="Arial" w:cs="Arial"/>
                <w:sz w:val="22"/>
                <w:u w:val="none"/>
                <w:bdr w:val="none" w:sz="0" w:space="0" w:color="auto" w:frame="1"/>
              </w:rPr>
              <w:t>Higher</w:t>
            </w:r>
            <w:r w:rsidRPr="005962B7">
              <w:rPr>
                <w:rStyle w:val="Hyperlink"/>
                <w:rFonts w:ascii="Arial" w:hAnsi="Arial" w:cs="Arial"/>
                <w:sz w:val="22"/>
                <w:u w:val="none"/>
                <w:bdr w:val="none" w:sz="0" w:space="0" w:color="auto" w:frame="1"/>
              </w:rPr>
              <w:t xml:space="preserve"> </w:t>
            </w:r>
            <w:r w:rsidRPr="005962B7">
              <w:rPr>
                <w:rStyle w:val="Hyperlink"/>
                <w:rFonts w:ascii="Arial" w:hAnsi="Arial" w:cs="Arial"/>
                <w:sz w:val="22"/>
                <w:u w:val="none"/>
                <w:bdr w:val="none" w:sz="0" w:space="0" w:color="auto" w:frame="1"/>
              </w:rPr>
              <w:t xml:space="preserve">Degree </w:t>
            </w:r>
            <w:r w:rsidR="004861E0" w:rsidRPr="005962B7">
              <w:rPr>
                <w:rStyle w:val="Hyperlink"/>
                <w:rFonts w:ascii="Arial" w:hAnsi="Arial" w:cs="Arial"/>
                <w:sz w:val="22"/>
                <w:u w:val="none"/>
                <w:bdr w:val="none" w:sz="0" w:space="0" w:color="auto" w:frame="1"/>
              </w:rPr>
              <w:t xml:space="preserve">by </w:t>
            </w:r>
            <w:r w:rsidRPr="005962B7">
              <w:rPr>
                <w:rStyle w:val="Hyperlink"/>
                <w:rFonts w:ascii="Arial" w:hAnsi="Arial" w:cs="Arial"/>
                <w:sz w:val="22"/>
                <w:u w:val="none"/>
                <w:bdr w:val="none" w:sz="0" w:space="0" w:color="auto" w:frame="1"/>
              </w:rPr>
              <w:t>Research Policy</w:t>
            </w:r>
          </w:p>
          <w:p w14:paraId="0B51AA1C" w14:textId="6F6971F3" w:rsidR="008D714E" w:rsidRPr="005962B7" w:rsidRDefault="008D714E" w:rsidP="002E3379">
            <w:pPr>
              <w:spacing w:before="120" w:after="120" w:line="240" w:lineRule="auto"/>
              <w:rPr>
                <w:rStyle w:val="Hyperlink"/>
                <w:rFonts w:ascii="Arial" w:hAnsi="Arial" w:cs="Arial"/>
                <w:sz w:val="22"/>
                <w:u w:val="none"/>
              </w:rPr>
            </w:pPr>
            <w:r w:rsidRPr="005962B7">
              <w:rPr>
                <w:rFonts w:ascii="Arial" w:hAnsi="Arial" w:cs="Arial"/>
                <w:sz w:val="22"/>
                <w:bdr w:val="none" w:sz="0" w:space="0" w:color="auto" w:frame="1"/>
              </w:rPr>
              <w:fldChar w:fldCharType="end"/>
            </w:r>
            <w:hyperlink r:id="rId21" w:history="1">
              <w:r w:rsidRPr="005962B7">
                <w:rPr>
                  <w:rStyle w:val="Hyperlink"/>
                  <w:rFonts w:ascii="Arial" w:hAnsi="Arial" w:cs="Arial"/>
                  <w:sz w:val="22"/>
                  <w:u w:val="none"/>
                </w:rPr>
                <w:t>Hono</w:t>
              </w:r>
              <w:r w:rsidRPr="005962B7">
                <w:rPr>
                  <w:rStyle w:val="Hyperlink"/>
                  <w:rFonts w:ascii="Arial" w:hAnsi="Arial" w:cs="Arial"/>
                  <w:sz w:val="22"/>
                  <w:u w:val="none"/>
                </w:rPr>
                <w:t>r</w:t>
              </w:r>
              <w:r w:rsidRPr="005962B7">
                <w:rPr>
                  <w:rStyle w:val="Hyperlink"/>
                  <w:rFonts w:ascii="Arial" w:hAnsi="Arial" w:cs="Arial"/>
                  <w:sz w:val="22"/>
                  <w:u w:val="none"/>
                </w:rPr>
                <w:t>ary Degree Policy</w:t>
              </w:r>
            </w:hyperlink>
          </w:p>
          <w:p w14:paraId="56F7B9DB" w14:textId="77777777" w:rsidR="008D714E" w:rsidRPr="005962B7" w:rsidRDefault="0064639C" w:rsidP="002E3379">
            <w:pPr>
              <w:spacing w:before="120" w:after="120" w:line="240" w:lineRule="auto"/>
              <w:rPr>
                <w:rFonts w:ascii="Arial" w:hAnsi="Arial" w:cs="Arial"/>
                <w:sz w:val="22"/>
              </w:rPr>
            </w:pPr>
            <w:hyperlink r:id="rId22" w:history="1">
              <w:r w:rsidR="008D714E" w:rsidRPr="005962B7">
                <w:rPr>
                  <w:rStyle w:val="Hyperlink"/>
                  <w:rFonts w:ascii="Arial" w:hAnsi="Arial" w:cs="Arial"/>
                  <w:sz w:val="22"/>
                  <w:u w:val="none"/>
                </w:rPr>
                <w:t>Inability to Complete Required Com</w:t>
              </w:r>
              <w:r w:rsidR="008D714E" w:rsidRPr="005962B7">
                <w:rPr>
                  <w:rStyle w:val="Hyperlink"/>
                  <w:rFonts w:ascii="Arial" w:hAnsi="Arial" w:cs="Arial"/>
                  <w:sz w:val="22"/>
                  <w:u w:val="none"/>
                </w:rPr>
                <w:t>p</w:t>
              </w:r>
              <w:r w:rsidR="008D714E" w:rsidRPr="005962B7">
                <w:rPr>
                  <w:rStyle w:val="Hyperlink"/>
                  <w:rFonts w:ascii="Arial" w:hAnsi="Arial" w:cs="Arial"/>
                  <w:sz w:val="22"/>
                  <w:u w:val="none"/>
                </w:rPr>
                <w:t>onents of Professional Qualification Policy</w:t>
              </w:r>
            </w:hyperlink>
          </w:p>
          <w:p w14:paraId="78A1DD8C" w14:textId="40F9E2C1" w:rsidR="008D714E" w:rsidRPr="005962B7" w:rsidRDefault="006C13B5" w:rsidP="002E3379">
            <w:pPr>
              <w:spacing w:before="120" w:after="120" w:line="240" w:lineRule="auto"/>
              <w:rPr>
                <w:rStyle w:val="Hyperlink"/>
                <w:rFonts w:ascii="Arial" w:hAnsi="Arial" w:cs="Arial"/>
                <w:sz w:val="22"/>
                <w:u w:val="none"/>
              </w:rPr>
            </w:pPr>
            <w:r w:rsidRPr="005962B7">
              <w:rPr>
                <w:rFonts w:ascii="Arial" w:hAnsi="Arial" w:cs="Arial"/>
                <w:sz w:val="22"/>
              </w:rPr>
              <w:fldChar w:fldCharType="begin"/>
            </w:r>
            <w:r w:rsidRPr="005962B7">
              <w:rPr>
                <w:rFonts w:ascii="Arial" w:hAnsi="Arial" w:cs="Arial"/>
                <w:sz w:val="22"/>
              </w:rPr>
              <w:instrText>HYPERLINK "https://sharepointpubstor.blob.core.windows.net/policylibrary-prod/Student%20Academic%20Integrity%20Policy.pdf"</w:instrText>
            </w:r>
            <w:r w:rsidRPr="005962B7">
              <w:rPr>
                <w:rFonts w:ascii="Arial" w:hAnsi="Arial" w:cs="Arial"/>
                <w:sz w:val="22"/>
              </w:rPr>
            </w:r>
            <w:r w:rsidRPr="005962B7">
              <w:rPr>
                <w:rFonts w:ascii="Arial" w:hAnsi="Arial" w:cs="Arial"/>
                <w:sz w:val="22"/>
              </w:rPr>
              <w:fldChar w:fldCharType="separate"/>
            </w:r>
            <w:r w:rsidR="008D714E" w:rsidRPr="005962B7">
              <w:rPr>
                <w:rStyle w:val="Hyperlink"/>
                <w:rFonts w:ascii="Arial" w:hAnsi="Arial" w:cs="Arial"/>
                <w:sz w:val="22"/>
                <w:u w:val="none"/>
              </w:rPr>
              <w:t>Studen</w:t>
            </w:r>
            <w:r w:rsidR="008D714E" w:rsidRPr="005962B7">
              <w:rPr>
                <w:rStyle w:val="Hyperlink"/>
                <w:rFonts w:ascii="Arial" w:hAnsi="Arial" w:cs="Arial"/>
                <w:sz w:val="22"/>
                <w:u w:val="none"/>
              </w:rPr>
              <w:t>t</w:t>
            </w:r>
            <w:r w:rsidR="008D714E" w:rsidRPr="005962B7">
              <w:rPr>
                <w:rStyle w:val="Hyperlink"/>
                <w:rFonts w:ascii="Arial" w:hAnsi="Arial" w:cs="Arial"/>
                <w:sz w:val="22"/>
                <w:u w:val="none"/>
              </w:rPr>
              <w:t xml:space="preserve"> Academic </w:t>
            </w:r>
            <w:r w:rsidRPr="005962B7">
              <w:rPr>
                <w:rStyle w:val="Hyperlink"/>
                <w:rFonts w:ascii="Arial" w:hAnsi="Arial" w:cs="Arial"/>
                <w:sz w:val="22"/>
                <w:u w:val="none"/>
              </w:rPr>
              <w:t>Integrity</w:t>
            </w:r>
            <w:r w:rsidR="008D714E" w:rsidRPr="005962B7">
              <w:rPr>
                <w:rStyle w:val="Hyperlink"/>
                <w:rFonts w:ascii="Arial" w:hAnsi="Arial" w:cs="Arial"/>
                <w:sz w:val="22"/>
                <w:u w:val="none"/>
              </w:rPr>
              <w:t xml:space="preserve"> Policy</w:t>
            </w:r>
          </w:p>
          <w:p w14:paraId="74BD3FA3" w14:textId="4A446005" w:rsidR="008D714E" w:rsidRPr="005962B7" w:rsidRDefault="006C13B5" w:rsidP="002E3379">
            <w:pPr>
              <w:spacing w:before="120" w:after="120" w:line="240" w:lineRule="auto"/>
              <w:rPr>
                <w:rFonts w:ascii="Arial" w:hAnsi="Arial" w:cs="Arial"/>
                <w:color w:val="E30918"/>
                <w:sz w:val="22"/>
              </w:rPr>
            </w:pPr>
            <w:r w:rsidRPr="005962B7">
              <w:rPr>
                <w:rFonts w:ascii="Arial" w:hAnsi="Arial" w:cs="Arial"/>
                <w:sz w:val="22"/>
              </w:rPr>
              <w:fldChar w:fldCharType="end"/>
            </w:r>
            <w:hyperlink r:id="rId23" w:history="1">
              <w:r w:rsidR="008C444B" w:rsidRPr="005962B7">
                <w:rPr>
                  <w:rStyle w:val="Hyperlink"/>
                  <w:rFonts w:ascii="Arial" w:hAnsi="Arial" w:cs="Arial"/>
                  <w:sz w:val="22"/>
                  <w:u w:val="none"/>
                </w:rPr>
                <w:t>Stude</w:t>
              </w:r>
              <w:r w:rsidR="008C444B" w:rsidRPr="005962B7">
                <w:rPr>
                  <w:rStyle w:val="Hyperlink"/>
                  <w:rFonts w:ascii="Arial" w:hAnsi="Arial" w:cs="Arial"/>
                  <w:sz w:val="22"/>
                  <w:u w:val="none"/>
                </w:rPr>
                <w:t>n</w:t>
              </w:r>
              <w:r w:rsidR="008C444B" w:rsidRPr="005962B7">
                <w:rPr>
                  <w:rStyle w:val="Hyperlink"/>
                  <w:rFonts w:ascii="Arial" w:hAnsi="Arial" w:cs="Arial"/>
                  <w:sz w:val="22"/>
                  <w:u w:val="none"/>
                </w:rPr>
                <w:t xml:space="preserve">t Conduct </w:t>
              </w:r>
              <w:r w:rsidR="00424263" w:rsidRPr="005962B7">
                <w:rPr>
                  <w:rStyle w:val="Hyperlink"/>
                  <w:rFonts w:ascii="Arial" w:hAnsi="Arial" w:cs="Arial"/>
                  <w:sz w:val="22"/>
                  <w:u w:val="none"/>
                </w:rPr>
                <w:t xml:space="preserve">Safety </w:t>
              </w:r>
              <w:r w:rsidR="008C444B" w:rsidRPr="005962B7">
                <w:rPr>
                  <w:rStyle w:val="Hyperlink"/>
                  <w:rFonts w:ascii="Arial" w:hAnsi="Arial" w:cs="Arial"/>
                  <w:sz w:val="22"/>
                  <w:u w:val="none"/>
                </w:rPr>
                <w:t>and Wellbeing Policy</w:t>
              </w:r>
            </w:hyperlink>
          </w:p>
        </w:tc>
      </w:tr>
      <w:tr w:rsidR="008D714E" w:rsidRPr="00C34D4D" w14:paraId="1F099D5D" w14:textId="77777777" w:rsidTr="008D714E">
        <w:tc>
          <w:tcPr>
            <w:tcW w:w="1222" w:type="pct"/>
            <w:tcBorders>
              <w:bottom w:val="single" w:sz="4" w:space="0" w:color="auto"/>
            </w:tcBorders>
            <w:shd w:val="clear" w:color="auto" w:fill="auto"/>
          </w:tcPr>
          <w:p w14:paraId="676465F6" w14:textId="12F33CF2" w:rsidR="008D714E" w:rsidRPr="00C34D4D" w:rsidRDefault="008D714E" w:rsidP="002E3379">
            <w:pPr>
              <w:spacing w:before="120" w:after="120" w:line="240" w:lineRule="auto"/>
              <w:rPr>
                <w:rFonts w:ascii="Arial" w:hAnsi="Arial" w:cs="Arial"/>
                <w:sz w:val="22"/>
              </w:rPr>
            </w:pPr>
            <w:r w:rsidRPr="00C34D4D">
              <w:rPr>
                <w:rFonts w:ascii="Arial" w:hAnsi="Arial" w:cs="Arial"/>
                <w:sz w:val="22"/>
              </w:rPr>
              <w:t>Procedure</w:t>
            </w:r>
          </w:p>
        </w:tc>
        <w:tc>
          <w:tcPr>
            <w:tcW w:w="3778" w:type="pct"/>
            <w:tcBorders>
              <w:bottom w:val="single" w:sz="4" w:space="0" w:color="auto"/>
            </w:tcBorders>
            <w:shd w:val="clear" w:color="auto" w:fill="auto"/>
          </w:tcPr>
          <w:p w14:paraId="11A873D3" w14:textId="77DBCA6D" w:rsidR="008D714E" w:rsidRPr="005962B7" w:rsidRDefault="0064639C" w:rsidP="002E3379">
            <w:pPr>
              <w:spacing w:before="120" w:after="120" w:line="240" w:lineRule="auto"/>
              <w:rPr>
                <w:rFonts w:ascii="Arial" w:hAnsi="Arial" w:cs="Arial"/>
                <w:sz w:val="22"/>
              </w:rPr>
            </w:pPr>
            <w:hyperlink r:id="rId24" w:history="1">
              <w:r w:rsidR="008D714E" w:rsidRPr="005962B7">
                <w:rPr>
                  <w:rStyle w:val="Hyperlink"/>
                  <w:rFonts w:ascii="Arial" w:hAnsi="Arial" w:cs="Arial"/>
                  <w:sz w:val="22"/>
                  <w:u w:val="none"/>
                </w:rPr>
                <w:t>Academic Awa</w:t>
              </w:r>
              <w:r w:rsidR="008D714E" w:rsidRPr="005962B7">
                <w:rPr>
                  <w:rStyle w:val="Hyperlink"/>
                  <w:rFonts w:ascii="Arial" w:hAnsi="Arial" w:cs="Arial"/>
                  <w:sz w:val="22"/>
                  <w:u w:val="none"/>
                </w:rPr>
                <w:t>r</w:t>
              </w:r>
              <w:r w:rsidR="008D714E" w:rsidRPr="005962B7">
                <w:rPr>
                  <w:rStyle w:val="Hyperlink"/>
                  <w:rFonts w:ascii="Arial" w:hAnsi="Arial" w:cs="Arial"/>
                  <w:sz w:val="22"/>
                  <w:u w:val="none"/>
                </w:rPr>
                <w:t>d</w:t>
              </w:r>
              <w:r w:rsidR="00A56E24" w:rsidRPr="005962B7">
                <w:rPr>
                  <w:rStyle w:val="Hyperlink"/>
                  <w:rFonts w:ascii="Arial" w:hAnsi="Arial" w:cs="Arial"/>
                  <w:sz w:val="22"/>
                  <w:u w:val="none"/>
                </w:rPr>
                <w:t xml:space="preserve">s </w:t>
              </w:r>
              <w:r w:rsidR="008D714E" w:rsidRPr="005962B7">
                <w:rPr>
                  <w:rStyle w:val="Hyperlink"/>
                  <w:rFonts w:ascii="Arial" w:hAnsi="Arial" w:cs="Arial"/>
                  <w:sz w:val="22"/>
                  <w:u w:val="none"/>
                </w:rPr>
                <w:t>Procedure</w:t>
              </w:r>
            </w:hyperlink>
          </w:p>
          <w:p w14:paraId="067016E2" w14:textId="77777777" w:rsidR="008D714E" w:rsidRPr="005962B7" w:rsidRDefault="0064639C" w:rsidP="002E3379">
            <w:pPr>
              <w:spacing w:before="120" w:after="120" w:line="240" w:lineRule="auto"/>
              <w:rPr>
                <w:rStyle w:val="Hyperlink"/>
                <w:rFonts w:ascii="Arial" w:hAnsi="Arial" w:cs="Arial"/>
                <w:sz w:val="22"/>
                <w:u w:val="none"/>
              </w:rPr>
            </w:pPr>
            <w:hyperlink r:id="rId25" w:history="1">
              <w:r w:rsidR="008D714E" w:rsidRPr="005962B7">
                <w:rPr>
                  <w:rStyle w:val="Hyperlink"/>
                  <w:rFonts w:ascii="Arial" w:hAnsi="Arial" w:cs="Arial"/>
                  <w:sz w:val="22"/>
                  <w:u w:val="none"/>
                </w:rPr>
                <w:t xml:space="preserve">Academic </w:t>
              </w:r>
              <w:r w:rsidR="008D714E" w:rsidRPr="005962B7">
                <w:rPr>
                  <w:rStyle w:val="Hyperlink"/>
                  <w:rFonts w:ascii="Arial" w:hAnsi="Arial" w:cs="Arial"/>
                  <w:sz w:val="22"/>
                  <w:u w:val="none"/>
                </w:rPr>
                <w:t>D</w:t>
              </w:r>
              <w:r w:rsidR="008D714E" w:rsidRPr="005962B7">
                <w:rPr>
                  <w:rStyle w:val="Hyperlink"/>
                  <w:rFonts w:ascii="Arial" w:hAnsi="Arial" w:cs="Arial"/>
                  <w:sz w:val="22"/>
                  <w:u w:val="none"/>
                </w:rPr>
                <w:t>ress Procedure</w:t>
              </w:r>
            </w:hyperlink>
          </w:p>
          <w:p w14:paraId="152A9C8B" w14:textId="77777777" w:rsidR="008D714E" w:rsidRPr="005962B7" w:rsidRDefault="0064639C" w:rsidP="002E3379">
            <w:pPr>
              <w:spacing w:before="120" w:after="120" w:line="240" w:lineRule="auto"/>
              <w:rPr>
                <w:rStyle w:val="Hyperlink"/>
                <w:rFonts w:ascii="Arial" w:hAnsi="Arial" w:cs="Arial"/>
                <w:sz w:val="22"/>
                <w:u w:val="none"/>
                <w:bdr w:val="none" w:sz="0" w:space="0" w:color="auto" w:frame="1"/>
              </w:rPr>
            </w:pPr>
            <w:hyperlink r:id="rId26" w:history="1">
              <w:r w:rsidR="008D714E" w:rsidRPr="005962B7">
                <w:rPr>
                  <w:rStyle w:val="Hyperlink"/>
                  <w:rFonts w:ascii="Arial" w:hAnsi="Arial" w:cs="Arial"/>
                  <w:sz w:val="22"/>
                  <w:u w:val="none"/>
                  <w:bdr w:val="none" w:sz="0" w:space="0" w:color="auto" w:frame="1"/>
                </w:rPr>
                <w:t xml:space="preserve">Assessment </w:t>
              </w:r>
              <w:r w:rsidR="008D714E" w:rsidRPr="005962B7">
                <w:rPr>
                  <w:rStyle w:val="Hyperlink"/>
                  <w:rFonts w:ascii="Arial" w:hAnsi="Arial" w:cs="Arial"/>
                  <w:sz w:val="22"/>
                  <w:u w:val="none"/>
                  <w:bdr w:val="none" w:sz="0" w:space="0" w:color="auto" w:frame="1"/>
                </w:rPr>
                <w:t>P</w:t>
              </w:r>
              <w:r w:rsidR="008D714E" w:rsidRPr="005962B7">
                <w:rPr>
                  <w:rStyle w:val="Hyperlink"/>
                  <w:rFonts w:ascii="Arial" w:hAnsi="Arial" w:cs="Arial"/>
                  <w:sz w:val="22"/>
                  <w:u w:val="none"/>
                  <w:bdr w:val="none" w:sz="0" w:space="0" w:color="auto" w:frame="1"/>
                </w:rPr>
                <w:t>rocedure for Students</w:t>
              </w:r>
            </w:hyperlink>
          </w:p>
          <w:p w14:paraId="64D25BA0" w14:textId="3D12FC58" w:rsidR="00093279" w:rsidRPr="005962B7" w:rsidRDefault="0064639C" w:rsidP="002E3379">
            <w:pPr>
              <w:spacing w:before="120" w:after="120" w:line="240" w:lineRule="auto"/>
              <w:rPr>
                <w:rFonts w:ascii="Arial" w:hAnsi="Arial" w:cs="Arial"/>
                <w:sz w:val="22"/>
              </w:rPr>
            </w:pPr>
            <w:hyperlink r:id="rId27" w:history="1">
              <w:r w:rsidR="00093279" w:rsidRPr="005962B7">
                <w:rPr>
                  <w:rStyle w:val="Hyperlink"/>
                  <w:rFonts w:ascii="Arial" w:hAnsi="Arial" w:cs="Arial"/>
                  <w:sz w:val="22"/>
                  <w:u w:val="none"/>
                  <w:bdr w:val="none" w:sz="0" w:space="0" w:color="auto" w:frame="1"/>
                </w:rPr>
                <w:t>Academic Pro</w:t>
              </w:r>
              <w:r w:rsidR="00093279" w:rsidRPr="005962B7">
                <w:rPr>
                  <w:rStyle w:val="Hyperlink"/>
                  <w:rFonts w:ascii="Arial" w:hAnsi="Arial" w:cs="Arial"/>
                  <w:sz w:val="22"/>
                  <w:u w:val="none"/>
                  <w:bdr w:val="none" w:sz="0" w:space="0" w:color="auto" w:frame="1"/>
                </w:rPr>
                <w:t>g</w:t>
              </w:r>
              <w:r w:rsidR="004754F4" w:rsidRPr="005962B7">
                <w:rPr>
                  <w:rStyle w:val="Hyperlink"/>
                  <w:rFonts w:ascii="Arial" w:hAnsi="Arial" w:cs="Arial"/>
                  <w:sz w:val="22"/>
                  <w:u w:val="none"/>
                  <w:bdr w:val="none" w:sz="0" w:space="0" w:color="auto" w:frame="1"/>
                </w:rPr>
                <w:t>r</w:t>
              </w:r>
              <w:r w:rsidR="00093279" w:rsidRPr="005962B7">
                <w:rPr>
                  <w:rStyle w:val="Hyperlink"/>
                  <w:rFonts w:ascii="Arial" w:hAnsi="Arial" w:cs="Arial"/>
                  <w:sz w:val="22"/>
                  <w:u w:val="none"/>
                  <w:bdr w:val="none" w:sz="0" w:space="0" w:color="auto" w:frame="1"/>
                </w:rPr>
                <w:t>ess Procedure</w:t>
              </w:r>
            </w:hyperlink>
          </w:p>
          <w:p w14:paraId="1EC43C11" w14:textId="77777777" w:rsidR="008D714E" w:rsidRPr="005962B7" w:rsidRDefault="0064639C" w:rsidP="002E3379">
            <w:pPr>
              <w:spacing w:before="120" w:after="120" w:line="240" w:lineRule="auto"/>
              <w:rPr>
                <w:rFonts w:ascii="Arial" w:hAnsi="Arial" w:cs="Arial"/>
                <w:sz w:val="22"/>
              </w:rPr>
            </w:pPr>
            <w:hyperlink r:id="rId28" w:history="1">
              <w:r w:rsidR="008D714E" w:rsidRPr="005962B7">
                <w:rPr>
                  <w:rStyle w:val="Hyperlink"/>
                  <w:rFonts w:ascii="Arial" w:hAnsi="Arial" w:cs="Arial"/>
                  <w:sz w:val="22"/>
                  <w:u w:val="none"/>
                </w:rPr>
                <w:t>Credit and Recog</w:t>
              </w:r>
              <w:r w:rsidR="008D714E" w:rsidRPr="005962B7">
                <w:rPr>
                  <w:rStyle w:val="Hyperlink"/>
                  <w:rFonts w:ascii="Arial" w:hAnsi="Arial" w:cs="Arial"/>
                  <w:sz w:val="22"/>
                  <w:u w:val="none"/>
                </w:rPr>
                <w:t>n</w:t>
              </w:r>
              <w:r w:rsidR="008D714E" w:rsidRPr="005962B7">
                <w:rPr>
                  <w:rStyle w:val="Hyperlink"/>
                  <w:rFonts w:ascii="Arial" w:hAnsi="Arial" w:cs="Arial"/>
                  <w:sz w:val="22"/>
                  <w:u w:val="none"/>
                </w:rPr>
                <w:t>ition of Prior Learning Procedure</w:t>
              </w:r>
            </w:hyperlink>
          </w:p>
          <w:p w14:paraId="69411B29" w14:textId="456351F2" w:rsidR="008D714E" w:rsidRPr="005962B7" w:rsidRDefault="0064639C" w:rsidP="002E3379">
            <w:pPr>
              <w:spacing w:before="120" w:after="120" w:line="240" w:lineRule="auto"/>
              <w:rPr>
                <w:rStyle w:val="Hyperlink"/>
                <w:rFonts w:ascii="Arial" w:hAnsi="Arial" w:cs="Arial"/>
                <w:sz w:val="22"/>
                <w:u w:val="none"/>
              </w:rPr>
            </w:pPr>
            <w:hyperlink r:id="rId29" w:history="1">
              <w:r w:rsidR="008D714E" w:rsidRPr="005962B7">
                <w:rPr>
                  <w:rStyle w:val="Hyperlink"/>
                  <w:rFonts w:ascii="Arial" w:hAnsi="Arial" w:cs="Arial"/>
                  <w:sz w:val="22"/>
                  <w:u w:val="none"/>
                </w:rPr>
                <w:t>Graduations Pro</w:t>
              </w:r>
              <w:r w:rsidR="008D714E" w:rsidRPr="005962B7">
                <w:rPr>
                  <w:rStyle w:val="Hyperlink"/>
                  <w:rFonts w:ascii="Arial" w:hAnsi="Arial" w:cs="Arial"/>
                  <w:sz w:val="22"/>
                  <w:u w:val="none"/>
                </w:rPr>
                <w:t>c</w:t>
              </w:r>
              <w:r w:rsidR="008D714E" w:rsidRPr="005962B7">
                <w:rPr>
                  <w:rStyle w:val="Hyperlink"/>
                  <w:rFonts w:ascii="Arial" w:hAnsi="Arial" w:cs="Arial"/>
                  <w:sz w:val="22"/>
                  <w:u w:val="none"/>
                </w:rPr>
                <w:t>edure</w:t>
              </w:r>
            </w:hyperlink>
          </w:p>
          <w:p w14:paraId="3796936A" w14:textId="7DB029D6" w:rsidR="00C961EB" w:rsidRPr="005962B7" w:rsidRDefault="0064639C" w:rsidP="002E3379">
            <w:pPr>
              <w:spacing w:before="120" w:after="120" w:line="240" w:lineRule="auto"/>
              <w:rPr>
                <w:rStyle w:val="Hyperlink"/>
                <w:u w:val="none"/>
              </w:rPr>
            </w:pPr>
            <w:hyperlink r:id="rId30" w:history="1">
              <w:r w:rsidR="00C961EB" w:rsidRPr="005962B7">
                <w:rPr>
                  <w:rStyle w:val="Hyperlink"/>
                  <w:rFonts w:ascii="Arial" w:hAnsi="Arial" w:cs="Arial"/>
                  <w:sz w:val="22"/>
                  <w:u w:val="none"/>
                </w:rPr>
                <w:t>Higher Degr</w:t>
              </w:r>
              <w:r w:rsidR="00C961EB" w:rsidRPr="005962B7">
                <w:rPr>
                  <w:rStyle w:val="Hyperlink"/>
                  <w:rFonts w:ascii="Arial" w:hAnsi="Arial" w:cs="Arial"/>
                  <w:sz w:val="22"/>
                  <w:u w:val="none"/>
                </w:rPr>
                <w:t>e</w:t>
              </w:r>
              <w:r w:rsidR="00C961EB" w:rsidRPr="005962B7">
                <w:rPr>
                  <w:rStyle w:val="Hyperlink"/>
                  <w:rFonts w:ascii="Arial" w:hAnsi="Arial" w:cs="Arial"/>
                  <w:sz w:val="22"/>
                  <w:u w:val="none"/>
                </w:rPr>
                <w:t>e by Research Academic Progress Procedure</w:t>
              </w:r>
            </w:hyperlink>
          </w:p>
          <w:p w14:paraId="377C83D0" w14:textId="77777777" w:rsidR="008D714E" w:rsidRPr="005962B7" w:rsidRDefault="0064639C" w:rsidP="002E3379">
            <w:pPr>
              <w:spacing w:before="120" w:after="120" w:line="240" w:lineRule="auto"/>
              <w:rPr>
                <w:rStyle w:val="Hyperlink"/>
                <w:rFonts w:ascii="Arial" w:hAnsi="Arial" w:cs="Arial"/>
                <w:sz w:val="22"/>
                <w:u w:val="none"/>
              </w:rPr>
            </w:pPr>
            <w:hyperlink r:id="rId31" w:history="1">
              <w:r w:rsidR="008D714E" w:rsidRPr="005962B7">
                <w:rPr>
                  <w:rStyle w:val="Hyperlink"/>
                  <w:rFonts w:ascii="Arial" w:hAnsi="Arial" w:cs="Arial"/>
                  <w:sz w:val="22"/>
                  <w:u w:val="none"/>
                </w:rPr>
                <w:t>Program Attributes an</w:t>
              </w:r>
              <w:r w:rsidR="008D714E" w:rsidRPr="005962B7">
                <w:rPr>
                  <w:rStyle w:val="Hyperlink"/>
                  <w:rFonts w:ascii="Arial" w:hAnsi="Arial" w:cs="Arial"/>
                  <w:sz w:val="22"/>
                  <w:u w:val="none"/>
                </w:rPr>
                <w:t>d</w:t>
              </w:r>
              <w:r w:rsidR="008D714E" w:rsidRPr="005962B7">
                <w:rPr>
                  <w:rStyle w:val="Hyperlink"/>
                  <w:rFonts w:ascii="Arial" w:hAnsi="Arial" w:cs="Arial"/>
                  <w:sz w:val="22"/>
                  <w:u w:val="none"/>
                </w:rPr>
                <w:t xml:space="preserve"> Requirements Procedure</w:t>
              </w:r>
            </w:hyperlink>
          </w:p>
          <w:p w14:paraId="41FA5EE5" w14:textId="2B73E11D" w:rsidR="00D36F6A" w:rsidRPr="005962B7" w:rsidRDefault="0064639C" w:rsidP="002E3379">
            <w:pPr>
              <w:spacing w:before="120" w:after="120" w:line="240" w:lineRule="auto"/>
              <w:rPr>
                <w:rStyle w:val="Hyperlink"/>
                <w:rFonts w:ascii="Arial" w:hAnsi="Arial" w:cs="Arial"/>
                <w:sz w:val="22"/>
                <w:u w:val="none"/>
              </w:rPr>
            </w:pPr>
            <w:hyperlink r:id="rId32" w:history="1">
              <w:r w:rsidR="00D36F6A" w:rsidRPr="005962B7">
                <w:rPr>
                  <w:rStyle w:val="Hyperlink"/>
                  <w:rFonts w:ascii="Arial" w:hAnsi="Arial" w:cs="Arial"/>
                  <w:sz w:val="22"/>
                  <w:u w:val="none"/>
                </w:rPr>
                <w:t>Student Gen</w:t>
              </w:r>
              <w:r w:rsidR="00D36F6A" w:rsidRPr="005962B7">
                <w:rPr>
                  <w:rStyle w:val="Hyperlink"/>
                  <w:rFonts w:ascii="Arial" w:hAnsi="Arial" w:cs="Arial"/>
                  <w:sz w:val="22"/>
                  <w:u w:val="none"/>
                </w:rPr>
                <w:t>e</w:t>
              </w:r>
              <w:r w:rsidR="00D36F6A" w:rsidRPr="005962B7">
                <w:rPr>
                  <w:rStyle w:val="Hyperlink"/>
                  <w:rFonts w:ascii="Arial" w:hAnsi="Arial" w:cs="Arial"/>
                  <w:sz w:val="22"/>
                  <w:u w:val="none"/>
                </w:rPr>
                <w:t>ral Conduct Procedure</w:t>
              </w:r>
            </w:hyperlink>
          </w:p>
          <w:p w14:paraId="01BBDC93" w14:textId="3E1CE716" w:rsidR="00D36F6A" w:rsidRPr="005962B7" w:rsidRDefault="0064639C" w:rsidP="002E3379">
            <w:pPr>
              <w:spacing w:before="120" w:after="120" w:line="240" w:lineRule="auto"/>
              <w:rPr>
                <w:rFonts w:ascii="Arial" w:hAnsi="Arial" w:cs="Arial"/>
                <w:sz w:val="22"/>
              </w:rPr>
            </w:pPr>
            <w:hyperlink r:id="rId33" w:history="1">
              <w:r w:rsidR="00D36F6A" w:rsidRPr="005962B7">
                <w:rPr>
                  <w:rStyle w:val="Hyperlink"/>
                  <w:rFonts w:ascii="Arial" w:hAnsi="Arial" w:cs="Arial"/>
                  <w:sz w:val="22"/>
                  <w:u w:val="none"/>
                </w:rPr>
                <w:t xml:space="preserve">Student </w:t>
              </w:r>
              <w:r w:rsidR="00D36F6A" w:rsidRPr="005962B7">
                <w:rPr>
                  <w:rStyle w:val="Hyperlink"/>
                  <w:rFonts w:ascii="Arial" w:hAnsi="Arial" w:cs="Arial"/>
                  <w:sz w:val="22"/>
                  <w:u w:val="none"/>
                </w:rPr>
                <w:t>B</w:t>
              </w:r>
              <w:r w:rsidR="00D36F6A" w:rsidRPr="005962B7">
                <w:rPr>
                  <w:rStyle w:val="Hyperlink"/>
                  <w:rFonts w:ascii="Arial" w:hAnsi="Arial" w:cs="Arial"/>
                  <w:sz w:val="22"/>
                  <w:u w:val="none"/>
                </w:rPr>
                <w:t>reaches of Academic Integrity Procedure</w:t>
              </w:r>
            </w:hyperlink>
          </w:p>
        </w:tc>
      </w:tr>
      <w:tr w:rsidR="008D714E" w:rsidRPr="00C34D4D" w14:paraId="73C6F48A" w14:textId="77777777" w:rsidTr="008D714E">
        <w:tc>
          <w:tcPr>
            <w:tcW w:w="1222" w:type="pct"/>
            <w:tcBorders>
              <w:top w:val="single" w:sz="4" w:space="0" w:color="auto"/>
              <w:bottom w:val="single" w:sz="4" w:space="0" w:color="auto"/>
            </w:tcBorders>
            <w:shd w:val="clear" w:color="auto" w:fill="auto"/>
          </w:tcPr>
          <w:p w14:paraId="4EE6C7D6" w14:textId="1875C018" w:rsidR="008D714E" w:rsidRPr="00C34D4D" w:rsidRDefault="008D714E" w:rsidP="002E3379">
            <w:pPr>
              <w:spacing w:before="120" w:after="120" w:line="240" w:lineRule="auto"/>
              <w:rPr>
                <w:rFonts w:ascii="Arial" w:hAnsi="Arial" w:cs="Arial"/>
                <w:sz w:val="22"/>
              </w:rPr>
            </w:pPr>
            <w:r w:rsidRPr="00C34D4D">
              <w:rPr>
                <w:rFonts w:ascii="Arial" w:hAnsi="Arial" w:cs="Arial"/>
                <w:sz w:val="22"/>
              </w:rPr>
              <w:lastRenderedPageBreak/>
              <w:t>Schedule</w:t>
            </w:r>
          </w:p>
        </w:tc>
        <w:tc>
          <w:tcPr>
            <w:tcW w:w="3778" w:type="pct"/>
            <w:tcBorders>
              <w:top w:val="single" w:sz="4" w:space="0" w:color="auto"/>
              <w:bottom w:val="single" w:sz="4" w:space="0" w:color="auto"/>
            </w:tcBorders>
            <w:shd w:val="clear" w:color="auto" w:fill="auto"/>
          </w:tcPr>
          <w:p w14:paraId="068D3F6D" w14:textId="615E298A" w:rsidR="008D714E" w:rsidRPr="005962B7" w:rsidRDefault="0064639C" w:rsidP="002E3379">
            <w:pPr>
              <w:spacing w:before="120" w:after="120" w:line="240" w:lineRule="auto"/>
              <w:rPr>
                <w:rFonts w:ascii="Arial" w:hAnsi="Arial" w:cs="Arial"/>
                <w:sz w:val="22"/>
              </w:rPr>
            </w:pPr>
            <w:hyperlink r:id="rId34" w:history="1">
              <w:r w:rsidR="008D714E" w:rsidRPr="005962B7">
                <w:rPr>
                  <w:rStyle w:val="Hyperlink"/>
                  <w:rFonts w:ascii="Arial" w:hAnsi="Arial" w:cs="Arial"/>
                  <w:sz w:val="22"/>
                  <w:u w:val="none"/>
                </w:rPr>
                <w:t>Acade</w:t>
              </w:r>
              <w:r w:rsidR="008D714E" w:rsidRPr="005962B7">
                <w:rPr>
                  <w:rStyle w:val="Hyperlink"/>
                  <w:rFonts w:ascii="Arial" w:hAnsi="Arial" w:cs="Arial"/>
                  <w:sz w:val="22"/>
                  <w:u w:val="none"/>
                </w:rPr>
                <w:t>m</w:t>
              </w:r>
              <w:r w:rsidR="008D714E" w:rsidRPr="005962B7">
                <w:rPr>
                  <w:rStyle w:val="Hyperlink"/>
                  <w:rFonts w:ascii="Arial" w:hAnsi="Arial" w:cs="Arial"/>
                  <w:sz w:val="22"/>
                  <w:u w:val="none"/>
                </w:rPr>
                <w:t>ic Awards Schedule</w:t>
              </w:r>
            </w:hyperlink>
          </w:p>
        </w:tc>
      </w:tr>
    </w:tbl>
    <w:p w14:paraId="162A4BA9" w14:textId="77777777" w:rsidR="008D714E" w:rsidRPr="00C34D4D" w:rsidRDefault="008D714E" w:rsidP="002E3379">
      <w:pPr>
        <w:tabs>
          <w:tab w:val="left" w:pos="8550"/>
        </w:tabs>
        <w:spacing w:before="120" w:after="120" w:line="240" w:lineRule="auto"/>
        <w:rPr>
          <w:rFonts w:ascii="Arial" w:hAnsi="Arial" w:cs="Arial"/>
          <w:sz w:val="22"/>
        </w:rPr>
      </w:pPr>
    </w:p>
    <w:sectPr w:rsidR="008D714E" w:rsidRPr="00C34D4D" w:rsidSect="0064639C">
      <w:type w:val="nextColumn"/>
      <w:pgSz w:w="11900" w:h="16840"/>
      <w:pgMar w:top="1985" w:right="851" w:bottom="851" w:left="85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F31E" w14:textId="77777777" w:rsidR="004C22DF" w:rsidRDefault="004C22DF" w:rsidP="00F45E9C">
      <w:r>
        <w:separator/>
      </w:r>
    </w:p>
  </w:endnote>
  <w:endnote w:type="continuationSeparator" w:id="0">
    <w:p w14:paraId="56538F38" w14:textId="77777777" w:rsidR="004C22DF" w:rsidRDefault="004C22DF" w:rsidP="00F45E9C">
      <w:r>
        <w:continuationSeparator/>
      </w:r>
    </w:p>
  </w:endnote>
  <w:endnote w:type="continuationNotice" w:id="1">
    <w:p w14:paraId="4549E5EC" w14:textId="77777777" w:rsidR="004C22DF" w:rsidRDefault="004C2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charset w:val="00"/>
    <w:family w:val="auto"/>
    <w:pitch w:val="variable"/>
    <w:sig w:usb0="A000006F" w:usb1="500160FB" w:usb2="00000010" w:usb3="00000000" w:csb0="00000093" w:csb1="00000000"/>
  </w:font>
  <w:font w:name="Foundry Sterling Book">
    <w:panose1 w:val="00000000000000000000"/>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692EBF99" w:rsidR="007C1483" w:rsidRDefault="000408A0"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Academic Record</w:t>
        </w:r>
        <w:r w:rsidR="00F454A6">
          <w:rPr>
            <w:rFonts w:asciiTheme="minorHAnsi" w:hAnsiTheme="minorHAnsi" w:cstheme="minorHAnsi"/>
            <w:color w:val="70787B"/>
            <w:sz w:val="15"/>
            <w:szCs w:val="15"/>
          </w:rPr>
          <w:t>s</w:t>
        </w:r>
        <w:r w:rsidR="004C047A">
          <w:rPr>
            <w:rFonts w:asciiTheme="minorHAnsi" w:hAnsiTheme="minorHAnsi" w:cstheme="minorHAnsi"/>
            <w:color w:val="70787B"/>
            <w:sz w:val="15"/>
            <w:szCs w:val="15"/>
          </w:rPr>
          <w:t xml:space="preserve"> Procedure</w:t>
        </w:r>
        <w:r w:rsidR="007C1483" w:rsidRPr="00102B8A">
          <w:rPr>
            <w:rFonts w:asciiTheme="minorHAnsi" w:hAnsiTheme="minorHAnsi" w:cstheme="minorHAnsi"/>
            <w:color w:val="70787B"/>
            <w:sz w:val="15"/>
            <w:szCs w:val="15"/>
          </w:rPr>
          <w:t xml:space="preserve"> | </w:t>
        </w:r>
        <w:r w:rsidR="00571A2B">
          <w:rPr>
            <w:rFonts w:asciiTheme="minorHAnsi" w:hAnsiTheme="minorHAnsi" w:cstheme="minorHAnsi"/>
            <w:color w:val="70787B"/>
            <w:sz w:val="15"/>
            <w:szCs w:val="15"/>
          </w:rPr>
          <w:t xml:space="preserve">February </w:t>
        </w:r>
        <w:r w:rsidR="000F46BE">
          <w:rPr>
            <w:rFonts w:asciiTheme="minorHAnsi" w:hAnsiTheme="minorHAnsi" w:cstheme="minorHAnsi"/>
            <w:color w:val="70787B"/>
            <w:sz w:val="15"/>
            <w:szCs w:val="15"/>
          </w:rPr>
          <w:t>2024</w:t>
        </w:r>
        <w:r w:rsidR="007C1483" w:rsidRPr="00102B8A">
          <w:rPr>
            <w:rFonts w:asciiTheme="minorHAnsi" w:hAnsiTheme="minorHAnsi" w:cstheme="minorHAnsi"/>
            <w:color w:val="70787B"/>
            <w:sz w:val="15"/>
            <w:szCs w:val="15"/>
          </w:rPr>
          <w:t xml:space="preserve"> </w:t>
        </w:r>
      </w:p>
      <w:p w14:paraId="5A1560DF" w14:textId="7BAA7CFE"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sidR="000408A0" w:rsidRPr="000408A0">
          <w:rPr>
            <w:rFonts w:asciiTheme="minorHAnsi" w:hAnsiTheme="minorHAnsi" w:cstheme="minorHAnsi"/>
            <w:color w:val="70787B"/>
            <w:sz w:val="15"/>
            <w:szCs w:val="15"/>
          </w:rPr>
          <w:t>202</w:t>
        </w:r>
        <w:r w:rsidR="000F46BE">
          <w:rPr>
            <w:rFonts w:asciiTheme="minorHAnsi" w:hAnsiTheme="minorHAnsi" w:cstheme="minorHAnsi"/>
            <w:color w:val="70787B"/>
            <w:sz w:val="15"/>
            <w:szCs w:val="15"/>
          </w:rPr>
          <w:t>4/0000026</w:t>
        </w:r>
        <w:proofErr w:type="gramEnd"/>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37E6CB68"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1"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EF0225" id="Group 8" o:spid="_x0000_s1026" style="position:absolute;margin-left:0;margin-top:-218.95pt;width:280.7pt;height:280.65pt;z-index:251658241;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000408A0">
      <w:rPr>
        <w:rFonts w:asciiTheme="minorHAnsi" w:hAnsiTheme="minorHAnsi" w:cstheme="minorHAnsi"/>
        <w:color w:val="70787B"/>
        <w:sz w:val="15"/>
        <w:szCs w:val="15"/>
      </w:rPr>
      <w:t>Academic Record</w:t>
    </w:r>
    <w:r w:rsidR="00F454A6">
      <w:rPr>
        <w:rFonts w:asciiTheme="minorHAnsi" w:hAnsiTheme="minorHAnsi" w:cstheme="minorHAnsi"/>
        <w:color w:val="70787B"/>
        <w:sz w:val="15"/>
        <w:szCs w:val="15"/>
      </w:rPr>
      <w:t>s</w:t>
    </w:r>
    <w:r w:rsidR="004C047A">
      <w:rPr>
        <w:rFonts w:asciiTheme="minorHAnsi" w:hAnsiTheme="minorHAnsi" w:cstheme="minorHAnsi"/>
        <w:color w:val="70787B"/>
        <w:sz w:val="15"/>
        <w:szCs w:val="15"/>
      </w:rPr>
      <w:t xml:space="preserve"> Procedure</w:t>
    </w:r>
    <w:r w:rsidRPr="00102B8A">
      <w:rPr>
        <w:rFonts w:asciiTheme="minorHAnsi" w:hAnsiTheme="minorHAnsi" w:cstheme="minorHAnsi"/>
        <w:color w:val="70787B"/>
        <w:sz w:val="15"/>
        <w:szCs w:val="15"/>
      </w:rPr>
      <w:t xml:space="preserve"> | </w:t>
    </w:r>
    <w:r w:rsidR="00571A2B">
      <w:rPr>
        <w:rFonts w:asciiTheme="minorHAnsi" w:hAnsiTheme="minorHAnsi" w:cstheme="minorHAnsi"/>
        <w:color w:val="70787B"/>
        <w:sz w:val="15"/>
        <w:szCs w:val="15"/>
      </w:rPr>
      <w:t>February 2024</w:t>
    </w:r>
    <w:r w:rsidRPr="00102B8A">
      <w:rPr>
        <w:rFonts w:asciiTheme="minorHAnsi" w:hAnsiTheme="minorHAnsi" w:cstheme="minorHAnsi"/>
        <w:color w:val="70787B"/>
        <w:sz w:val="15"/>
        <w:szCs w:val="15"/>
      </w:rPr>
      <w:t xml:space="preserve"> </w:t>
    </w:r>
  </w:p>
  <w:p w14:paraId="0F431CCB" w14:textId="65A08037"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sidR="000408A0" w:rsidRPr="000408A0">
      <w:rPr>
        <w:rFonts w:asciiTheme="minorHAnsi" w:hAnsiTheme="minorHAnsi" w:cstheme="minorHAnsi"/>
        <w:color w:val="70787B"/>
        <w:sz w:val="15"/>
        <w:szCs w:val="15"/>
      </w:rPr>
      <w:t>20</w:t>
    </w:r>
    <w:r w:rsidR="00571A2B">
      <w:rPr>
        <w:rFonts w:asciiTheme="minorHAnsi" w:hAnsiTheme="minorHAnsi" w:cstheme="minorHAnsi"/>
        <w:color w:val="70787B"/>
        <w:sz w:val="15"/>
        <w:szCs w:val="15"/>
      </w:rPr>
      <w:t>24/0000026</w:t>
    </w:r>
    <w:proofErr w:type="gramEnd"/>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A695" w14:textId="77777777" w:rsidR="004C22DF" w:rsidRDefault="004C22DF" w:rsidP="00F45E9C">
      <w:r>
        <w:separator/>
      </w:r>
    </w:p>
  </w:footnote>
  <w:footnote w:type="continuationSeparator" w:id="0">
    <w:p w14:paraId="1A802125" w14:textId="77777777" w:rsidR="004C22DF" w:rsidRDefault="004C22DF" w:rsidP="00F45E9C">
      <w:r>
        <w:continuationSeparator/>
      </w:r>
    </w:p>
  </w:footnote>
  <w:footnote w:type="continuationNotice" w:id="1">
    <w:p w14:paraId="2FBE6CB8" w14:textId="77777777" w:rsidR="004C22DF" w:rsidRDefault="004C22DF">
      <w:pPr>
        <w:spacing w:after="0" w:line="240" w:lineRule="auto"/>
      </w:pPr>
    </w:p>
  </w:footnote>
  <w:footnote w:id="2">
    <w:p w14:paraId="4600525A" w14:textId="4227CAA1" w:rsidR="005A1034" w:rsidRDefault="005A1034" w:rsidP="00366326">
      <w:pPr>
        <w:pStyle w:val="FootnoteText"/>
        <w:jc w:val="both"/>
      </w:pPr>
      <w:r>
        <w:rPr>
          <w:rStyle w:val="FootnoteReference"/>
        </w:rPr>
        <w:footnoteRef/>
      </w:r>
      <w:r>
        <w:t xml:space="preserve"> </w:t>
      </w:r>
      <w:r w:rsidRPr="001E09F8">
        <w:rPr>
          <w:rFonts w:ascii="Arial" w:hAnsi="Arial" w:cs="Arial"/>
          <w:sz w:val="16"/>
          <w:szCs w:val="16"/>
        </w:rPr>
        <w:t>Council (4/2012) resolved to delegate authority to the Deans (Learning and Teaching) of the relevant academic group to approve the granting of awards to undergraduate students, and coursework postgraduate students who have satisfied the academic requirements for the award of a degree; and to the Dean, Griffith Graduate Research School to approve the granting of higher degree by research awards, and doctorates and higher doctorates by publication awards to candidates who have satisfied the requirements for the award of a degree.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B7813CB" w:rsidR="00F45E9C" w:rsidRPr="00F7147F" w:rsidRDefault="007A132E" w:rsidP="007A132E">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8240"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714646822" name="Picture 1714646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97A1" w14:textId="52DED6D6" w:rsidR="00F454A6" w:rsidRPr="00F454A6" w:rsidRDefault="00F454A6" w:rsidP="00F454A6">
    <w:pPr>
      <w:pStyle w:val="Header"/>
      <w:ind w:right="-348"/>
      <w:jc w:val="right"/>
      <w:rPr>
        <w:rFonts w:ascii="Griffith Sans Text" w:hAnsi="Griffith Sans Text"/>
        <w:b/>
        <w:bCs/>
        <w:sz w:val="52"/>
        <w:szCs w:val="52"/>
      </w:rPr>
    </w:pPr>
    <w:r w:rsidRPr="00F454A6">
      <w:rPr>
        <w:rFonts w:ascii="Griffith Sans Text" w:hAnsi="Griffith Sans Text" w:cs="Arial"/>
        <w:b/>
        <w:bCs/>
        <w:noProof/>
        <w:color w:val="E30918"/>
        <w:sz w:val="52"/>
        <w:szCs w:val="52"/>
      </w:rPr>
      <mc:AlternateContent>
        <mc:Choice Requires="wps">
          <w:drawing>
            <wp:anchor distT="0" distB="0" distL="114300" distR="114300" simplePos="0" relativeHeight="251658242" behindDoc="1" locked="0" layoutInCell="1" allowOverlap="1" wp14:anchorId="335F6269" wp14:editId="4FDC05D2">
              <wp:simplePos x="0" y="0"/>
              <wp:positionH relativeFrom="column">
                <wp:posOffset>2985770</wp:posOffset>
              </wp:positionH>
              <wp:positionV relativeFrom="page">
                <wp:posOffset>-924559</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B0A18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5.1pt;margin-top:-72.8pt;width:450.35pt;height:220.55pt;rotation:180;z-index:-25165823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" fillcolor="#f40609" stroked="f" strokeweight="1pt">
              <w10:wrap anchory="page"/>
            </v:shape>
          </w:pict>
        </mc:Fallback>
      </mc:AlternateContent>
    </w:r>
    <w:r w:rsidRPr="00F454A6">
      <w:rPr>
        <w:rFonts w:ascii="Griffith Sans Text" w:hAnsi="Griffith Sans Text" w:cs="Arial"/>
        <w:b/>
        <w:bCs/>
        <w:noProof/>
        <w:color w:val="E30918"/>
        <w:sz w:val="52"/>
        <w:szCs w:val="52"/>
      </w:rPr>
      <w:drawing>
        <wp:anchor distT="0" distB="0" distL="114300" distR="114300" simplePos="0" relativeHeight="251658243" behindDoc="1" locked="0" layoutInCell="1" allowOverlap="1" wp14:anchorId="4570DFE4" wp14:editId="1B1E5033">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299410354" name="Picture 12994103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F454A6">
      <w:rPr>
        <w:rFonts w:ascii="Griffith Sans Text" w:hAnsi="Griffith Sans Text" w:cs="Arial"/>
        <w:b/>
        <w:bCs/>
        <w:color w:val="FFFFFF" w:themeColor="background1"/>
        <w:sz w:val="52"/>
        <w:szCs w:val="52"/>
      </w:rPr>
      <w:t>Procedure</w:t>
    </w:r>
  </w:p>
  <w:p w14:paraId="6D6E5F4B" w14:textId="68405090" w:rsidR="007C1483" w:rsidRPr="00F454A6" w:rsidRDefault="007C1483" w:rsidP="00F45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2C0E" w14:textId="7A3F82C7" w:rsidR="008D714E" w:rsidRPr="00F454A6" w:rsidRDefault="008D714E" w:rsidP="004861E0">
    <w:pPr>
      <w:pStyle w:val="Header"/>
      <w:ind w:right="-348"/>
      <w:jc w:val="right"/>
    </w:pPr>
    <w:r w:rsidRPr="004861E0">
      <w:rPr>
        <w:rFonts w:ascii="Griffith Sans Text" w:hAnsi="Griffith Sans Text" w:cs="Arial"/>
        <w:b/>
        <w:bCs/>
        <w:noProof/>
        <w:color w:val="FF0000"/>
        <w:sz w:val="52"/>
        <w:szCs w:val="52"/>
      </w:rPr>
      <w:drawing>
        <wp:anchor distT="0" distB="0" distL="114300" distR="114300" simplePos="0" relativeHeight="251658244" behindDoc="1" locked="0" layoutInCell="1" allowOverlap="1" wp14:anchorId="2B222619" wp14:editId="3AF0A3D3">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378994447" name="Picture 378994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99B"/>
    <w:multiLevelType w:val="hybridMultilevel"/>
    <w:tmpl w:val="AAF29714"/>
    <w:lvl w:ilvl="0" w:tplc="EDEC25B0">
      <w:start w:val="1"/>
      <w:numFmt w:val="bullet"/>
      <w:lvlText w:val=""/>
      <w:lvlJc w:val="left"/>
      <w:pPr>
        <w:ind w:left="1506" w:hanging="360"/>
      </w:pPr>
      <w:rPr>
        <w:rFonts w:ascii="Symbol" w:hAnsi="Symbol" w:hint="default"/>
        <w:color w:val="E51F30"/>
      </w:rPr>
    </w:lvl>
    <w:lvl w:ilvl="1" w:tplc="FFFFFFFF">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1" w15:restartNumberingAfterBreak="0">
    <w:nsid w:val="100D77B8"/>
    <w:multiLevelType w:val="hybridMultilevel"/>
    <w:tmpl w:val="9B2EB914"/>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10FB2B3B"/>
    <w:multiLevelType w:val="hybridMultilevel"/>
    <w:tmpl w:val="17D83E52"/>
    <w:lvl w:ilvl="0" w:tplc="EDEC25B0">
      <w:start w:val="1"/>
      <w:numFmt w:val="bullet"/>
      <w:lvlText w:val=""/>
      <w:lvlJc w:val="left"/>
      <w:pPr>
        <w:ind w:left="360" w:hanging="360"/>
      </w:pPr>
      <w:rPr>
        <w:rFonts w:ascii="Symbol" w:hAnsi="Symbol" w:hint="default"/>
        <w:color w:val="E51F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46D6A6E"/>
    <w:multiLevelType w:val="hybridMultilevel"/>
    <w:tmpl w:val="DC007532"/>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DC1F2E"/>
    <w:multiLevelType w:val="hybridMultilevel"/>
    <w:tmpl w:val="7376E9A6"/>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0952254">
    <w:abstractNumId w:val="4"/>
  </w:num>
  <w:num w:numId="2" w16cid:durableId="126511128">
    <w:abstractNumId w:val="6"/>
  </w:num>
  <w:num w:numId="3" w16cid:durableId="324214283">
    <w:abstractNumId w:val="1"/>
  </w:num>
  <w:num w:numId="4" w16cid:durableId="1696149604">
    <w:abstractNumId w:val="5"/>
  </w:num>
  <w:num w:numId="5" w16cid:durableId="1082526212">
    <w:abstractNumId w:val="3"/>
  </w:num>
  <w:num w:numId="6" w16cid:durableId="196891979">
    <w:abstractNumId w:val="0"/>
  </w:num>
  <w:num w:numId="7" w16cid:durableId="631448821">
    <w:abstractNumId w:val="2"/>
  </w:num>
  <w:num w:numId="8" w16cid:durableId="87026328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1DC"/>
    <w:rsid w:val="00007CE6"/>
    <w:rsid w:val="0001254D"/>
    <w:rsid w:val="00012F47"/>
    <w:rsid w:val="00013942"/>
    <w:rsid w:val="00013EDD"/>
    <w:rsid w:val="00021C01"/>
    <w:rsid w:val="0002258D"/>
    <w:rsid w:val="000254E1"/>
    <w:rsid w:val="00027379"/>
    <w:rsid w:val="00034533"/>
    <w:rsid w:val="000369FA"/>
    <w:rsid w:val="00036B48"/>
    <w:rsid w:val="00036FD6"/>
    <w:rsid w:val="000372F6"/>
    <w:rsid w:val="00037E6F"/>
    <w:rsid w:val="000408A0"/>
    <w:rsid w:val="000408E3"/>
    <w:rsid w:val="00040BB8"/>
    <w:rsid w:val="00041B5B"/>
    <w:rsid w:val="00042FBA"/>
    <w:rsid w:val="000436FF"/>
    <w:rsid w:val="00045D5F"/>
    <w:rsid w:val="00046C8A"/>
    <w:rsid w:val="00050910"/>
    <w:rsid w:val="00051573"/>
    <w:rsid w:val="00052E7B"/>
    <w:rsid w:val="00052F81"/>
    <w:rsid w:val="00053A5F"/>
    <w:rsid w:val="00056724"/>
    <w:rsid w:val="000576DF"/>
    <w:rsid w:val="0005784E"/>
    <w:rsid w:val="00063FCF"/>
    <w:rsid w:val="000648F7"/>
    <w:rsid w:val="000662CB"/>
    <w:rsid w:val="000674C0"/>
    <w:rsid w:val="00071FBF"/>
    <w:rsid w:val="000724A6"/>
    <w:rsid w:val="00073FA2"/>
    <w:rsid w:val="0008425F"/>
    <w:rsid w:val="000849AD"/>
    <w:rsid w:val="00087697"/>
    <w:rsid w:val="00090766"/>
    <w:rsid w:val="0009125F"/>
    <w:rsid w:val="00092B9D"/>
    <w:rsid w:val="00093279"/>
    <w:rsid w:val="00095CC6"/>
    <w:rsid w:val="0009719E"/>
    <w:rsid w:val="000A2490"/>
    <w:rsid w:val="000A494D"/>
    <w:rsid w:val="000A5FA0"/>
    <w:rsid w:val="000A6673"/>
    <w:rsid w:val="000B0DD7"/>
    <w:rsid w:val="000B1238"/>
    <w:rsid w:val="000B2888"/>
    <w:rsid w:val="000B2ACE"/>
    <w:rsid w:val="000B2CC2"/>
    <w:rsid w:val="000B3767"/>
    <w:rsid w:val="000B43C9"/>
    <w:rsid w:val="000B7462"/>
    <w:rsid w:val="000B7D0C"/>
    <w:rsid w:val="000C2C05"/>
    <w:rsid w:val="000C5CC4"/>
    <w:rsid w:val="000D1AD2"/>
    <w:rsid w:val="000D2611"/>
    <w:rsid w:val="000D381A"/>
    <w:rsid w:val="000D5843"/>
    <w:rsid w:val="000D6923"/>
    <w:rsid w:val="000E2A8A"/>
    <w:rsid w:val="000E4CBE"/>
    <w:rsid w:val="000E51B4"/>
    <w:rsid w:val="000E5D52"/>
    <w:rsid w:val="000E5D83"/>
    <w:rsid w:val="000E6B26"/>
    <w:rsid w:val="000F0FA6"/>
    <w:rsid w:val="000F1C40"/>
    <w:rsid w:val="000F1F16"/>
    <w:rsid w:val="000F345B"/>
    <w:rsid w:val="000F46BE"/>
    <w:rsid w:val="000F5E0C"/>
    <w:rsid w:val="000F7DA5"/>
    <w:rsid w:val="0010098C"/>
    <w:rsid w:val="00102763"/>
    <w:rsid w:val="00102B8A"/>
    <w:rsid w:val="00102D19"/>
    <w:rsid w:val="00104000"/>
    <w:rsid w:val="00104EEC"/>
    <w:rsid w:val="00105063"/>
    <w:rsid w:val="0010768E"/>
    <w:rsid w:val="00111278"/>
    <w:rsid w:val="00116A4C"/>
    <w:rsid w:val="00122CF0"/>
    <w:rsid w:val="001254E2"/>
    <w:rsid w:val="0013141E"/>
    <w:rsid w:val="0013220E"/>
    <w:rsid w:val="00147A35"/>
    <w:rsid w:val="00147B11"/>
    <w:rsid w:val="00152D7D"/>
    <w:rsid w:val="001537D5"/>
    <w:rsid w:val="0015558C"/>
    <w:rsid w:val="001559A6"/>
    <w:rsid w:val="00160D4B"/>
    <w:rsid w:val="00162972"/>
    <w:rsid w:val="00163E3E"/>
    <w:rsid w:val="00165B26"/>
    <w:rsid w:val="00165CA9"/>
    <w:rsid w:val="00167117"/>
    <w:rsid w:val="00167629"/>
    <w:rsid w:val="00172F20"/>
    <w:rsid w:val="001735D3"/>
    <w:rsid w:val="0017412E"/>
    <w:rsid w:val="0017492F"/>
    <w:rsid w:val="0017676E"/>
    <w:rsid w:val="00176922"/>
    <w:rsid w:val="00180673"/>
    <w:rsid w:val="00180A28"/>
    <w:rsid w:val="00181BF5"/>
    <w:rsid w:val="001827B8"/>
    <w:rsid w:val="001828CE"/>
    <w:rsid w:val="00185DE3"/>
    <w:rsid w:val="00187159"/>
    <w:rsid w:val="00187B1F"/>
    <w:rsid w:val="00192181"/>
    <w:rsid w:val="001921D0"/>
    <w:rsid w:val="0019292F"/>
    <w:rsid w:val="00192ACD"/>
    <w:rsid w:val="00194C1E"/>
    <w:rsid w:val="00196C15"/>
    <w:rsid w:val="001A138A"/>
    <w:rsid w:val="001A1ABF"/>
    <w:rsid w:val="001A3EBB"/>
    <w:rsid w:val="001B7D98"/>
    <w:rsid w:val="001C4DC5"/>
    <w:rsid w:val="001C5FFF"/>
    <w:rsid w:val="001D0DB6"/>
    <w:rsid w:val="001D22E6"/>
    <w:rsid w:val="001D2660"/>
    <w:rsid w:val="001D368E"/>
    <w:rsid w:val="001D4584"/>
    <w:rsid w:val="001E3073"/>
    <w:rsid w:val="001E4B3E"/>
    <w:rsid w:val="001E53E7"/>
    <w:rsid w:val="001E6438"/>
    <w:rsid w:val="001F4ED4"/>
    <w:rsid w:val="001F587F"/>
    <w:rsid w:val="001F5D12"/>
    <w:rsid w:val="001F5E2B"/>
    <w:rsid w:val="001F7571"/>
    <w:rsid w:val="002014C5"/>
    <w:rsid w:val="002015FA"/>
    <w:rsid w:val="002025F5"/>
    <w:rsid w:val="002043F8"/>
    <w:rsid w:val="002071C6"/>
    <w:rsid w:val="0021493E"/>
    <w:rsid w:val="002163A2"/>
    <w:rsid w:val="00222FC0"/>
    <w:rsid w:val="002256BE"/>
    <w:rsid w:val="0022652D"/>
    <w:rsid w:val="002301BB"/>
    <w:rsid w:val="00231CB5"/>
    <w:rsid w:val="00231CF0"/>
    <w:rsid w:val="00232CA4"/>
    <w:rsid w:val="00233068"/>
    <w:rsid w:val="002354EE"/>
    <w:rsid w:val="0024475D"/>
    <w:rsid w:val="00246800"/>
    <w:rsid w:val="00246CB4"/>
    <w:rsid w:val="00261361"/>
    <w:rsid w:val="0026212A"/>
    <w:rsid w:val="0026470B"/>
    <w:rsid w:val="002679F4"/>
    <w:rsid w:val="00272168"/>
    <w:rsid w:val="00272A33"/>
    <w:rsid w:val="00272C1C"/>
    <w:rsid w:val="0027526D"/>
    <w:rsid w:val="00275FCA"/>
    <w:rsid w:val="00277E20"/>
    <w:rsid w:val="002848DA"/>
    <w:rsid w:val="00284D80"/>
    <w:rsid w:val="00284EAE"/>
    <w:rsid w:val="002968FE"/>
    <w:rsid w:val="002A1DE8"/>
    <w:rsid w:val="002A26C6"/>
    <w:rsid w:val="002A30E1"/>
    <w:rsid w:val="002A3C71"/>
    <w:rsid w:val="002A63AB"/>
    <w:rsid w:val="002A78A0"/>
    <w:rsid w:val="002B02ED"/>
    <w:rsid w:val="002B100C"/>
    <w:rsid w:val="002B1C3D"/>
    <w:rsid w:val="002B432B"/>
    <w:rsid w:val="002B5AE6"/>
    <w:rsid w:val="002C04B6"/>
    <w:rsid w:val="002C4450"/>
    <w:rsid w:val="002C736F"/>
    <w:rsid w:val="002D09C8"/>
    <w:rsid w:val="002D6AA2"/>
    <w:rsid w:val="002D6ECE"/>
    <w:rsid w:val="002E14B8"/>
    <w:rsid w:val="002E22BD"/>
    <w:rsid w:val="002E285B"/>
    <w:rsid w:val="002E3379"/>
    <w:rsid w:val="002E4FA8"/>
    <w:rsid w:val="002E539F"/>
    <w:rsid w:val="002E681F"/>
    <w:rsid w:val="002E6EFF"/>
    <w:rsid w:val="002E7417"/>
    <w:rsid w:val="002F13EA"/>
    <w:rsid w:val="002F20CB"/>
    <w:rsid w:val="002F3308"/>
    <w:rsid w:val="002F4A3F"/>
    <w:rsid w:val="002F5132"/>
    <w:rsid w:val="002F52A9"/>
    <w:rsid w:val="002F6138"/>
    <w:rsid w:val="00300A27"/>
    <w:rsid w:val="003045F8"/>
    <w:rsid w:val="00305299"/>
    <w:rsid w:val="00305C35"/>
    <w:rsid w:val="00311F29"/>
    <w:rsid w:val="00314993"/>
    <w:rsid w:val="003161F8"/>
    <w:rsid w:val="00320C55"/>
    <w:rsid w:val="00321DE0"/>
    <w:rsid w:val="00322FF9"/>
    <w:rsid w:val="0032404F"/>
    <w:rsid w:val="00327D88"/>
    <w:rsid w:val="00332215"/>
    <w:rsid w:val="00332EC1"/>
    <w:rsid w:val="00333B53"/>
    <w:rsid w:val="003350F8"/>
    <w:rsid w:val="00343BBC"/>
    <w:rsid w:val="00345040"/>
    <w:rsid w:val="003458F4"/>
    <w:rsid w:val="003504FA"/>
    <w:rsid w:val="00350CB0"/>
    <w:rsid w:val="00353A36"/>
    <w:rsid w:val="00354FEF"/>
    <w:rsid w:val="00365DB6"/>
    <w:rsid w:val="00366326"/>
    <w:rsid w:val="00366579"/>
    <w:rsid w:val="00370869"/>
    <w:rsid w:val="00374E7A"/>
    <w:rsid w:val="0037658D"/>
    <w:rsid w:val="00376FB2"/>
    <w:rsid w:val="00381FC9"/>
    <w:rsid w:val="0038267E"/>
    <w:rsid w:val="00382F39"/>
    <w:rsid w:val="0038519F"/>
    <w:rsid w:val="00386D34"/>
    <w:rsid w:val="003873FF"/>
    <w:rsid w:val="00394AC0"/>
    <w:rsid w:val="00396BE0"/>
    <w:rsid w:val="003A2A6B"/>
    <w:rsid w:val="003B0C55"/>
    <w:rsid w:val="003B0C9A"/>
    <w:rsid w:val="003B1628"/>
    <w:rsid w:val="003B1900"/>
    <w:rsid w:val="003B1D32"/>
    <w:rsid w:val="003B3EBD"/>
    <w:rsid w:val="003B458E"/>
    <w:rsid w:val="003B5B5C"/>
    <w:rsid w:val="003B7B29"/>
    <w:rsid w:val="003C20B4"/>
    <w:rsid w:val="003C4CA3"/>
    <w:rsid w:val="003C527D"/>
    <w:rsid w:val="003C54ED"/>
    <w:rsid w:val="003D0FE4"/>
    <w:rsid w:val="003D1EB9"/>
    <w:rsid w:val="003D356B"/>
    <w:rsid w:val="003D418D"/>
    <w:rsid w:val="003D51F2"/>
    <w:rsid w:val="003D5267"/>
    <w:rsid w:val="003D67AB"/>
    <w:rsid w:val="003D76F3"/>
    <w:rsid w:val="003E0B6D"/>
    <w:rsid w:val="003E0D11"/>
    <w:rsid w:val="003E1E69"/>
    <w:rsid w:val="003E5024"/>
    <w:rsid w:val="003E514B"/>
    <w:rsid w:val="003E5B76"/>
    <w:rsid w:val="003F174C"/>
    <w:rsid w:val="003F32AF"/>
    <w:rsid w:val="003F5DAA"/>
    <w:rsid w:val="003F67AC"/>
    <w:rsid w:val="00401DF1"/>
    <w:rsid w:val="00406B20"/>
    <w:rsid w:val="004114FD"/>
    <w:rsid w:val="004127D7"/>
    <w:rsid w:val="004144E6"/>
    <w:rsid w:val="0041584B"/>
    <w:rsid w:val="00415F87"/>
    <w:rsid w:val="004224A0"/>
    <w:rsid w:val="00424263"/>
    <w:rsid w:val="00424A11"/>
    <w:rsid w:val="004251EE"/>
    <w:rsid w:val="004304EE"/>
    <w:rsid w:val="004316DD"/>
    <w:rsid w:val="00432E15"/>
    <w:rsid w:val="00433E54"/>
    <w:rsid w:val="00441014"/>
    <w:rsid w:val="00441026"/>
    <w:rsid w:val="004430BB"/>
    <w:rsid w:val="00443ADF"/>
    <w:rsid w:val="00443C13"/>
    <w:rsid w:val="00444A1A"/>
    <w:rsid w:val="00445948"/>
    <w:rsid w:val="00452E83"/>
    <w:rsid w:val="00452F4C"/>
    <w:rsid w:val="00455A80"/>
    <w:rsid w:val="0045718F"/>
    <w:rsid w:val="004579FC"/>
    <w:rsid w:val="004617E4"/>
    <w:rsid w:val="00464132"/>
    <w:rsid w:val="00466B7E"/>
    <w:rsid w:val="00470DC3"/>
    <w:rsid w:val="0047142D"/>
    <w:rsid w:val="00472138"/>
    <w:rsid w:val="004723ED"/>
    <w:rsid w:val="00473800"/>
    <w:rsid w:val="00473C16"/>
    <w:rsid w:val="004754F4"/>
    <w:rsid w:val="004861E0"/>
    <w:rsid w:val="00487B7A"/>
    <w:rsid w:val="0049225D"/>
    <w:rsid w:val="004950E5"/>
    <w:rsid w:val="004A54EF"/>
    <w:rsid w:val="004B263A"/>
    <w:rsid w:val="004B38E1"/>
    <w:rsid w:val="004B52A9"/>
    <w:rsid w:val="004B5C6D"/>
    <w:rsid w:val="004B67EB"/>
    <w:rsid w:val="004B767C"/>
    <w:rsid w:val="004C047A"/>
    <w:rsid w:val="004C14C2"/>
    <w:rsid w:val="004C22DF"/>
    <w:rsid w:val="004C49E3"/>
    <w:rsid w:val="004C616A"/>
    <w:rsid w:val="004C7385"/>
    <w:rsid w:val="004C77E1"/>
    <w:rsid w:val="004D2689"/>
    <w:rsid w:val="004D2859"/>
    <w:rsid w:val="004D2BE0"/>
    <w:rsid w:val="004D7998"/>
    <w:rsid w:val="004E0DB9"/>
    <w:rsid w:val="004E17AF"/>
    <w:rsid w:val="004E2E48"/>
    <w:rsid w:val="004E4525"/>
    <w:rsid w:val="004E50B9"/>
    <w:rsid w:val="004F01DA"/>
    <w:rsid w:val="004F31EF"/>
    <w:rsid w:val="004F3E9A"/>
    <w:rsid w:val="004F6DCF"/>
    <w:rsid w:val="00501CF2"/>
    <w:rsid w:val="0050213B"/>
    <w:rsid w:val="00503A3B"/>
    <w:rsid w:val="0050415F"/>
    <w:rsid w:val="00504E01"/>
    <w:rsid w:val="00505804"/>
    <w:rsid w:val="00506117"/>
    <w:rsid w:val="005104A1"/>
    <w:rsid w:val="00511137"/>
    <w:rsid w:val="005122AB"/>
    <w:rsid w:val="005127E1"/>
    <w:rsid w:val="005130AC"/>
    <w:rsid w:val="00514C06"/>
    <w:rsid w:val="005155BD"/>
    <w:rsid w:val="00520F6D"/>
    <w:rsid w:val="00525B74"/>
    <w:rsid w:val="00525C75"/>
    <w:rsid w:val="005279AC"/>
    <w:rsid w:val="00532AAF"/>
    <w:rsid w:val="005331F5"/>
    <w:rsid w:val="005411C6"/>
    <w:rsid w:val="00541F5A"/>
    <w:rsid w:val="00545FF8"/>
    <w:rsid w:val="00547ADF"/>
    <w:rsid w:val="0055123D"/>
    <w:rsid w:val="00551A83"/>
    <w:rsid w:val="0055394B"/>
    <w:rsid w:val="0055399E"/>
    <w:rsid w:val="00553B87"/>
    <w:rsid w:val="00553F39"/>
    <w:rsid w:val="0055651E"/>
    <w:rsid w:val="00557E43"/>
    <w:rsid w:val="00560079"/>
    <w:rsid w:val="00561625"/>
    <w:rsid w:val="005625B9"/>
    <w:rsid w:val="00564685"/>
    <w:rsid w:val="005649EC"/>
    <w:rsid w:val="005676C8"/>
    <w:rsid w:val="00567750"/>
    <w:rsid w:val="005703AB"/>
    <w:rsid w:val="00571A2B"/>
    <w:rsid w:val="005720AC"/>
    <w:rsid w:val="00572A9D"/>
    <w:rsid w:val="005738ED"/>
    <w:rsid w:val="00573A3D"/>
    <w:rsid w:val="005758D8"/>
    <w:rsid w:val="00580660"/>
    <w:rsid w:val="00582B51"/>
    <w:rsid w:val="005841FC"/>
    <w:rsid w:val="005844FB"/>
    <w:rsid w:val="00585205"/>
    <w:rsid w:val="00590C60"/>
    <w:rsid w:val="00591790"/>
    <w:rsid w:val="0059311F"/>
    <w:rsid w:val="005943D5"/>
    <w:rsid w:val="005962B7"/>
    <w:rsid w:val="00596FD2"/>
    <w:rsid w:val="005A03C1"/>
    <w:rsid w:val="005A09EF"/>
    <w:rsid w:val="005A1034"/>
    <w:rsid w:val="005A168F"/>
    <w:rsid w:val="005A612B"/>
    <w:rsid w:val="005A7A34"/>
    <w:rsid w:val="005B3CB1"/>
    <w:rsid w:val="005B5914"/>
    <w:rsid w:val="005B5C34"/>
    <w:rsid w:val="005C387D"/>
    <w:rsid w:val="005C5148"/>
    <w:rsid w:val="005C60FA"/>
    <w:rsid w:val="005D06A5"/>
    <w:rsid w:val="005D4858"/>
    <w:rsid w:val="005E0E34"/>
    <w:rsid w:val="005E1E03"/>
    <w:rsid w:val="005E2445"/>
    <w:rsid w:val="005E268E"/>
    <w:rsid w:val="005E4006"/>
    <w:rsid w:val="005E494F"/>
    <w:rsid w:val="005F1B7F"/>
    <w:rsid w:val="005F2B04"/>
    <w:rsid w:val="005F2C2A"/>
    <w:rsid w:val="00600578"/>
    <w:rsid w:val="00601582"/>
    <w:rsid w:val="00603836"/>
    <w:rsid w:val="0060476A"/>
    <w:rsid w:val="00612FEE"/>
    <w:rsid w:val="006146AB"/>
    <w:rsid w:val="006167A1"/>
    <w:rsid w:val="00617B7B"/>
    <w:rsid w:val="0062263F"/>
    <w:rsid w:val="00622798"/>
    <w:rsid w:val="00631A21"/>
    <w:rsid w:val="0063248C"/>
    <w:rsid w:val="00632C11"/>
    <w:rsid w:val="00633330"/>
    <w:rsid w:val="00634387"/>
    <w:rsid w:val="006376BF"/>
    <w:rsid w:val="00640C32"/>
    <w:rsid w:val="00640F01"/>
    <w:rsid w:val="0064365E"/>
    <w:rsid w:val="0064557D"/>
    <w:rsid w:val="0064575B"/>
    <w:rsid w:val="0064639C"/>
    <w:rsid w:val="006464BB"/>
    <w:rsid w:val="00647006"/>
    <w:rsid w:val="00650790"/>
    <w:rsid w:val="00650F00"/>
    <w:rsid w:val="006525B7"/>
    <w:rsid w:val="0065542A"/>
    <w:rsid w:val="00657E42"/>
    <w:rsid w:val="00661B45"/>
    <w:rsid w:val="00661D55"/>
    <w:rsid w:val="006626D7"/>
    <w:rsid w:val="00662A4D"/>
    <w:rsid w:val="00662B66"/>
    <w:rsid w:val="0066333F"/>
    <w:rsid w:val="006640BF"/>
    <w:rsid w:val="0066533C"/>
    <w:rsid w:val="006664D5"/>
    <w:rsid w:val="006671A8"/>
    <w:rsid w:val="00667F87"/>
    <w:rsid w:val="006700AC"/>
    <w:rsid w:val="006704ED"/>
    <w:rsid w:val="0067051B"/>
    <w:rsid w:val="0067131B"/>
    <w:rsid w:val="00674AC7"/>
    <w:rsid w:val="0067531C"/>
    <w:rsid w:val="00675E94"/>
    <w:rsid w:val="00682651"/>
    <w:rsid w:val="00686AED"/>
    <w:rsid w:val="00687C44"/>
    <w:rsid w:val="006909A3"/>
    <w:rsid w:val="006909D4"/>
    <w:rsid w:val="006932C8"/>
    <w:rsid w:val="0069439E"/>
    <w:rsid w:val="00696054"/>
    <w:rsid w:val="006A1051"/>
    <w:rsid w:val="006A2939"/>
    <w:rsid w:val="006A4010"/>
    <w:rsid w:val="006A4F70"/>
    <w:rsid w:val="006A642B"/>
    <w:rsid w:val="006B00AE"/>
    <w:rsid w:val="006B31ED"/>
    <w:rsid w:val="006B6D0D"/>
    <w:rsid w:val="006C0F79"/>
    <w:rsid w:val="006C13B5"/>
    <w:rsid w:val="006C182A"/>
    <w:rsid w:val="006C2418"/>
    <w:rsid w:val="006C255A"/>
    <w:rsid w:val="006C2B67"/>
    <w:rsid w:val="006D1100"/>
    <w:rsid w:val="006D1A97"/>
    <w:rsid w:val="006D2A66"/>
    <w:rsid w:val="006D2E88"/>
    <w:rsid w:val="006D3A8D"/>
    <w:rsid w:val="006D4D5D"/>
    <w:rsid w:val="006E116C"/>
    <w:rsid w:val="006E2F25"/>
    <w:rsid w:val="006E2F54"/>
    <w:rsid w:val="006F246A"/>
    <w:rsid w:val="006F4281"/>
    <w:rsid w:val="00701F3E"/>
    <w:rsid w:val="00702795"/>
    <w:rsid w:val="007029EA"/>
    <w:rsid w:val="007042F7"/>
    <w:rsid w:val="00704A2C"/>
    <w:rsid w:val="00704FAC"/>
    <w:rsid w:val="00706BE0"/>
    <w:rsid w:val="007078F0"/>
    <w:rsid w:val="00707E82"/>
    <w:rsid w:val="0071121B"/>
    <w:rsid w:val="007126D7"/>
    <w:rsid w:val="0071339B"/>
    <w:rsid w:val="0072186D"/>
    <w:rsid w:val="0072491E"/>
    <w:rsid w:val="0073021E"/>
    <w:rsid w:val="00733940"/>
    <w:rsid w:val="00733EA6"/>
    <w:rsid w:val="00734735"/>
    <w:rsid w:val="007357DC"/>
    <w:rsid w:val="0073618E"/>
    <w:rsid w:val="00737FB5"/>
    <w:rsid w:val="00742899"/>
    <w:rsid w:val="00743E82"/>
    <w:rsid w:val="00744168"/>
    <w:rsid w:val="007456D6"/>
    <w:rsid w:val="00745C77"/>
    <w:rsid w:val="007505D6"/>
    <w:rsid w:val="00750B1C"/>
    <w:rsid w:val="0075250E"/>
    <w:rsid w:val="0075505C"/>
    <w:rsid w:val="0075730D"/>
    <w:rsid w:val="00757DF3"/>
    <w:rsid w:val="00760232"/>
    <w:rsid w:val="0076160C"/>
    <w:rsid w:val="007618DF"/>
    <w:rsid w:val="0076240A"/>
    <w:rsid w:val="007706AB"/>
    <w:rsid w:val="0077148D"/>
    <w:rsid w:val="00771F35"/>
    <w:rsid w:val="00772193"/>
    <w:rsid w:val="00773B30"/>
    <w:rsid w:val="00776C5D"/>
    <w:rsid w:val="00780ABD"/>
    <w:rsid w:val="0078241D"/>
    <w:rsid w:val="00784315"/>
    <w:rsid w:val="0078562E"/>
    <w:rsid w:val="007866BC"/>
    <w:rsid w:val="0078767D"/>
    <w:rsid w:val="00790981"/>
    <w:rsid w:val="007922EF"/>
    <w:rsid w:val="00792AD8"/>
    <w:rsid w:val="00792E7F"/>
    <w:rsid w:val="0079386C"/>
    <w:rsid w:val="0079732C"/>
    <w:rsid w:val="007A132E"/>
    <w:rsid w:val="007A2090"/>
    <w:rsid w:val="007A2AF2"/>
    <w:rsid w:val="007A3046"/>
    <w:rsid w:val="007A36D7"/>
    <w:rsid w:val="007A578C"/>
    <w:rsid w:val="007A6D7C"/>
    <w:rsid w:val="007B0365"/>
    <w:rsid w:val="007B100E"/>
    <w:rsid w:val="007B5C88"/>
    <w:rsid w:val="007B685A"/>
    <w:rsid w:val="007B76E9"/>
    <w:rsid w:val="007C00D0"/>
    <w:rsid w:val="007C1483"/>
    <w:rsid w:val="007C14CB"/>
    <w:rsid w:val="007C26BA"/>
    <w:rsid w:val="007C6494"/>
    <w:rsid w:val="007C68AC"/>
    <w:rsid w:val="007C7139"/>
    <w:rsid w:val="007D2C38"/>
    <w:rsid w:val="007D2CF5"/>
    <w:rsid w:val="007D4BA4"/>
    <w:rsid w:val="007D6147"/>
    <w:rsid w:val="007D65B8"/>
    <w:rsid w:val="007D70FF"/>
    <w:rsid w:val="007E2646"/>
    <w:rsid w:val="007E4D76"/>
    <w:rsid w:val="007F1C81"/>
    <w:rsid w:val="007F2B02"/>
    <w:rsid w:val="007F5AD8"/>
    <w:rsid w:val="00800190"/>
    <w:rsid w:val="008013F7"/>
    <w:rsid w:val="00805258"/>
    <w:rsid w:val="008056D5"/>
    <w:rsid w:val="00807345"/>
    <w:rsid w:val="008075B2"/>
    <w:rsid w:val="008108AD"/>
    <w:rsid w:val="00811120"/>
    <w:rsid w:val="00813C9B"/>
    <w:rsid w:val="00813D87"/>
    <w:rsid w:val="008144FF"/>
    <w:rsid w:val="00814590"/>
    <w:rsid w:val="008164CC"/>
    <w:rsid w:val="0081659D"/>
    <w:rsid w:val="00816DBF"/>
    <w:rsid w:val="00823301"/>
    <w:rsid w:val="00825110"/>
    <w:rsid w:val="008267C5"/>
    <w:rsid w:val="008268D7"/>
    <w:rsid w:val="00831703"/>
    <w:rsid w:val="008324A6"/>
    <w:rsid w:val="008342CC"/>
    <w:rsid w:val="00834839"/>
    <w:rsid w:val="00835135"/>
    <w:rsid w:val="00841633"/>
    <w:rsid w:val="00843997"/>
    <w:rsid w:val="008458AF"/>
    <w:rsid w:val="0084695A"/>
    <w:rsid w:val="00846FDF"/>
    <w:rsid w:val="00852A85"/>
    <w:rsid w:val="0085370F"/>
    <w:rsid w:val="008542C4"/>
    <w:rsid w:val="00854ED8"/>
    <w:rsid w:val="00855553"/>
    <w:rsid w:val="0086273D"/>
    <w:rsid w:val="00863385"/>
    <w:rsid w:val="008633AD"/>
    <w:rsid w:val="00864D7A"/>
    <w:rsid w:val="0086745C"/>
    <w:rsid w:val="00870AF7"/>
    <w:rsid w:val="00871013"/>
    <w:rsid w:val="00871DA7"/>
    <w:rsid w:val="008752F2"/>
    <w:rsid w:val="008805DD"/>
    <w:rsid w:val="0088098E"/>
    <w:rsid w:val="00880E58"/>
    <w:rsid w:val="008823F5"/>
    <w:rsid w:val="00883B96"/>
    <w:rsid w:val="0088405A"/>
    <w:rsid w:val="00886491"/>
    <w:rsid w:val="0089297C"/>
    <w:rsid w:val="0089398C"/>
    <w:rsid w:val="008A0765"/>
    <w:rsid w:val="008A4A29"/>
    <w:rsid w:val="008A54D4"/>
    <w:rsid w:val="008B32CE"/>
    <w:rsid w:val="008B5658"/>
    <w:rsid w:val="008B7EAF"/>
    <w:rsid w:val="008B7ECB"/>
    <w:rsid w:val="008C27EF"/>
    <w:rsid w:val="008C40BC"/>
    <w:rsid w:val="008C444B"/>
    <w:rsid w:val="008C7EE0"/>
    <w:rsid w:val="008D030A"/>
    <w:rsid w:val="008D1E3C"/>
    <w:rsid w:val="008D2AA4"/>
    <w:rsid w:val="008D5ED7"/>
    <w:rsid w:val="008D714E"/>
    <w:rsid w:val="008E1D32"/>
    <w:rsid w:val="008E4171"/>
    <w:rsid w:val="008E4C9F"/>
    <w:rsid w:val="008E57B9"/>
    <w:rsid w:val="008E5D69"/>
    <w:rsid w:val="008F5D03"/>
    <w:rsid w:val="0090548C"/>
    <w:rsid w:val="00911012"/>
    <w:rsid w:val="00911B41"/>
    <w:rsid w:val="0091205A"/>
    <w:rsid w:val="00913723"/>
    <w:rsid w:val="00914B75"/>
    <w:rsid w:val="00914DF1"/>
    <w:rsid w:val="00921567"/>
    <w:rsid w:val="009252DB"/>
    <w:rsid w:val="00925E0C"/>
    <w:rsid w:val="0092637C"/>
    <w:rsid w:val="00926581"/>
    <w:rsid w:val="00931B79"/>
    <w:rsid w:val="00931C97"/>
    <w:rsid w:val="00933D23"/>
    <w:rsid w:val="00936FAA"/>
    <w:rsid w:val="00942BB1"/>
    <w:rsid w:val="009448BD"/>
    <w:rsid w:val="009459B4"/>
    <w:rsid w:val="00945B70"/>
    <w:rsid w:val="00946B2D"/>
    <w:rsid w:val="00947F35"/>
    <w:rsid w:val="00950014"/>
    <w:rsid w:val="0095399A"/>
    <w:rsid w:val="0095401C"/>
    <w:rsid w:val="00954182"/>
    <w:rsid w:val="00954F24"/>
    <w:rsid w:val="009558F8"/>
    <w:rsid w:val="00973E13"/>
    <w:rsid w:val="0097437D"/>
    <w:rsid w:val="00974E55"/>
    <w:rsid w:val="00980F8E"/>
    <w:rsid w:val="009811D6"/>
    <w:rsid w:val="0098252A"/>
    <w:rsid w:val="0098372E"/>
    <w:rsid w:val="0098690D"/>
    <w:rsid w:val="0098747B"/>
    <w:rsid w:val="00987959"/>
    <w:rsid w:val="009879C9"/>
    <w:rsid w:val="0099187B"/>
    <w:rsid w:val="0099605C"/>
    <w:rsid w:val="00997D62"/>
    <w:rsid w:val="00997DEA"/>
    <w:rsid w:val="009A6028"/>
    <w:rsid w:val="009A6C3C"/>
    <w:rsid w:val="009B15CB"/>
    <w:rsid w:val="009B16C1"/>
    <w:rsid w:val="009B3179"/>
    <w:rsid w:val="009B5AE6"/>
    <w:rsid w:val="009B7685"/>
    <w:rsid w:val="009C1955"/>
    <w:rsid w:val="009C2D86"/>
    <w:rsid w:val="009C3D6A"/>
    <w:rsid w:val="009C6D15"/>
    <w:rsid w:val="009C7069"/>
    <w:rsid w:val="009D1AF2"/>
    <w:rsid w:val="009D489B"/>
    <w:rsid w:val="009D4C94"/>
    <w:rsid w:val="009E2F2F"/>
    <w:rsid w:val="009E3CE6"/>
    <w:rsid w:val="009E7471"/>
    <w:rsid w:val="009F15CB"/>
    <w:rsid w:val="009F1BD8"/>
    <w:rsid w:val="009F2D81"/>
    <w:rsid w:val="009F313A"/>
    <w:rsid w:val="009F4636"/>
    <w:rsid w:val="009F5430"/>
    <w:rsid w:val="00A03B39"/>
    <w:rsid w:val="00A04082"/>
    <w:rsid w:val="00A042F0"/>
    <w:rsid w:val="00A06C38"/>
    <w:rsid w:val="00A071A5"/>
    <w:rsid w:val="00A10532"/>
    <w:rsid w:val="00A127BD"/>
    <w:rsid w:val="00A15701"/>
    <w:rsid w:val="00A20A22"/>
    <w:rsid w:val="00A21D09"/>
    <w:rsid w:val="00A23A57"/>
    <w:rsid w:val="00A24E55"/>
    <w:rsid w:val="00A252CB"/>
    <w:rsid w:val="00A25AA1"/>
    <w:rsid w:val="00A26907"/>
    <w:rsid w:val="00A317A4"/>
    <w:rsid w:val="00A36943"/>
    <w:rsid w:val="00A42A1F"/>
    <w:rsid w:val="00A42C92"/>
    <w:rsid w:val="00A50ED4"/>
    <w:rsid w:val="00A5328C"/>
    <w:rsid w:val="00A55DE0"/>
    <w:rsid w:val="00A56E24"/>
    <w:rsid w:val="00A60321"/>
    <w:rsid w:val="00A63331"/>
    <w:rsid w:val="00A64338"/>
    <w:rsid w:val="00A65908"/>
    <w:rsid w:val="00A65B3F"/>
    <w:rsid w:val="00A67DAE"/>
    <w:rsid w:val="00A70E6F"/>
    <w:rsid w:val="00A71AD8"/>
    <w:rsid w:val="00A7785F"/>
    <w:rsid w:val="00A804BA"/>
    <w:rsid w:val="00A8131C"/>
    <w:rsid w:val="00A8142C"/>
    <w:rsid w:val="00A8152B"/>
    <w:rsid w:val="00A82A75"/>
    <w:rsid w:val="00A84CEC"/>
    <w:rsid w:val="00A8677D"/>
    <w:rsid w:val="00A9151A"/>
    <w:rsid w:val="00A938EF"/>
    <w:rsid w:val="00A94A27"/>
    <w:rsid w:val="00A95F56"/>
    <w:rsid w:val="00A961AC"/>
    <w:rsid w:val="00AA227D"/>
    <w:rsid w:val="00AA4460"/>
    <w:rsid w:val="00AA5195"/>
    <w:rsid w:val="00AB11B3"/>
    <w:rsid w:val="00AB30DD"/>
    <w:rsid w:val="00AB6807"/>
    <w:rsid w:val="00AC21A9"/>
    <w:rsid w:val="00AC25B5"/>
    <w:rsid w:val="00AC29B9"/>
    <w:rsid w:val="00AC2B86"/>
    <w:rsid w:val="00AC3C20"/>
    <w:rsid w:val="00AC4407"/>
    <w:rsid w:val="00AD022E"/>
    <w:rsid w:val="00AD0933"/>
    <w:rsid w:val="00AD0BAA"/>
    <w:rsid w:val="00AD1316"/>
    <w:rsid w:val="00AD2864"/>
    <w:rsid w:val="00AD454E"/>
    <w:rsid w:val="00AD6696"/>
    <w:rsid w:val="00AE2AF0"/>
    <w:rsid w:val="00AE4A10"/>
    <w:rsid w:val="00AE4EA8"/>
    <w:rsid w:val="00AE51FB"/>
    <w:rsid w:val="00AF3B1E"/>
    <w:rsid w:val="00AF4034"/>
    <w:rsid w:val="00AF56C6"/>
    <w:rsid w:val="00AF5BF6"/>
    <w:rsid w:val="00B00802"/>
    <w:rsid w:val="00B00A2D"/>
    <w:rsid w:val="00B0284B"/>
    <w:rsid w:val="00B02B70"/>
    <w:rsid w:val="00B03A41"/>
    <w:rsid w:val="00B04BAA"/>
    <w:rsid w:val="00B07243"/>
    <w:rsid w:val="00B15D0B"/>
    <w:rsid w:val="00B17DDB"/>
    <w:rsid w:val="00B2217A"/>
    <w:rsid w:val="00B25F2B"/>
    <w:rsid w:val="00B264BF"/>
    <w:rsid w:val="00B26C9A"/>
    <w:rsid w:val="00B32012"/>
    <w:rsid w:val="00B34AA7"/>
    <w:rsid w:val="00B43C60"/>
    <w:rsid w:val="00B51827"/>
    <w:rsid w:val="00B51DF8"/>
    <w:rsid w:val="00B53615"/>
    <w:rsid w:val="00B54CE9"/>
    <w:rsid w:val="00B56FD6"/>
    <w:rsid w:val="00B57117"/>
    <w:rsid w:val="00B63E65"/>
    <w:rsid w:val="00B65554"/>
    <w:rsid w:val="00B73B6C"/>
    <w:rsid w:val="00B774BC"/>
    <w:rsid w:val="00B817D6"/>
    <w:rsid w:val="00B86B8E"/>
    <w:rsid w:val="00B90033"/>
    <w:rsid w:val="00B954C5"/>
    <w:rsid w:val="00BA0015"/>
    <w:rsid w:val="00BA08D9"/>
    <w:rsid w:val="00BA0D7E"/>
    <w:rsid w:val="00BA4261"/>
    <w:rsid w:val="00BA4BF0"/>
    <w:rsid w:val="00BA5224"/>
    <w:rsid w:val="00BA5B5E"/>
    <w:rsid w:val="00BA6219"/>
    <w:rsid w:val="00BA70D7"/>
    <w:rsid w:val="00BA7F01"/>
    <w:rsid w:val="00BB091D"/>
    <w:rsid w:val="00BB0B98"/>
    <w:rsid w:val="00BB332B"/>
    <w:rsid w:val="00BB3D5F"/>
    <w:rsid w:val="00BB407A"/>
    <w:rsid w:val="00BB66B5"/>
    <w:rsid w:val="00BC0096"/>
    <w:rsid w:val="00BC0F96"/>
    <w:rsid w:val="00BC337D"/>
    <w:rsid w:val="00BC3ED3"/>
    <w:rsid w:val="00BC44CB"/>
    <w:rsid w:val="00BC55CF"/>
    <w:rsid w:val="00BC588F"/>
    <w:rsid w:val="00BC7600"/>
    <w:rsid w:val="00BD107C"/>
    <w:rsid w:val="00BD32B2"/>
    <w:rsid w:val="00BD596F"/>
    <w:rsid w:val="00BD6EC7"/>
    <w:rsid w:val="00BE55A8"/>
    <w:rsid w:val="00BE5645"/>
    <w:rsid w:val="00BE596E"/>
    <w:rsid w:val="00BF3090"/>
    <w:rsid w:val="00BF7CA8"/>
    <w:rsid w:val="00C04FA3"/>
    <w:rsid w:val="00C054B8"/>
    <w:rsid w:val="00C06A21"/>
    <w:rsid w:val="00C06AA5"/>
    <w:rsid w:val="00C11846"/>
    <w:rsid w:val="00C14562"/>
    <w:rsid w:val="00C16500"/>
    <w:rsid w:val="00C23512"/>
    <w:rsid w:val="00C24373"/>
    <w:rsid w:val="00C27FB3"/>
    <w:rsid w:val="00C31ECA"/>
    <w:rsid w:val="00C33CC5"/>
    <w:rsid w:val="00C34D4D"/>
    <w:rsid w:val="00C40554"/>
    <w:rsid w:val="00C40FE6"/>
    <w:rsid w:val="00C43588"/>
    <w:rsid w:val="00C43EBF"/>
    <w:rsid w:val="00C53799"/>
    <w:rsid w:val="00C54DC6"/>
    <w:rsid w:val="00C574AD"/>
    <w:rsid w:val="00C5755D"/>
    <w:rsid w:val="00C575B1"/>
    <w:rsid w:val="00C61357"/>
    <w:rsid w:val="00C61E42"/>
    <w:rsid w:val="00C62050"/>
    <w:rsid w:val="00C644BC"/>
    <w:rsid w:val="00C655EF"/>
    <w:rsid w:val="00C66556"/>
    <w:rsid w:val="00C71807"/>
    <w:rsid w:val="00C720C2"/>
    <w:rsid w:val="00C74FCB"/>
    <w:rsid w:val="00C76368"/>
    <w:rsid w:val="00C76BB2"/>
    <w:rsid w:val="00C80B51"/>
    <w:rsid w:val="00C80F2E"/>
    <w:rsid w:val="00C825F4"/>
    <w:rsid w:val="00C83CC1"/>
    <w:rsid w:val="00C90E7B"/>
    <w:rsid w:val="00C91165"/>
    <w:rsid w:val="00C95A20"/>
    <w:rsid w:val="00C961EB"/>
    <w:rsid w:val="00C96E33"/>
    <w:rsid w:val="00C97251"/>
    <w:rsid w:val="00C97759"/>
    <w:rsid w:val="00CA072C"/>
    <w:rsid w:val="00CA7E35"/>
    <w:rsid w:val="00CB23F8"/>
    <w:rsid w:val="00CC43B2"/>
    <w:rsid w:val="00CC69B4"/>
    <w:rsid w:val="00CD49BE"/>
    <w:rsid w:val="00CD4C02"/>
    <w:rsid w:val="00CD4DCE"/>
    <w:rsid w:val="00CD6986"/>
    <w:rsid w:val="00CD6D22"/>
    <w:rsid w:val="00CE0A50"/>
    <w:rsid w:val="00CE1AFA"/>
    <w:rsid w:val="00CE4484"/>
    <w:rsid w:val="00CE5A9B"/>
    <w:rsid w:val="00CF12AD"/>
    <w:rsid w:val="00CF1382"/>
    <w:rsid w:val="00CF2EBA"/>
    <w:rsid w:val="00CF6D79"/>
    <w:rsid w:val="00CF7F1B"/>
    <w:rsid w:val="00D01F5A"/>
    <w:rsid w:val="00D11B68"/>
    <w:rsid w:val="00D14918"/>
    <w:rsid w:val="00D14EF0"/>
    <w:rsid w:val="00D1605A"/>
    <w:rsid w:val="00D20152"/>
    <w:rsid w:val="00D20DE3"/>
    <w:rsid w:val="00D2246F"/>
    <w:rsid w:val="00D22A18"/>
    <w:rsid w:val="00D24009"/>
    <w:rsid w:val="00D31975"/>
    <w:rsid w:val="00D32B4F"/>
    <w:rsid w:val="00D33E0C"/>
    <w:rsid w:val="00D353E5"/>
    <w:rsid w:val="00D35A2C"/>
    <w:rsid w:val="00D36F6A"/>
    <w:rsid w:val="00D41A10"/>
    <w:rsid w:val="00D427B4"/>
    <w:rsid w:val="00D4384B"/>
    <w:rsid w:val="00D44766"/>
    <w:rsid w:val="00D5114B"/>
    <w:rsid w:val="00D544B2"/>
    <w:rsid w:val="00D60C8C"/>
    <w:rsid w:val="00D636B6"/>
    <w:rsid w:val="00D652B7"/>
    <w:rsid w:val="00D66192"/>
    <w:rsid w:val="00D66ECF"/>
    <w:rsid w:val="00D67BF7"/>
    <w:rsid w:val="00D67F1F"/>
    <w:rsid w:val="00D74130"/>
    <w:rsid w:val="00D74440"/>
    <w:rsid w:val="00D744AD"/>
    <w:rsid w:val="00D77C9B"/>
    <w:rsid w:val="00D8453B"/>
    <w:rsid w:val="00D855AA"/>
    <w:rsid w:val="00D8606B"/>
    <w:rsid w:val="00D86597"/>
    <w:rsid w:val="00D94F19"/>
    <w:rsid w:val="00D95767"/>
    <w:rsid w:val="00D95E0D"/>
    <w:rsid w:val="00D97F26"/>
    <w:rsid w:val="00DA348D"/>
    <w:rsid w:val="00DA3C93"/>
    <w:rsid w:val="00DA3FBB"/>
    <w:rsid w:val="00DA40C7"/>
    <w:rsid w:val="00DA7DB3"/>
    <w:rsid w:val="00DB0A25"/>
    <w:rsid w:val="00DB46CC"/>
    <w:rsid w:val="00DB53FB"/>
    <w:rsid w:val="00DB63D3"/>
    <w:rsid w:val="00DB6875"/>
    <w:rsid w:val="00DC3203"/>
    <w:rsid w:val="00DC4670"/>
    <w:rsid w:val="00DC6BA3"/>
    <w:rsid w:val="00DD078C"/>
    <w:rsid w:val="00DD1540"/>
    <w:rsid w:val="00DD195F"/>
    <w:rsid w:val="00DD28DB"/>
    <w:rsid w:val="00DD422A"/>
    <w:rsid w:val="00DD657E"/>
    <w:rsid w:val="00DD6A23"/>
    <w:rsid w:val="00DD7190"/>
    <w:rsid w:val="00DD72B2"/>
    <w:rsid w:val="00DE166A"/>
    <w:rsid w:val="00DE1D4C"/>
    <w:rsid w:val="00DE207C"/>
    <w:rsid w:val="00DE2F4C"/>
    <w:rsid w:val="00DE745A"/>
    <w:rsid w:val="00DE7621"/>
    <w:rsid w:val="00DF173D"/>
    <w:rsid w:val="00DF3094"/>
    <w:rsid w:val="00E00AD2"/>
    <w:rsid w:val="00E014B8"/>
    <w:rsid w:val="00E02A2F"/>
    <w:rsid w:val="00E136B5"/>
    <w:rsid w:val="00E14ADF"/>
    <w:rsid w:val="00E17726"/>
    <w:rsid w:val="00E1779F"/>
    <w:rsid w:val="00E20E34"/>
    <w:rsid w:val="00E225C6"/>
    <w:rsid w:val="00E235A0"/>
    <w:rsid w:val="00E235C1"/>
    <w:rsid w:val="00E26482"/>
    <w:rsid w:val="00E30636"/>
    <w:rsid w:val="00E3370E"/>
    <w:rsid w:val="00E33EAB"/>
    <w:rsid w:val="00E33EE1"/>
    <w:rsid w:val="00E40115"/>
    <w:rsid w:val="00E40567"/>
    <w:rsid w:val="00E406BB"/>
    <w:rsid w:val="00E40D59"/>
    <w:rsid w:val="00E4546F"/>
    <w:rsid w:val="00E46135"/>
    <w:rsid w:val="00E50E1F"/>
    <w:rsid w:val="00E5631A"/>
    <w:rsid w:val="00E5772B"/>
    <w:rsid w:val="00E61154"/>
    <w:rsid w:val="00E63F0A"/>
    <w:rsid w:val="00E70831"/>
    <w:rsid w:val="00E7640C"/>
    <w:rsid w:val="00E775E9"/>
    <w:rsid w:val="00E77E35"/>
    <w:rsid w:val="00E77FA4"/>
    <w:rsid w:val="00E801CE"/>
    <w:rsid w:val="00E803A7"/>
    <w:rsid w:val="00E8090B"/>
    <w:rsid w:val="00E83148"/>
    <w:rsid w:val="00E85E78"/>
    <w:rsid w:val="00E870F4"/>
    <w:rsid w:val="00E9292D"/>
    <w:rsid w:val="00EA6369"/>
    <w:rsid w:val="00EA6390"/>
    <w:rsid w:val="00EA6454"/>
    <w:rsid w:val="00EA794F"/>
    <w:rsid w:val="00EB04C1"/>
    <w:rsid w:val="00EB1A07"/>
    <w:rsid w:val="00EB67EB"/>
    <w:rsid w:val="00EB7690"/>
    <w:rsid w:val="00EB789F"/>
    <w:rsid w:val="00EB7DFE"/>
    <w:rsid w:val="00EC0BCC"/>
    <w:rsid w:val="00EC1778"/>
    <w:rsid w:val="00EC299A"/>
    <w:rsid w:val="00ED12B6"/>
    <w:rsid w:val="00ED5065"/>
    <w:rsid w:val="00EE00E5"/>
    <w:rsid w:val="00EE02E1"/>
    <w:rsid w:val="00EE421A"/>
    <w:rsid w:val="00EE559F"/>
    <w:rsid w:val="00EE64CE"/>
    <w:rsid w:val="00EE6C8B"/>
    <w:rsid w:val="00EF0375"/>
    <w:rsid w:val="00EF083E"/>
    <w:rsid w:val="00EF0FC1"/>
    <w:rsid w:val="00EF2617"/>
    <w:rsid w:val="00EF2D1C"/>
    <w:rsid w:val="00EF391B"/>
    <w:rsid w:val="00EF7918"/>
    <w:rsid w:val="00EF7948"/>
    <w:rsid w:val="00F014A2"/>
    <w:rsid w:val="00F02DBB"/>
    <w:rsid w:val="00F035C0"/>
    <w:rsid w:val="00F11423"/>
    <w:rsid w:val="00F11F9E"/>
    <w:rsid w:val="00F24628"/>
    <w:rsid w:val="00F3151F"/>
    <w:rsid w:val="00F32BFD"/>
    <w:rsid w:val="00F35AC1"/>
    <w:rsid w:val="00F41226"/>
    <w:rsid w:val="00F4360E"/>
    <w:rsid w:val="00F436EF"/>
    <w:rsid w:val="00F4397B"/>
    <w:rsid w:val="00F454A6"/>
    <w:rsid w:val="00F45E9C"/>
    <w:rsid w:val="00F471E2"/>
    <w:rsid w:val="00F473FB"/>
    <w:rsid w:val="00F52177"/>
    <w:rsid w:val="00F53C26"/>
    <w:rsid w:val="00F545AB"/>
    <w:rsid w:val="00F65E11"/>
    <w:rsid w:val="00F65F3E"/>
    <w:rsid w:val="00F66A74"/>
    <w:rsid w:val="00F672DE"/>
    <w:rsid w:val="00F673C0"/>
    <w:rsid w:val="00F7147F"/>
    <w:rsid w:val="00F71CBA"/>
    <w:rsid w:val="00F72F72"/>
    <w:rsid w:val="00F86E95"/>
    <w:rsid w:val="00F86F69"/>
    <w:rsid w:val="00F92577"/>
    <w:rsid w:val="00F92F84"/>
    <w:rsid w:val="00F97A5A"/>
    <w:rsid w:val="00FA1219"/>
    <w:rsid w:val="00FA64E1"/>
    <w:rsid w:val="00FB01BB"/>
    <w:rsid w:val="00FB0914"/>
    <w:rsid w:val="00FB1FB9"/>
    <w:rsid w:val="00FB353A"/>
    <w:rsid w:val="00FB60AE"/>
    <w:rsid w:val="00FB6309"/>
    <w:rsid w:val="00FB75D0"/>
    <w:rsid w:val="00FC25DD"/>
    <w:rsid w:val="00FC2B02"/>
    <w:rsid w:val="00FC2CCF"/>
    <w:rsid w:val="00FC3590"/>
    <w:rsid w:val="00FC4EBB"/>
    <w:rsid w:val="00FC58BE"/>
    <w:rsid w:val="00FC774B"/>
    <w:rsid w:val="00FD1F5D"/>
    <w:rsid w:val="00FD4F36"/>
    <w:rsid w:val="00FD540F"/>
    <w:rsid w:val="00FE0943"/>
    <w:rsid w:val="00FE09E7"/>
    <w:rsid w:val="00FE28CF"/>
    <w:rsid w:val="00FE505D"/>
    <w:rsid w:val="00FF5957"/>
    <w:rsid w:val="00FF5AB3"/>
    <w:rsid w:val="0CB3C7CF"/>
    <w:rsid w:val="18E2ABCB"/>
    <w:rsid w:val="228EFAB7"/>
    <w:rsid w:val="2E226401"/>
    <w:rsid w:val="415B74F6"/>
    <w:rsid w:val="59DEB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10ED0E8D-2710-482D-BFE7-9C8B33CA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790981"/>
    <w:pPr>
      <w:spacing w:after="120" w:line="240" w:lineRule="auto"/>
      <w:ind w:left="360" w:firstLine="720"/>
      <w:jc w:val="both"/>
      <w:outlineLvl w:val="3"/>
    </w:pPr>
    <w:rPr>
      <w:rFonts w:ascii="Arial" w:hAnsi="Arial" w:cs="Arial"/>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790981"/>
    <w:rPr>
      <w:rFonts w:ascii="Arial" w:hAnsi="Arial" w:cs="Arial"/>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C95A20"/>
    <w:rPr>
      <w:sz w:val="16"/>
      <w:szCs w:val="16"/>
    </w:rPr>
  </w:style>
  <w:style w:type="paragraph" w:styleId="CommentText">
    <w:name w:val="annotation text"/>
    <w:basedOn w:val="Normal"/>
    <w:link w:val="CommentTextChar"/>
    <w:uiPriority w:val="99"/>
    <w:unhideWhenUsed/>
    <w:rsid w:val="00C95A20"/>
    <w:pPr>
      <w:spacing w:line="240" w:lineRule="auto"/>
      <w:jc w:val="both"/>
    </w:pPr>
    <w:rPr>
      <w:rFonts w:ascii="Arial" w:hAnsi="Arial"/>
      <w:szCs w:val="20"/>
    </w:rPr>
  </w:style>
  <w:style w:type="character" w:customStyle="1" w:styleId="CommentTextChar">
    <w:name w:val="Comment Text Char"/>
    <w:basedOn w:val="DefaultParagraphFont"/>
    <w:link w:val="CommentText"/>
    <w:uiPriority w:val="99"/>
    <w:rsid w:val="00C95A20"/>
    <w:rPr>
      <w:rFonts w:ascii="Arial" w:hAnsi="Arial"/>
      <w:sz w:val="20"/>
      <w:szCs w:val="20"/>
      <w:lang w:eastAsia="en-AU"/>
    </w:rPr>
  </w:style>
  <w:style w:type="character" w:customStyle="1" w:styleId="normaltextrun">
    <w:name w:val="normaltextrun"/>
    <w:basedOn w:val="DefaultParagraphFont"/>
    <w:rsid w:val="00520F6D"/>
  </w:style>
  <w:style w:type="paragraph" w:styleId="CommentSubject">
    <w:name w:val="annotation subject"/>
    <w:basedOn w:val="CommentText"/>
    <w:next w:val="CommentText"/>
    <w:link w:val="CommentSubjectChar"/>
    <w:uiPriority w:val="99"/>
    <w:semiHidden/>
    <w:unhideWhenUsed/>
    <w:rsid w:val="007078F0"/>
    <w:pPr>
      <w:jc w:val="left"/>
    </w:pPr>
    <w:rPr>
      <w:rFonts w:ascii="FoundrySterling-Book" w:hAnsi="FoundrySterling-Book"/>
      <w:b/>
      <w:bCs/>
    </w:rPr>
  </w:style>
  <w:style w:type="character" w:customStyle="1" w:styleId="CommentSubjectChar">
    <w:name w:val="Comment Subject Char"/>
    <w:basedOn w:val="CommentTextChar"/>
    <w:link w:val="CommentSubject"/>
    <w:uiPriority w:val="99"/>
    <w:semiHidden/>
    <w:rsid w:val="007078F0"/>
    <w:rPr>
      <w:rFonts w:ascii="FoundrySterling-Book" w:hAnsi="FoundrySterling-Book"/>
      <w:b/>
      <w:bCs/>
      <w:sz w:val="20"/>
      <w:szCs w:val="20"/>
      <w:lang w:eastAsia="en-AU"/>
    </w:rPr>
  </w:style>
  <w:style w:type="paragraph" w:styleId="Revision">
    <w:name w:val="Revision"/>
    <w:hidden/>
    <w:uiPriority w:val="99"/>
    <w:semiHidden/>
    <w:rsid w:val="00FB75D0"/>
    <w:rPr>
      <w:rFonts w:ascii="FoundrySterling-Book" w:hAnsi="FoundrySterling-Book"/>
      <w:sz w:val="20"/>
      <w:szCs w:val="22"/>
      <w:lang w:eastAsia="en-AU"/>
    </w:rPr>
  </w:style>
  <w:style w:type="paragraph" w:styleId="NormalWeb">
    <w:name w:val="Normal (Web)"/>
    <w:basedOn w:val="Normal"/>
    <w:uiPriority w:val="99"/>
    <w:unhideWhenUsed/>
    <w:rsid w:val="00645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erate">
    <w:name w:val="enumerate"/>
    <w:basedOn w:val="DefaultParagraphFont"/>
    <w:rsid w:val="003D1EB9"/>
  </w:style>
  <w:style w:type="character" w:customStyle="1" w:styleId="ui-provider">
    <w:name w:val="ui-provider"/>
    <w:basedOn w:val="DefaultParagraphFont"/>
    <w:rsid w:val="000F0FA6"/>
  </w:style>
  <w:style w:type="table" w:customStyle="1" w:styleId="TableGrid1">
    <w:name w:val="Table Grid1"/>
    <w:basedOn w:val="TableNormal"/>
    <w:next w:val="TableGrid"/>
    <w:uiPriority w:val="59"/>
    <w:rsid w:val="00BE55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37481822">
      <w:bodyDiv w:val="1"/>
      <w:marLeft w:val="0"/>
      <w:marRight w:val="0"/>
      <w:marTop w:val="0"/>
      <w:marBottom w:val="0"/>
      <w:divBdr>
        <w:top w:val="none" w:sz="0" w:space="0" w:color="auto"/>
        <w:left w:val="none" w:sz="0" w:space="0" w:color="auto"/>
        <w:bottom w:val="none" w:sz="0" w:space="0" w:color="auto"/>
        <w:right w:val="none" w:sz="0" w:space="0" w:color="auto"/>
      </w:divBdr>
    </w:div>
    <w:div w:id="453402686">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47598252">
      <w:bodyDiv w:val="1"/>
      <w:marLeft w:val="0"/>
      <w:marRight w:val="0"/>
      <w:marTop w:val="0"/>
      <w:marBottom w:val="0"/>
      <w:divBdr>
        <w:top w:val="none" w:sz="0" w:space="0" w:color="auto"/>
        <w:left w:val="none" w:sz="0" w:space="0" w:color="auto"/>
        <w:bottom w:val="none" w:sz="0" w:space="0" w:color="auto"/>
        <w:right w:val="none" w:sz="0" w:space="0" w:color="auto"/>
      </w:divBdr>
    </w:div>
    <w:div w:id="880629679">
      <w:bodyDiv w:val="1"/>
      <w:marLeft w:val="0"/>
      <w:marRight w:val="0"/>
      <w:marTop w:val="0"/>
      <w:marBottom w:val="0"/>
      <w:divBdr>
        <w:top w:val="none" w:sz="0" w:space="0" w:color="auto"/>
        <w:left w:val="none" w:sz="0" w:space="0" w:color="auto"/>
        <w:bottom w:val="none" w:sz="0" w:space="0" w:color="auto"/>
        <w:right w:val="none" w:sz="0" w:space="0" w:color="auto"/>
      </w:divBdr>
    </w:div>
    <w:div w:id="908075878">
      <w:bodyDiv w:val="1"/>
      <w:marLeft w:val="0"/>
      <w:marRight w:val="0"/>
      <w:marTop w:val="0"/>
      <w:marBottom w:val="0"/>
      <w:divBdr>
        <w:top w:val="none" w:sz="0" w:space="0" w:color="auto"/>
        <w:left w:val="none" w:sz="0" w:space="0" w:color="auto"/>
        <w:bottom w:val="none" w:sz="0" w:space="0" w:color="auto"/>
        <w:right w:val="none" w:sz="0" w:space="0" w:color="auto"/>
      </w:divBdr>
    </w:div>
    <w:div w:id="982199837">
      <w:bodyDiv w:val="1"/>
      <w:marLeft w:val="0"/>
      <w:marRight w:val="0"/>
      <w:marTop w:val="0"/>
      <w:marBottom w:val="0"/>
      <w:divBdr>
        <w:top w:val="none" w:sz="0" w:space="0" w:color="auto"/>
        <w:left w:val="none" w:sz="0" w:space="0" w:color="auto"/>
        <w:bottom w:val="none" w:sz="0" w:space="0" w:color="auto"/>
        <w:right w:val="none" w:sz="0" w:space="0" w:color="auto"/>
      </w:divBdr>
    </w:div>
    <w:div w:id="1167939501">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43750686">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33820029">
      <w:bodyDiv w:val="1"/>
      <w:marLeft w:val="0"/>
      <w:marRight w:val="0"/>
      <w:marTop w:val="0"/>
      <w:marBottom w:val="0"/>
      <w:divBdr>
        <w:top w:val="none" w:sz="0" w:space="0" w:color="auto"/>
        <w:left w:val="none" w:sz="0" w:space="0" w:color="auto"/>
        <w:bottom w:val="none" w:sz="0" w:space="0" w:color="auto"/>
        <w:right w:val="none" w:sz="0" w:space="0" w:color="auto"/>
      </w:divBdr>
    </w:div>
    <w:div w:id="1647582916">
      <w:bodyDiv w:val="1"/>
      <w:marLeft w:val="0"/>
      <w:marRight w:val="0"/>
      <w:marTop w:val="0"/>
      <w:marBottom w:val="0"/>
      <w:divBdr>
        <w:top w:val="none" w:sz="0" w:space="0" w:color="auto"/>
        <w:left w:val="none" w:sz="0" w:space="0" w:color="auto"/>
        <w:bottom w:val="none" w:sz="0" w:space="0" w:color="auto"/>
        <w:right w:val="none" w:sz="0" w:space="0" w:color="auto"/>
      </w:divBdr>
    </w:div>
    <w:div w:id="1783182275">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20083533">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gov.au/Details/F2022C00105" TargetMode="External"/><Relationship Id="rId26" Type="http://schemas.openxmlformats.org/officeDocument/2006/relationships/hyperlink" Target="https://sharepointpubstor.blob.core.windows.net/policylibrary-prod/Assessment%20Procedure%20for%20Students.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Honorary%20Degree%20Policy.pdf" TargetMode="External"/><Relationship Id="rId34" Type="http://schemas.openxmlformats.org/officeDocument/2006/relationships/hyperlink" Target="https://sharepointpubstor.blob.core.windows.net/policylibrary-prod/Academic%20Awards%20Schedule.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qf.edu.au/publication/aqf-second-edition" TargetMode="External"/><Relationship Id="rId25" Type="http://schemas.openxmlformats.org/officeDocument/2006/relationships/hyperlink" Target="https://sharepointpubstor.blob.core.windows.net/policylibrary-prod/Academic%20Dress%20Procedure.pdf" TargetMode="External"/><Relationship Id="rId33" Type="http://schemas.openxmlformats.org/officeDocument/2006/relationships/hyperlink" Target="https://sharepointpubstor.blob.core.windows.net/policylibrary-prod/Student%20Breaches%20of%20Academic%20Integrity%20Procedure.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harepointpubstor.blob.core.windows.net/policylibrary-prod/Academic%20Awards%20and%20Graduations%20Policy.pdf" TargetMode="External"/><Relationship Id="rId29" Type="http://schemas.openxmlformats.org/officeDocument/2006/relationships/hyperlink" Target="https://sharepointpubstor.blob.core.windows.net/policylibrary-prod/Graduations%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__data/assets/pdf_file/0020/290801/Request_for_a_replacement_testamur_digital-form_V25.pdf" TargetMode="External"/><Relationship Id="rId24" Type="http://schemas.openxmlformats.org/officeDocument/2006/relationships/hyperlink" Target="https://sharepointpubstor.blob.core.windows.net/policylibrary-prod/Academic%20Awards%20Procedure.pdf" TargetMode="External"/><Relationship Id="rId32" Type="http://schemas.openxmlformats.org/officeDocument/2006/relationships/hyperlink" Target="https://sharepointpubstor.blob.core.windows.net/policylibrary-prod/Student%20General%20Conduct%20Procedure.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harepointpubstor.blob.core.windows.net/policylibrary-prod/Student%20Conduct%20Safety%20and%20Wellbeing%20Policy.pdf" TargetMode="External"/><Relationship Id="rId28" Type="http://schemas.openxmlformats.org/officeDocument/2006/relationships/hyperlink" Target="https://sharepointpubstor.blob.core.windows.net/policylibrary-prod/Credit%20and%20Recognition%20of%20Prior%20Learning%20Procedure.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au/Details/F2017L01182" TargetMode="External"/><Relationship Id="rId31" Type="http://schemas.openxmlformats.org/officeDocument/2006/relationships/hyperlink" Target="https://sharepointpubstor.blob.core.windows.net/policylibrary-prod/Program%20Attributes%20and%20Requirements%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harepointpubstor.blob.core.windows.net/policylibrary-prod/Inability%20to%20Complete%20Required%20Components%20of%20Professional%20Qualification%20Policy.pdf" TargetMode="External"/><Relationship Id="rId27" Type="http://schemas.openxmlformats.org/officeDocument/2006/relationships/hyperlink" Target="https://sharepointpubstor.blob.core.windows.net/policylibrary-prod/Academic%20Progress%20Procedure.pdf" TargetMode="External"/><Relationship Id="rId30" Type="http://schemas.openxmlformats.org/officeDocument/2006/relationships/hyperlink" Target="https://sharepointpubstor.blob.core.windows.net/policylibrary-prod/Higher%20Degree%20by%20Research%20Academic%20Progress%20Procedure.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2023-12-05T02:39:17+00:00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88</Value>
      <Value>572</Value>
      <Value>521</Value>
      <Value>551</Value>
    </TaxCatchAll>
    <PolicyCategoryParent xmlns="2f261a70-825f-4a37-b7b5-f6ecc2f4c5fa">Academic</PolicyCategoryParent>
    <LastPublished xmlns="2f261a70-825f-4a37-b7b5-f6ecc2f4c5fa">2024-04-18T14:00:00+00:00</LastPublished>
    <doccomments xmlns="2f261a70-825f-4a37-b7b5-f6ecc2f4c5fa">Academic Committee 03/2023 (20 July) approved the new Procedure for implementation effective from Trimester 1, 2024.
27/02/2024 (via email) - Standing COO Admin updates - update link of old Policy (Academic Standing Progression and Exclusion Policy) to new Procedure (Academic Progress Procedure); Reference updates 'Academic Standing' to 'Academic Progress'; 'Cumulative GPA' to 'Program GPA'; status of 'Blue' to 'Yellow' and 'Amber' to 'Orange'.
2/04/2024 - the Provost approved via email (22 February 2024) updates to reflect changes relating to the Student Conduct Procedure as well as testamur layout and costs associated.
19/04/2024 - Standing COO Admin Update - Manager (Student Integrity), has advised Policy Advisor (PA) that certain misconduct notations will only appear on the unofficial transcript. PA read the Student Conduct Procedure incorrectly and believed it was both the official and unofficial transcripts. This resulted in an administrative error in the Academic Records Procedure.</doccomments>
    <datedeclared xmlns="2f261a70-825f-4a37-b7b5-f6ecc2f4c5fa">2023-07-19T14:00:00+00:00</datedeclared>
    <PrivatePolicy xmlns="2f261a70-825f-4a37-b7b5-f6ecc2f4c5fa">false</PrivatePolicy>
    <policyadvisor xmlns="2f261a70-825f-4a37-b7b5-f6ecc2f4c5fa">
      <UserInfo>
        <DisplayName>Ash Garcia</DisplayName>
        <AccountId>234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2.xml><?xml version="1.0" encoding="utf-8"?>
<ds:datastoreItem xmlns:ds="http://schemas.openxmlformats.org/officeDocument/2006/customXml" ds:itemID="{D7743B82-7246-4FDD-AA06-9DE244A03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28</TotalTime>
  <Pages>15</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Academic Records Procedure</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Records Procedure</dc:title>
  <dc:subject/>
  <dc:creator>Rebecca Voisey</dc:creator>
  <cp:keywords/>
  <dc:description/>
  <cp:lastModifiedBy>Donna Kalaentzis</cp:lastModifiedBy>
  <cp:revision>2</cp:revision>
  <cp:lastPrinted>2019-10-04T07:35:00Z</cp:lastPrinted>
  <dcterms:created xsi:type="dcterms:W3CDTF">2024-04-19T01:36:00Z</dcterms:created>
  <dcterms:modified xsi:type="dcterms:W3CDTF">2024-04-19T01:36:00Z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2023-02-10T05:51:07Z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120405bf-5f16-4fcd-a668-bbd4ac4653a7</vt:lpwstr>
  </property>
  <property fmtid="{D5CDD505-2E9C-101B-9397-08002B2CF9AE}" pid="16" name="MSIP_Label_adaa4be3-f650-4692-881a-64ae220cbceb_ContentBits">
    <vt:lpwstr>0</vt:lpwstr>
  </property>
  <property fmtid="{D5CDD505-2E9C-101B-9397-08002B2CF9AE}" pid="17" name="GrammarlyDocumentId">
    <vt:lpwstr>8aa23a9c16bab5f37c4b8bc0e2b8cb316eca80d54f2f8b374c91b3b9d634609f</vt:lpwstr>
  </property>
  <property fmtid="{D5CDD505-2E9C-101B-9397-08002B2CF9AE}" pid="18" name="policysection">
    <vt:lpwstr/>
  </property>
  <property fmtid="{D5CDD505-2E9C-101B-9397-08002B2CF9AE}" pid="19" name="appauthority">
    <vt:lpwstr>88;#Academic Committee|7e8af15c-aa65-4b9b-bab9-4850413bd480</vt:lpwstr>
  </property>
  <property fmtid="{D5CDD505-2E9C-101B-9397-08002B2CF9AE}" pid="20" name="policycategory">
    <vt:lpwstr/>
  </property>
  <property fmtid="{D5CDD505-2E9C-101B-9397-08002B2CF9AE}" pid="21" name="officearea">
    <vt:lpwstr>551;#Student Life|10f28419-8eea-4122-9bbc-3c3d69c6fcc4</vt:lpwstr>
  </property>
  <property fmtid="{D5CDD505-2E9C-101B-9397-08002B2CF9AE}" pid="22" name="policy-category">
    <vt:lpwstr>521;#Student Services|576e5606-d62b-43c0-bc2b-5712cb88ba23</vt:lpwstr>
  </property>
  <property fmtid="{D5CDD505-2E9C-101B-9397-08002B2CF9AE}" pid="23" name="glossaryterms">
    <vt:lpwstr/>
  </property>
  <property fmtid="{D5CDD505-2E9C-101B-9397-08002B2CF9AE}" pid="24" name="policyreview">
    <vt:lpwstr>558;#2028|3482dbca-7716-46bb-b113-935721929a44</vt:lpwstr>
  </property>
  <property fmtid="{D5CDD505-2E9C-101B-9397-08002B2CF9AE}" pid="25" name="policyaudience">
    <vt:lpwstr>572;#Staff and Student|e31810fd-0fc5-4050-aa32-a98462f8b255</vt:lpwstr>
  </property>
  <property fmtid="{D5CDD505-2E9C-101B-9397-08002B2CF9AE}" pid="26" name="Managed_Testing_Field">
    <vt:lpwstr/>
  </property>
</Properties>
</file>