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A1409F" w:rsidR="00841237" w:rsidP="00A367FD" w:rsidRDefault="00A81E11" w14:paraId="52AF9C3A" w14:textId="7A833C6C">
      <w:pPr>
        <w:pStyle w:val="Title"/>
        <w:rPr>
          <w14:ligatures w14:val="none"/>
        </w:rPr>
      </w:pPr>
      <w:r w:rsidRPr="00A1409F">
        <w:rPr>
          <w14:ligatures w14:val="none"/>
        </w:rPr>
        <w:t>Academic Employment</w:t>
      </w:r>
      <w:r w:rsidRPr="00A1409F" w:rsidR="605F6BF9">
        <w:rPr>
          <w14:ligatures w14:val="none"/>
        </w:rPr>
        <w:t xml:space="preserve"> </w:t>
      </w:r>
    </w:p>
    <w:p w:rsidR="00847B20" w:rsidRDefault="00484FED" w14:paraId="493A1918" w14:textId="15DBB48B">
      <w:pPr>
        <w:pStyle w:val="TOC1"/>
        <w:rPr>
          <w:rFonts w:asciiTheme="minorHAnsi" w:hAnsiTheme="minorHAnsi" w:eastAsiaTheme="minorEastAsia" w:cstheme="minorBidi"/>
          <w:color w:val="auto"/>
          <w:sz w:val="24"/>
          <w:szCs w:val="24"/>
          <w:lang w:eastAsia="en-AU"/>
          <w14:ligatures w14:val="standardContextual"/>
        </w:rPr>
      </w:pPr>
      <w:r w:rsidRPr="00A1409F">
        <w:fldChar w:fldCharType="begin"/>
      </w:r>
      <w:r w:rsidRPr="00A1409F">
        <w:instrText xml:space="preserve"> TOC \o "1-4" \h \z \u </w:instrText>
      </w:r>
      <w:r w:rsidRPr="00A1409F">
        <w:fldChar w:fldCharType="separate"/>
      </w:r>
      <w:hyperlink w:history="1" w:anchor="_Toc200962827">
        <w:r w:rsidRPr="00DF5AD8" w:rsidR="00847B20">
          <w:rPr>
            <w:rStyle w:val="Hyperlink"/>
          </w:rPr>
          <w:t>1.0 Attraction, recruitment and selection</w:t>
        </w:r>
        <w:r w:rsidR="00847B20">
          <w:rPr>
            <w:webHidden/>
          </w:rPr>
          <w:tab/>
        </w:r>
        <w:r w:rsidR="00847B20">
          <w:rPr>
            <w:webHidden/>
          </w:rPr>
          <w:fldChar w:fldCharType="begin"/>
        </w:r>
        <w:r w:rsidR="00847B20">
          <w:rPr>
            <w:webHidden/>
          </w:rPr>
          <w:instrText xml:space="preserve"> PAGEREF _Toc200962827 \h </w:instrText>
        </w:r>
        <w:r w:rsidR="00847B20">
          <w:rPr>
            <w:webHidden/>
          </w:rPr>
        </w:r>
        <w:r w:rsidR="00847B20">
          <w:rPr>
            <w:webHidden/>
          </w:rPr>
          <w:fldChar w:fldCharType="separate"/>
        </w:r>
        <w:r w:rsidR="00847B20">
          <w:rPr>
            <w:webHidden/>
          </w:rPr>
          <w:t>8</w:t>
        </w:r>
        <w:r w:rsidR="00847B20">
          <w:rPr>
            <w:webHidden/>
          </w:rPr>
          <w:fldChar w:fldCharType="end"/>
        </w:r>
      </w:hyperlink>
    </w:p>
    <w:p w:rsidR="00847B20" w:rsidRDefault="00847B20" w14:paraId="54E185FC" w14:textId="6F350453">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28">
        <w:r w:rsidRPr="00DF5AD8">
          <w:rPr>
            <w:rStyle w:val="Hyperlink"/>
            <w:noProof/>
          </w:rPr>
          <w:t>1.1 Why choose Griffith?</w:t>
        </w:r>
        <w:r>
          <w:rPr>
            <w:noProof/>
            <w:webHidden/>
          </w:rPr>
          <w:tab/>
        </w:r>
        <w:r>
          <w:rPr>
            <w:noProof/>
            <w:webHidden/>
          </w:rPr>
          <w:fldChar w:fldCharType="begin"/>
        </w:r>
        <w:r>
          <w:rPr>
            <w:noProof/>
            <w:webHidden/>
          </w:rPr>
          <w:instrText xml:space="preserve"> PAGEREF _Toc200962828 \h </w:instrText>
        </w:r>
        <w:r>
          <w:rPr>
            <w:noProof/>
            <w:webHidden/>
          </w:rPr>
        </w:r>
        <w:r>
          <w:rPr>
            <w:noProof/>
            <w:webHidden/>
          </w:rPr>
          <w:fldChar w:fldCharType="separate"/>
        </w:r>
        <w:r>
          <w:rPr>
            <w:noProof/>
            <w:webHidden/>
          </w:rPr>
          <w:t>8</w:t>
        </w:r>
        <w:r>
          <w:rPr>
            <w:noProof/>
            <w:webHidden/>
          </w:rPr>
          <w:fldChar w:fldCharType="end"/>
        </w:r>
      </w:hyperlink>
    </w:p>
    <w:p w:rsidR="00847B20" w:rsidRDefault="00847B20" w14:paraId="6ADE0456" w14:textId="2BDD5DE9">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29">
        <w:r w:rsidRPr="00DF5AD8">
          <w:rPr>
            <w:rStyle w:val="Hyperlink"/>
            <w:noProof/>
          </w:rPr>
          <w:t>1.2 Recruitment at Griffith</w:t>
        </w:r>
        <w:r>
          <w:rPr>
            <w:noProof/>
            <w:webHidden/>
          </w:rPr>
          <w:tab/>
        </w:r>
        <w:r>
          <w:rPr>
            <w:noProof/>
            <w:webHidden/>
          </w:rPr>
          <w:fldChar w:fldCharType="begin"/>
        </w:r>
        <w:r>
          <w:rPr>
            <w:noProof/>
            <w:webHidden/>
          </w:rPr>
          <w:instrText xml:space="preserve"> PAGEREF _Toc200962829 \h </w:instrText>
        </w:r>
        <w:r>
          <w:rPr>
            <w:noProof/>
            <w:webHidden/>
          </w:rPr>
        </w:r>
        <w:r>
          <w:rPr>
            <w:noProof/>
            <w:webHidden/>
          </w:rPr>
          <w:fldChar w:fldCharType="separate"/>
        </w:r>
        <w:r>
          <w:rPr>
            <w:noProof/>
            <w:webHidden/>
          </w:rPr>
          <w:t>8</w:t>
        </w:r>
        <w:r>
          <w:rPr>
            <w:noProof/>
            <w:webHidden/>
          </w:rPr>
          <w:fldChar w:fldCharType="end"/>
        </w:r>
      </w:hyperlink>
    </w:p>
    <w:p w:rsidR="00847B20" w:rsidRDefault="00847B20" w14:paraId="625957BE" w14:textId="6E2E6BC9">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30">
        <w:r w:rsidRPr="00DF5AD8">
          <w:rPr>
            <w:rStyle w:val="Hyperlink"/>
            <w:noProof/>
          </w:rPr>
          <w:t>1.3 Pre-employment screening and clearances</w:t>
        </w:r>
        <w:r>
          <w:rPr>
            <w:noProof/>
            <w:webHidden/>
          </w:rPr>
          <w:tab/>
        </w:r>
        <w:r>
          <w:rPr>
            <w:noProof/>
            <w:webHidden/>
          </w:rPr>
          <w:fldChar w:fldCharType="begin"/>
        </w:r>
        <w:r>
          <w:rPr>
            <w:noProof/>
            <w:webHidden/>
          </w:rPr>
          <w:instrText xml:space="preserve"> PAGEREF _Toc200962830 \h </w:instrText>
        </w:r>
        <w:r>
          <w:rPr>
            <w:noProof/>
            <w:webHidden/>
          </w:rPr>
        </w:r>
        <w:r>
          <w:rPr>
            <w:noProof/>
            <w:webHidden/>
          </w:rPr>
          <w:fldChar w:fldCharType="separate"/>
        </w:r>
        <w:r>
          <w:rPr>
            <w:noProof/>
            <w:webHidden/>
          </w:rPr>
          <w:t>9</w:t>
        </w:r>
        <w:r>
          <w:rPr>
            <w:noProof/>
            <w:webHidden/>
          </w:rPr>
          <w:fldChar w:fldCharType="end"/>
        </w:r>
      </w:hyperlink>
    </w:p>
    <w:p w:rsidR="00847B20" w:rsidRDefault="00847B20" w14:paraId="188801A5" w14:textId="6F3CDE63">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31">
        <w:r w:rsidRPr="00DF5AD8">
          <w:rPr>
            <w:rStyle w:val="Hyperlink"/>
            <w:noProof/>
          </w:rPr>
          <w:t>1.4 Relocation and immigration support</w:t>
        </w:r>
        <w:r>
          <w:rPr>
            <w:noProof/>
            <w:webHidden/>
          </w:rPr>
          <w:tab/>
        </w:r>
        <w:r>
          <w:rPr>
            <w:noProof/>
            <w:webHidden/>
          </w:rPr>
          <w:fldChar w:fldCharType="begin"/>
        </w:r>
        <w:r>
          <w:rPr>
            <w:noProof/>
            <w:webHidden/>
          </w:rPr>
          <w:instrText xml:space="preserve"> PAGEREF _Toc200962831 \h </w:instrText>
        </w:r>
        <w:r>
          <w:rPr>
            <w:noProof/>
            <w:webHidden/>
          </w:rPr>
        </w:r>
        <w:r>
          <w:rPr>
            <w:noProof/>
            <w:webHidden/>
          </w:rPr>
          <w:fldChar w:fldCharType="separate"/>
        </w:r>
        <w:r>
          <w:rPr>
            <w:noProof/>
            <w:webHidden/>
          </w:rPr>
          <w:t>9</w:t>
        </w:r>
        <w:r>
          <w:rPr>
            <w:noProof/>
            <w:webHidden/>
          </w:rPr>
          <w:fldChar w:fldCharType="end"/>
        </w:r>
      </w:hyperlink>
    </w:p>
    <w:p w:rsidR="00847B20" w:rsidRDefault="00847B20" w14:paraId="34B3E6D1" w14:textId="399F5112">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32">
        <w:r w:rsidRPr="00DF5AD8">
          <w:rPr>
            <w:rStyle w:val="Hyperlink"/>
            <w:noProof/>
          </w:rPr>
          <w:t>1.4.1 Immigration</w:t>
        </w:r>
        <w:r>
          <w:rPr>
            <w:noProof/>
            <w:webHidden/>
          </w:rPr>
          <w:tab/>
        </w:r>
        <w:r>
          <w:rPr>
            <w:noProof/>
            <w:webHidden/>
          </w:rPr>
          <w:fldChar w:fldCharType="begin"/>
        </w:r>
        <w:r>
          <w:rPr>
            <w:noProof/>
            <w:webHidden/>
          </w:rPr>
          <w:instrText xml:space="preserve"> PAGEREF _Toc200962832 \h </w:instrText>
        </w:r>
        <w:r>
          <w:rPr>
            <w:noProof/>
            <w:webHidden/>
          </w:rPr>
        </w:r>
        <w:r>
          <w:rPr>
            <w:noProof/>
            <w:webHidden/>
          </w:rPr>
          <w:fldChar w:fldCharType="separate"/>
        </w:r>
        <w:r>
          <w:rPr>
            <w:noProof/>
            <w:webHidden/>
          </w:rPr>
          <w:t>9</w:t>
        </w:r>
        <w:r>
          <w:rPr>
            <w:noProof/>
            <w:webHidden/>
          </w:rPr>
          <w:fldChar w:fldCharType="end"/>
        </w:r>
      </w:hyperlink>
    </w:p>
    <w:p w:rsidR="00847B20" w:rsidRDefault="00847B20" w14:paraId="74AAAB87" w14:textId="0FBB3398">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33">
        <w:r w:rsidRPr="00DF5AD8">
          <w:rPr>
            <w:rStyle w:val="Hyperlink"/>
            <w:noProof/>
          </w:rPr>
          <w:t>1.4.2 Early cessation of employment</w:t>
        </w:r>
        <w:r>
          <w:rPr>
            <w:noProof/>
            <w:webHidden/>
          </w:rPr>
          <w:tab/>
        </w:r>
        <w:r>
          <w:rPr>
            <w:noProof/>
            <w:webHidden/>
          </w:rPr>
          <w:fldChar w:fldCharType="begin"/>
        </w:r>
        <w:r>
          <w:rPr>
            <w:noProof/>
            <w:webHidden/>
          </w:rPr>
          <w:instrText xml:space="preserve"> PAGEREF _Toc200962833 \h </w:instrText>
        </w:r>
        <w:r>
          <w:rPr>
            <w:noProof/>
            <w:webHidden/>
          </w:rPr>
        </w:r>
        <w:r>
          <w:rPr>
            <w:noProof/>
            <w:webHidden/>
          </w:rPr>
          <w:fldChar w:fldCharType="separate"/>
        </w:r>
        <w:r>
          <w:rPr>
            <w:noProof/>
            <w:webHidden/>
          </w:rPr>
          <w:t>10</w:t>
        </w:r>
        <w:r>
          <w:rPr>
            <w:noProof/>
            <w:webHidden/>
          </w:rPr>
          <w:fldChar w:fldCharType="end"/>
        </w:r>
      </w:hyperlink>
    </w:p>
    <w:p w:rsidR="00847B20" w:rsidRDefault="00847B20" w14:paraId="52833E72" w14:textId="5D0BED65">
      <w:pPr>
        <w:pStyle w:val="TOC1"/>
        <w:rPr>
          <w:rFonts w:asciiTheme="minorHAnsi" w:hAnsiTheme="minorHAnsi" w:eastAsiaTheme="minorEastAsia" w:cstheme="minorBidi"/>
          <w:color w:val="auto"/>
          <w:sz w:val="24"/>
          <w:szCs w:val="24"/>
          <w:lang w:eastAsia="en-AU"/>
          <w14:ligatures w14:val="standardContextual"/>
        </w:rPr>
      </w:pPr>
      <w:hyperlink w:history="1" w:anchor="_Toc200962834">
        <w:r w:rsidRPr="00DF5AD8">
          <w:rPr>
            <w:rStyle w:val="Hyperlink"/>
          </w:rPr>
          <w:t>2.0 Onboarding and probation</w:t>
        </w:r>
        <w:r>
          <w:rPr>
            <w:webHidden/>
          </w:rPr>
          <w:tab/>
        </w:r>
        <w:r>
          <w:rPr>
            <w:webHidden/>
          </w:rPr>
          <w:fldChar w:fldCharType="begin"/>
        </w:r>
        <w:r>
          <w:rPr>
            <w:webHidden/>
          </w:rPr>
          <w:instrText xml:space="preserve"> PAGEREF _Toc200962834 \h </w:instrText>
        </w:r>
        <w:r>
          <w:rPr>
            <w:webHidden/>
          </w:rPr>
        </w:r>
        <w:r>
          <w:rPr>
            <w:webHidden/>
          </w:rPr>
          <w:fldChar w:fldCharType="separate"/>
        </w:r>
        <w:r>
          <w:rPr>
            <w:webHidden/>
          </w:rPr>
          <w:t>11</w:t>
        </w:r>
        <w:r>
          <w:rPr>
            <w:webHidden/>
          </w:rPr>
          <w:fldChar w:fldCharType="end"/>
        </w:r>
      </w:hyperlink>
    </w:p>
    <w:p w:rsidR="00847B20" w:rsidRDefault="00847B20" w14:paraId="0FFF848B" w14:textId="2FA6B070">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35">
        <w:r w:rsidRPr="00DF5AD8">
          <w:rPr>
            <w:rStyle w:val="Hyperlink"/>
            <w:noProof/>
          </w:rPr>
          <w:t>2.1 Onboarding of new employees</w:t>
        </w:r>
        <w:r>
          <w:rPr>
            <w:noProof/>
            <w:webHidden/>
          </w:rPr>
          <w:tab/>
        </w:r>
        <w:r>
          <w:rPr>
            <w:noProof/>
            <w:webHidden/>
          </w:rPr>
          <w:fldChar w:fldCharType="begin"/>
        </w:r>
        <w:r>
          <w:rPr>
            <w:noProof/>
            <w:webHidden/>
          </w:rPr>
          <w:instrText xml:space="preserve"> PAGEREF _Toc200962835 \h </w:instrText>
        </w:r>
        <w:r>
          <w:rPr>
            <w:noProof/>
            <w:webHidden/>
          </w:rPr>
        </w:r>
        <w:r>
          <w:rPr>
            <w:noProof/>
            <w:webHidden/>
          </w:rPr>
          <w:fldChar w:fldCharType="separate"/>
        </w:r>
        <w:r>
          <w:rPr>
            <w:noProof/>
            <w:webHidden/>
          </w:rPr>
          <w:t>11</w:t>
        </w:r>
        <w:r>
          <w:rPr>
            <w:noProof/>
            <w:webHidden/>
          </w:rPr>
          <w:fldChar w:fldCharType="end"/>
        </w:r>
      </w:hyperlink>
    </w:p>
    <w:p w:rsidR="00847B20" w:rsidRDefault="00847B20" w14:paraId="588C75E7" w14:textId="554F2CFB">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36">
        <w:r w:rsidRPr="00DF5AD8">
          <w:rPr>
            <w:rStyle w:val="Hyperlink"/>
            <w:noProof/>
          </w:rPr>
          <w:t>2.1.1 Transfer of high-risk materials and/or equipment</w:t>
        </w:r>
        <w:r w:rsidR="002725E0">
          <w:rPr>
            <w:rStyle w:val="Hyperlink"/>
            <w:noProof/>
          </w:rPr>
          <w:fldChar w:fldCharType="begin"/>
        </w:r>
        <w:r w:rsidR="002725E0">
          <w:instrText xml:space="preserve"> XE "</w:instrText>
        </w:r>
        <w:r w:rsidRPr="004B68FA" w:rsidR="002725E0">
          <w:instrText>Equipment</w:instrText>
        </w:r>
        <w:r w:rsidR="002725E0">
          <w:instrText xml:space="preserve">" </w:instrText>
        </w:r>
        <w:r w:rsidR="002725E0">
          <w:rPr>
            <w:rStyle w:val="Hyperlink"/>
            <w:noProof/>
          </w:rPr>
          <w:fldChar w:fldCharType="end"/>
        </w:r>
        <w:r>
          <w:rPr>
            <w:noProof/>
            <w:webHidden/>
          </w:rPr>
          <w:tab/>
        </w:r>
        <w:r>
          <w:rPr>
            <w:noProof/>
            <w:webHidden/>
          </w:rPr>
          <w:fldChar w:fldCharType="begin"/>
        </w:r>
        <w:r>
          <w:rPr>
            <w:noProof/>
            <w:webHidden/>
          </w:rPr>
          <w:instrText xml:space="preserve"> PAGEREF _Toc200962836 \h </w:instrText>
        </w:r>
        <w:r>
          <w:rPr>
            <w:noProof/>
            <w:webHidden/>
          </w:rPr>
        </w:r>
        <w:r>
          <w:rPr>
            <w:noProof/>
            <w:webHidden/>
          </w:rPr>
          <w:fldChar w:fldCharType="separate"/>
        </w:r>
        <w:r>
          <w:rPr>
            <w:noProof/>
            <w:webHidden/>
          </w:rPr>
          <w:t>11</w:t>
        </w:r>
        <w:r>
          <w:rPr>
            <w:noProof/>
            <w:webHidden/>
          </w:rPr>
          <w:fldChar w:fldCharType="end"/>
        </w:r>
      </w:hyperlink>
    </w:p>
    <w:p w:rsidR="00847B20" w:rsidRDefault="00847B20" w14:paraId="1F93FB9B" w14:textId="7E43DA8C">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37">
        <w:r w:rsidRPr="00DF5AD8">
          <w:rPr>
            <w:rStyle w:val="Hyperlink"/>
            <w:noProof/>
          </w:rPr>
          <w:t>2.2 Probation and confirmation of academic employees</w:t>
        </w:r>
        <w:r>
          <w:rPr>
            <w:noProof/>
            <w:webHidden/>
          </w:rPr>
          <w:tab/>
        </w:r>
        <w:r>
          <w:rPr>
            <w:noProof/>
            <w:webHidden/>
          </w:rPr>
          <w:fldChar w:fldCharType="begin"/>
        </w:r>
        <w:r>
          <w:rPr>
            <w:noProof/>
            <w:webHidden/>
          </w:rPr>
          <w:instrText xml:space="preserve"> PAGEREF _Toc200962837 \h </w:instrText>
        </w:r>
        <w:r>
          <w:rPr>
            <w:noProof/>
            <w:webHidden/>
          </w:rPr>
        </w:r>
        <w:r>
          <w:rPr>
            <w:noProof/>
            <w:webHidden/>
          </w:rPr>
          <w:fldChar w:fldCharType="separate"/>
        </w:r>
        <w:r>
          <w:rPr>
            <w:noProof/>
            <w:webHidden/>
          </w:rPr>
          <w:t>11</w:t>
        </w:r>
        <w:r>
          <w:rPr>
            <w:noProof/>
            <w:webHidden/>
          </w:rPr>
          <w:fldChar w:fldCharType="end"/>
        </w:r>
      </w:hyperlink>
    </w:p>
    <w:p w:rsidR="00847B20" w:rsidRDefault="00847B20" w14:paraId="0B28373D" w14:textId="5704AAA4">
      <w:pPr>
        <w:pStyle w:val="TOC1"/>
        <w:rPr>
          <w:rFonts w:asciiTheme="minorHAnsi" w:hAnsiTheme="minorHAnsi" w:eastAsiaTheme="minorEastAsia" w:cstheme="minorBidi"/>
          <w:color w:val="auto"/>
          <w:sz w:val="24"/>
          <w:szCs w:val="24"/>
          <w:lang w:eastAsia="en-AU"/>
          <w14:ligatures w14:val="standardContextual"/>
        </w:rPr>
      </w:pPr>
      <w:hyperlink w:history="1" w:anchor="_Toc200962838">
        <w:r w:rsidRPr="00DF5AD8">
          <w:rPr>
            <w:rStyle w:val="Hyperlink"/>
          </w:rPr>
          <w:t>3.0 Employment environment and expectations</w:t>
        </w:r>
        <w:r>
          <w:rPr>
            <w:webHidden/>
          </w:rPr>
          <w:tab/>
        </w:r>
        <w:r>
          <w:rPr>
            <w:webHidden/>
          </w:rPr>
          <w:fldChar w:fldCharType="begin"/>
        </w:r>
        <w:r>
          <w:rPr>
            <w:webHidden/>
          </w:rPr>
          <w:instrText xml:space="preserve"> PAGEREF _Toc200962838 \h </w:instrText>
        </w:r>
        <w:r>
          <w:rPr>
            <w:webHidden/>
          </w:rPr>
        </w:r>
        <w:r>
          <w:rPr>
            <w:webHidden/>
          </w:rPr>
          <w:fldChar w:fldCharType="separate"/>
        </w:r>
        <w:r>
          <w:rPr>
            <w:webHidden/>
          </w:rPr>
          <w:t>12</w:t>
        </w:r>
        <w:r>
          <w:rPr>
            <w:webHidden/>
          </w:rPr>
          <w:fldChar w:fldCharType="end"/>
        </w:r>
      </w:hyperlink>
    </w:p>
    <w:p w:rsidR="00847B20" w:rsidRDefault="00847B20" w14:paraId="20DBCF0B" w14:textId="59FD46DB">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39">
        <w:r w:rsidRPr="00DF5AD8">
          <w:rPr>
            <w:rStyle w:val="Hyperlink"/>
            <w:noProof/>
          </w:rPr>
          <w:t>3.1 The Griffith community</w:t>
        </w:r>
        <w:r>
          <w:rPr>
            <w:noProof/>
            <w:webHidden/>
          </w:rPr>
          <w:tab/>
        </w:r>
        <w:r>
          <w:rPr>
            <w:noProof/>
            <w:webHidden/>
          </w:rPr>
          <w:fldChar w:fldCharType="begin"/>
        </w:r>
        <w:r>
          <w:rPr>
            <w:noProof/>
            <w:webHidden/>
          </w:rPr>
          <w:instrText xml:space="preserve"> PAGEREF _Toc200962839 \h </w:instrText>
        </w:r>
        <w:r>
          <w:rPr>
            <w:noProof/>
            <w:webHidden/>
          </w:rPr>
        </w:r>
        <w:r>
          <w:rPr>
            <w:noProof/>
            <w:webHidden/>
          </w:rPr>
          <w:fldChar w:fldCharType="separate"/>
        </w:r>
        <w:r>
          <w:rPr>
            <w:noProof/>
            <w:webHidden/>
          </w:rPr>
          <w:t>12</w:t>
        </w:r>
        <w:r>
          <w:rPr>
            <w:noProof/>
            <w:webHidden/>
          </w:rPr>
          <w:fldChar w:fldCharType="end"/>
        </w:r>
      </w:hyperlink>
    </w:p>
    <w:p w:rsidR="00847B20" w:rsidRDefault="00847B20" w14:paraId="2BA28F19" w14:textId="3C9C2EC6">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40">
        <w:r w:rsidRPr="00DF5AD8">
          <w:rPr>
            <w:rStyle w:val="Hyperlink"/>
            <w:noProof/>
          </w:rPr>
          <w:t>3.2 Griffith’s commitment to you</w:t>
        </w:r>
        <w:r>
          <w:rPr>
            <w:noProof/>
            <w:webHidden/>
          </w:rPr>
          <w:tab/>
        </w:r>
        <w:r>
          <w:rPr>
            <w:noProof/>
            <w:webHidden/>
          </w:rPr>
          <w:fldChar w:fldCharType="begin"/>
        </w:r>
        <w:r>
          <w:rPr>
            <w:noProof/>
            <w:webHidden/>
          </w:rPr>
          <w:instrText xml:space="preserve"> PAGEREF _Toc200962840 \h </w:instrText>
        </w:r>
        <w:r>
          <w:rPr>
            <w:noProof/>
            <w:webHidden/>
          </w:rPr>
        </w:r>
        <w:r>
          <w:rPr>
            <w:noProof/>
            <w:webHidden/>
          </w:rPr>
          <w:fldChar w:fldCharType="separate"/>
        </w:r>
        <w:r>
          <w:rPr>
            <w:noProof/>
            <w:webHidden/>
          </w:rPr>
          <w:t>12</w:t>
        </w:r>
        <w:r>
          <w:rPr>
            <w:noProof/>
            <w:webHidden/>
          </w:rPr>
          <w:fldChar w:fldCharType="end"/>
        </w:r>
      </w:hyperlink>
    </w:p>
    <w:p w:rsidR="00847B20" w:rsidRDefault="00847B20" w14:paraId="16586B1B" w14:textId="1C3B9C7B">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41">
        <w:r w:rsidRPr="00DF5AD8">
          <w:rPr>
            <w:rStyle w:val="Hyperlink"/>
            <w:noProof/>
          </w:rPr>
          <w:t>3.3 Your responsibilities as a Griffith employee</w:t>
        </w:r>
        <w:r>
          <w:rPr>
            <w:noProof/>
            <w:webHidden/>
          </w:rPr>
          <w:tab/>
        </w:r>
        <w:r>
          <w:rPr>
            <w:noProof/>
            <w:webHidden/>
          </w:rPr>
          <w:fldChar w:fldCharType="begin"/>
        </w:r>
        <w:r>
          <w:rPr>
            <w:noProof/>
            <w:webHidden/>
          </w:rPr>
          <w:instrText xml:space="preserve"> PAGEREF _Toc200962841 \h </w:instrText>
        </w:r>
        <w:r>
          <w:rPr>
            <w:noProof/>
            <w:webHidden/>
          </w:rPr>
        </w:r>
        <w:r>
          <w:rPr>
            <w:noProof/>
            <w:webHidden/>
          </w:rPr>
          <w:fldChar w:fldCharType="separate"/>
        </w:r>
        <w:r>
          <w:rPr>
            <w:noProof/>
            <w:webHidden/>
          </w:rPr>
          <w:t>12</w:t>
        </w:r>
        <w:r>
          <w:rPr>
            <w:noProof/>
            <w:webHidden/>
          </w:rPr>
          <w:fldChar w:fldCharType="end"/>
        </w:r>
      </w:hyperlink>
    </w:p>
    <w:p w:rsidR="00847B20" w:rsidRDefault="00847B20" w14:paraId="5911A70D" w14:textId="58AFC99B">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42">
        <w:r w:rsidRPr="00DF5AD8">
          <w:rPr>
            <w:rStyle w:val="Hyperlink"/>
            <w:noProof/>
          </w:rPr>
          <w:t>3.3.1 Code of Conduct</w:t>
        </w:r>
        <w:r>
          <w:rPr>
            <w:noProof/>
            <w:webHidden/>
          </w:rPr>
          <w:tab/>
        </w:r>
        <w:r>
          <w:rPr>
            <w:noProof/>
            <w:webHidden/>
          </w:rPr>
          <w:fldChar w:fldCharType="begin"/>
        </w:r>
        <w:r>
          <w:rPr>
            <w:noProof/>
            <w:webHidden/>
          </w:rPr>
          <w:instrText xml:space="preserve"> PAGEREF _Toc200962842 \h </w:instrText>
        </w:r>
        <w:r>
          <w:rPr>
            <w:noProof/>
            <w:webHidden/>
          </w:rPr>
        </w:r>
        <w:r>
          <w:rPr>
            <w:noProof/>
            <w:webHidden/>
          </w:rPr>
          <w:fldChar w:fldCharType="separate"/>
        </w:r>
        <w:r>
          <w:rPr>
            <w:noProof/>
            <w:webHidden/>
          </w:rPr>
          <w:t>12</w:t>
        </w:r>
        <w:r>
          <w:rPr>
            <w:noProof/>
            <w:webHidden/>
          </w:rPr>
          <w:fldChar w:fldCharType="end"/>
        </w:r>
      </w:hyperlink>
    </w:p>
    <w:p w:rsidR="00847B20" w:rsidRDefault="00847B20" w14:paraId="15427910" w14:textId="24602C6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43">
        <w:r w:rsidRPr="00DF5AD8">
          <w:rPr>
            <w:rStyle w:val="Hyperlink"/>
            <w:noProof/>
          </w:rPr>
          <w:t>3.3.2 Equity, Diversity and Inclusion Policy</w:t>
        </w:r>
        <w:r>
          <w:rPr>
            <w:noProof/>
            <w:webHidden/>
          </w:rPr>
          <w:tab/>
        </w:r>
        <w:r>
          <w:rPr>
            <w:noProof/>
            <w:webHidden/>
          </w:rPr>
          <w:fldChar w:fldCharType="begin"/>
        </w:r>
        <w:r>
          <w:rPr>
            <w:noProof/>
            <w:webHidden/>
          </w:rPr>
          <w:instrText xml:space="preserve"> PAGEREF _Toc200962843 \h </w:instrText>
        </w:r>
        <w:r>
          <w:rPr>
            <w:noProof/>
            <w:webHidden/>
          </w:rPr>
        </w:r>
        <w:r>
          <w:rPr>
            <w:noProof/>
            <w:webHidden/>
          </w:rPr>
          <w:fldChar w:fldCharType="separate"/>
        </w:r>
        <w:r>
          <w:rPr>
            <w:noProof/>
            <w:webHidden/>
          </w:rPr>
          <w:t>13</w:t>
        </w:r>
        <w:r>
          <w:rPr>
            <w:noProof/>
            <w:webHidden/>
          </w:rPr>
          <w:fldChar w:fldCharType="end"/>
        </w:r>
      </w:hyperlink>
    </w:p>
    <w:p w:rsidR="00847B20" w:rsidRDefault="00847B20" w14:paraId="322B1E66" w14:textId="058B8F7E">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44">
        <w:r w:rsidRPr="00DF5AD8">
          <w:rPr>
            <w:rStyle w:val="Hyperlink"/>
            <w:noProof/>
          </w:rPr>
          <w:t>3.3.3 Sexual Harm Prevention and Response Policy</w:t>
        </w:r>
        <w:r>
          <w:rPr>
            <w:noProof/>
            <w:webHidden/>
          </w:rPr>
          <w:tab/>
        </w:r>
        <w:r>
          <w:rPr>
            <w:noProof/>
            <w:webHidden/>
          </w:rPr>
          <w:fldChar w:fldCharType="begin"/>
        </w:r>
        <w:r>
          <w:rPr>
            <w:noProof/>
            <w:webHidden/>
          </w:rPr>
          <w:instrText xml:space="preserve"> PAGEREF _Toc200962844 \h </w:instrText>
        </w:r>
        <w:r>
          <w:rPr>
            <w:noProof/>
            <w:webHidden/>
          </w:rPr>
        </w:r>
        <w:r>
          <w:rPr>
            <w:noProof/>
            <w:webHidden/>
          </w:rPr>
          <w:fldChar w:fldCharType="separate"/>
        </w:r>
        <w:r>
          <w:rPr>
            <w:noProof/>
            <w:webHidden/>
          </w:rPr>
          <w:t>13</w:t>
        </w:r>
        <w:r>
          <w:rPr>
            <w:noProof/>
            <w:webHidden/>
          </w:rPr>
          <w:fldChar w:fldCharType="end"/>
        </w:r>
      </w:hyperlink>
    </w:p>
    <w:p w:rsidR="00847B20" w:rsidRDefault="00847B20" w14:paraId="3B3A02C0" w14:textId="0C2C4765">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45">
        <w:r w:rsidRPr="00DF5AD8">
          <w:rPr>
            <w:rStyle w:val="Hyperlink"/>
            <w:noProof/>
          </w:rPr>
          <w:t>3.3.4 Academic Freedom and Freedom of Speech Policy</w:t>
        </w:r>
        <w:r>
          <w:rPr>
            <w:noProof/>
            <w:webHidden/>
          </w:rPr>
          <w:tab/>
        </w:r>
        <w:r>
          <w:rPr>
            <w:noProof/>
            <w:webHidden/>
          </w:rPr>
          <w:fldChar w:fldCharType="begin"/>
        </w:r>
        <w:r>
          <w:rPr>
            <w:noProof/>
            <w:webHidden/>
          </w:rPr>
          <w:instrText xml:space="preserve"> PAGEREF _Toc200962845 \h </w:instrText>
        </w:r>
        <w:r>
          <w:rPr>
            <w:noProof/>
            <w:webHidden/>
          </w:rPr>
        </w:r>
        <w:r>
          <w:rPr>
            <w:noProof/>
            <w:webHidden/>
          </w:rPr>
          <w:fldChar w:fldCharType="separate"/>
        </w:r>
        <w:r>
          <w:rPr>
            <w:noProof/>
            <w:webHidden/>
          </w:rPr>
          <w:t>13</w:t>
        </w:r>
        <w:r>
          <w:rPr>
            <w:noProof/>
            <w:webHidden/>
          </w:rPr>
          <w:fldChar w:fldCharType="end"/>
        </w:r>
      </w:hyperlink>
    </w:p>
    <w:p w:rsidR="00847B20" w:rsidRDefault="00847B20" w14:paraId="3B885578" w14:textId="47E33BE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46">
        <w:r w:rsidRPr="00DF5AD8">
          <w:rPr>
            <w:rStyle w:val="Hyperlink"/>
            <w:noProof/>
          </w:rPr>
          <w:t>3.3.5 Child Safety and Wellbeing Policy</w:t>
        </w:r>
        <w:r>
          <w:rPr>
            <w:noProof/>
            <w:webHidden/>
          </w:rPr>
          <w:tab/>
        </w:r>
        <w:r>
          <w:rPr>
            <w:noProof/>
            <w:webHidden/>
          </w:rPr>
          <w:fldChar w:fldCharType="begin"/>
        </w:r>
        <w:r>
          <w:rPr>
            <w:noProof/>
            <w:webHidden/>
          </w:rPr>
          <w:instrText xml:space="preserve"> PAGEREF _Toc200962846 \h </w:instrText>
        </w:r>
        <w:r>
          <w:rPr>
            <w:noProof/>
            <w:webHidden/>
          </w:rPr>
        </w:r>
        <w:r>
          <w:rPr>
            <w:noProof/>
            <w:webHidden/>
          </w:rPr>
          <w:fldChar w:fldCharType="separate"/>
        </w:r>
        <w:r>
          <w:rPr>
            <w:noProof/>
            <w:webHidden/>
          </w:rPr>
          <w:t>14</w:t>
        </w:r>
        <w:r>
          <w:rPr>
            <w:noProof/>
            <w:webHidden/>
          </w:rPr>
          <w:fldChar w:fldCharType="end"/>
        </w:r>
      </w:hyperlink>
    </w:p>
    <w:p w:rsidR="00847B20" w:rsidRDefault="00847B20" w14:paraId="7843AEA3" w14:textId="4F80D273">
      <w:pPr>
        <w:pStyle w:val="TOC1"/>
        <w:rPr>
          <w:rFonts w:asciiTheme="minorHAnsi" w:hAnsiTheme="minorHAnsi" w:eastAsiaTheme="minorEastAsia" w:cstheme="minorBidi"/>
          <w:color w:val="auto"/>
          <w:sz w:val="24"/>
          <w:szCs w:val="24"/>
          <w:lang w:eastAsia="en-AU"/>
          <w14:ligatures w14:val="standardContextual"/>
        </w:rPr>
      </w:pPr>
      <w:hyperlink w:history="1" w:anchor="_Toc200962847">
        <w:r w:rsidRPr="00DF5AD8">
          <w:rPr>
            <w:rStyle w:val="Hyperlink"/>
          </w:rPr>
          <w:t>4.0 Career structure and early career supports</w:t>
        </w:r>
        <w:r>
          <w:rPr>
            <w:webHidden/>
          </w:rPr>
          <w:tab/>
        </w:r>
        <w:r>
          <w:rPr>
            <w:webHidden/>
          </w:rPr>
          <w:fldChar w:fldCharType="begin"/>
        </w:r>
        <w:r>
          <w:rPr>
            <w:webHidden/>
          </w:rPr>
          <w:instrText xml:space="preserve"> PAGEREF _Toc200962847 \h </w:instrText>
        </w:r>
        <w:r>
          <w:rPr>
            <w:webHidden/>
          </w:rPr>
        </w:r>
        <w:r>
          <w:rPr>
            <w:webHidden/>
          </w:rPr>
          <w:fldChar w:fldCharType="separate"/>
        </w:r>
        <w:r>
          <w:rPr>
            <w:webHidden/>
          </w:rPr>
          <w:t>15</w:t>
        </w:r>
        <w:r>
          <w:rPr>
            <w:webHidden/>
          </w:rPr>
          <w:fldChar w:fldCharType="end"/>
        </w:r>
      </w:hyperlink>
    </w:p>
    <w:p w:rsidR="00847B20" w:rsidRDefault="00847B20" w14:paraId="578F9F72" w14:textId="5C99F34A">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48">
        <w:r w:rsidRPr="00DF5AD8">
          <w:rPr>
            <w:rStyle w:val="Hyperlink"/>
            <w:noProof/>
          </w:rPr>
          <w:t>4.1 Career structure</w:t>
        </w:r>
        <w:r>
          <w:rPr>
            <w:noProof/>
            <w:webHidden/>
          </w:rPr>
          <w:tab/>
        </w:r>
        <w:r>
          <w:rPr>
            <w:noProof/>
            <w:webHidden/>
          </w:rPr>
          <w:fldChar w:fldCharType="begin"/>
        </w:r>
        <w:r>
          <w:rPr>
            <w:noProof/>
            <w:webHidden/>
          </w:rPr>
          <w:instrText xml:space="preserve"> PAGEREF _Toc200962848 \h </w:instrText>
        </w:r>
        <w:r>
          <w:rPr>
            <w:noProof/>
            <w:webHidden/>
          </w:rPr>
        </w:r>
        <w:r>
          <w:rPr>
            <w:noProof/>
            <w:webHidden/>
          </w:rPr>
          <w:fldChar w:fldCharType="separate"/>
        </w:r>
        <w:r>
          <w:rPr>
            <w:noProof/>
            <w:webHidden/>
          </w:rPr>
          <w:t>15</w:t>
        </w:r>
        <w:r>
          <w:rPr>
            <w:noProof/>
            <w:webHidden/>
          </w:rPr>
          <w:fldChar w:fldCharType="end"/>
        </w:r>
      </w:hyperlink>
    </w:p>
    <w:p w:rsidR="00847B20" w:rsidRDefault="00847B20" w14:paraId="3BE4B88C" w14:textId="3F3D27E3">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49">
        <w:r w:rsidRPr="00DF5AD8">
          <w:rPr>
            <w:rStyle w:val="Hyperlink"/>
            <w:noProof/>
          </w:rPr>
          <w:t>4.2 Expectations and supports for academic employees</w:t>
        </w:r>
        <w:r>
          <w:rPr>
            <w:noProof/>
            <w:webHidden/>
          </w:rPr>
          <w:tab/>
        </w:r>
        <w:r>
          <w:rPr>
            <w:noProof/>
            <w:webHidden/>
          </w:rPr>
          <w:fldChar w:fldCharType="begin"/>
        </w:r>
        <w:r>
          <w:rPr>
            <w:noProof/>
            <w:webHidden/>
          </w:rPr>
          <w:instrText xml:space="preserve"> PAGEREF _Toc200962849 \h </w:instrText>
        </w:r>
        <w:r>
          <w:rPr>
            <w:noProof/>
            <w:webHidden/>
          </w:rPr>
        </w:r>
        <w:r>
          <w:rPr>
            <w:noProof/>
            <w:webHidden/>
          </w:rPr>
          <w:fldChar w:fldCharType="separate"/>
        </w:r>
        <w:r>
          <w:rPr>
            <w:noProof/>
            <w:webHidden/>
          </w:rPr>
          <w:t>16</w:t>
        </w:r>
        <w:r>
          <w:rPr>
            <w:noProof/>
            <w:webHidden/>
          </w:rPr>
          <w:fldChar w:fldCharType="end"/>
        </w:r>
      </w:hyperlink>
    </w:p>
    <w:p w:rsidR="00847B20" w:rsidRDefault="00847B20" w14:paraId="5088AE6C" w14:textId="5D6320D2">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50">
        <w:r w:rsidRPr="00DF5AD8">
          <w:rPr>
            <w:rStyle w:val="Hyperlink"/>
            <w:noProof/>
          </w:rPr>
          <w:t>4.3 Casual academic employees: time recording</w:t>
        </w:r>
        <w:r>
          <w:rPr>
            <w:noProof/>
            <w:webHidden/>
          </w:rPr>
          <w:tab/>
        </w:r>
        <w:r>
          <w:rPr>
            <w:noProof/>
            <w:webHidden/>
          </w:rPr>
          <w:fldChar w:fldCharType="begin"/>
        </w:r>
        <w:r>
          <w:rPr>
            <w:noProof/>
            <w:webHidden/>
          </w:rPr>
          <w:instrText xml:space="preserve"> PAGEREF _Toc200962850 \h </w:instrText>
        </w:r>
        <w:r>
          <w:rPr>
            <w:noProof/>
            <w:webHidden/>
          </w:rPr>
        </w:r>
        <w:r>
          <w:rPr>
            <w:noProof/>
            <w:webHidden/>
          </w:rPr>
          <w:fldChar w:fldCharType="separate"/>
        </w:r>
        <w:r>
          <w:rPr>
            <w:noProof/>
            <w:webHidden/>
          </w:rPr>
          <w:t>17</w:t>
        </w:r>
        <w:r>
          <w:rPr>
            <w:noProof/>
            <w:webHidden/>
          </w:rPr>
          <w:fldChar w:fldCharType="end"/>
        </w:r>
      </w:hyperlink>
    </w:p>
    <w:p w:rsidR="00847B20" w:rsidRDefault="00847B20" w14:paraId="26983DBA" w14:textId="6A115740">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1">
        <w:r w:rsidRPr="00DF5AD8">
          <w:rPr>
            <w:rStyle w:val="Hyperlink"/>
            <w:noProof/>
          </w:rPr>
          <w:t>4.3.1 Additional hours request app</w:t>
        </w:r>
        <w:r>
          <w:rPr>
            <w:noProof/>
            <w:webHidden/>
          </w:rPr>
          <w:tab/>
        </w:r>
        <w:r>
          <w:rPr>
            <w:noProof/>
            <w:webHidden/>
          </w:rPr>
          <w:fldChar w:fldCharType="begin"/>
        </w:r>
        <w:r>
          <w:rPr>
            <w:noProof/>
            <w:webHidden/>
          </w:rPr>
          <w:instrText xml:space="preserve"> PAGEREF _Toc200962851 \h </w:instrText>
        </w:r>
        <w:r>
          <w:rPr>
            <w:noProof/>
            <w:webHidden/>
          </w:rPr>
        </w:r>
        <w:r>
          <w:rPr>
            <w:noProof/>
            <w:webHidden/>
          </w:rPr>
          <w:fldChar w:fldCharType="separate"/>
        </w:r>
        <w:r>
          <w:rPr>
            <w:noProof/>
            <w:webHidden/>
          </w:rPr>
          <w:t>17</w:t>
        </w:r>
        <w:r>
          <w:rPr>
            <w:noProof/>
            <w:webHidden/>
          </w:rPr>
          <w:fldChar w:fldCharType="end"/>
        </w:r>
      </w:hyperlink>
    </w:p>
    <w:p w:rsidR="00847B20" w:rsidRDefault="00847B20" w14:paraId="3984CFE7" w14:textId="581DB21F">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52">
        <w:r w:rsidRPr="00DF5AD8">
          <w:rPr>
            <w:rStyle w:val="Hyperlink"/>
            <w:noProof/>
          </w:rPr>
          <w:t>4.4 Academic title holders (affiliate members of the University)</w:t>
        </w:r>
        <w:r>
          <w:rPr>
            <w:noProof/>
            <w:webHidden/>
          </w:rPr>
          <w:tab/>
        </w:r>
        <w:r>
          <w:rPr>
            <w:noProof/>
            <w:webHidden/>
          </w:rPr>
          <w:fldChar w:fldCharType="begin"/>
        </w:r>
        <w:r>
          <w:rPr>
            <w:noProof/>
            <w:webHidden/>
          </w:rPr>
          <w:instrText xml:space="preserve"> PAGEREF _Toc200962852 \h </w:instrText>
        </w:r>
        <w:r>
          <w:rPr>
            <w:noProof/>
            <w:webHidden/>
          </w:rPr>
        </w:r>
        <w:r>
          <w:rPr>
            <w:noProof/>
            <w:webHidden/>
          </w:rPr>
          <w:fldChar w:fldCharType="separate"/>
        </w:r>
        <w:r>
          <w:rPr>
            <w:noProof/>
            <w:webHidden/>
          </w:rPr>
          <w:t>18</w:t>
        </w:r>
        <w:r>
          <w:rPr>
            <w:noProof/>
            <w:webHidden/>
          </w:rPr>
          <w:fldChar w:fldCharType="end"/>
        </w:r>
      </w:hyperlink>
    </w:p>
    <w:p w:rsidR="00847B20" w:rsidRDefault="00847B20" w14:paraId="3728A7C3" w14:textId="51574431">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3">
        <w:r w:rsidRPr="00DF5AD8">
          <w:rPr>
            <w:rStyle w:val="Hyperlink"/>
            <w:noProof/>
          </w:rPr>
          <w:t>4.4.1 Applying for an academic title</w:t>
        </w:r>
        <w:r>
          <w:rPr>
            <w:noProof/>
            <w:webHidden/>
          </w:rPr>
          <w:tab/>
        </w:r>
        <w:r>
          <w:rPr>
            <w:noProof/>
            <w:webHidden/>
          </w:rPr>
          <w:fldChar w:fldCharType="begin"/>
        </w:r>
        <w:r>
          <w:rPr>
            <w:noProof/>
            <w:webHidden/>
          </w:rPr>
          <w:instrText xml:space="preserve"> PAGEREF _Toc200962853 \h </w:instrText>
        </w:r>
        <w:r>
          <w:rPr>
            <w:noProof/>
            <w:webHidden/>
          </w:rPr>
        </w:r>
        <w:r>
          <w:rPr>
            <w:noProof/>
            <w:webHidden/>
          </w:rPr>
          <w:fldChar w:fldCharType="separate"/>
        </w:r>
        <w:r>
          <w:rPr>
            <w:noProof/>
            <w:webHidden/>
          </w:rPr>
          <w:t>18</w:t>
        </w:r>
        <w:r>
          <w:rPr>
            <w:noProof/>
            <w:webHidden/>
          </w:rPr>
          <w:fldChar w:fldCharType="end"/>
        </w:r>
      </w:hyperlink>
    </w:p>
    <w:p w:rsidR="00847B20" w:rsidRDefault="00847B20" w14:paraId="2DB8AB53" w14:textId="376F8CD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4">
        <w:r w:rsidRPr="00DF5AD8">
          <w:rPr>
            <w:rStyle w:val="Hyperlink"/>
            <w:noProof/>
          </w:rPr>
          <w:t>4.4.2 International engagement checking process</w:t>
        </w:r>
        <w:r>
          <w:rPr>
            <w:noProof/>
            <w:webHidden/>
          </w:rPr>
          <w:tab/>
        </w:r>
        <w:r>
          <w:rPr>
            <w:noProof/>
            <w:webHidden/>
          </w:rPr>
          <w:fldChar w:fldCharType="begin"/>
        </w:r>
        <w:r>
          <w:rPr>
            <w:noProof/>
            <w:webHidden/>
          </w:rPr>
          <w:instrText xml:space="preserve"> PAGEREF _Toc200962854 \h </w:instrText>
        </w:r>
        <w:r>
          <w:rPr>
            <w:noProof/>
            <w:webHidden/>
          </w:rPr>
        </w:r>
        <w:r>
          <w:rPr>
            <w:noProof/>
            <w:webHidden/>
          </w:rPr>
          <w:fldChar w:fldCharType="separate"/>
        </w:r>
        <w:r>
          <w:rPr>
            <w:noProof/>
            <w:webHidden/>
          </w:rPr>
          <w:t>18</w:t>
        </w:r>
        <w:r>
          <w:rPr>
            <w:noProof/>
            <w:webHidden/>
          </w:rPr>
          <w:fldChar w:fldCharType="end"/>
        </w:r>
      </w:hyperlink>
    </w:p>
    <w:p w:rsidR="00847B20" w:rsidRDefault="00847B20" w14:paraId="20914D92" w14:textId="7E4C15A4">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5">
        <w:r w:rsidRPr="00DF5AD8">
          <w:rPr>
            <w:rStyle w:val="Hyperlink"/>
            <w:noProof/>
          </w:rPr>
          <w:t>4.4.3 Benefits of academic title holders</w:t>
        </w:r>
        <w:r>
          <w:rPr>
            <w:noProof/>
            <w:webHidden/>
          </w:rPr>
          <w:tab/>
        </w:r>
        <w:r>
          <w:rPr>
            <w:noProof/>
            <w:webHidden/>
          </w:rPr>
          <w:fldChar w:fldCharType="begin"/>
        </w:r>
        <w:r>
          <w:rPr>
            <w:noProof/>
            <w:webHidden/>
          </w:rPr>
          <w:instrText xml:space="preserve"> PAGEREF _Toc200962855 \h </w:instrText>
        </w:r>
        <w:r>
          <w:rPr>
            <w:noProof/>
            <w:webHidden/>
          </w:rPr>
        </w:r>
        <w:r>
          <w:rPr>
            <w:noProof/>
            <w:webHidden/>
          </w:rPr>
          <w:fldChar w:fldCharType="separate"/>
        </w:r>
        <w:r>
          <w:rPr>
            <w:noProof/>
            <w:webHidden/>
          </w:rPr>
          <w:t>18</w:t>
        </w:r>
        <w:r>
          <w:rPr>
            <w:noProof/>
            <w:webHidden/>
          </w:rPr>
          <w:fldChar w:fldCharType="end"/>
        </w:r>
      </w:hyperlink>
    </w:p>
    <w:p w:rsidR="00847B20" w:rsidRDefault="00847B20" w14:paraId="01599948" w14:textId="3DF3F585">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6">
        <w:r w:rsidRPr="00DF5AD8">
          <w:rPr>
            <w:rStyle w:val="Hyperlink"/>
            <w:noProof/>
          </w:rPr>
          <w:t>4.4.4 Responsibilities of externally funded academic title holders</w:t>
        </w:r>
        <w:r>
          <w:rPr>
            <w:noProof/>
            <w:webHidden/>
          </w:rPr>
          <w:tab/>
        </w:r>
        <w:r>
          <w:rPr>
            <w:noProof/>
            <w:webHidden/>
          </w:rPr>
          <w:fldChar w:fldCharType="begin"/>
        </w:r>
        <w:r>
          <w:rPr>
            <w:noProof/>
            <w:webHidden/>
          </w:rPr>
          <w:instrText xml:space="preserve"> PAGEREF _Toc200962856 \h </w:instrText>
        </w:r>
        <w:r>
          <w:rPr>
            <w:noProof/>
            <w:webHidden/>
          </w:rPr>
        </w:r>
        <w:r>
          <w:rPr>
            <w:noProof/>
            <w:webHidden/>
          </w:rPr>
          <w:fldChar w:fldCharType="separate"/>
        </w:r>
        <w:r>
          <w:rPr>
            <w:noProof/>
            <w:webHidden/>
          </w:rPr>
          <w:t>19</w:t>
        </w:r>
        <w:r>
          <w:rPr>
            <w:noProof/>
            <w:webHidden/>
          </w:rPr>
          <w:fldChar w:fldCharType="end"/>
        </w:r>
      </w:hyperlink>
    </w:p>
    <w:p w:rsidR="00847B20" w:rsidRDefault="00847B20" w14:paraId="655A1E52" w14:textId="2E35E701">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7">
        <w:r w:rsidRPr="00DF5AD8">
          <w:rPr>
            <w:rStyle w:val="Hyperlink"/>
            <w:noProof/>
          </w:rPr>
          <w:t>4.4.5 Payments to academic title holders</w:t>
        </w:r>
        <w:r>
          <w:rPr>
            <w:noProof/>
            <w:webHidden/>
          </w:rPr>
          <w:tab/>
        </w:r>
        <w:r>
          <w:rPr>
            <w:noProof/>
            <w:webHidden/>
          </w:rPr>
          <w:fldChar w:fldCharType="begin"/>
        </w:r>
        <w:r>
          <w:rPr>
            <w:noProof/>
            <w:webHidden/>
          </w:rPr>
          <w:instrText xml:space="preserve"> PAGEREF _Toc200962857 \h </w:instrText>
        </w:r>
        <w:r>
          <w:rPr>
            <w:noProof/>
            <w:webHidden/>
          </w:rPr>
        </w:r>
        <w:r>
          <w:rPr>
            <w:noProof/>
            <w:webHidden/>
          </w:rPr>
          <w:fldChar w:fldCharType="separate"/>
        </w:r>
        <w:r>
          <w:rPr>
            <w:noProof/>
            <w:webHidden/>
          </w:rPr>
          <w:t>20</w:t>
        </w:r>
        <w:r>
          <w:rPr>
            <w:noProof/>
            <w:webHidden/>
          </w:rPr>
          <w:fldChar w:fldCharType="end"/>
        </w:r>
      </w:hyperlink>
    </w:p>
    <w:p w:rsidR="00847B20" w:rsidRDefault="00847B20" w14:paraId="4D4A0E59" w14:textId="6352203D">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8">
        <w:r w:rsidRPr="00DF5AD8">
          <w:rPr>
            <w:rStyle w:val="Hyperlink"/>
            <w:noProof/>
          </w:rPr>
          <w:t>4.4.6 Goals, objectives and development support planning</w:t>
        </w:r>
        <w:r>
          <w:rPr>
            <w:noProof/>
            <w:webHidden/>
          </w:rPr>
          <w:tab/>
        </w:r>
        <w:r>
          <w:rPr>
            <w:noProof/>
            <w:webHidden/>
          </w:rPr>
          <w:fldChar w:fldCharType="begin"/>
        </w:r>
        <w:r>
          <w:rPr>
            <w:noProof/>
            <w:webHidden/>
          </w:rPr>
          <w:instrText xml:space="preserve"> PAGEREF _Toc200962858 \h </w:instrText>
        </w:r>
        <w:r>
          <w:rPr>
            <w:noProof/>
            <w:webHidden/>
          </w:rPr>
        </w:r>
        <w:r>
          <w:rPr>
            <w:noProof/>
            <w:webHidden/>
          </w:rPr>
          <w:fldChar w:fldCharType="separate"/>
        </w:r>
        <w:r>
          <w:rPr>
            <w:noProof/>
            <w:webHidden/>
          </w:rPr>
          <w:t>20</w:t>
        </w:r>
        <w:r>
          <w:rPr>
            <w:noProof/>
            <w:webHidden/>
          </w:rPr>
          <w:fldChar w:fldCharType="end"/>
        </w:r>
      </w:hyperlink>
    </w:p>
    <w:p w:rsidR="00847B20" w:rsidRDefault="00847B20" w14:paraId="2D155A7A" w14:textId="67256793">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59">
        <w:r w:rsidRPr="00DF5AD8">
          <w:rPr>
            <w:rStyle w:val="Hyperlink"/>
            <w:noProof/>
          </w:rPr>
          <w:t>4.4.7 Performance management</w:t>
        </w:r>
        <w:r>
          <w:rPr>
            <w:noProof/>
            <w:webHidden/>
          </w:rPr>
          <w:tab/>
        </w:r>
        <w:r>
          <w:rPr>
            <w:noProof/>
            <w:webHidden/>
          </w:rPr>
          <w:fldChar w:fldCharType="begin"/>
        </w:r>
        <w:r>
          <w:rPr>
            <w:noProof/>
            <w:webHidden/>
          </w:rPr>
          <w:instrText xml:space="preserve"> PAGEREF _Toc200962859 \h </w:instrText>
        </w:r>
        <w:r>
          <w:rPr>
            <w:noProof/>
            <w:webHidden/>
          </w:rPr>
        </w:r>
        <w:r>
          <w:rPr>
            <w:noProof/>
            <w:webHidden/>
          </w:rPr>
          <w:fldChar w:fldCharType="separate"/>
        </w:r>
        <w:r>
          <w:rPr>
            <w:noProof/>
            <w:webHidden/>
          </w:rPr>
          <w:t>20</w:t>
        </w:r>
        <w:r>
          <w:rPr>
            <w:noProof/>
            <w:webHidden/>
          </w:rPr>
          <w:fldChar w:fldCharType="end"/>
        </w:r>
      </w:hyperlink>
    </w:p>
    <w:p w:rsidR="00847B20" w:rsidRDefault="00847B20" w14:paraId="273CD49C" w14:textId="4674B9F5">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0">
        <w:r w:rsidRPr="00DF5AD8">
          <w:rPr>
            <w:rStyle w:val="Hyperlink"/>
            <w:noProof/>
          </w:rPr>
          <w:t>4.4.8 Renewal of academic titles</w:t>
        </w:r>
        <w:r>
          <w:rPr>
            <w:noProof/>
            <w:webHidden/>
          </w:rPr>
          <w:tab/>
        </w:r>
        <w:r>
          <w:rPr>
            <w:noProof/>
            <w:webHidden/>
          </w:rPr>
          <w:fldChar w:fldCharType="begin"/>
        </w:r>
        <w:r>
          <w:rPr>
            <w:noProof/>
            <w:webHidden/>
          </w:rPr>
          <w:instrText xml:space="preserve"> PAGEREF _Toc200962860 \h </w:instrText>
        </w:r>
        <w:r>
          <w:rPr>
            <w:noProof/>
            <w:webHidden/>
          </w:rPr>
        </w:r>
        <w:r>
          <w:rPr>
            <w:noProof/>
            <w:webHidden/>
          </w:rPr>
          <w:fldChar w:fldCharType="separate"/>
        </w:r>
        <w:r>
          <w:rPr>
            <w:noProof/>
            <w:webHidden/>
          </w:rPr>
          <w:t>21</w:t>
        </w:r>
        <w:r>
          <w:rPr>
            <w:noProof/>
            <w:webHidden/>
          </w:rPr>
          <w:fldChar w:fldCharType="end"/>
        </w:r>
      </w:hyperlink>
    </w:p>
    <w:p w:rsidR="00847B20" w:rsidRDefault="00847B20" w14:paraId="63B539CA" w14:textId="24FC9A5E">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61">
        <w:r w:rsidRPr="00DF5AD8">
          <w:rPr>
            <w:rStyle w:val="Hyperlink"/>
            <w:noProof/>
          </w:rPr>
          <w:t>4.5 Professors Emeritus</w:t>
        </w:r>
        <w:r>
          <w:rPr>
            <w:noProof/>
            <w:webHidden/>
          </w:rPr>
          <w:tab/>
        </w:r>
        <w:r>
          <w:rPr>
            <w:noProof/>
            <w:webHidden/>
          </w:rPr>
          <w:fldChar w:fldCharType="begin"/>
        </w:r>
        <w:r>
          <w:rPr>
            <w:noProof/>
            <w:webHidden/>
          </w:rPr>
          <w:instrText xml:space="preserve"> PAGEREF _Toc200962861 \h </w:instrText>
        </w:r>
        <w:r>
          <w:rPr>
            <w:noProof/>
            <w:webHidden/>
          </w:rPr>
        </w:r>
        <w:r>
          <w:rPr>
            <w:noProof/>
            <w:webHidden/>
          </w:rPr>
          <w:fldChar w:fldCharType="separate"/>
        </w:r>
        <w:r>
          <w:rPr>
            <w:noProof/>
            <w:webHidden/>
          </w:rPr>
          <w:t>21</w:t>
        </w:r>
        <w:r>
          <w:rPr>
            <w:noProof/>
            <w:webHidden/>
          </w:rPr>
          <w:fldChar w:fldCharType="end"/>
        </w:r>
      </w:hyperlink>
    </w:p>
    <w:p w:rsidR="00847B20" w:rsidRDefault="00847B20" w14:paraId="3A76E169" w14:textId="7DDF72FC">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2">
        <w:r w:rsidRPr="00DF5AD8">
          <w:rPr>
            <w:rStyle w:val="Hyperlink"/>
            <w:noProof/>
          </w:rPr>
          <w:t>4.5.1 Use of title</w:t>
        </w:r>
        <w:r>
          <w:rPr>
            <w:noProof/>
            <w:webHidden/>
          </w:rPr>
          <w:tab/>
        </w:r>
        <w:r>
          <w:rPr>
            <w:noProof/>
            <w:webHidden/>
          </w:rPr>
          <w:fldChar w:fldCharType="begin"/>
        </w:r>
        <w:r>
          <w:rPr>
            <w:noProof/>
            <w:webHidden/>
          </w:rPr>
          <w:instrText xml:space="preserve"> PAGEREF _Toc200962862 \h </w:instrText>
        </w:r>
        <w:r>
          <w:rPr>
            <w:noProof/>
            <w:webHidden/>
          </w:rPr>
        </w:r>
        <w:r>
          <w:rPr>
            <w:noProof/>
            <w:webHidden/>
          </w:rPr>
          <w:fldChar w:fldCharType="separate"/>
        </w:r>
        <w:r>
          <w:rPr>
            <w:noProof/>
            <w:webHidden/>
          </w:rPr>
          <w:t>21</w:t>
        </w:r>
        <w:r>
          <w:rPr>
            <w:noProof/>
            <w:webHidden/>
          </w:rPr>
          <w:fldChar w:fldCharType="end"/>
        </w:r>
      </w:hyperlink>
    </w:p>
    <w:p w:rsidR="00847B20" w:rsidRDefault="00847B20" w14:paraId="7DB2499D" w14:textId="5C197EDF">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3">
        <w:r w:rsidRPr="00DF5AD8">
          <w:rPr>
            <w:rStyle w:val="Hyperlink"/>
            <w:noProof/>
          </w:rPr>
          <w:t>4.5.2 Responsibilities and duties of title</w:t>
        </w:r>
        <w:r>
          <w:rPr>
            <w:noProof/>
            <w:webHidden/>
          </w:rPr>
          <w:tab/>
        </w:r>
        <w:r>
          <w:rPr>
            <w:noProof/>
            <w:webHidden/>
          </w:rPr>
          <w:fldChar w:fldCharType="begin"/>
        </w:r>
        <w:r>
          <w:rPr>
            <w:noProof/>
            <w:webHidden/>
          </w:rPr>
          <w:instrText xml:space="preserve"> PAGEREF _Toc200962863 \h </w:instrText>
        </w:r>
        <w:r>
          <w:rPr>
            <w:noProof/>
            <w:webHidden/>
          </w:rPr>
        </w:r>
        <w:r>
          <w:rPr>
            <w:noProof/>
            <w:webHidden/>
          </w:rPr>
          <w:fldChar w:fldCharType="separate"/>
        </w:r>
        <w:r>
          <w:rPr>
            <w:noProof/>
            <w:webHidden/>
          </w:rPr>
          <w:t>21</w:t>
        </w:r>
        <w:r>
          <w:rPr>
            <w:noProof/>
            <w:webHidden/>
          </w:rPr>
          <w:fldChar w:fldCharType="end"/>
        </w:r>
      </w:hyperlink>
    </w:p>
    <w:p w:rsidR="00847B20" w:rsidRDefault="00847B20" w14:paraId="3BBF0F63" w14:textId="4FA591E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4">
        <w:r w:rsidRPr="00DF5AD8">
          <w:rPr>
            <w:rStyle w:val="Hyperlink"/>
            <w:noProof/>
          </w:rPr>
          <w:t>4.5.3 Employment and insurance status</w:t>
        </w:r>
        <w:r>
          <w:rPr>
            <w:noProof/>
            <w:webHidden/>
          </w:rPr>
          <w:tab/>
        </w:r>
        <w:r>
          <w:rPr>
            <w:noProof/>
            <w:webHidden/>
          </w:rPr>
          <w:fldChar w:fldCharType="begin"/>
        </w:r>
        <w:r>
          <w:rPr>
            <w:noProof/>
            <w:webHidden/>
          </w:rPr>
          <w:instrText xml:space="preserve"> PAGEREF _Toc200962864 \h </w:instrText>
        </w:r>
        <w:r>
          <w:rPr>
            <w:noProof/>
            <w:webHidden/>
          </w:rPr>
        </w:r>
        <w:r>
          <w:rPr>
            <w:noProof/>
            <w:webHidden/>
          </w:rPr>
          <w:fldChar w:fldCharType="separate"/>
        </w:r>
        <w:r>
          <w:rPr>
            <w:noProof/>
            <w:webHidden/>
          </w:rPr>
          <w:t>21</w:t>
        </w:r>
        <w:r>
          <w:rPr>
            <w:noProof/>
            <w:webHidden/>
          </w:rPr>
          <w:fldChar w:fldCharType="end"/>
        </w:r>
      </w:hyperlink>
    </w:p>
    <w:p w:rsidR="00847B20" w:rsidRDefault="00847B20" w14:paraId="2BBE0C7A" w14:textId="2ECFDBA4">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5">
        <w:r w:rsidRPr="00DF5AD8">
          <w:rPr>
            <w:rStyle w:val="Hyperlink"/>
            <w:noProof/>
          </w:rPr>
          <w:t>4.5.4 Standard privileges</w:t>
        </w:r>
        <w:r>
          <w:rPr>
            <w:noProof/>
            <w:webHidden/>
          </w:rPr>
          <w:tab/>
        </w:r>
        <w:r>
          <w:rPr>
            <w:noProof/>
            <w:webHidden/>
          </w:rPr>
          <w:fldChar w:fldCharType="begin"/>
        </w:r>
        <w:r>
          <w:rPr>
            <w:noProof/>
            <w:webHidden/>
          </w:rPr>
          <w:instrText xml:space="preserve"> PAGEREF _Toc200962865 \h </w:instrText>
        </w:r>
        <w:r>
          <w:rPr>
            <w:noProof/>
            <w:webHidden/>
          </w:rPr>
        </w:r>
        <w:r>
          <w:rPr>
            <w:noProof/>
            <w:webHidden/>
          </w:rPr>
          <w:fldChar w:fldCharType="separate"/>
        </w:r>
        <w:r>
          <w:rPr>
            <w:noProof/>
            <w:webHidden/>
          </w:rPr>
          <w:t>21</w:t>
        </w:r>
        <w:r>
          <w:rPr>
            <w:noProof/>
            <w:webHidden/>
          </w:rPr>
          <w:fldChar w:fldCharType="end"/>
        </w:r>
      </w:hyperlink>
    </w:p>
    <w:p w:rsidR="00847B20" w:rsidRDefault="00847B20" w14:paraId="34F1710C" w14:textId="75940687">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6">
        <w:r w:rsidRPr="00DF5AD8">
          <w:rPr>
            <w:rStyle w:val="Hyperlink"/>
            <w:noProof/>
          </w:rPr>
          <w:t>4.5.5 Additional privileges</w:t>
        </w:r>
        <w:r>
          <w:rPr>
            <w:noProof/>
            <w:webHidden/>
          </w:rPr>
          <w:tab/>
        </w:r>
        <w:r>
          <w:rPr>
            <w:noProof/>
            <w:webHidden/>
          </w:rPr>
          <w:fldChar w:fldCharType="begin"/>
        </w:r>
        <w:r>
          <w:rPr>
            <w:noProof/>
            <w:webHidden/>
          </w:rPr>
          <w:instrText xml:space="preserve"> PAGEREF _Toc200962866 \h </w:instrText>
        </w:r>
        <w:r>
          <w:rPr>
            <w:noProof/>
            <w:webHidden/>
          </w:rPr>
        </w:r>
        <w:r>
          <w:rPr>
            <w:noProof/>
            <w:webHidden/>
          </w:rPr>
          <w:fldChar w:fldCharType="separate"/>
        </w:r>
        <w:r>
          <w:rPr>
            <w:noProof/>
            <w:webHidden/>
          </w:rPr>
          <w:t>22</w:t>
        </w:r>
        <w:r>
          <w:rPr>
            <w:noProof/>
            <w:webHidden/>
          </w:rPr>
          <w:fldChar w:fldCharType="end"/>
        </w:r>
      </w:hyperlink>
    </w:p>
    <w:p w:rsidR="00847B20" w:rsidRDefault="00847B20" w14:paraId="2D8AB333" w14:textId="20988132">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67">
        <w:r w:rsidRPr="00DF5AD8">
          <w:rPr>
            <w:rStyle w:val="Hyperlink"/>
            <w:noProof/>
          </w:rPr>
          <w:t>4.5.6 Special privileges</w:t>
        </w:r>
        <w:r>
          <w:rPr>
            <w:noProof/>
            <w:webHidden/>
          </w:rPr>
          <w:tab/>
        </w:r>
        <w:r>
          <w:rPr>
            <w:noProof/>
            <w:webHidden/>
          </w:rPr>
          <w:fldChar w:fldCharType="begin"/>
        </w:r>
        <w:r>
          <w:rPr>
            <w:noProof/>
            <w:webHidden/>
          </w:rPr>
          <w:instrText xml:space="preserve"> PAGEREF _Toc200962867 \h </w:instrText>
        </w:r>
        <w:r>
          <w:rPr>
            <w:noProof/>
            <w:webHidden/>
          </w:rPr>
        </w:r>
        <w:r>
          <w:rPr>
            <w:noProof/>
            <w:webHidden/>
          </w:rPr>
          <w:fldChar w:fldCharType="separate"/>
        </w:r>
        <w:r>
          <w:rPr>
            <w:noProof/>
            <w:webHidden/>
          </w:rPr>
          <w:t>22</w:t>
        </w:r>
        <w:r>
          <w:rPr>
            <w:noProof/>
            <w:webHidden/>
          </w:rPr>
          <w:fldChar w:fldCharType="end"/>
        </w:r>
      </w:hyperlink>
    </w:p>
    <w:p w:rsidR="00847B20" w:rsidRDefault="00847B20" w14:paraId="3D097D33" w14:textId="3FC1A1F4">
      <w:pPr>
        <w:pStyle w:val="TOC1"/>
        <w:rPr>
          <w:rFonts w:asciiTheme="minorHAnsi" w:hAnsiTheme="minorHAnsi" w:eastAsiaTheme="minorEastAsia" w:cstheme="minorBidi"/>
          <w:color w:val="auto"/>
          <w:sz w:val="24"/>
          <w:szCs w:val="24"/>
          <w:lang w:eastAsia="en-AU"/>
          <w14:ligatures w14:val="standardContextual"/>
        </w:rPr>
      </w:pPr>
      <w:hyperlink w:history="1" w:anchor="_Toc200962868">
        <w:r w:rsidRPr="00DF5AD8">
          <w:rPr>
            <w:rStyle w:val="Hyperlink"/>
          </w:rPr>
          <w:t>5.0 Performance framework</w:t>
        </w:r>
        <w:r>
          <w:rPr>
            <w:webHidden/>
          </w:rPr>
          <w:tab/>
        </w:r>
        <w:r>
          <w:rPr>
            <w:webHidden/>
          </w:rPr>
          <w:fldChar w:fldCharType="begin"/>
        </w:r>
        <w:r>
          <w:rPr>
            <w:webHidden/>
          </w:rPr>
          <w:instrText xml:space="preserve"> PAGEREF _Toc200962868 \h </w:instrText>
        </w:r>
        <w:r>
          <w:rPr>
            <w:webHidden/>
          </w:rPr>
        </w:r>
        <w:r>
          <w:rPr>
            <w:webHidden/>
          </w:rPr>
          <w:fldChar w:fldCharType="separate"/>
        </w:r>
        <w:r>
          <w:rPr>
            <w:webHidden/>
          </w:rPr>
          <w:t>23</w:t>
        </w:r>
        <w:r>
          <w:rPr>
            <w:webHidden/>
          </w:rPr>
          <w:fldChar w:fldCharType="end"/>
        </w:r>
      </w:hyperlink>
    </w:p>
    <w:p w:rsidR="00847B20" w:rsidRDefault="00847B20" w14:paraId="3014E6EB" w14:textId="767489F8">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69">
        <w:r w:rsidRPr="00DF5AD8">
          <w:rPr>
            <w:rStyle w:val="Hyperlink"/>
            <w:noProof/>
          </w:rPr>
          <w:t>5.1 Your performance at Griffith</w:t>
        </w:r>
        <w:r>
          <w:rPr>
            <w:noProof/>
            <w:webHidden/>
          </w:rPr>
          <w:tab/>
        </w:r>
        <w:r>
          <w:rPr>
            <w:noProof/>
            <w:webHidden/>
          </w:rPr>
          <w:fldChar w:fldCharType="begin"/>
        </w:r>
        <w:r>
          <w:rPr>
            <w:noProof/>
            <w:webHidden/>
          </w:rPr>
          <w:instrText xml:space="preserve"> PAGEREF _Toc200962869 \h </w:instrText>
        </w:r>
        <w:r>
          <w:rPr>
            <w:noProof/>
            <w:webHidden/>
          </w:rPr>
        </w:r>
        <w:r>
          <w:rPr>
            <w:noProof/>
            <w:webHidden/>
          </w:rPr>
          <w:fldChar w:fldCharType="separate"/>
        </w:r>
        <w:r>
          <w:rPr>
            <w:noProof/>
            <w:webHidden/>
          </w:rPr>
          <w:t>23</w:t>
        </w:r>
        <w:r>
          <w:rPr>
            <w:noProof/>
            <w:webHidden/>
          </w:rPr>
          <w:fldChar w:fldCharType="end"/>
        </w:r>
      </w:hyperlink>
    </w:p>
    <w:p w:rsidR="00847B20" w:rsidRDefault="00847B20" w14:paraId="2CEB9399" w14:textId="7F4C4D51">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70">
        <w:r w:rsidRPr="00DF5AD8">
          <w:rPr>
            <w:rStyle w:val="Hyperlink"/>
            <w:noProof/>
          </w:rPr>
          <w:t>5.2 Performance equity</w:t>
        </w:r>
        <w:r>
          <w:rPr>
            <w:noProof/>
            <w:webHidden/>
          </w:rPr>
          <w:tab/>
        </w:r>
        <w:r>
          <w:rPr>
            <w:noProof/>
            <w:webHidden/>
          </w:rPr>
          <w:fldChar w:fldCharType="begin"/>
        </w:r>
        <w:r>
          <w:rPr>
            <w:noProof/>
            <w:webHidden/>
          </w:rPr>
          <w:instrText xml:space="preserve"> PAGEREF _Toc200962870 \h </w:instrText>
        </w:r>
        <w:r>
          <w:rPr>
            <w:noProof/>
            <w:webHidden/>
          </w:rPr>
        </w:r>
        <w:r>
          <w:rPr>
            <w:noProof/>
            <w:webHidden/>
          </w:rPr>
          <w:fldChar w:fldCharType="separate"/>
        </w:r>
        <w:r>
          <w:rPr>
            <w:noProof/>
            <w:webHidden/>
          </w:rPr>
          <w:t>24</w:t>
        </w:r>
        <w:r>
          <w:rPr>
            <w:noProof/>
            <w:webHidden/>
          </w:rPr>
          <w:fldChar w:fldCharType="end"/>
        </w:r>
      </w:hyperlink>
    </w:p>
    <w:p w:rsidR="00847B20" w:rsidRDefault="00847B20" w14:paraId="648A2055" w14:textId="0AED0850">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1">
        <w:r w:rsidRPr="00DF5AD8">
          <w:rPr>
            <w:rStyle w:val="Hyperlink"/>
            <w:noProof/>
          </w:rPr>
          <w:t>5.2.1 What is achievement or performance relative to opportunity?</w:t>
        </w:r>
        <w:r>
          <w:rPr>
            <w:noProof/>
            <w:webHidden/>
          </w:rPr>
          <w:tab/>
        </w:r>
        <w:r>
          <w:rPr>
            <w:noProof/>
            <w:webHidden/>
          </w:rPr>
          <w:fldChar w:fldCharType="begin"/>
        </w:r>
        <w:r>
          <w:rPr>
            <w:noProof/>
            <w:webHidden/>
          </w:rPr>
          <w:instrText xml:space="preserve"> PAGEREF _Toc200962871 \h </w:instrText>
        </w:r>
        <w:r>
          <w:rPr>
            <w:noProof/>
            <w:webHidden/>
          </w:rPr>
        </w:r>
        <w:r>
          <w:rPr>
            <w:noProof/>
            <w:webHidden/>
          </w:rPr>
          <w:fldChar w:fldCharType="separate"/>
        </w:r>
        <w:r>
          <w:rPr>
            <w:noProof/>
            <w:webHidden/>
          </w:rPr>
          <w:t>24</w:t>
        </w:r>
        <w:r>
          <w:rPr>
            <w:noProof/>
            <w:webHidden/>
          </w:rPr>
          <w:fldChar w:fldCharType="end"/>
        </w:r>
      </w:hyperlink>
    </w:p>
    <w:p w:rsidR="00847B20" w:rsidRDefault="00847B20" w14:paraId="22074F39" w14:textId="25150E09">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2">
        <w:r w:rsidRPr="00DF5AD8">
          <w:rPr>
            <w:rStyle w:val="Hyperlink"/>
            <w:noProof/>
          </w:rPr>
          <w:t>5.2.2 Where may achievement relative to opportunity be considered?</w:t>
        </w:r>
        <w:r>
          <w:rPr>
            <w:noProof/>
            <w:webHidden/>
          </w:rPr>
          <w:tab/>
        </w:r>
        <w:r>
          <w:rPr>
            <w:noProof/>
            <w:webHidden/>
          </w:rPr>
          <w:fldChar w:fldCharType="begin"/>
        </w:r>
        <w:r>
          <w:rPr>
            <w:noProof/>
            <w:webHidden/>
          </w:rPr>
          <w:instrText xml:space="preserve"> PAGEREF _Toc200962872 \h </w:instrText>
        </w:r>
        <w:r>
          <w:rPr>
            <w:noProof/>
            <w:webHidden/>
          </w:rPr>
        </w:r>
        <w:r>
          <w:rPr>
            <w:noProof/>
            <w:webHidden/>
          </w:rPr>
          <w:fldChar w:fldCharType="separate"/>
        </w:r>
        <w:r>
          <w:rPr>
            <w:noProof/>
            <w:webHidden/>
          </w:rPr>
          <w:t>24</w:t>
        </w:r>
        <w:r>
          <w:rPr>
            <w:noProof/>
            <w:webHidden/>
          </w:rPr>
          <w:fldChar w:fldCharType="end"/>
        </w:r>
      </w:hyperlink>
    </w:p>
    <w:p w:rsidR="00847B20" w:rsidRDefault="00847B20" w14:paraId="0D76F83B" w14:textId="479990DB">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3">
        <w:r w:rsidRPr="00DF5AD8">
          <w:rPr>
            <w:rStyle w:val="Hyperlink"/>
            <w:noProof/>
          </w:rPr>
          <w:t>5.2.3 Circumstances where opportunities may be impacted</w:t>
        </w:r>
        <w:r>
          <w:rPr>
            <w:noProof/>
            <w:webHidden/>
          </w:rPr>
          <w:tab/>
        </w:r>
        <w:r>
          <w:rPr>
            <w:noProof/>
            <w:webHidden/>
          </w:rPr>
          <w:fldChar w:fldCharType="begin"/>
        </w:r>
        <w:r>
          <w:rPr>
            <w:noProof/>
            <w:webHidden/>
          </w:rPr>
          <w:instrText xml:space="preserve"> PAGEREF _Toc200962873 \h </w:instrText>
        </w:r>
        <w:r>
          <w:rPr>
            <w:noProof/>
            <w:webHidden/>
          </w:rPr>
        </w:r>
        <w:r>
          <w:rPr>
            <w:noProof/>
            <w:webHidden/>
          </w:rPr>
          <w:fldChar w:fldCharType="separate"/>
        </w:r>
        <w:r>
          <w:rPr>
            <w:noProof/>
            <w:webHidden/>
          </w:rPr>
          <w:t>24</w:t>
        </w:r>
        <w:r>
          <w:rPr>
            <w:noProof/>
            <w:webHidden/>
          </w:rPr>
          <w:fldChar w:fldCharType="end"/>
        </w:r>
      </w:hyperlink>
    </w:p>
    <w:p w:rsidR="00847B20" w:rsidRDefault="00847B20" w14:paraId="281D9D97" w14:textId="6F92BDFC">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74">
        <w:r w:rsidRPr="00DF5AD8">
          <w:rPr>
            <w:rStyle w:val="Hyperlink"/>
            <w:noProof/>
          </w:rPr>
          <w:t>5.3 Performance management of academic employees on common law contracts</w:t>
        </w:r>
        <w:r>
          <w:rPr>
            <w:noProof/>
            <w:webHidden/>
          </w:rPr>
          <w:tab/>
        </w:r>
        <w:r>
          <w:rPr>
            <w:noProof/>
            <w:webHidden/>
          </w:rPr>
          <w:fldChar w:fldCharType="begin"/>
        </w:r>
        <w:r>
          <w:rPr>
            <w:noProof/>
            <w:webHidden/>
          </w:rPr>
          <w:instrText xml:space="preserve"> PAGEREF _Toc200962874 \h </w:instrText>
        </w:r>
        <w:r>
          <w:rPr>
            <w:noProof/>
            <w:webHidden/>
          </w:rPr>
        </w:r>
        <w:r>
          <w:rPr>
            <w:noProof/>
            <w:webHidden/>
          </w:rPr>
          <w:fldChar w:fldCharType="separate"/>
        </w:r>
        <w:r>
          <w:rPr>
            <w:noProof/>
            <w:webHidden/>
          </w:rPr>
          <w:t>26</w:t>
        </w:r>
        <w:r>
          <w:rPr>
            <w:noProof/>
            <w:webHidden/>
          </w:rPr>
          <w:fldChar w:fldCharType="end"/>
        </w:r>
      </w:hyperlink>
    </w:p>
    <w:p w:rsidR="00847B20" w:rsidRDefault="00847B20" w14:paraId="13337F80" w14:textId="6CEA9A8A">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5">
        <w:r w:rsidRPr="00DF5AD8">
          <w:rPr>
            <w:rStyle w:val="Hyperlink"/>
            <w:noProof/>
          </w:rPr>
          <w:t>5.3.1 Academic Manager's review and plan</w:t>
        </w:r>
        <w:r>
          <w:rPr>
            <w:noProof/>
            <w:webHidden/>
          </w:rPr>
          <w:tab/>
        </w:r>
        <w:r>
          <w:rPr>
            <w:noProof/>
            <w:webHidden/>
          </w:rPr>
          <w:fldChar w:fldCharType="begin"/>
        </w:r>
        <w:r>
          <w:rPr>
            <w:noProof/>
            <w:webHidden/>
          </w:rPr>
          <w:instrText xml:space="preserve"> PAGEREF _Toc200962875 \h </w:instrText>
        </w:r>
        <w:r>
          <w:rPr>
            <w:noProof/>
            <w:webHidden/>
          </w:rPr>
        </w:r>
        <w:r>
          <w:rPr>
            <w:noProof/>
            <w:webHidden/>
          </w:rPr>
          <w:fldChar w:fldCharType="separate"/>
        </w:r>
        <w:r>
          <w:rPr>
            <w:noProof/>
            <w:webHidden/>
          </w:rPr>
          <w:t>27</w:t>
        </w:r>
        <w:r>
          <w:rPr>
            <w:noProof/>
            <w:webHidden/>
          </w:rPr>
          <w:fldChar w:fldCharType="end"/>
        </w:r>
      </w:hyperlink>
    </w:p>
    <w:p w:rsidR="00847B20" w:rsidRDefault="00847B20" w14:paraId="39AF1C94" w14:textId="593F7A9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6">
        <w:r w:rsidRPr="00DF5AD8">
          <w:rPr>
            <w:rStyle w:val="Hyperlink"/>
            <w:noProof/>
          </w:rPr>
          <w:t>5.3.2 Performance review</w:t>
        </w:r>
        <w:r>
          <w:rPr>
            <w:noProof/>
            <w:webHidden/>
          </w:rPr>
          <w:tab/>
        </w:r>
        <w:r>
          <w:rPr>
            <w:noProof/>
            <w:webHidden/>
          </w:rPr>
          <w:fldChar w:fldCharType="begin"/>
        </w:r>
        <w:r>
          <w:rPr>
            <w:noProof/>
            <w:webHidden/>
          </w:rPr>
          <w:instrText xml:space="preserve"> PAGEREF _Toc200962876 \h </w:instrText>
        </w:r>
        <w:r>
          <w:rPr>
            <w:noProof/>
            <w:webHidden/>
          </w:rPr>
        </w:r>
        <w:r>
          <w:rPr>
            <w:noProof/>
            <w:webHidden/>
          </w:rPr>
          <w:fldChar w:fldCharType="separate"/>
        </w:r>
        <w:r>
          <w:rPr>
            <w:noProof/>
            <w:webHidden/>
          </w:rPr>
          <w:t>27</w:t>
        </w:r>
        <w:r>
          <w:rPr>
            <w:noProof/>
            <w:webHidden/>
          </w:rPr>
          <w:fldChar w:fldCharType="end"/>
        </w:r>
      </w:hyperlink>
    </w:p>
    <w:p w:rsidR="00847B20" w:rsidRDefault="00847B20" w14:paraId="0DE833C2" w14:textId="2B3E6EC0">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7">
        <w:r w:rsidRPr="00DF5AD8">
          <w:rPr>
            <w:rStyle w:val="Hyperlink"/>
            <w:noProof/>
          </w:rPr>
          <w:t>5.3.3 Finalisation of objectives</w:t>
        </w:r>
        <w:r>
          <w:rPr>
            <w:noProof/>
            <w:webHidden/>
          </w:rPr>
          <w:tab/>
        </w:r>
        <w:r>
          <w:rPr>
            <w:noProof/>
            <w:webHidden/>
          </w:rPr>
          <w:fldChar w:fldCharType="begin"/>
        </w:r>
        <w:r>
          <w:rPr>
            <w:noProof/>
            <w:webHidden/>
          </w:rPr>
          <w:instrText xml:space="preserve"> PAGEREF _Toc200962877 \h </w:instrText>
        </w:r>
        <w:r>
          <w:rPr>
            <w:noProof/>
            <w:webHidden/>
          </w:rPr>
        </w:r>
        <w:r>
          <w:rPr>
            <w:noProof/>
            <w:webHidden/>
          </w:rPr>
          <w:fldChar w:fldCharType="separate"/>
        </w:r>
        <w:r>
          <w:rPr>
            <w:noProof/>
            <w:webHidden/>
          </w:rPr>
          <w:t>28</w:t>
        </w:r>
        <w:r>
          <w:rPr>
            <w:noProof/>
            <w:webHidden/>
          </w:rPr>
          <w:fldChar w:fldCharType="end"/>
        </w:r>
      </w:hyperlink>
    </w:p>
    <w:p w:rsidR="00847B20" w:rsidRDefault="00847B20" w14:paraId="201652B9" w14:textId="28015E6F">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8">
        <w:r w:rsidRPr="00DF5AD8">
          <w:rPr>
            <w:rStyle w:val="Hyperlink"/>
            <w:noProof/>
          </w:rPr>
          <w:t>5.3.4 Timing</w:t>
        </w:r>
        <w:r>
          <w:rPr>
            <w:noProof/>
            <w:webHidden/>
          </w:rPr>
          <w:tab/>
        </w:r>
        <w:r>
          <w:rPr>
            <w:noProof/>
            <w:webHidden/>
          </w:rPr>
          <w:fldChar w:fldCharType="begin"/>
        </w:r>
        <w:r>
          <w:rPr>
            <w:noProof/>
            <w:webHidden/>
          </w:rPr>
          <w:instrText xml:space="preserve"> PAGEREF _Toc200962878 \h </w:instrText>
        </w:r>
        <w:r>
          <w:rPr>
            <w:noProof/>
            <w:webHidden/>
          </w:rPr>
        </w:r>
        <w:r>
          <w:rPr>
            <w:noProof/>
            <w:webHidden/>
          </w:rPr>
          <w:fldChar w:fldCharType="separate"/>
        </w:r>
        <w:r>
          <w:rPr>
            <w:noProof/>
            <w:webHidden/>
          </w:rPr>
          <w:t>29</w:t>
        </w:r>
        <w:r>
          <w:rPr>
            <w:noProof/>
            <w:webHidden/>
          </w:rPr>
          <w:fldChar w:fldCharType="end"/>
        </w:r>
      </w:hyperlink>
    </w:p>
    <w:p w:rsidR="00847B20" w:rsidRDefault="00847B20" w14:paraId="1370545B" w14:textId="6E6653E1">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79">
        <w:r w:rsidRPr="00DF5AD8">
          <w:rPr>
            <w:rStyle w:val="Hyperlink"/>
            <w:noProof/>
          </w:rPr>
          <w:t>5.3.5 Unsatisfactory performance</w:t>
        </w:r>
        <w:r>
          <w:rPr>
            <w:noProof/>
            <w:webHidden/>
          </w:rPr>
          <w:tab/>
        </w:r>
        <w:r>
          <w:rPr>
            <w:noProof/>
            <w:webHidden/>
          </w:rPr>
          <w:fldChar w:fldCharType="begin"/>
        </w:r>
        <w:r>
          <w:rPr>
            <w:noProof/>
            <w:webHidden/>
          </w:rPr>
          <w:instrText xml:space="preserve"> PAGEREF _Toc200962879 \h </w:instrText>
        </w:r>
        <w:r>
          <w:rPr>
            <w:noProof/>
            <w:webHidden/>
          </w:rPr>
        </w:r>
        <w:r>
          <w:rPr>
            <w:noProof/>
            <w:webHidden/>
          </w:rPr>
          <w:fldChar w:fldCharType="separate"/>
        </w:r>
        <w:r>
          <w:rPr>
            <w:noProof/>
            <w:webHidden/>
          </w:rPr>
          <w:t>29</w:t>
        </w:r>
        <w:r>
          <w:rPr>
            <w:noProof/>
            <w:webHidden/>
          </w:rPr>
          <w:fldChar w:fldCharType="end"/>
        </w:r>
      </w:hyperlink>
    </w:p>
    <w:p w:rsidR="00847B20" w:rsidRDefault="00847B20" w14:paraId="5760F608" w14:textId="1F1B61F2">
      <w:pPr>
        <w:pStyle w:val="TOC1"/>
        <w:rPr>
          <w:rFonts w:asciiTheme="minorHAnsi" w:hAnsiTheme="minorHAnsi" w:eastAsiaTheme="minorEastAsia" w:cstheme="minorBidi"/>
          <w:color w:val="auto"/>
          <w:sz w:val="24"/>
          <w:szCs w:val="24"/>
          <w:lang w:eastAsia="en-AU"/>
          <w14:ligatures w14:val="standardContextual"/>
        </w:rPr>
      </w:pPr>
      <w:hyperlink w:history="1" w:anchor="_Toc200962880">
        <w:r w:rsidRPr="00DF5AD8">
          <w:rPr>
            <w:rStyle w:val="Hyperlink"/>
          </w:rPr>
          <w:t>6.0 Role statements</w:t>
        </w:r>
        <w:r>
          <w:rPr>
            <w:webHidden/>
          </w:rPr>
          <w:tab/>
        </w:r>
        <w:r>
          <w:rPr>
            <w:webHidden/>
          </w:rPr>
          <w:fldChar w:fldCharType="begin"/>
        </w:r>
        <w:r>
          <w:rPr>
            <w:webHidden/>
          </w:rPr>
          <w:instrText xml:space="preserve"> PAGEREF _Toc200962880 \h </w:instrText>
        </w:r>
        <w:r>
          <w:rPr>
            <w:webHidden/>
          </w:rPr>
        </w:r>
        <w:r>
          <w:rPr>
            <w:webHidden/>
          </w:rPr>
          <w:fldChar w:fldCharType="separate"/>
        </w:r>
        <w:r>
          <w:rPr>
            <w:webHidden/>
          </w:rPr>
          <w:t>31</w:t>
        </w:r>
        <w:r>
          <w:rPr>
            <w:webHidden/>
          </w:rPr>
          <w:fldChar w:fldCharType="end"/>
        </w:r>
      </w:hyperlink>
    </w:p>
    <w:p w:rsidR="00847B20" w:rsidRDefault="00847B20" w14:paraId="3DCB7BFB" w14:textId="433807F0">
      <w:pPr>
        <w:pStyle w:val="TOC1"/>
        <w:rPr>
          <w:rFonts w:asciiTheme="minorHAnsi" w:hAnsiTheme="minorHAnsi" w:eastAsiaTheme="minorEastAsia" w:cstheme="minorBidi"/>
          <w:color w:val="auto"/>
          <w:sz w:val="24"/>
          <w:szCs w:val="24"/>
          <w:lang w:eastAsia="en-AU"/>
          <w14:ligatures w14:val="standardContextual"/>
        </w:rPr>
      </w:pPr>
      <w:hyperlink w:history="1" w:anchor="_Toc200962881">
        <w:r w:rsidRPr="00DF5AD8">
          <w:rPr>
            <w:rStyle w:val="Hyperlink"/>
          </w:rPr>
          <w:t>7.0 Professional development</w:t>
        </w:r>
        <w:r>
          <w:rPr>
            <w:webHidden/>
          </w:rPr>
          <w:tab/>
        </w:r>
        <w:r>
          <w:rPr>
            <w:webHidden/>
          </w:rPr>
          <w:fldChar w:fldCharType="begin"/>
        </w:r>
        <w:r>
          <w:rPr>
            <w:webHidden/>
          </w:rPr>
          <w:instrText xml:space="preserve"> PAGEREF _Toc200962881 \h </w:instrText>
        </w:r>
        <w:r>
          <w:rPr>
            <w:webHidden/>
          </w:rPr>
        </w:r>
        <w:r>
          <w:rPr>
            <w:webHidden/>
          </w:rPr>
          <w:fldChar w:fldCharType="separate"/>
        </w:r>
        <w:r>
          <w:rPr>
            <w:webHidden/>
          </w:rPr>
          <w:t>32</w:t>
        </w:r>
        <w:r>
          <w:rPr>
            <w:webHidden/>
          </w:rPr>
          <w:fldChar w:fldCharType="end"/>
        </w:r>
      </w:hyperlink>
    </w:p>
    <w:p w:rsidR="00847B20" w:rsidRDefault="00847B20" w14:paraId="42601550" w14:textId="743052FA">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82">
        <w:r w:rsidRPr="00DF5AD8">
          <w:rPr>
            <w:rStyle w:val="Hyperlink"/>
            <w:noProof/>
          </w:rPr>
          <w:t>7.1 Casual employees' professional development for learning and teaching</w:t>
        </w:r>
        <w:r>
          <w:rPr>
            <w:noProof/>
            <w:webHidden/>
          </w:rPr>
          <w:tab/>
        </w:r>
        <w:r>
          <w:rPr>
            <w:noProof/>
            <w:webHidden/>
          </w:rPr>
          <w:fldChar w:fldCharType="begin"/>
        </w:r>
        <w:r>
          <w:rPr>
            <w:noProof/>
            <w:webHidden/>
          </w:rPr>
          <w:instrText xml:space="preserve"> PAGEREF _Toc200962882 \h </w:instrText>
        </w:r>
        <w:r>
          <w:rPr>
            <w:noProof/>
            <w:webHidden/>
          </w:rPr>
        </w:r>
        <w:r>
          <w:rPr>
            <w:noProof/>
            <w:webHidden/>
          </w:rPr>
          <w:fldChar w:fldCharType="separate"/>
        </w:r>
        <w:r>
          <w:rPr>
            <w:noProof/>
            <w:webHidden/>
          </w:rPr>
          <w:t>32</w:t>
        </w:r>
        <w:r>
          <w:rPr>
            <w:noProof/>
            <w:webHidden/>
          </w:rPr>
          <w:fldChar w:fldCharType="end"/>
        </w:r>
      </w:hyperlink>
    </w:p>
    <w:p w:rsidR="00847B20" w:rsidRDefault="00847B20" w14:paraId="7B1E82B0" w14:textId="20CD8B85">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83">
        <w:r w:rsidRPr="00DF5AD8">
          <w:rPr>
            <w:rStyle w:val="Hyperlink"/>
            <w:noProof/>
          </w:rPr>
          <w:t>7.1.1 Who Does What</w:t>
        </w:r>
        <w:r>
          <w:rPr>
            <w:noProof/>
            <w:webHidden/>
          </w:rPr>
          <w:tab/>
        </w:r>
        <w:r>
          <w:rPr>
            <w:noProof/>
            <w:webHidden/>
          </w:rPr>
          <w:fldChar w:fldCharType="begin"/>
        </w:r>
        <w:r>
          <w:rPr>
            <w:noProof/>
            <w:webHidden/>
          </w:rPr>
          <w:instrText xml:space="preserve"> PAGEREF _Toc200962883 \h </w:instrText>
        </w:r>
        <w:r>
          <w:rPr>
            <w:noProof/>
            <w:webHidden/>
          </w:rPr>
        </w:r>
        <w:r>
          <w:rPr>
            <w:noProof/>
            <w:webHidden/>
          </w:rPr>
          <w:fldChar w:fldCharType="separate"/>
        </w:r>
        <w:r>
          <w:rPr>
            <w:noProof/>
            <w:webHidden/>
          </w:rPr>
          <w:t>33</w:t>
        </w:r>
        <w:r>
          <w:rPr>
            <w:noProof/>
            <w:webHidden/>
          </w:rPr>
          <w:fldChar w:fldCharType="end"/>
        </w:r>
      </w:hyperlink>
    </w:p>
    <w:p w:rsidR="00847B20" w:rsidRDefault="00847B20" w14:paraId="5C8897F7" w14:textId="46021512">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84">
        <w:r w:rsidRPr="00DF5AD8">
          <w:rPr>
            <w:rStyle w:val="Hyperlink"/>
            <w:noProof/>
          </w:rPr>
          <w:t>7.1.2 Other professional development for casual academic employees</w:t>
        </w:r>
        <w:r>
          <w:rPr>
            <w:noProof/>
            <w:webHidden/>
          </w:rPr>
          <w:tab/>
        </w:r>
        <w:r>
          <w:rPr>
            <w:noProof/>
            <w:webHidden/>
          </w:rPr>
          <w:fldChar w:fldCharType="begin"/>
        </w:r>
        <w:r>
          <w:rPr>
            <w:noProof/>
            <w:webHidden/>
          </w:rPr>
          <w:instrText xml:space="preserve"> PAGEREF _Toc200962884 \h </w:instrText>
        </w:r>
        <w:r>
          <w:rPr>
            <w:noProof/>
            <w:webHidden/>
          </w:rPr>
        </w:r>
        <w:r>
          <w:rPr>
            <w:noProof/>
            <w:webHidden/>
          </w:rPr>
          <w:fldChar w:fldCharType="separate"/>
        </w:r>
        <w:r>
          <w:rPr>
            <w:noProof/>
            <w:webHidden/>
          </w:rPr>
          <w:t>33</w:t>
        </w:r>
        <w:r>
          <w:rPr>
            <w:noProof/>
            <w:webHidden/>
          </w:rPr>
          <w:fldChar w:fldCharType="end"/>
        </w:r>
      </w:hyperlink>
    </w:p>
    <w:p w:rsidR="00847B20" w:rsidRDefault="00847B20" w14:paraId="7F3ACCA6" w14:textId="7C97E6F7">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85">
        <w:r w:rsidRPr="00DF5AD8">
          <w:rPr>
            <w:rStyle w:val="Hyperlink"/>
            <w:noProof/>
          </w:rPr>
          <w:t>7.2 Reimbursement of course fees</w:t>
        </w:r>
        <w:r>
          <w:rPr>
            <w:noProof/>
            <w:webHidden/>
          </w:rPr>
          <w:tab/>
        </w:r>
        <w:r>
          <w:rPr>
            <w:noProof/>
            <w:webHidden/>
          </w:rPr>
          <w:fldChar w:fldCharType="begin"/>
        </w:r>
        <w:r>
          <w:rPr>
            <w:noProof/>
            <w:webHidden/>
          </w:rPr>
          <w:instrText xml:space="preserve"> PAGEREF _Toc200962885 \h </w:instrText>
        </w:r>
        <w:r>
          <w:rPr>
            <w:noProof/>
            <w:webHidden/>
          </w:rPr>
        </w:r>
        <w:r>
          <w:rPr>
            <w:noProof/>
            <w:webHidden/>
          </w:rPr>
          <w:fldChar w:fldCharType="separate"/>
        </w:r>
        <w:r>
          <w:rPr>
            <w:noProof/>
            <w:webHidden/>
          </w:rPr>
          <w:t>33</w:t>
        </w:r>
        <w:r>
          <w:rPr>
            <w:noProof/>
            <w:webHidden/>
          </w:rPr>
          <w:fldChar w:fldCharType="end"/>
        </w:r>
      </w:hyperlink>
    </w:p>
    <w:p w:rsidR="00847B20" w:rsidRDefault="00847B20" w14:paraId="0DC9E80E" w14:textId="22A8CB2D">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886">
        <w:r w:rsidRPr="00DF5AD8">
          <w:rPr>
            <w:rStyle w:val="Hyperlink"/>
            <w:noProof/>
          </w:rPr>
          <w:t>7.3 Academic Studies Program (ASP)</w:t>
        </w:r>
        <w:r>
          <w:rPr>
            <w:noProof/>
            <w:webHidden/>
          </w:rPr>
          <w:tab/>
        </w:r>
        <w:r>
          <w:rPr>
            <w:noProof/>
            <w:webHidden/>
          </w:rPr>
          <w:fldChar w:fldCharType="begin"/>
        </w:r>
        <w:r>
          <w:rPr>
            <w:noProof/>
            <w:webHidden/>
          </w:rPr>
          <w:instrText xml:space="preserve"> PAGEREF _Toc200962886 \h </w:instrText>
        </w:r>
        <w:r>
          <w:rPr>
            <w:noProof/>
            <w:webHidden/>
          </w:rPr>
        </w:r>
        <w:r>
          <w:rPr>
            <w:noProof/>
            <w:webHidden/>
          </w:rPr>
          <w:fldChar w:fldCharType="separate"/>
        </w:r>
        <w:r>
          <w:rPr>
            <w:noProof/>
            <w:webHidden/>
          </w:rPr>
          <w:t>34</w:t>
        </w:r>
        <w:r>
          <w:rPr>
            <w:noProof/>
            <w:webHidden/>
          </w:rPr>
          <w:fldChar w:fldCharType="end"/>
        </w:r>
      </w:hyperlink>
    </w:p>
    <w:p w:rsidR="00847B20" w:rsidRDefault="00847B20" w14:paraId="15D81C5B" w14:textId="1FF5A97D">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87">
        <w:r w:rsidRPr="00DF5AD8">
          <w:rPr>
            <w:rStyle w:val="Hyperlink"/>
            <w:noProof/>
          </w:rPr>
          <w:t>7.3.1 Eligibility</w:t>
        </w:r>
        <w:r>
          <w:rPr>
            <w:noProof/>
            <w:webHidden/>
          </w:rPr>
          <w:tab/>
        </w:r>
        <w:r>
          <w:rPr>
            <w:noProof/>
            <w:webHidden/>
          </w:rPr>
          <w:fldChar w:fldCharType="begin"/>
        </w:r>
        <w:r>
          <w:rPr>
            <w:noProof/>
            <w:webHidden/>
          </w:rPr>
          <w:instrText xml:space="preserve"> PAGEREF _Toc200962887 \h </w:instrText>
        </w:r>
        <w:r>
          <w:rPr>
            <w:noProof/>
            <w:webHidden/>
          </w:rPr>
        </w:r>
        <w:r>
          <w:rPr>
            <w:noProof/>
            <w:webHidden/>
          </w:rPr>
          <w:fldChar w:fldCharType="separate"/>
        </w:r>
        <w:r>
          <w:rPr>
            <w:noProof/>
            <w:webHidden/>
          </w:rPr>
          <w:t>34</w:t>
        </w:r>
        <w:r>
          <w:rPr>
            <w:noProof/>
            <w:webHidden/>
          </w:rPr>
          <w:fldChar w:fldCharType="end"/>
        </w:r>
      </w:hyperlink>
    </w:p>
    <w:p w:rsidR="00847B20" w:rsidRDefault="00847B20" w14:paraId="1EC49C89" w14:textId="5CAA9BC3">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88">
        <w:r w:rsidRPr="00DF5AD8">
          <w:rPr>
            <w:rStyle w:val="Hyperlink"/>
            <w:noProof/>
          </w:rPr>
          <w:t>7.3.2 Applying for ASP</w:t>
        </w:r>
        <w:r>
          <w:rPr>
            <w:noProof/>
            <w:webHidden/>
          </w:rPr>
          <w:tab/>
        </w:r>
        <w:r>
          <w:rPr>
            <w:noProof/>
            <w:webHidden/>
          </w:rPr>
          <w:fldChar w:fldCharType="begin"/>
        </w:r>
        <w:r>
          <w:rPr>
            <w:noProof/>
            <w:webHidden/>
          </w:rPr>
          <w:instrText xml:space="preserve"> PAGEREF _Toc200962888 \h </w:instrText>
        </w:r>
        <w:r>
          <w:rPr>
            <w:noProof/>
            <w:webHidden/>
          </w:rPr>
        </w:r>
        <w:r>
          <w:rPr>
            <w:noProof/>
            <w:webHidden/>
          </w:rPr>
          <w:fldChar w:fldCharType="separate"/>
        </w:r>
        <w:r>
          <w:rPr>
            <w:noProof/>
            <w:webHidden/>
          </w:rPr>
          <w:t>35</w:t>
        </w:r>
        <w:r>
          <w:rPr>
            <w:noProof/>
            <w:webHidden/>
          </w:rPr>
          <w:fldChar w:fldCharType="end"/>
        </w:r>
      </w:hyperlink>
    </w:p>
    <w:p w:rsidR="00847B20" w:rsidRDefault="00847B20" w14:paraId="77B60690" w14:textId="0A72FCA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89">
        <w:r w:rsidRPr="00DF5AD8">
          <w:rPr>
            <w:rStyle w:val="Hyperlink"/>
            <w:noProof/>
          </w:rPr>
          <w:t>7.3.3 Decisions regarding ASP</w:t>
        </w:r>
        <w:r>
          <w:rPr>
            <w:noProof/>
            <w:webHidden/>
          </w:rPr>
          <w:tab/>
        </w:r>
        <w:r>
          <w:rPr>
            <w:noProof/>
            <w:webHidden/>
          </w:rPr>
          <w:fldChar w:fldCharType="begin"/>
        </w:r>
        <w:r>
          <w:rPr>
            <w:noProof/>
            <w:webHidden/>
          </w:rPr>
          <w:instrText xml:space="preserve"> PAGEREF _Toc200962889 \h </w:instrText>
        </w:r>
        <w:r>
          <w:rPr>
            <w:noProof/>
            <w:webHidden/>
          </w:rPr>
        </w:r>
        <w:r>
          <w:rPr>
            <w:noProof/>
            <w:webHidden/>
          </w:rPr>
          <w:fldChar w:fldCharType="separate"/>
        </w:r>
        <w:r>
          <w:rPr>
            <w:noProof/>
            <w:webHidden/>
          </w:rPr>
          <w:t>36</w:t>
        </w:r>
        <w:r>
          <w:rPr>
            <w:noProof/>
            <w:webHidden/>
          </w:rPr>
          <w:fldChar w:fldCharType="end"/>
        </w:r>
      </w:hyperlink>
    </w:p>
    <w:p w:rsidR="00847B20" w:rsidRDefault="00847B20" w14:paraId="1D26B781" w14:textId="3BB63CB9">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90">
        <w:r w:rsidRPr="00DF5AD8">
          <w:rPr>
            <w:rStyle w:val="Hyperlink"/>
            <w:noProof/>
          </w:rPr>
          <w:t>7.3.4 Criteria</w:t>
        </w:r>
        <w:r>
          <w:rPr>
            <w:noProof/>
            <w:webHidden/>
          </w:rPr>
          <w:tab/>
        </w:r>
        <w:r>
          <w:rPr>
            <w:noProof/>
            <w:webHidden/>
          </w:rPr>
          <w:fldChar w:fldCharType="begin"/>
        </w:r>
        <w:r>
          <w:rPr>
            <w:noProof/>
            <w:webHidden/>
          </w:rPr>
          <w:instrText xml:space="preserve"> PAGEREF _Toc200962890 \h </w:instrText>
        </w:r>
        <w:r>
          <w:rPr>
            <w:noProof/>
            <w:webHidden/>
          </w:rPr>
        </w:r>
        <w:r>
          <w:rPr>
            <w:noProof/>
            <w:webHidden/>
          </w:rPr>
          <w:fldChar w:fldCharType="separate"/>
        </w:r>
        <w:r>
          <w:rPr>
            <w:noProof/>
            <w:webHidden/>
          </w:rPr>
          <w:t>36</w:t>
        </w:r>
        <w:r>
          <w:rPr>
            <w:noProof/>
            <w:webHidden/>
          </w:rPr>
          <w:fldChar w:fldCharType="end"/>
        </w:r>
      </w:hyperlink>
    </w:p>
    <w:p w:rsidR="00847B20" w:rsidRDefault="00847B20" w14:paraId="715A86A2" w14:textId="6D9936BD">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91">
        <w:r w:rsidRPr="00DF5AD8">
          <w:rPr>
            <w:rStyle w:val="Hyperlink"/>
            <w:noProof/>
          </w:rPr>
          <w:t>7.3.5 Types of activity undertaken on ASP</w:t>
        </w:r>
        <w:r>
          <w:rPr>
            <w:noProof/>
            <w:webHidden/>
          </w:rPr>
          <w:tab/>
        </w:r>
        <w:r>
          <w:rPr>
            <w:noProof/>
            <w:webHidden/>
          </w:rPr>
          <w:fldChar w:fldCharType="begin"/>
        </w:r>
        <w:r>
          <w:rPr>
            <w:noProof/>
            <w:webHidden/>
          </w:rPr>
          <w:instrText xml:space="preserve"> PAGEREF _Toc200962891 \h </w:instrText>
        </w:r>
        <w:r>
          <w:rPr>
            <w:noProof/>
            <w:webHidden/>
          </w:rPr>
        </w:r>
        <w:r>
          <w:rPr>
            <w:noProof/>
            <w:webHidden/>
          </w:rPr>
          <w:fldChar w:fldCharType="separate"/>
        </w:r>
        <w:r>
          <w:rPr>
            <w:noProof/>
            <w:webHidden/>
          </w:rPr>
          <w:t>37</w:t>
        </w:r>
        <w:r>
          <w:rPr>
            <w:noProof/>
            <w:webHidden/>
          </w:rPr>
          <w:fldChar w:fldCharType="end"/>
        </w:r>
      </w:hyperlink>
    </w:p>
    <w:p w:rsidR="00847B20" w:rsidRDefault="00847B20" w14:paraId="38EBEC96" w14:textId="615C0977">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92">
        <w:r w:rsidRPr="00DF5AD8">
          <w:rPr>
            <w:rStyle w:val="Hyperlink"/>
            <w:noProof/>
          </w:rPr>
          <w:t>7.3.6 Financial assistance</w:t>
        </w:r>
        <w:r>
          <w:rPr>
            <w:noProof/>
            <w:webHidden/>
          </w:rPr>
          <w:tab/>
        </w:r>
        <w:r>
          <w:rPr>
            <w:noProof/>
            <w:webHidden/>
          </w:rPr>
          <w:fldChar w:fldCharType="begin"/>
        </w:r>
        <w:r>
          <w:rPr>
            <w:noProof/>
            <w:webHidden/>
          </w:rPr>
          <w:instrText xml:space="preserve"> PAGEREF _Toc200962892 \h </w:instrText>
        </w:r>
        <w:r>
          <w:rPr>
            <w:noProof/>
            <w:webHidden/>
          </w:rPr>
        </w:r>
        <w:r>
          <w:rPr>
            <w:noProof/>
            <w:webHidden/>
          </w:rPr>
          <w:fldChar w:fldCharType="separate"/>
        </w:r>
        <w:r>
          <w:rPr>
            <w:noProof/>
            <w:webHidden/>
          </w:rPr>
          <w:t>38</w:t>
        </w:r>
        <w:r>
          <w:rPr>
            <w:noProof/>
            <w:webHidden/>
          </w:rPr>
          <w:fldChar w:fldCharType="end"/>
        </w:r>
      </w:hyperlink>
    </w:p>
    <w:p w:rsidR="00847B20" w:rsidRDefault="00847B20" w14:paraId="4DE01A85" w14:textId="64F43315">
      <w:pPr>
        <w:pStyle w:val="TOC4"/>
        <w:tabs>
          <w:tab w:val="right" w:leader="dot" w:pos="10536"/>
        </w:tabs>
        <w:rPr>
          <w:rFonts w:asciiTheme="minorHAnsi" w:hAnsiTheme="minorHAnsi"/>
          <w:noProof/>
          <w:sz w:val="24"/>
        </w:rPr>
      </w:pPr>
      <w:hyperlink w:history="1" w:anchor="_Toc200962893">
        <w:r w:rsidRPr="00DF5AD8">
          <w:rPr>
            <w:rStyle w:val="Hyperlink"/>
            <w:noProof/>
          </w:rPr>
          <w:t>7.3.6.1 Other costs</w:t>
        </w:r>
        <w:r>
          <w:rPr>
            <w:noProof/>
            <w:webHidden/>
          </w:rPr>
          <w:tab/>
        </w:r>
        <w:r>
          <w:rPr>
            <w:noProof/>
            <w:webHidden/>
          </w:rPr>
          <w:fldChar w:fldCharType="begin"/>
        </w:r>
        <w:r>
          <w:rPr>
            <w:noProof/>
            <w:webHidden/>
          </w:rPr>
          <w:instrText xml:space="preserve"> PAGEREF _Toc200962893 \h </w:instrText>
        </w:r>
        <w:r>
          <w:rPr>
            <w:noProof/>
            <w:webHidden/>
          </w:rPr>
        </w:r>
        <w:r>
          <w:rPr>
            <w:noProof/>
            <w:webHidden/>
          </w:rPr>
          <w:fldChar w:fldCharType="separate"/>
        </w:r>
        <w:r>
          <w:rPr>
            <w:noProof/>
            <w:webHidden/>
          </w:rPr>
          <w:t>38</w:t>
        </w:r>
        <w:r>
          <w:rPr>
            <w:noProof/>
            <w:webHidden/>
          </w:rPr>
          <w:fldChar w:fldCharType="end"/>
        </w:r>
      </w:hyperlink>
    </w:p>
    <w:p w:rsidR="00847B20" w:rsidRDefault="00847B20" w14:paraId="29664CF7" w14:textId="4FA3E660">
      <w:pPr>
        <w:pStyle w:val="TOC4"/>
        <w:tabs>
          <w:tab w:val="right" w:leader="dot" w:pos="10536"/>
        </w:tabs>
        <w:rPr>
          <w:rFonts w:asciiTheme="minorHAnsi" w:hAnsiTheme="minorHAnsi"/>
          <w:noProof/>
          <w:sz w:val="24"/>
        </w:rPr>
      </w:pPr>
      <w:hyperlink w:history="1" w:anchor="_Toc200962894">
        <w:r w:rsidRPr="00DF5AD8">
          <w:rPr>
            <w:rStyle w:val="Hyperlink"/>
            <w:noProof/>
          </w:rPr>
          <w:t>7.3.6.2 Restrictions and rules</w:t>
        </w:r>
        <w:r>
          <w:rPr>
            <w:noProof/>
            <w:webHidden/>
          </w:rPr>
          <w:tab/>
        </w:r>
        <w:r>
          <w:rPr>
            <w:noProof/>
            <w:webHidden/>
          </w:rPr>
          <w:fldChar w:fldCharType="begin"/>
        </w:r>
        <w:r>
          <w:rPr>
            <w:noProof/>
            <w:webHidden/>
          </w:rPr>
          <w:instrText xml:space="preserve"> PAGEREF _Toc200962894 \h </w:instrText>
        </w:r>
        <w:r>
          <w:rPr>
            <w:noProof/>
            <w:webHidden/>
          </w:rPr>
        </w:r>
        <w:r>
          <w:rPr>
            <w:noProof/>
            <w:webHidden/>
          </w:rPr>
          <w:fldChar w:fldCharType="separate"/>
        </w:r>
        <w:r>
          <w:rPr>
            <w:noProof/>
            <w:webHidden/>
          </w:rPr>
          <w:t>39</w:t>
        </w:r>
        <w:r>
          <w:rPr>
            <w:noProof/>
            <w:webHidden/>
          </w:rPr>
          <w:fldChar w:fldCharType="end"/>
        </w:r>
      </w:hyperlink>
    </w:p>
    <w:p w:rsidR="00847B20" w:rsidRDefault="00847B20" w14:paraId="54A361BE" w14:textId="128E4A9E">
      <w:pPr>
        <w:pStyle w:val="TOC4"/>
        <w:tabs>
          <w:tab w:val="right" w:leader="dot" w:pos="10536"/>
        </w:tabs>
        <w:rPr>
          <w:rFonts w:asciiTheme="minorHAnsi" w:hAnsiTheme="minorHAnsi"/>
          <w:noProof/>
          <w:sz w:val="24"/>
        </w:rPr>
      </w:pPr>
      <w:hyperlink w:history="1" w:anchor="_Toc200962895">
        <w:r w:rsidRPr="00DF5AD8">
          <w:rPr>
            <w:rStyle w:val="Hyperlink"/>
            <w:noProof/>
          </w:rPr>
          <w:t>7.3.6.3 Funds from other University sources</w:t>
        </w:r>
        <w:r>
          <w:rPr>
            <w:noProof/>
            <w:webHidden/>
          </w:rPr>
          <w:tab/>
        </w:r>
        <w:r>
          <w:rPr>
            <w:noProof/>
            <w:webHidden/>
          </w:rPr>
          <w:fldChar w:fldCharType="begin"/>
        </w:r>
        <w:r>
          <w:rPr>
            <w:noProof/>
            <w:webHidden/>
          </w:rPr>
          <w:instrText xml:space="preserve"> PAGEREF _Toc200962895 \h </w:instrText>
        </w:r>
        <w:r>
          <w:rPr>
            <w:noProof/>
            <w:webHidden/>
          </w:rPr>
        </w:r>
        <w:r>
          <w:rPr>
            <w:noProof/>
            <w:webHidden/>
          </w:rPr>
          <w:fldChar w:fldCharType="separate"/>
        </w:r>
        <w:r>
          <w:rPr>
            <w:noProof/>
            <w:webHidden/>
          </w:rPr>
          <w:t>39</w:t>
        </w:r>
        <w:r>
          <w:rPr>
            <w:noProof/>
            <w:webHidden/>
          </w:rPr>
          <w:fldChar w:fldCharType="end"/>
        </w:r>
      </w:hyperlink>
    </w:p>
    <w:p w:rsidR="00847B20" w:rsidRDefault="00847B20" w14:paraId="1AE990D7" w14:textId="031C3F19">
      <w:pPr>
        <w:pStyle w:val="TOC4"/>
        <w:tabs>
          <w:tab w:val="right" w:leader="dot" w:pos="10536"/>
        </w:tabs>
        <w:rPr>
          <w:rFonts w:asciiTheme="minorHAnsi" w:hAnsiTheme="minorHAnsi"/>
          <w:noProof/>
          <w:sz w:val="24"/>
        </w:rPr>
      </w:pPr>
      <w:hyperlink w:history="1" w:anchor="_Toc200962896">
        <w:r w:rsidRPr="00DF5AD8">
          <w:rPr>
            <w:rStyle w:val="Hyperlink"/>
            <w:noProof/>
          </w:rPr>
          <w:t>7.3.6.4 Absence on Official University Business: conference or special duties funds</w:t>
        </w:r>
        <w:r>
          <w:rPr>
            <w:noProof/>
            <w:webHidden/>
          </w:rPr>
          <w:tab/>
        </w:r>
        <w:r>
          <w:rPr>
            <w:noProof/>
            <w:webHidden/>
          </w:rPr>
          <w:fldChar w:fldCharType="begin"/>
        </w:r>
        <w:r>
          <w:rPr>
            <w:noProof/>
            <w:webHidden/>
          </w:rPr>
          <w:instrText xml:space="preserve"> PAGEREF _Toc200962896 \h </w:instrText>
        </w:r>
        <w:r>
          <w:rPr>
            <w:noProof/>
            <w:webHidden/>
          </w:rPr>
        </w:r>
        <w:r>
          <w:rPr>
            <w:noProof/>
            <w:webHidden/>
          </w:rPr>
          <w:fldChar w:fldCharType="separate"/>
        </w:r>
        <w:r>
          <w:rPr>
            <w:noProof/>
            <w:webHidden/>
          </w:rPr>
          <w:t>39</w:t>
        </w:r>
        <w:r>
          <w:rPr>
            <w:noProof/>
            <w:webHidden/>
          </w:rPr>
          <w:fldChar w:fldCharType="end"/>
        </w:r>
      </w:hyperlink>
    </w:p>
    <w:p w:rsidR="00847B20" w:rsidRDefault="00847B20" w14:paraId="0D664147" w14:textId="7A4D0841">
      <w:pPr>
        <w:pStyle w:val="TOC4"/>
        <w:tabs>
          <w:tab w:val="right" w:leader="dot" w:pos="10536"/>
        </w:tabs>
        <w:rPr>
          <w:rFonts w:asciiTheme="minorHAnsi" w:hAnsiTheme="minorHAnsi"/>
          <w:noProof/>
          <w:sz w:val="24"/>
        </w:rPr>
      </w:pPr>
      <w:hyperlink w:history="1" w:anchor="_Toc200962897">
        <w:r w:rsidRPr="00DF5AD8">
          <w:rPr>
            <w:rStyle w:val="Hyperlink"/>
            <w:noProof/>
          </w:rPr>
          <w:t>7.3.6.5 Reimbursing the University: resignation or retirement</w:t>
        </w:r>
        <w:r>
          <w:rPr>
            <w:noProof/>
            <w:webHidden/>
          </w:rPr>
          <w:tab/>
        </w:r>
        <w:r>
          <w:rPr>
            <w:noProof/>
            <w:webHidden/>
          </w:rPr>
          <w:fldChar w:fldCharType="begin"/>
        </w:r>
        <w:r>
          <w:rPr>
            <w:noProof/>
            <w:webHidden/>
          </w:rPr>
          <w:instrText xml:space="preserve"> PAGEREF _Toc200962897 \h </w:instrText>
        </w:r>
        <w:r>
          <w:rPr>
            <w:noProof/>
            <w:webHidden/>
          </w:rPr>
        </w:r>
        <w:r>
          <w:rPr>
            <w:noProof/>
            <w:webHidden/>
          </w:rPr>
          <w:fldChar w:fldCharType="separate"/>
        </w:r>
        <w:r>
          <w:rPr>
            <w:noProof/>
            <w:webHidden/>
          </w:rPr>
          <w:t>39</w:t>
        </w:r>
        <w:r>
          <w:rPr>
            <w:noProof/>
            <w:webHidden/>
          </w:rPr>
          <w:fldChar w:fldCharType="end"/>
        </w:r>
      </w:hyperlink>
    </w:p>
    <w:p w:rsidR="00847B20" w:rsidRDefault="00847B20" w14:paraId="26E30AF9" w14:textId="20DD6587">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98">
        <w:r w:rsidRPr="00DF5AD8">
          <w:rPr>
            <w:rStyle w:val="Hyperlink"/>
            <w:noProof/>
          </w:rPr>
          <w:t>7.3.7 Outside work while on ASP</w:t>
        </w:r>
        <w:r>
          <w:rPr>
            <w:noProof/>
            <w:webHidden/>
          </w:rPr>
          <w:tab/>
        </w:r>
        <w:r>
          <w:rPr>
            <w:noProof/>
            <w:webHidden/>
          </w:rPr>
          <w:fldChar w:fldCharType="begin"/>
        </w:r>
        <w:r>
          <w:rPr>
            <w:noProof/>
            <w:webHidden/>
          </w:rPr>
          <w:instrText xml:space="preserve"> PAGEREF _Toc200962898 \h </w:instrText>
        </w:r>
        <w:r>
          <w:rPr>
            <w:noProof/>
            <w:webHidden/>
          </w:rPr>
        </w:r>
        <w:r>
          <w:rPr>
            <w:noProof/>
            <w:webHidden/>
          </w:rPr>
          <w:fldChar w:fldCharType="separate"/>
        </w:r>
        <w:r>
          <w:rPr>
            <w:noProof/>
            <w:webHidden/>
          </w:rPr>
          <w:t>39</w:t>
        </w:r>
        <w:r>
          <w:rPr>
            <w:noProof/>
            <w:webHidden/>
          </w:rPr>
          <w:fldChar w:fldCharType="end"/>
        </w:r>
      </w:hyperlink>
    </w:p>
    <w:p w:rsidR="00847B20" w:rsidRDefault="00847B20" w14:paraId="6F28C58D" w14:textId="1B95DDCD">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899">
        <w:r w:rsidRPr="00DF5AD8">
          <w:rPr>
            <w:rStyle w:val="Hyperlink"/>
            <w:noProof/>
          </w:rPr>
          <w:t>7.3.8 Variations to ASP</w:t>
        </w:r>
        <w:r>
          <w:rPr>
            <w:noProof/>
            <w:webHidden/>
          </w:rPr>
          <w:tab/>
        </w:r>
        <w:r>
          <w:rPr>
            <w:noProof/>
            <w:webHidden/>
          </w:rPr>
          <w:fldChar w:fldCharType="begin"/>
        </w:r>
        <w:r>
          <w:rPr>
            <w:noProof/>
            <w:webHidden/>
          </w:rPr>
          <w:instrText xml:space="preserve"> PAGEREF _Toc200962899 \h </w:instrText>
        </w:r>
        <w:r>
          <w:rPr>
            <w:noProof/>
            <w:webHidden/>
          </w:rPr>
        </w:r>
        <w:r>
          <w:rPr>
            <w:noProof/>
            <w:webHidden/>
          </w:rPr>
          <w:fldChar w:fldCharType="separate"/>
        </w:r>
        <w:r>
          <w:rPr>
            <w:noProof/>
            <w:webHidden/>
          </w:rPr>
          <w:t>40</w:t>
        </w:r>
        <w:r>
          <w:rPr>
            <w:noProof/>
            <w:webHidden/>
          </w:rPr>
          <w:fldChar w:fldCharType="end"/>
        </w:r>
      </w:hyperlink>
    </w:p>
    <w:p w:rsidR="00847B20" w:rsidRDefault="00847B20" w14:paraId="0A2F9CED" w14:textId="1F1AF40C">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00">
        <w:r w:rsidRPr="00DF5AD8">
          <w:rPr>
            <w:rStyle w:val="Hyperlink"/>
            <w:noProof/>
          </w:rPr>
          <w:t>7.3.1 Reporting on ASP outcomes</w:t>
        </w:r>
        <w:r>
          <w:rPr>
            <w:noProof/>
            <w:webHidden/>
          </w:rPr>
          <w:tab/>
        </w:r>
        <w:r>
          <w:rPr>
            <w:noProof/>
            <w:webHidden/>
          </w:rPr>
          <w:fldChar w:fldCharType="begin"/>
        </w:r>
        <w:r>
          <w:rPr>
            <w:noProof/>
            <w:webHidden/>
          </w:rPr>
          <w:instrText xml:space="preserve"> PAGEREF _Toc200962900 \h </w:instrText>
        </w:r>
        <w:r>
          <w:rPr>
            <w:noProof/>
            <w:webHidden/>
          </w:rPr>
        </w:r>
        <w:r>
          <w:rPr>
            <w:noProof/>
            <w:webHidden/>
          </w:rPr>
          <w:fldChar w:fldCharType="separate"/>
        </w:r>
        <w:r>
          <w:rPr>
            <w:noProof/>
            <w:webHidden/>
          </w:rPr>
          <w:t>41</w:t>
        </w:r>
        <w:r>
          <w:rPr>
            <w:noProof/>
            <w:webHidden/>
          </w:rPr>
          <w:fldChar w:fldCharType="end"/>
        </w:r>
      </w:hyperlink>
    </w:p>
    <w:p w:rsidR="00847B20" w:rsidRDefault="00847B20" w14:paraId="5FA3D662" w14:textId="09C833BA">
      <w:pPr>
        <w:pStyle w:val="TOC4"/>
        <w:tabs>
          <w:tab w:val="right" w:leader="dot" w:pos="10536"/>
        </w:tabs>
        <w:rPr>
          <w:rFonts w:asciiTheme="minorHAnsi" w:hAnsiTheme="minorHAnsi"/>
          <w:noProof/>
          <w:sz w:val="24"/>
        </w:rPr>
      </w:pPr>
      <w:hyperlink w:history="1" w:anchor="_Toc200962901">
        <w:r w:rsidRPr="00DF5AD8">
          <w:rPr>
            <w:rStyle w:val="Hyperlink"/>
            <w:noProof/>
          </w:rPr>
          <w:t>7.3.1.1 Late or non-submission of reports</w:t>
        </w:r>
        <w:r>
          <w:rPr>
            <w:noProof/>
            <w:webHidden/>
          </w:rPr>
          <w:tab/>
        </w:r>
        <w:r>
          <w:rPr>
            <w:noProof/>
            <w:webHidden/>
          </w:rPr>
          <w:fldChar w:fldCharType="begin"/>
        </w:r>
        <w:r>
          <w:rPr>
            <w:noProof/>
            <w:webHidden/>
          </w:rPr>
          <w:instrText xml:space="preserve"> PAGEREF _Toc200962901 \h </w:instrText>
        </w:r>
        <w:r>
          <w:rPr>
            <w:noProof/>
            <w:webHidden/>
          </w:rPr>
        </w:r>
        <w:r>
          <w:rPr>
            <w:noProof/>
            <w:webHidden/>
          </w:rPr>
          <w:fldChar w:fldCharType="separate"/>
        </w:r>
        <w:r>
          <w:rPr>
            <w:noProof/>
            <w:webHidden/>
          </w:rPr>
          <w:t>42</w:t>
        </w:r>
        <w:r>
          <w:rPr>
            <w:noProof/>
            <w:webHidden/>
          </w:rPr>
          <w:fldChar w:fldCharType="end"/>
        </w:r>
      </w:hyperlink>
    </w:p>
    <w:p w:rsidR="00847B20" w:rsidRDefault="00847B20" w14:paraId="2B6466D6" w14:textId="7390F82D">
      <w:pPr>
        <w:pStyle w:val="TOC4"/>
        <w:tabs>
          <w:tab w:val="right" w:leader="dot" w:pos="10536"/>
        </w:tabs>
        <w:rPr>
          <w:rFonts w:asciiTheme="minorHAnsi" w:hAnsiTheme="minorHAnsi"/>
          <w:noProof/>
          <w:sz w:val="24"/>
        </w:rPr>
      </w:pPr>
      <w:hyperlink w:history="1" w:anchor="_Toc200962902">
        <w:r w:rsidRPr="00DF5AD8">
          <w:rPr>
            <w:rStyle w:val="Hyperlink"/>
            <w:noProof/>
          </w:rPr>
          <w:t>7.3.1.2 Unsatisfactory reports</w:t>
        </w:r>
        <w:r>
          <w:rPr>
            <w:noProof/>
            <w:webHidden/>
          </w:rPr>
          <w:tab/>
        </w:r>
        <w:r>
          <w:rPr>
            <w:noProof/>
            <w:webHidden/>
          </w:rPr>
          <w:fldChar w:fldCharType="begin"/>
        </w:r>
        <w:r>
          <w:rPr>
            <w:noProof/>
            <w:webHidden/>
          </w:rPr>
          <w:instrText xml:space="preserve"> PAGEREF _Toc200962902 \h </w:instrText>
        </w:r>
        <w:r>
          <w:rPr>
            <w:noProof/>
            <w:webHidden/>
          </w:rPr>
        </w:r>
        <w:r>
          <w:rPr>
            <w:noProof/>
            <w:webHidden/>
          </w:rPr>
          <w:fldChar w:fldCharType="separate"/>
        </w:r>
        <w:r>
          <w:rPr>
            <w:noProof/>
            <w:webHidden/>
          </w:rPr>
          <w:t>42</w:t>
        </w:r>
        <w:r>
          <w:rPr>
            <w:noProof/>
            <w:webHidden/>
          </w:rPr>
          <w:fldChar w:fldCharType="end"/>
        </w:r>
      </w:hyperlink>
    </w:p>
    <w:p w:rsidR="00847B20" w:rsidRDefault="00847B20" w14:paraId="45C9F589" w14:textId="728DF8E5">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03">
        <w:r w:rsidRPr="00DF5AD8">
          <w:rPr>
            <w:rStyle w:val="Hyperlink"/>
            <w:noProof/>
          </w:rPr>
          <w:t>7.4 Industry and professional exchanges</w:t>
        </w:r>
        <w:r>
          <w:rPr>
            <w:noProof/>
            <w:webHidden/>
          </w:rPr>
          <w:tab/>
        </w:r>
        <w:r>
          <w:rPr>
            <w:noProof/>
            <w:webHidden/>
          </w:rPr>
          <w:fldChar w:fldCharType="begin"/>
        </w:r>
        <w:r>
          <w:rPr>
            <w:noProof/>
            <w:webHidden/>
          </w:rPr>
          <w:instrText xml:space="preserve"> PAGEREF _Toc200962903 \h </w:instrText>
        </w:r>
        <w:r>
          <w:rPr>
            <w:noProof/>
            <w:webHidden/>
          </w:rPr>
        </w:r>
        <w:r>
          <w:rPr>
            <w:noProof/>
            <w:webHidden/>
          </w:rPr>
          <w:fldChar w:fldCharType="separate"/>
        </w:r>
        <w:r>
          <w:rPr>
            <w:noProof/>
            <w:webHidden/>
          </w:rPr>
          <w:t>43</w:t>
        </w:r>
        <w:r>
          <w:rPr>
            <w:noProof/>
            <w:webHidden/>
          </w:rPr>
          <w:fldChar w:fldCharType="end"/>
        </w:r>
      </w:hyperlink>
    </w:p>
    <w:p w:rsidR="00847B20" w:rsidRDefault="00847B20" w14:paraId="6FDD61C8" w14:textId="6A9E50A4">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04">
        <w:r w:rsidRPr="00DF5AD8">
          <w:rPr>
            <w:rStyle w:val="Hyperlink"/>
            <w:noProof/>
          </w:rPr>
          <w:t>7.4.1 Structure</w:t>
        </w:r>
        <w:r>
          <w:rPr>
            <w:noProof/>
            <w:webHidden/>
          </w:rPr>
          <w:tab/>
        </w:r>
        <w:r>
          <w:rPr>
            <w:noProof/>
            <w:webHidden/>
          </w:rPr>
          <w:fldChar w:fldCharType="begin"/>
        </w:r>
        <w:r>
          <w:rPr>
            <w:noProof/>
            <w:webHidden/>
          </w:rPr>
          <w:instrText xml:space="preserve"> PAGEREF _Toc200962904 \h </w:instrText>
        </w:r>
        <w:r>
          <w:rPr>
            <w:noProof/>
            <w:webHidden/>
          </w:rPr>
        </w:r>
        <w:r>
          <w:rPr>
            <w:noProof/>
            <w:webHidden/>
          </w:rPr>
          <w:fldChar w:fldCharType="separate"/>
        </w:r>
        <w:r>
          <w:rPr>
            <w:noProof/>
            <w:webHidden/>
          </w:rPr>
          <w:t>43</w:t>
        </w:r>
        <w:r>
          <w:rPr>
            <w:noProof/>
            <w:webHidden/>
          </w:rPr>
          <w:fldChar w:fldCharType="end"/>
        </w:r>
      </w:hyperlink>
    </w:p>
    <w:p w:rsidR="00847B20" w:rsidRDefault="00847B20" w14:paraId="1AFD2DC5" w14:textId="79EF04D4">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05">
        <w:r w:rsidRPr="00DF5AD8">
          <w:rPr>
            <w:rStyle w:val="Hyperlink"/>
            <w:noProof/>
          </w:rPr>
          <w:t>7.4.2 Process</w:t>
        </w:r>
        <w:r>
          <w:rPr>
            <w:noProof/>
            <w:webHidden/>
          </w:rPr>
          <w:tab/>
        </w:r>
        <w:r>
          <w:rPr>
            <w:noProof/>
            <w:webHidden/>
          </w:rPr>
          <w:fldChar w:fldCharType="begin"/>
        </w:r>
        <w:r>
          <w:rPr>
            <w:noProof/>
            <w:webHidden/>
          </w:rPr>
          <w:instrText xml:space="preserve"> PAGEREF _Toc200962905 \h </w:instrText>
        </w:r>
        <w:r>
          <w:rPr>
            <w:noProof/>
            <w:webHidden/>
          </w:rPr>
        </w:r>
        <w:r>
          <w:rPr>
            <w:noProof/>
            <w:webHidden/>
          </w:rPr>
          <w:fldChar w:fldCharType="separate"/>
        </w:r>
        <w:r>
          <w:rPr>
            <w:noProof/>
            <w:webHidden/>
          </w:rPr>
          <w:t>43</w:t>
        </w:r>
        <w:r>
          <w:rPr>
            <w:noProof/>
            <w:webHidden/>
          </w:rPr>
          <w:fldChar w:fldCharType="end"/>
        </w:r>
      </w:hyperlink>
    </w:p>
    <w:p w:rsidR="00847B20" w:rsidRDefault="00847B20" w14:paraId="7DD198A2" w14:textId="576E247B">
      <w:pPr>
        <w:pStyle w:val="TOC1"/>
        <w:rPr>
          <w:rFonts w:asciiTheme="minorHAnsi" w:hAnsiTheme="minorHAnsi" w:eastAsiaTheme="minorEastAsia" w:cstheme="minorBidi"/>
          <w:color w:val="auto"/>
          <w:sz w:val="24"/>
          <w:szCs w:val="24"/>
          <w:lang w:eastAsia="en-AU"/>
          <w14:ligatures w14:val="standardContextual"/>
        </w:rPr>
      </w:pPr>
      <w:hyperlink w:history="1" w:anchor="_Toc200962906">
        <w:r w:rsidRPr="00DF5AD8">
          <w:rPr>
            <w:rStyle w:val="Hyperlink"/>
          </w:rPr>
          <w:t>8.0 Career development and promotions</w:t>
        </w:r>
        <w:r>
          <w:rPr>
            <w:webHidden/>
          </w:rPr>
          <w:tab/>
        </w:r>
        <w:r>
          <w:rPr>
            <w:webHidden/>
          </w:rPr>
          <w:fldChar w:fldCharType="begin"/>
        </w:r>
        <w:r>
          <w:rPr>
            <w:webHidden/>
          </w:rPr>
          <w:instrText xml:space="preserve"> PAGEREF _Toc200962906 \h </w:instrText>
        </w:r>
        <w:r>
          <w:rPr>
            <w:webHidden/>
          </w:rPr>
        </w:r>
        <w:r>
          <w:rPr>
            <w:webHidden/>
          </w:rPr>
          <w:fldChar w:fldCharType="separate"/>
        </w:r>
        <w:r>
          <w:rPr>
            <w:webHidden/>
          </w:rPr>
          <w:t>44</w:t>
        </w:r>
        <w:r>
          <w:rPr>
            <w:webHidden/>
          </w:rPr>
          <w:fldChar w:fldCharType="end"/>
        </w:r>
      </w:hyperlink>
    </w:p>
    <w:p w:rsidR="00847B20" w:rsidRDefault="00847B20" w14:paraId="6CD97649" w14:textId="02BC683E">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07">
        <w:r w:rsidRPr="00DF5AD8">
          <w:rPr>
            <w:rStyle w:val="Hyperlink"/>
            <w:noProof/>
          </w:rPr>
          <w:t>8.1 Career growth opportunities</w:t>
        </w:r>
        <w:r>
          <w:rPr>
            <w:noProof/>
            <w:webHidden/>
          </w:rPr>
          <w:tab/>
        </w:r>
        <w:r>
          <w:rPr>
            <w:noProof/>
            <w:webHidden/>
          </w:rPr>
          <w:fldChar w:fldCharType="begin"/>
        </w:r>
        <w:r>
          <w:rPr>
            <w:noProof/>
            <w:webHidden/>
          </w:rPr>
          <w:instrText xml:space="preserve"> PAGEREF _Toc200962907 \h </w:instrText>
        </w:r>
        <w:r>
          <w:rPr>
            <w:noProof/>
            <w:webHidden/>
          </w:rPr>
        </w:r>
        <w:r>
          <w:rPr>
            <w:noProof/>
            <w:webHidden/>
          </w:rPr>
          <w:fldChar w:fldCharType="separate"/>
        </w:r>
        <w:r>
          <w:rPr>
            <w:noProof/>
            <w:webHidden/>
          </w:rPr>
          <w:t>44</w:t>
        </w:r>
        <w:r>
          <w:rPr>
            <w:noProof/>
            <w:webHidden/>
          </w:rPr>
          <w:fldChar w:fldCharType="end"/>
        </w:r>
      </w:hyperlink>
    </w:p>
    <w:p w:rsidR="00847B20" w:rsidRDefault="00847B20" w14:paraId="6D9BBD09" w14:textId="2DC29782">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08">
        <w:r w:rsidRPr="00DF5AD8">
          <w:rPr>
            <w:rStyle w:val="Hyperlink"/>
            <w:noProof/>
          </w:rPr>
          <w:t>8.2 Promotion</w:t>
        </w:r>
        <w:r>
          <w:rPr>
            <w:noProof/>
            <w:webHidden/>
          </w:rPr>
          <w:tab/>
        </w:r>
        <w:r>
          <w:rPr>
            <w:noProof/>
            <w:webHidden/>
          </w:rPr>
          <w:fldChar w:fldCharType="begin"/>
        </w:r>
        <w:r>
          <w:rPr>
            <w:noProof/>
            <w:webHidden/>
          </w:rPr>
          <w:instrText xml:space="preserve"> PAGEREF _Toc200962908 \h </w:instrText>
        </w:r>
        <w:r>
          <w:rPr>
            <w:noProof/>
            <w:webHidden/>
          </w:rPr>
        </w:r>
        <w:r>
          <w:rPr>
            <w:noProof/>
            <w:webHidden/>
          </w:rPr>
          <w:fldChar w:fldCharType="separate"/>
        </w:r>
        <w:r>
          <w:rPr>
            <w:noProof/>
            <w:webHidden/>
          </w:rPr>
          <w:t>44</w:t>
        </w:r>
        <w:r>
          <w:rPr>
            <w:noProof/>
            <w:webHidden/>
          </w:rPr>
          <w:fldChar w:fldCharType="end"/>
        </w:r>
      </w:hyperlink>
    </w:p>
    <w:p w:rsidR="00847B20" w:rsidRDefault="00847B20" w14:paraId="0AAFFF7A" w14:textId="13C6598A">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09">
        <w:r w:rsidRPr="00DF5AD8">
          <w:rPr>
            <w:rStyle w:val="Hyperlink"/>
            <w:noProof/>
          </w:rPr>
          <w:t>8.2.1 Eligibility</w:t>
        </w:r>
        <w:r>
          <w:rPr>
            <w:noProof/>
            <w:webHidden/>
          </w:rPr>
          <w:tab/>
        </w:r>
        <w:r>
          <w:rPr>
            <w:noProof/>
            <w:webHidden/>
          </w:rPr>
          <w:fldChar w:fldCharType="begin"/>
        </w:r>
        <w:r>
          <w:rPr>
            <w:noProof/>
            <w:webHidden/>
          </w:rPr>
          <w:instrText xml:space="preserve"> PAGEREF _Toc200962909 \h </w:instrText>
        </w:r>
        <w:r>
          <w:rPr>
            <w:noProof/>
            <w:webHidden/>
          </w:rPr>
        </w:r>
        <w:r>
          <w:rPr>
            <w:noProof/>
            <w:webHidden/>
          </w:rPr>
          <w:fldChar w:fldCharType="separate"/>
        </w:r>
        <w:r>
          <w:rPr>
            <w:noProof/>
            <w:webHidden/>
          </w:rPr>
          <w:t>44</w:t>
        </w:r>
        <w:r>
          <w:rPr>
            <w:noProof/>
            <w:webHidden/>
          </w:rPr>
          <w:fldChar w:fldCharType="end"/>
        </w:r>
      </w:hyperlink>
    </w:p>
    <w:p w:rsidR="00847B20" w:rsidRDefault="00847B20" w14:paraId="1CE8B2E1" w14:textId="193A002D">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10">
        <w:r w:rsidRPr="00DF5AD8">
          <w:rPr>
            <w:rStyle w:val="Hyperlink"/>
            <w:noProof/>
          </w:rPr>
          <w:t>8.2.2 Areas of emphasis for promotion applications</w:t>
        </w:r>
        <w:r>
          <w:rPr>
            <w:noProof/>
            <w:webHidden/>
          </w:rPr>
          <w:tab/>
        </w:r>
        <w:r>
          <w:rPr>
            <w:noProof/>
            <w:webHidden/>
          </w:rPr>
          <w:fldChar w:fldCharType="begin"/>
        </w:r>
        <w:r>
          <w:rPr>
            <w:noProof/>
            <w:webHidden/>
          </w:rPr>
          <w:instrText xml:space="preserve"> PAGEREF _Toc200962910 \h </w:instrText>
        </w:r>
        <w:r>
          <w:rPr>
            <w:noProof/>
            <w:webHidden/>
          </w:rPr>
        </w:r>
        <w:r>
          <w:rPr>
            <w:noProof/>
            <w:webHidden/>
          </w:rPr>
          <w:fldChar w:fldCharType="separate"/>
        </w:r>
        <w:r>
          <w:rPr>
            <w:noProof/>
            <w:webHidden/>
          </w:rPr>
          <w:t>45</w:t>
        </w:r>
        <w:r>
          <w:rPr>
            <w:noProof/>
            <w:webHidden/>
          </w:rPr>
          <w:fldChar w:fldCharType="end"/>
        </w:r>
      </w:hyperlink>
    </w:p>
    <w:p w:rsidR="00847B20" w:rsidRDefault="00847B20" w14:paraId="26232720" w14:textId="6B7C4AE2">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11">
        <w:r w:rsidRPr="00DF5AD8">
          <w:rPr>
            <w:rStyle w:val="Hyperlink"/>
            <w:noProof/>
          </w:rPr>
          <w:t>8.2.3 Steps to promotion</w:t>
        </w:r>
        <w:r>
          <w:rPr>
            <w:noProof/>
            <w:webHidden/>
          </w:rPr>
          <w:tab/>
        </w:r>
        <w:r>
          <w:rPr>
            <w:noProof/>
            <w:webHidden/>
          </w:rPr>
          <w:fldChar w:fldCharType="begin"/>
        </w:r>
        <w:r>
          <w:rPr>
            <w:noProof/>
            <w:webHidden/>
          </w:rPr>
          <w:instrText xml:space="preserve"> PAGEREF _Toc200962911 \h </w:instrText>
        </w:r>
        <w:r>
          <w:rPr>
            <w:noProof/>
            <w:webHidden/>
          </w:rPr>
        </w:r>
        <w:r>
          <w:rPr>
            <w:noProof/>
            <w:webHidden/>
          </w:rPr>
          <w:fldChar w:fldCharType="separate"/>
        </w:r>
        <w:r>
          <w:rPr>
            <w:noProof/>
            <w:webHidden/>
          </w:rPr>
          <w:t>46</w:t>
        </w:r>
        <w:r>
          <w:rPr>
            <w:noProof/>
            <w:webHidden/>
          </w:rPr>
          <w:fldChar w:fldCharType="end"/>
        </w:r>
      </w:hyperlink>
    </w:p>
    <w:p w:rsidR="00847B20" w:rsidRDefault="00847B20" w14:paraId="2DA0B1BF" w14:textId="59C89059">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12">
        <w:r w:rsidRPr="00DF5AD8">
          <w:rPr>
            <w:rStyle w:val="Hyperlink"/>
            <w:noProof/>
          </w:rPr>
          <w:t>8.2.4 Criteria for promotion and the Committee decision-making process</w:t>
        </w:r>
        <w:r>
          <w:rPr>
            <w:noProof/>
            <w:webHidden/>
          </w:rPr>
          <w:tab/>
        </w:r>
        <w:r>
          <w:rPr>
            <w:noProof/>
            <w:webHidden/>
          </w:rPr>
          <w:fldChar w:fldCharType="begin"/>
        </w:r>
        <w:r>
          <w:rPr>
            <w:noProof/>
            <w:webHidden/>
          </w:rPr>
          <w:instrText xml:space="preserve"> PAGEREF _Toc200962912 \h </w:instrText>
        </w:r>
        <w:r>
          <w:rPr>
            <w:noProof/>
            <w:webHidden/>
          </w:rPr>
        </w:r>
        <w:r>
          <w:rPr>
            <w:noProof/>
            <w:webHidden/>
          </w:rPr>
          <w:fldChar w:fldCharType="separate"/>
        </w:r>
        <w:r>
          <w:rPr>
            <w:noProof/>
            <w:webHidden/>
          </w:rPr>
          <w:t>49</w:t>
        </w:r>
        <w:r>
          <w:rPr>
            <w:noProof/>
            <w:webHidden/>
          </w:rPr>
          <w:fldChar w:fldCharType="end"/>
        </w:r>
      </w:hyperlink>
    </w:p>
    <w:p w:rsidR="00847B20" w:rsidRDefault="00847B20" w14:paraId="08CFABEE" w14:textId="17ABC048">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13">
        <w:r w:rsidRPr="00DF5AD8">
          <w:rPr>
            <w:rStyle w:val="Hyperlink"/>
            <w:noProof/>
          </w:rPr>
          <w:t>8.2.5 How and when the promotion comes into effect</w:t>
        </w:r>
        <w:r>
          <w:rPr>
            <w:noProof/>
            <w:webHidden/>
          </w:rPr>
          <w:tab/>
        </w:r>
        <w:r>
          <w:rPr>
            <w:noProof/>
            <w:webHidden/>
          </w:rPr>
          <w:fldChar w:fldCharType="begin"/>
        </w:r>
        <w:r>
          <w:rPr>
            <w:noProof/>
            <w:webHidden/>
          </w:rPr>
          <w:instrText xml:space="preserve"> PAGEREF _Toc200962913 \h </w:instrText>
        </w:r>
        <w:r>
          <w:rPr>
            <w:noProof/>
            <w:webHidden/>
          </w:rPr>
        </w:r>
        <w:r>
          <w:rPr>
            <w:noProof/>
            <w:webHidden/>
          </w:rPr>
          <w:fldChar w:fldCharType="separate"/>
        </w:r>
        <w:r>
          <w:rPr>
            <w:noProof/>
            <w:webHidden/>
          </w:rPr>
          <w:t>50</w:t>
        </w:r>
        <w:r>
          <w:rPr>
            <w:noProof/>
            <w:webHidden/>
          </w:rPr>
          <w:fldChar w:fldCharType="end"/>
        </w:r>
      </w:hyperlink>
    </w:p>
    <w:p w:rsidR="00847B20" w:rsidRDefault="00847B20" w14:paraId="22037E23" w14:textId="627A7E3E">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14">
        <w:r w:rsidRPr="00DF5AD8">
          <w:rPr>
            <w:rStyle w:val="Hyperlink"/>
            <w:noProof/>
          </w:rPr>
          <w:t>8.2.6 Promotions on probation</w:t>
        </w:r>
        <w:r>
          <w:rPr>
            <w:noProof/>
            <w:webHidden/>
          </w:rPr>
          <w:tab/>
        </w:r>
        <w:r>
          <w:rPr>
            <w:noProof/>
            <w:webHidden/>
          </w:rPr>
          <w:fldChar w:fldCharType="begin"/>
        </w:r>
        <w:r>
          <w:rPr>
            <w:noProof/>
            <w:webHidden/>
          </w:rPr>
          <w:instrText xml:space="preserve"> PAGEREF _Toc200962914 \h </w:instrText>
        </w:r>
        <w:r>
          <w:rPr>
            <w:noProof/>
            <w:webHidden/>
          </w:rPr>
        </w:r>
        <w:r>
          <w:rPr>
            <w:noProof/>
            <w:webHidden/>
          </w:rPr>
          <w:fldChar w:fldCharType="separate"/>
        </w:r>
        <w:r>
          <w:rPr>
            <w:noProof/>
            <w:webHidden/>
          </w:rPr>
          <w:t>50</w:t>
        </w:r>
        <w:r>
          <w:rPr>
            <w:noProof/>
            <w:webHidden/>
          </w:rPr>
          <w:fldChar w:fldCharType="end"/>
        </w:r>
      </w:hyperlink>
    </w:p>
    <w:p w:rsidR="00847B20" w:rsidRDefault="00847B20" w14:paraId="7B0AD2C9" w14:textId="53CBDBB8">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15">
        <w:r w:rsidRPr="00DF5AD8">
          <w:rPr>
            <w:rStyle w:val="Hyperlink"/>
            <w:noProof/>
          </w:rPr>
          <w:t>8.2.7 Appeals against decisions</w:t>
        </w:r>
        <w:r>
          <w:rPr>
            <w:noProof/>
            <w:webHidden/>
          </w:rPr>
          <w:tab/>
        </w:r>
        <w:r>
          <w:rPr>
            <w:noProof/>
            <w:webHidden/>
          </w:rPr>
          <w:fldChar w:fldCharType="begin"/>
        </w:r>
        <w:r>
          <w:rPr>
            <w:noProof/>
            <w:webHidden/>
          </w:rPr>
          <w:instrText xml:space="preserve"> PAGEREF _Toc200962915 \h </w:instrText>
        </w:r>
        <w:r>
          <w:rPr>
            <w:noProof/>
            <w:webHidden/>
          </w:rPr>
        </w:r>
        <w:r>
          <w:rPr>
            <w:noProof/>
            <w:webHidden/>
          </w:rPr>
          <w:fldChar w:fldCharType="separate"/>
        </w:r>
        <w:r>
          <w:rPr>
            <w:noProof/>
            <w:webHidden/>
          </w:rPr>
          <w:t>50</w:t>
        </w:r>
        <w:r>
          <w:rPr>
            <w:noProof/>
            <w:webHidden/>
          </w:rPr>
          <w:fldChar w:fldCharType="end"/>
        </w:r>
      </w:hyperlink>
    </w:p>
    <w:p w:rsidR="00847B20" w:rsidRDefault="00847B20" w14:paraId="6945738F" w14:textId="4D5F8D97">
      <w:pPr>
        <w:pStyle w:val="TOC4"/>
        <w:tabs>
          <w:tab w:val="right" w:leader="dot" w:pos="10536"/>
        </w:tabs>
        <w:rPr>
          <w:rFonts w:asciiTheme="minorHAnsi" w:hAnsiTheme="minorHAnsi"/>
          <w:noProof/>
          <w:sz w:val="24"/>
        </w:rPr>
      </w:pPr>
      <w:hyperlink w:history="1" w:anchor="_Toc200962933">
        <w:r w:rsidRPr="00DF5AD8">
          <w:rPr>
            <w:rStyle w:val="Hyperlink"/>
            <w:noProof/>
          </w:rPr>
          <w:t>8.2.7.1 Submitting an appeal</w:t>
        </w:r>
        <w:r>
          <w:rPr>
            <w:noProof/>
            <w:webHidden/>
          </w:rPr>
          <w:tab/>
        </w:r>
        <w:r>
          <w:rPr>
            <w:noProof/>
            <w:webHidden/>
          </w:rPr>
          <w:fldChar w:fldCharType="begin"/>
        </w:r>
        <w:r>
          <w:rPr>
            <w:noProof/>
            <w:webHidden/>
          </w:rPr>
          <w:instrText xml:space="preserve"> PAGEREF _Toc200962933 \h </w:instrText>
        </w:r>
        <w:r>
          <w:rPr>
            <w:noProof/>
            <w:webHidden/>
          </w:rPr>
        </w:r>
        <w:r>
          <w:rPr>
            <w:noProof/>
            <w:webHidden/>
          </w:rPr>
          <w:fldChar w:fldCharType="separate"/>
        </w:r>
        <w:r>
          <w:rPr>
            <w:noProof/>
            <w:webHidden/>
          </w:rPr>
          <w:t>50</w:t>
        </w:r>
        <w:r>
          <w:rPr>
            <w:noProof/>
            <w:webHidden/>
          </w:rPr>
          <w:fldChar w:fldCharType="end"/>
        </w:r>
      </w:hyperlink>
    </w:p>
    <w:p w:rsidR="00847B20" w:rsidRDefault="00847B20" w14:paraId="286F2F9C" w14:textId="15DE1A75">
      <w:pPr>
        <w:pStyle w:val="TOC4"/>
        <w:tabs>
          <w:tab w:val="right" w:leader="dot" w:pos="10536"/>
        </w:tabs>
        <w:rPr>
          <w:rFonts w:asciiTheme="minorHAnsi" w:hAnsiTheme="minorHAnsi"/>
          <w:noProof/>
          <w:sz w:val="24"/>
        </w:rPr>
      </w:pPr>
      <w:hyperlink w:history="1" w:anchor="_Toc200962934">
        <w:r w:rsidRPr="00DF5AD8">
          <w:rPr>
            <w:rStyle w:val="Hyperlink"/>
            <w:noProof/>
          </w:rPr>
          <w:t>8.2.7.2 Following receipt of an appeal</w:t>
        </w:r>
        <w:r>
          <w:rPr>
            <w:noProof/>
            <w:webHidden/>
          </w:rPr>
          <w:tab/>
        </w:r>
        <w:r>
          <w:rPr>
            <w:noProof/>
            <w:webHidden/>
          </w:rPr>
          <w:fldChar w:fldCharType="begin"/>
        </w:r>
        <w:r>
          <w:rPr>
            <w:noProof/>
            <w:webHidden/>
          </w:rPr>
          <w:instrText xml:space="preserve"> PAGEREF _Toc200962934 \h </w:instrText>
        </w:r>
        <w:r>
          <w:rPr>
            <w:noProof/>
            <w:webHidden/>
          </w:rPr>
        </w:r>
        <w:r>
          <w:rPr>
            <w:noProof/>
            <w:webHidden/>
          </w:rPr>
          <w:fldChar w:fldCharType="separate"/>
        </w:r>
        <w:r>
          <w:rPr>
            <w:noProof/>
            <w:webHidden/>
          </w:rPr>
          <w:t>51</w:t>
        </w:r>
        <w:r>
          <w:rPr>
            <w:noProof/>
            <w:webHidden/>
          </w:rPr>
          <w:fldChar w:fldCharType="end"/>
        </w:r>
      </w:hyperlink>
    </w:p>
    <w:p w:rsidR="00847B20" w:rsidRDefault="00847B20" w14:paraId="4C823469" w14:textId="14A4290F">
      <w:pPr>
        <w:pStyle w:val="TOC4"/>
        <w:tabs>
          <w:tab w:val="right" w:leader="dot" w:pos="10536"/>
        </w:tabs>
        <w:rPr>
          <w:rFonts w:asciiTheme="minorHAnsi" w:hAnsiTheme="minorHAnsi"/>
          <w:noProof/>
          <w:sz w:val="24"/>
        </w:rPr>
      </w:pPr>
      <w:hyperlink w:history="1" w:anchor="_Toc200962935">
        <w:r w:rsidRPr="00DF5AD8">
          <w:rPr>
            <w:rStyle w:val="Hyperlink"/>
            <w:noProof/>
          </w:rPr>
          <w:t>8.2.7.3 Composition of the Appeal Panel</w:t>
        </w:r>
        <w:r>
          <w:rPr>
            <w:noProof/>
            <w:webHidden/>
          </w:rPr>
          <w:tab/>
        </w:r>
        <w:r>
          <w:rPr>
            <w:noProof/>
            <w:webHidden/>
          </w:rPr>
          <w:fldChar w:fldCharType="begin"/>
        </w:r>
        <w:r>
          <w:rPr>
            <w:noProof/>
            <w:webHidden/>
          </w:rPr>
          <w:instrText xml:space="preserve"> PAGEREF _Toc200962935 \h </w:instrText>
        </w:r>
        <w:r>
          <w:rPr>
            <w:noProof/>
            <w:webHidden/>
          </w:rPr>
        </w:r>
        <w:r>
          <w:rPr>
            <w:noProof/>
            <w:webHidden/>
          </w:rPr>
          <w:fldChar w:fldCharType="separate"/>
        </w:r>
        <w:r>
          <w:rPr>
            <w:noProof/>
            <w:webHidden/>
          </w:rPr>
          <w:t>51</w:t>
        </w:r>
        <w:r>
          <w:rPr>
            <w:noProof/>
            <w:webHidden/>
          </w:rPr>
          <w:fldChar w:fldCharType="end"/>
        </w:r>
      </w:hyperlink>
    </w:p>
    <w:p w:rsidR="00847B20" w:rsidRDefault="00847B20" w14:paraId="3A217796" w14:textId="0CEF55A6">
      <w:pPr>
        <w:pStyle w:val="TOC4"/>
        <w:tabs>
          <w:tab w:val="right" w:leader="dot" w:pos="10536"/>
        </w:tabs>
        <w:rPr>
          <w:rFonts w:asciiTheme="minorHAnsi" w:hAnsiTheme="minorHAnsi"/>
          <w:noProof/>
          <w:sz w:val="24"/>
        </w:rPr>
      </w:pPr>
      <w:hyperlink w:history="1" w:anchor="_Toc200962936">
        <w:r w:rsidRPr="00DF5AD8">
          <w:rPr>
            <w:rStyle w:val="Hyperlink"/>
            <w:noProof/>
          </w:rPr>
          <w:t>8.2.7.4 Appeal Panel process</w:t>
        </w:r>
        <w:r>
          <w:rPr>
            <w:noProof/>
            <w:webHidden/>
          </w:rPr>
          <w:tab/>
        </w:r>
        <w:r>
          <w:rPr>
            <w:noProof/>
            <w:webHidden/>
          </w:rPr>
          <w:fldChar w:fldCharType="begin"/>
        </w:r>
        <w:r>
          <w:rPr>
            <w:noProof/>
            <w:webHidden/>
          </w:rPr>
          <w:instrText xml:space="preserve"> PAGEREF _Toc200962936 \h </w:instrText>
        </w:r>
        <w:r>
          <w:rPr>
            <w:noProof/>
            <w:webHidden/>
          </w:rPr>
        </w:r>
        <w:r>
          <w:rPr>
            <w:noProof/>
            <w:webHidden/>
          </w:rPr>
          <w:fldChar w:fldCharType="separate"/>
        </w:r>
        <w:r>
          <w:rPr>
            <w:noProof/>
            <w:webHidden/>
          </w:rPr>
          <w:t>51</w:t>
        </w:r>
        <w:r>
          <w:rPr>
            <w:noProof/>
            <w:webHidden/>
          </w:rPr>
          <w:fldChar w:fldCharType="end"/>
        </w:r>
      </w:hyperlink>
    </w:p>
    <w:p w:rsidR="00847B20" w:rsidRDefault="00847B20" w14:paraId="30F58E5C" w14:textId="3EEB4B1D">
      <w:pPr>
        <w:pStyle w:val="TOC4"/>
        <w:tabs>
          <w:tab w:val="right" w:leader="dot" w:pos="10536"/>
        </w:tabs>
        <w:rPr>
          <w:rFonts w:asciiTheme="minorHAnsi" w:hAnsiTheme="minorHAnsi"/>
          <w:noProof/>
          <w:sz w:val="24"/>
        </w:rPr>
      </w:pPr>
      <w:hyperlink w:history="1" w:anchor="_Toc200962937">
        <w:r w:rsidRPr="00DF5AD8">
          <w:rPr>
            <w:rStyle w:val="Hyperlink"/>
            <w:noProof/>
          </w:rPr>
          <w:t>8.2.7.5 Appeal decision</w:t>
        </w:r>
        <w:r>
          <w:rPr>
            <w:noProof/>
            <w:webHidden/>
          </w:rPr>
          <w:tab/>
        </w:r>
        <w:r>
          <w:rPr>
            <w:noProof/>
            <w:webHidden/>
          </w:rPr>
          <w:fldChar w:fldCharType="begin"/>
        </w:r>
        <w:r>
          <w:rPr>
            <w:noProof/>
            <w:webHidden/>
          </w:rPr>
          <w:instrText xml:space="preserve"> PAGEREF _Toc200962937 \h </w:instrText>
        </w:r>
        <w:r>
          <w:rPr>
            <w:noProof/>
            <w:webHidden/>
          </w:rPr>
        </w:r>
        <w:r>
          <w:rPr>
            <w:noProof/>
            <w:webHidden/>
          </w:rPr>
          <w:fldChar w:fldCharType="separate"/>
        </w:r>
        <w:r>
          <w:rPr>
            <w:noProof/>
            <w:webHidden/>
          </w:rPr>
          <w:t>52</w:t>
        </w:r>
        <w:r>
          <w:rPr>
            <w:noProof/>
            <w:webHidden/>
          </w:rPr>
          <w:fldChar w:fldCharType="end"/>
        </w:r>
      </w:hyperlink>
    </w:p>
    <w:p w:rsidR="00847B20" w:rsidRDefault="00847B20" w14:paraId="5763233B" w14:textId="49C88637">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38">
        <w:r w:rsidRPr="00DF5AD8">
          <w:rPr>
            <w:rStyle w:val="Hyperlink"/>
            <w:noProof/>
          </w:rPr>
          <w:t>8.2.8 Criteria and Evidence</w:t>
        </w:r>
        <w:r>
          <w:rPr>
            <w:noProof/>
            <w:webHidden/>
          </w:rPr>
          <w:tab/>
        </w:r>
        <w:r>
          <w:rPr>
            <w:noProof/>
            <w:webHidden/>
          </w:rPr>
          <w:fldChar w:fldCharType="begin"/>
        </w:r>
        <w:r>
          <w:rPr>
            <w:noProof/>
            <w:webHidden/>
          </w:rPr>
          <w:instrText xml:space="preserve"> PAGEREF _Toc200962938 \h </w:instrText>
        </w:r>
        <w:r>
          <w:rPr>
            <w:noProof/>
            <w:webHidden/>
          </w:rPr>
        </w:r>
        <w:r>
          <w:rPr>
            <w:noProof/>
            <w:webHidden/>
          </w:rPr>
          <w:fldChar w:fldCharType="separate"/>
        </w:r>
        <w:r>
          <w:rPr>
            <w:noProof/>
            <w:webHidden/>
          </w:rPr>
          <w:t>53</w:t>
        </w:r>
        <w:r>
          <w:rPr>
            <w:noProof/>
            <w:webHidden/>
          </w:rPr>
          <w:fldChar w:fldCharType="end"/>
        </w:r>
      </w:hyperlink>
    </w:p>
    <w:p w:rsidR="00847B20" w:rsidRDefault="00847B20" w14:paraId="114B7709" w14:textId="42AEFC8D">
      <w:pPr>
        <w:pStyle w:val="TOC1"/>
        <w:rPr>
          <w:rFonts w:asciiTheme="minorHAnsi" w:hAnsiTheme="minorHAnsi" w:eastAsiaTheme="minorEastAsia" w:cstheme="minorBidi"/>
          <w:color w:val="auto"/>
          <w:sz w:val="24"/>
          <w:szCs w:val="24"/>
          <w:lang w:eastAsia="en-AU"/>
          <w14:ligatures w14:val="standardContextual"/>
        </w:rPr>
      </w:pPr>
      <w:hyperlink w:history="1" w:anchor="_Toc200962939">
        <w:r w:rsidRPr="00DF5AD8">
          <w:rPr>
            <w:rStyle w:val="Hyperlink"/>
          </w:rPr>
          <w:t>9.0 Secondary employment, consultancies, commercialisation and Intellectual Property</w:t>
        </w:r>
        <w:r>
          <w:rPr>
            <w:webHidden/>
          </w:rPr>
          <w:tab/>
        </w:r>
        <w:r>
          <w:rPr>
            <w:webHidden/>
          </w:rPr>
          <w:fldChar w:fldCharType="begin"/>
        </w:r>
        <w:r>
          <w:rPr>
            <w:webHidden/>
          </w:rPr>
          <w:instrText xml:space="preserve"> PAGEREF _Toc200962939 \h </w:instrText>
        </w:r>
        <w:r>
          <w:rPr>
            <w:webHidden/>
          </w:rPr>
        </w:r>
        <w:r>
          <w:rPr>
            <w:webHidden/>
          </w:rPr>
          <w:fldChar w:fldCharType="separate"/>
        </w:r>
        <w:r>
          <w:rPr>
            <w:webHidden/>
          </w:rPr>
          <w:t>59</w:t>
        </w:r>
        <w:r>
          <w:rPr>
            <w:webHidden/>
          </w:rPr>
          <w:fldChar w:fldCharType="end"/>
        </w:r>
      </w:hyperlink>
    </w:p>
    <w:p w:rsidR="00847B20" w:rsidRDefault="00847B20" w14:paraId="17225DA1" w14:textId="32667661">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40">
        <w:r w:rsidRPr="00DF5AD8">
          <w:rPr>
            <w:rStyle w:val="Hyperlink"/>
            <w:noProof/>
          </w:rPr>
          <w:t>9.1 Secondary employment and working outside the University</w:t>
        </w:r>
        <w:r>
          <w:rPr>
            <w:noProof/>
            <w:webHidden/>
          </w:rPr>
          <w:tab/>
        </w:r>
        <w:r>
          <w:rPr>
            <w:noProof/>
            <w:webHidden/>
          </w:rPr>
          <w:fldChar w:fldCharType="begin"/>
        </w:r>
        <w:r>
          <w:rPr>
            <w:noProof/>
            <w:webHidden/>
          </w:rPr>
          <w:instrText xml:space="preserve"> PAGEREF _Toc200962940 \h </w:instrText>
        </w:r>
        <w:r>
          <w:rPr>
            <w:noProof/>
            <w:webHidden/>
          </w:rPr>
        </w:r>
        <w:r>
          <w:rPr>
            <w:noProof/>
            <w:webHidden/>
          </w:rPr>
          <w:fldChar w:fldCharType="separate"/>
        </w:r>
        <w:r>
          <w:rPr>
            <w:noProof/>
            <w:webHidden/>
          </w:rPr>
          <w:t>59</w:t>
        </w:r>
        <w:r>
          <w:rPr>
            <w:noProof/>
            <w:webHidden/>
          </w:rPr>
          <w:fldChar w:fldCharType="end"/>
        </w:r>
      </w:hyperlink>
    </w:p>
    <w:p w:rsidR="00847B20" w:rsidRDefault="00847B20" w14:paraId="1C6E964C" w14:textId="45A7CA36">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1">
        <w:r w:rsidRPr="00DF5AD8">
          <w:rPr>
            <w:rStyle w:val="Hyperlink"/>
            <w:noProof/>
          </w:rPr>
          <w:t>9.1.1 What is covered?</w:t>
        </w:r>
        <w:r>
          <w:rPr>
            <w:noProof/>
            <w:webHidden/>
          </w:rPr>
          <w:tab/>
        </w:r>
        <w:r>
          <w:rPr>
            <w:noProof/>
            <w:webHidden/>
          </w:rPr>
          <w:fldChar w:fldCharType="begin"/>
        </w:r>
        <w:r>
          <w:rPr>
            <w:noProof/>
            <w:webHidden/>
          </w:rPr>
          <w:instrText xml:space="preserve"> PAGEREF _Toc200962941 \h </w:instrText>
        </w:r>
        <w:r>
          <w:rPr>
            <w:noProof/>
            <w:webHidden/>
          </w:rPr>
        </w:r>
        <w:r>
          <w:rPr>
            <w:noProof/>
            <w:webHidden/>
          </w:rPr>
          <w:fldChar w:fldCharType="separate"/>
        </w:r>
        <w:r>
          <w:rPr>
            <w:noProof/>
            <w:webHidden/>
          </w:rPr>
          <w:t>59</w:t>
        </w:r>
        <w:r>
          <w:rPr>
            <w:noProof/>
            <w:webHidden/>
          </w:rPr>
          <w:fldChar w:fldCharType="end"/>
        </w:r>
      </w:hyperlink>
    </w:p>
    <w:p w:rsidR="00847B20" w:rsidRDefault="00847B20" w14:paraId="5988ACE9" w14:textId="6D42CAE2">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2">
        <w:r w:rsidRPr="00DF5AD8">
          <w:rPr>
            <w:rStyle w:val="Hyperlink"/>
            <w:noProof/>
          </w:rPr>
          <w:t>9.1.2 Process relating to secondary employment and outside work</w:t>
        </w:r>
        <w:r>
          <w:rPr>
            <w:noProof/>
            <w:webHidden/>
          </w:rPr>
          <w:tab/>
        </w:r>
        <w:r>
          <w:rPr>
            <w:noProof/>
            <w:webHidden/>
          </w:rPr>
          <w:fldChar w:fldCharType="begin"/>
        </w:r>
        <w:r>
          <w:rPr>
            <w:noProof/>
            <w:webHidden/>
          </w:rPr>
          <w:instrText xml:space="preserve"> PAGEREF _Toc200962942 \h </w:instrText>
        </w:r>
        <w:r>
          <w:rPr>
            <w:noProof/>
            <w:webHidden/>
          </w:rPr>
        </w:r>
        <w:r>
          <w:rPr>
            <w:noProof/>
            <w:webHidden/>
          </w:rPr>
          <w:fldChar w:fldCharType="separate"/>
        </w:r>
        <w:r>
          <w:rPr>
            <w:noProof/>
            <w:webHidden/>
          </w:rPr>
          <w:t>60</w:t>
        </w:r>
        <w:r>
          <w:rPr>
            <w:noProof/>
            <w:webHidden/>
          </w:rPr>
          <w:fldChar w:fldCharType="end"/>
        </w:r>
      </w:hyperlink>
    </w:p>
    <w:p w:rsidR="00847B20" w:rsidRDefault="00847B20" w14:paraId="6B5E5589" w14:textId="44D08198">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43">
        <w:r w:rsidRPr="00DF5AD8">
          <w:rPr>
            <w:rStyle w:val="Hyperlink"/>
            <w:noProof/>
          </w:rPr>
          <w:t>9.2 Griffith Enterprise</w:t>
        </w:r>
        <w:r>
          <w:rPr>
            <w:noProof/>
            <w:webHidden/>
          </w:rPr>
          <w:tab/>
        </w:r>
        <w:r>
          <w:rPr>
            <w:noProof/>
            <w:webHidden/>
          </w:rPr>
          <w:fldChar w:fldCharType="begin"/>
        </w:r>
        <w:r>
          <w:rPr>
            <w:noProof/>
            <w:webHidden/>
          </w:rPr>
          <w:instrText xml:space="preserve"> PAGEREF _Toc200962943 \h </w:instrText>
        </w:r>
        <w:r>
          <w:rPr>
            <w:noProof/>
            <w:webHidden/>
          </w:rPr>
        </w:r>
        <w:r>
          <w:rPr>
            <w:noProof/>
            <w:webHidden/>
          </w:rPr>
          <w:fldChar w:fldCharType="separate"/>
        </w:r>
        <w:r>
          <w:rPr>
            <w:noProof/>
            <w:webHidden/>
          </w:rPr>
          <w:t>61</w:t>
        </w:r>
        <w:r>
          <w:rPr>
            <w:noProof/>
            <w:webHidden/>
          </w:rPr>
          <w:fldChar w:fldCharType="end"/>
        </w:r>
      </w:hyperlink>
    </w:p>
    <w:p w:rsidR="00847B20" w:rsidRDefault="00847B20" w14:paraId="1D046261" w14:textId="5080A54E">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4">
        <w:r w:rsidRPr="00DF5AD8">
          <w:rPr>
            <w:rStyle w:val="Hyperlink"/>
            <w:noProof/>
          </w:rPr>
          <w:t>9.2.1 Consultancy and commercial research arrangements</w:t>
        </w:r>
        <w:r>
          <w:rPr>
            <w:noProof/>
            <w:webHidden/>
          </w:rPr>
          <w:tab/>
        </w:r>
        <w:r>
          <w:rPr>
            <w:noProof/>
            <w:webHidden/>
          </w:rPr>
          <w:fldChar w:fldCharType="begin"/>
        </w:r>
        <w:r>
          <w:rPr>
            <w:noProof/>
            <w:webHidden/>
          </w:rPr>
          <w:instrText xml:space="preserve"> PAGEREF _Toc200962944 \h </w:instrText>
        </w:r>
        <w:r>
          <w:rPr>
            <w:noProof/>
            <w:webHidden/>
          </w:rPr>
        </w:r>
        <w:r>
          <w:rPr>
            <w:noProof/>
            <w:webHidden/>
          </w:rPr>
          <w:fldChar w:fldCharType="separate"/>
        </w:r>
        <w:r>
          <w:rPr>
            <w:noProof/>
            <w:webHidden/>
          </w:rPr>
          <w:t>61</w:t>
        </w:r>
        <w:r>
          <w:rPr>
            <w:noProof/>
            <w:webHidden/>
          </w:rPr>
          <w:fldChar w:fldCharType="end"/>
        </w:r>
      </w:hyperlink>
    </w:p>
    <w:p w:rsidR="00847B20" w:rsidRDefault="00847B20" w14:paraId="4C3EF596" w14:textId="374DCB7B">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5">
        <w:r w:rsidRPr="00DF5AD8">
          <w:rPr>
            <w:rStyle w:val="Hyperlink"/>
            <w:noProof/>
          </w:rPr>
          <w:t>9.2.2 Responsible conduct of commercialisation activities</w:t>
        </w:r>
        <w:r>
          <w:rPr>
            <w:noProof/>
            <w:webHidden/>
          </w:rPr>
          <w:tab/>
        </w:r>
        <w:r>
          <w:rPr>
            <w:noProof/>
            <w:webHidden/>
          </w:rPr>
          <w:fldChar w:fldCharType="begin"/>
        </w:r>
        <w:r>
          <w:rPr>
            <w:noProof/>
            <w:webHidden/>
          </w:rPr>
          <w:instrText xml:space="preserve"> PAGEREF _Toc200962945 \h </w:instrText>
        </w:r>
        <w:r>
          <w:rPr>
            <w:noProof/>
            <w:webHidden/>
          </w:rPr>
        </w:r>
        <w:r>
          <w:rPr>
            <w:noProof/>
            <w:webHidden/>
          </w:rPr>
          <w:fldChar w:fldCharType="separate"/>
        </w:r>
        <w:r>
          <w:rPr>
            <w:noProof/>
            <w:webHidden/>
          </w:rPr>
          <w:t>62</w:t>
        </w:r>
        <w:r>
          <w:rPr>
            <w:noProof/>
            <w:webHidden/>
          </w:rPr>
          <w:fldChar w:fldCharType="end"/>
        </w:r>
      </w:hyperlink>
    </w:p>
    <w:p w:rsidR="00847B20" w:rsidRDefault="00847B20" w14:paraId="266046DF" w14:textId="358DC153">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46">
        <w:r w:rsidRPr="00DF5AD8">
          <w:rPr>
            <w:rStyle w:val="Hyperlink"/>
            <w:noProof/>
          </w:rPr>
          <w:t>9.3 Intellectual Property</w:t>
        </w:r>
        <w:r>
          <w:rPr>
            <w:noProof/>
            <w:webHidden/>
          </w:rPr>
          <w:tab/>
        </w:r>
        <w:r>
          <w:rPr>
            <w:noProof/>
            <w:webHidden/>
          </w:rPr>
          <w:fldChar w:fldCharType="begin"/>
        </w:r>
        <w:r>
          <w:rPr>
            <w:noProof/>
            <w:webHidden/>
          </w:rPr>
          <w:instrText xml:space="preserve"> PAGEREF _Toc200962946 \h </w:instrText>
        </w:r>
        <w:r>
          <w:rPr>
            <w:noProof/>
            <w:webHidden/>
          </w:rPr>
        </w:r>
        <w:r>
          <w:rPr>
            <w:noProof/>
            <w:webHidden/>
          </w:rPr>
          <w:fldChar w:fldCharType="separate"/>
        </w:r>
        <w:r>
          <w:rPr>
            <w:noProof/>
            <w:webHidden/>
          </w:rPr>
          <w:t>62</w:t>
        </w:r>
        <w:r>
          <w:rPr>
            <w:noProof/>
            <w:webHidden/>
          </w:rPr>
          <w:fldChar w:fldCharType="end"/>
        </w:r>
      </w:hyperlink>
    </w:p>
    <w:p w:rsidR="00847B20" w:rsidRDefault="00847B20" w14:paraId="568BA882" w14:textId="6A8DE26A">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7">
        <w:r w:rsidRPr="00DF5AD8">
          <w:rPr>
            <w:rStyle w:val="Hyperlink"/>
            <w:noProof/>
          </w:rPr>
          <w:t>9.3.1 Commercialisation proceeds</w:t>
        </w:r>
        <w:r>
          <w:rPr>
            <w:noProof/>
            <w:webHidden/>
          </w:rPr>
          <w:tab/>
        </w:r>
        <w:r>
          <w:rPr>
            <w:noProof/>
            <w:webHidden/>
          </w:rPr>
          <w:fldChar w:fldCharType="begin"/>
        </w:r>
        <w:r>
          <w:rPr>
            <w:noProof/>
            <w:webHidden/>
          </w:rPr>
          <w:instrText xml:space="preserve"> PAGEREF _Toc200962947 \h </w:instrText>
        </w:r>
        <w:r>
          <w:rPr>
            <w:noProof/>
            <w:webHidden/>
          </w:rPr>
        </w:r>
        <w:r>
          <w:rPr>
            <w:noProof/>
            <w:webHidden/>
          </w:rPr>
          <w:fldChar w:fldCharType="separate"/>
        </w:r>
        <w:r>
          <w:rPr>
            <w:noProof/>
            <w:webHidden/>
          </w:rPr>
          <w:t>62</w:t>
        </w:r>
        <w:r>
          <w:rPr>
            <w:noProof/>
            <w:webHidden/>
          </w:rPr>
          <w:fldChar w:fldCharType="end"/>
        </w:r>
      </w:hyperlink>
    </w:p>
    <w:p w:rsidR="00847B20" w:rsidRDefault="00847B20" w14:paraId="46CC78B7" w14:textId="3EC64B58">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8">
        <w:r w:rsidRPr="00DF5AD8">
          <w:rPr>
            <w:rStyle w:val="Hyperlink"/>
            <w:noProof/>
          </w:rPr>
          <w:t>9.3.2 IP Protection</w:t>
        </w:r>
        <w:r>
          <w:rPr>
            <w:noProof/>
            <w:webHidden/>
          </w:rPr>
          <w:tab/>
        </w:r>
        <w:r>
          <w:rPr>
            <w:noProof/>
            <w:webHidden/>
          </w:rPr>
          <w:fldChar w:fldCharType="begin"/>
        </w:r>
        <w:r>
          <w:rPr>
            <w:noProof/>
            <w:webHidden/>
          </w:rPr>
          <w:instrText xml:space="preserve"> PAGEREF _Toc200962948 \h </w:instrText>
        </w:r>
        <w:r>
          <w:rPr>
            <w:noProof/>
            <w:webHidden/>
          </w:rPr>
        </w:r>
        <w:r>
          <w:rPr>
            <w:noProof/>
            <w:webHidden/>
          </w:rPr>
          <w:fldChar w:fldCharType="separate"/>
        </w:r>
        <w:r>
          <w:rPr>
            <w:noProof/>
            <w:webHidden/>
          </w:rPr>
          <w:t>63</w:t>
        </w:r>
        <w:r>
          <w:rPr>
            <w:noProof/>
            <w:webHidden/>
          </w:rPr>
          <w:fldChar w:fldCharType="end"/>
        </w:r>
      </w:hyperlink>
    </w:p>
    <w:p w:rsidR="00847B20" w:rsidRDefault="00847B20" w14:paraId="2D3FD721" w14:textId="7545C93E">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49">
        <w:r w:rsidRPr="00DF5AD8">
          <w:rPr>
            <w:rStyle w:val="Hyperlink"/>
            <w:noProof/>
          </w:rPr>
          <w:t>9.3.3 Rights to publish and conduct research</w:t>
        </w:r>
        <w:r>
          <w:rPr>
            <w:noProof/>
            <w:webHidden/>
          </w:rPr>
          <w:tab/>
        </w:r>
        <w:r>
          <w:rPr>
            <w:noProof/>
            <w:webHidden/>
          </w:rPr>
          <w:fldChar w:fldCharType="begin"/>
        </w:r>
        <w:r>
          <w:rPr>
            <w:noProof/>
            <w:webHidden/>
          </w:rPr>
          <w:instrText xml:space="preserve"> PAGEREF _Toc200962949 \h </w:instrText>
        </w:r>
        <w:r>
          <w:rPr>
            <w:noProof/>
            <w:webHidden/>
          </w:rPr>
        </w:r>
        <w:r>
          <w:rPr>
            <w:noProof/>
            <w:webHidden/>
          </w:rPr>
          <w:fldChar w:fldCharType="separate"/>
        </w:r>
        <w:r>
          <w:rPr>
            <w:noProof/>
            <w:webHidden/>
          </w:rPr>
          <w:t>63</w:t>
        </w:r>
        <w:r>
          <w:rPr>
            <w:noProof/>
            <w:webHidden/>
          </w:rPr>
          <w:fldChar w:fldCharType="end"/>
        </w:r>
      </w:hyperlink>
    </w:p>
    <w:p w:rsidR="00847B20" w:rsidRDefault="00847B20" w14:paraId="052CCDE1" w14:textId="1690DED7">
      <w:pPr>
        <w:pStyle w:val="TOC1"/>
        <w:rPr>
          <w:rFonts w:asciiTheme="minorHAnsi" w:hAnsiTheme="minorHAnsi" w:eastAsiaTheme="minorEastAsia" w:cstheme="minorBidi"/>
          <w:color w:val="auto"/>
          <w:sz w:val="24"/>
          <w:szCs w:val="24"/>
          <w:lang w:eastAsia="en-AU"/>
          <w14:ligatures w14:val="standardContextual"/>
        </w:rPr>
      </w:pPr>
      <w:hyperlink w:history="1" w:anchor="_Toc200962950">
        <w:r w:rsidRPr="00DF5AD8">
          <w:rPr>
            <w:rStyle w:val="Hyperlink"/>
          </w:rPr>
          <w:t>10.0 Leaving the University</w:t>
        </w:r>
        <w:r>
          <w:rPr>
            <w:webHidden/>
          </w:rPr>
          <w:tab/>
        </w:r>
        <w:r>
          <w:rPr>
            <w:webHidden/>
          </w:rPr>
          <w:fldChar w:fldCharType="begin"/>
        </w:r>
        <w:r>
          <w:rPr>
            <w:webHidden/>
          </w:rPr>
          <w:instrText xml:space="preserve"> PAGEREF _Toc200962950 \h </w:instrText>
        </w:r>
        <w:r>
          <w:rPr>
            <w:webHidden/>
          </w:rPr>
        </w:r>
        <w:r>
          <w:rPr>
            <w:webHidden/>
          </w:rPr>
          <w:fldChar w:fldCharType="separate"/>
        </w:r>
        <w:r>
          <w:rPr>
            <w:webHidden/>
          </w:rPr>
          <w:t>64</w:t>
        </w:r>
        <w:r>
          <w:rPr>
            <w:webHidden/>
          </w:rPr>
          <w:fldChar w:fldCharType="end"/>
        </w:r>
      </w:hyperlink>
    </w:p>
    <w:p w:rsidR="00847B20" w:rsidRDefault="00847B20" w14:paraId="22E2EFC1" w14:textId="1D9AFA24">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51">
        <w:r w:rsidRPr="00DF5AD8">
          <w:rPr>
            <w:rStyle w:val="Hyperlink"/>
            <w:noProof/>
          </w:rPr>
          <w:t>10.1 Planning for your exit</w:t>
        </w:r>
        <w:r>
          <w:rPr>
            <w:noProof/>
            <w:webHidden/>
          </w:rPr>
          <w:tab/>
        </w:r>
        <w:r>
          <w:rPr>
            <w:noProof/>
            <w:webHidden/>
          </w:rPr>
          <w:fldChar w:fldCharType="begin"/>
        </w:r>
        <w:r>
          <w:rPr>
            <w:noProof/>
            <w:webHidden/>
          </w:rPr>
          <w:instrText xml:space="preserve"> PAGEREF _Toc200962951 \h </w:instrText>
        </w:r>
        <w:r>
          <w:rPr>
            <w:noProof/>
            <w:webHidden/>
          </w:rPr>
        </w:r>
        <w:r>
          <w:rPr>
            <w:noProof/>
            <w:webHidden/>
          </w:rPr>
          <w:fldChar w:fldCharType="separate"/>
        </w:r>
        <w:r>
          <w:rPr>
            <w:noProof/>
            <w:webHidden/>
          </w:rPr>
          <w:t>64</w:t>
        </w:r>
        <w:r>
          <w:rPr>
            <w:noProof/>
            <w:webHidden/>
          </w:rPr>
          <w:fldChar w:fldCharType="end"/>
        </w:r>
      </w:hyperlink>
    </w:p>
    <w:p w:rsidR="00847B20" w:rsidRDefault="00847B20" w14:paraId="77148FBC" w14:textId="0E7900A2">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52">
        <w:r w:rsidRPr="00DF5AD8">
          <w:rPr>
            <w:rStyle w:val="Hyperlink"/>
            <w:noProof/>
          </w:rPr>
          <w:t>10.1.1 Giving notice</w:t>
        </w:r>
        <w:r>
          <w:rPr>
            <w:noProof/>
            <w:webHidden/>
          </w:rPr>
          <w:tab/>
        </w:r>
        <w:r>
          <w:rPr>
            <w:noProof/>
            <w:webHidden/>
          </w:rPr>
          <w:fldChar w:fldCharType="begin"/>
        </w:r>
        <w:r>
          <w:rPr>
            <w:noProof/>
            <w:webHidden/>
          </w:rPr>
          <w:instrText xml:space="preserve"> PAGEREF _Toc200962952 \h </w:instrText>
        </w:r>
        <w:r>
          <w:rPr>
            <w:noProof/>
            <w:webHidden/>
          </w:rPr>
        </w:r>
        <w:r>
          <w:rPr>
            <w:noProof/>
            <w:webHidden/>
          </w:rPr>
          <w:fldChar w:fldCharType="separate"/>
        </w:r>
        <w:r>
          <w:rPr>
            <w:noProof/>
            <w:webHidden/>
          </w:rPr>
          <w:t>64</w:t>
        </w:r>
        <w:r>
          <w:rPr>
            <w:noProof/>
            <w:webHidden/>
          </w:rPr>
          <w:fldChar w:fldCharType="end"/>
        </w:r>
      </w:hyperlink>
    </w:p>
    <w:p w:rsidR="00847B20" w:rsidRDefault="00847B20" w14:paraId="6ADB0A38" w14:textId="46B3ED0B">
      <w:pPr>
        <w:pStyle w:val="TOC4"/>
        <w:tabs>
          <w:tab w:val="right" w:leader="dot" w:pos="10536"/>
        </w:tabs>
        <w:rPr>
          <w:rFonts w:asciiTheme="minorHAnsi" w:hAnsiTheme="minorHAnsi"/>
          <w:noProof/>
          <w:sz w:val="24"/>
        </w:rPr>
      </w:pPr>
      <w:hyperlink w:history="1" w:anchor="_Toc200962953">
        <w:r w:rsidRPr="00DF5AD8">
          <w:rPr>
            <w:rStyle w:val="Hyperlink"/>
            <w:noProof/>
          </w:rPr>
          <w:t>10.1.1.1 Resignation</w:t>
        </w:r>
        <w:r>
          <w:rPr>
            <w:noProof/>
            <w:webHidden/>
          </w:rPr>
          <w:tab/>
        </w:r>
        <w:r>
          <w:rPr>
            <w:noProof/>
            <w:webHidden/>
          </w:rPr>
          <w:fldChar w:fldCharType="begin"/>
        </w:r>
        <w:r>
          <w:rPr>
            <w:noProof/>
            <w:webHidden/>
          </w:rPr>
          <w:instrText xml:space="preserve"> PAGEREF _Toc200962953 \h </w:instrText>
        </w:r>
        <w:r>
          <w:rPr>
            <w:noProof/>
            <w:webHidden/>
          </w:rPr>
        </w:r>
        <w:r>
          <w:rPr>
            <w:noProof/>
            <w:webHidden/>
          </w:rPr>
          <w:fldChar w:fldCharType="separate"/>
        </w:r>
        <w:r>
          <w:rPr>
            <w:noProof/>
            <w:webHidden/>
          </w:rPr>
          <w:t>64</w:t>
        </w:r>
        <w:r>
          <w:rPr>
            <w:noProof/>
            <w:webHidden/>
          </w:rPr>
          <w:fldChar w:fldCharType="end"/>
        </w:r>
      </w:hyperlink>
    </w:p>
    <w:p w:rsidR="00847B20" w:rsidRDefault="00847B20" w14:paraId="7023E7F9" w14:textId="3CC526DC">
      <w:pPr>
        <w:pStyle w:val="TOC4"/>
        <w:tabs>
          <w:tab w:val="right" w:leader="dot" w:pos="10536"/>
        </w:tabs>
        <w:rPr>
          <w:rFonts w:asciiTheme="minorHAnsi" w:hAnsiTheme="minorHAnsi"/>
          <w:noProof/>
          <w:sz w:val="24"/>
        </w:rPr>
      </w:pPr>
      <w:hyperlink w:history="1" w:anchor="_Toc200962954">
        <w:r w:rsidRPr="00DF5AD8">
          <w:rPr>
            <w:rStyle w:val="Hyperlink"/>
            <w:noProof/>
          </w:rPr>
          <w:t>10.1.1.2 Retirement</w:t>
        </w:r>
        <w:r>
          <w:rPr>
            <w:noProof/>
            <w:webHidden/>
          </w:rPr>
          <w:tab/>
        </w:r>
        <w:r>
          <w:rPr>
            <w:noProof/>
            <w:webHidden/>
          </w:rPr>
          <w:fldChar w:fldCharType="begin"/>
        </w:r>
        <w:r>
          <w:rPr>
            <w:noProof/>
            <w:webHidden/>
          </w:rPr>
          <w:instrText xml:space="preserve"> PAGEREF _Toc200962954 \h </w:instrText>
        </w:r>
        <w:r>
          <w:rPr>
            <w:noProof/>
            <w:webHidden/>
          </w:rPr>
        </w:r>
        <w:r>
          <w:rPr>
            <w:noProof/>
            <w:webHidden/>
          </w:rPr>
          <w:fldChar w:fldCharType="separate"/>
        </w:r>
        <w:r>
          <w:rPr>
            <w:noProof/>
            <w:webHidden/>
          </w:rPr>
          <w:t>64</w:t>
        </w:r>
        <w:r>
          <w:rPr>
            <w:noProof/>
            <w:webHidden/>
          </w:rPr>
          <w:fldChar w:fldCharType="end"/>
        </w:r>
      </w:hyperlink>
    </w:p>
    <w:p w:rsidR="00847B20" w:rsidRDefault="00847B20" w14:paraId="2C872F5F" w14:textId="37ED72DB">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55">
        <w:r w:rsidRPr="00DF5AD8">
          <w:rPr>
            <w:rStyle w:val="Hyperlink"/>
            <w:noProof/>
          </w:rPr>
          <w:t>10.1.2 Finalising entitlements</w:t>
        </w:r>
        <w:r>
          <w:rPr>
            <w:noProof/>
            <w:webHidden/>
          </w:rPr>
          <w:tab/>
        </w:r>
        <w:r>
          <w:rPr>
            <w:noProof/>
            <w:webHidden/>
          </w:rPr>
          <w:fldChar w:fldCharType="begin"/>
        </w:r>
        <w:r>
          <w:rPr>
            <w:noProof/>
            <w:webHidden/>
          </w:rPr>
          <w:instrText xml:space="preserve"> PAGEREF _Toc200962955 \h </w:instrText>
        </w:r>
        <w:r>
          <w:rPr>
            <w:noProof/>
            <w:webHidden/>
          </w:rPr>
        </w:r>
        <w:r>
          <w:rPr>
            <w:noProof/>
            <w:webHidden/>
          </w:rPr>
          <w:fldChar w:fldCharType="separate"/>
        </w:r>
        <w:r>
          <w:rPr>
            <w:noProof/>
            <w:webHidden/>
          </w:rPr>
          <w:t>64</w:t>
        </w:r>
        <w:r>
          <w:rPr>
            <w:noProof/>
            <w:webHidden/>
          </w:rPr>
          <w:fldChar w:fldCharType="end"/>
        </w:r>
      </w:hyperlink>
    </w:p>
    <w:p w:rsidR="00847B20" w:rsidRDefault="00847B20" w14:paraId="59312959" w14:textId="714FB4BA">
      <w:pPr>
        <w:pStyle w:val="TOC3"/>
        <w:tabs>
          <w:tab w:val="right" w:leader="dot" w:pos="10536"/>
        </w:tabs>
        <w:rPr>
          <w:rFonts w:asciiTheme="minorHAnsi" w:hAnsiTheme="minorHAnsi" w:eastAsiaTheme="minorEastAsia" w:cstheme="minorBidi"/>
          <w:noProof/>
          <w:sz w:val="24"/>
          <w:szCs w:val="24"/>
          <w14:ligatures w14:val="standardContextual"/>
        </w:rPr>
      </w:pPr>
      <w:hyperlink w:history="1" w:anchor="_Toc200962956">
        <w:r w:rsidRPr="00DF5AD8">
          <w:rPr>
            <w:rStyle w:val="Hyperlink"/>
            <w:noProof/>
          </w:rPr>
          <w:t>10.1.3 Departure checklist</w:t>
        </w:r>
        <w:r>
          <w:rPr>
            <w:noProof/>
            <w:webHidden/>
          </w:rPr>
          <w:tab/>
        </w:r>
        <w:r>
          <w:rPr>
            <w:noProof/>
            <w:webHidden/>
          </w:rPr>
          <w:fldChar w:fldCharType="begin"/>
        </w:r>
        <w:r>
          <w:rPr>
            <w:noProof/>
            <w:webHidden/>
          </w:rPr>
          <w:instrText xml:space="preserve"> PAGEREF _Toc200962956 \h </w:instrText>
        </w:r>
        <w:r>
          <w:rPr>
            <w:noProof/>
            <w:webHidden/>
          </w:rPr>
        </w:r>
        <w:r>
          <w:rPr>
            <w:noProof/>
            <w:webHidden/>
          </w:rPr>
          <w:fldChar w:fldCharType="separate"/>
        </w:r>
        <w:r>
          <w:rPr>
            <w:noProof/>
            <w:webHidden/>
          </w:rPr>
          <w:t>65</w:t>
        </w:r>
        <w:r>
          <w:rPr>
            <w:noProof/>
            <w:webHidden/>
          </w:rPr>
          <w:fldChar w:fldCharType="end"/>
        </w:r>
      </w:hyperlink>
    </w:p>
    <w:p w:rsidR="00847B20" w:rsidRDefault="00847B20" w14:paraId="4E0C335E" w14:textId="4AFF2BFC">
      <w:pPr>
        <w:pStyle w:val="TOC2"/>
        <w:tabs>
          <w:tab w:val="right" w:leader="dot" w:pos="10536"/>
        </w:tabs>
        <w:rPr>
          <w:rFonts w:asciiTheme="minorHAnsi" w:hAnsiTheme="minorHAnsi" w:eastAsiaTheme="minorEastAsia" w:cstheme="minorBidi"/>
          <w:noProof/>
          <w:sz w:val="24"/>
          <w:szCs w:val="24"/>
          <w14:ligatures w14:val="standardContextual"/>
        </w:rPr>
      </w:pPr>
      <w:hyperlink w:history="1" w:anchor="_Toc200962957">
        <w:r w:rsidRPr="00DF5AD8">
          <w:rPr>
            <w:rStyle w:val="Hyperlink"/>
            <w:noProof/>
          </w:rPr>
          <w:t>10.2 When your exit is initiated by the University</w:t>
        </w:r>
        <w:r>
          <w:rPr>
            <w:noProof/>
            <w:webHidden/>
          </w:rPr>
          <w:tab/>
        </w:r>
        <w:r>
          <w:rPr>
            <w:noProof/>
            <w:webHidden/>
          </w:rPr>
          <w:fldChar w:fldCharType="begin"/>
        </w:r>
        <w:r>
          <w:rPr>
            <w:noProof/>
            <w:webHidden/>
          </w:rPr>
          <w:instrText xml:space="preserve"> PAGEREF _Toc200962957 \h </w:instrText>
        </w:r>
        <w:r>
          <w:rPr>
            <w:noProof/>
            <w:webHidden/>
          </w:rPr>
        </w:r>
        <w:r>
          <w:rPr>
            <w:noProof/>
            <w:webHidden/>
          </w:rPr>
          <w:fldChar w:fldCharType="separate"/>
        </w:r>
        <w:r>
          <w:rPr>
            <w:noProof/>
            <w:webHidden/>
          </w:rPr>
          <w:t>66</w:t>
        </w:r>
        <w:r>
          <w:rPr>
            <w:noProof/>
            <w:webHidden/>
          </w:rPr>
          <w:fldChar w:fldCharType="end"/>
        </w:r>
      </w:hyperlink>
    </w:p>
    <w:p w:rsidR="00847B20" w:rsidRDefault="00847B20" w14:paraId="451B768A" w14:textId="3A01BE7B">
      <w:pPr>
        <w:pStyle w:val="TOC4"/>
        <w:tabs>
          <w:tab w:val="right" w:leader="dot" w:pos="10536"/>
        </w:tabs>
        <w:rPr>
          <w:rFonts w:asciiTheme="minorHAnsi" w:hAnsiTheme="minorHAnsi"/>
          <w:noProof/>
          <w:sz w:val="24"/>
        </w:rPr>
      </w:pPr>
      <w:hyperlink w:history="1" w:anchor="_Toc200962958">
        <w:r w:rsidRPr="00DF5AD8">
          <w:rPr>
            <w:rStyle w:val="Hyperlink"/>
            <w:noProof/>
          </w:rPr>
          <w:t>10.2.1.1 Unsatisfactory performance and misconduct</w:t>
        </w:r>
        <w:r>
          <w:rPr>
            <w:noProof/>
            <w:webHidden/>
          </w:rPr>
          <w:tab/>
        </w:r>
        <w:r>
          <w:rPr>
            <w:noProof/>
            <w:webHidden/>
          </w:rPr>
          <w:fldChar w:fldCharType="begin"/>
        </w:r>
        <w:r>
          <w:rPr>
            <w:noProof/>
            <w:webHidden/>
          </w:rPr>
          <w:instrText xml:space="preserve"> PAGEREF _Toc200962958 \h </w:instrText>
        </w:r>
        <w:r>
          <w:rPr>
            <w:noProof/>
            <w:webHidden/>
          </w:rPr>
        </w:r>
        <w:r>
          <w:rPr>
            <w:noProof/>
            <w:webHidden/>
          </w:rPr>
          <w:fldChar w:fldCharType="separate"/>
        </w:r>
        <w:r>
          <w:rPr>
            <w:noProof/>
            <w:webHidden/>
          </w:rPr>
          <w:t>66</w:t>
        </w:r>
        <w:r>
          <w:rPr>
            <w:noProof/>
            <w:webHidden/>
          </w:rPr>
          <w:fldChar w:fldCharType="end"/>
        </w:r>
      </w:hyperlink>
    </w:p>
    <w:p w:rsidR="00847B20" w:rsidRDefault="00847B20" w14:paraId="499F5A5C" w14:textId="0CBF797C">
      <w:pPr>
        <w:pStyle w:val="TOC4"/>
        <w:tabs>
          <w:tab w:val="right" w:leader="dot" w:pos="10536"/>
        </w:tabs>
        <w:rPr>
          <w:rFonts w:asciiTheme="minorHAnsi" w:hAnsiTheme="minorHAnsi"/>
          <w:noProof/>
          <w:sz w:val="24"/>
        </w:rPr>
      </w:pPr>
      <w:hyperlink w:history="1" w:anchor="_Toc200962959">
        <w:r w:rsidRPr="00DF5AD8">
          <w:rPr>
            <w:rStyle w:val="Hyperlink"/>
            <w:noProof/>
          </w:rPr>
          <w:t>10.2.1.2 Ill health</w:t>
        </w:r>
        <w:r>
          <w:rPr>
            <w:noProof/>
            <w:webHidden/>
          </w:rPr>
          <w:tab/>
        </w:r>
        <w:r>
          <w:rPr>
            <w:noProof/>
            <w:webHidden/>
          </w:rPr>
          <w:fldChar w:fldCharType="begin"/>
        </w:r>
        <w:r>
          <w:rPr>
            <w:noProof/>
            <w:webHidden/>
          </w:rPr>
          <w:instrText xml:space="preserve"> PAGEREF _Toc200962959 \h </w:instrText>
        </w:r>
        <w:r>
          <w:rPr>
            <w:noProof/>
            <w:webHidden/>
          </w:rPr>
        </w:r>
        <w:r>
          <w:rPr>
            <w:noProof/>
            <w:webHidden/>
          </w:rPr>
          <w:fldChar w:fldCharType="separate"/>
        </w:r>
        <w:r>
          <w:rPr>
            <w:noProof/>
            <w:webHidden/>
          </w:rPr>
          <w:t>66</w:t>
        </w:r>
        <w:r>
          <w:rPr>
            <w:noProof/>
            <w:webHidden/>
          </w:rPr>
          <w:fldChar w:fldCharType="end"/>
        </w:r>
      </w:hyperlink>
    </w:p>
    <w:p w:rsidR="00847B20" w:rsidRDefault="00847B20" w14:paraId="015A472E" w14:textId="6B9B6881">
      <w:pPr>
        <w:pStyle w:val="TOC4"/>
        <w:tabs>
          <w:tab w:val="right" w:leader="dot" w:pos="10536"/>
        </w:tabs>
        <w:rPr>
          <w:rFonts w:asciiTheme="minorHAnsi" w:hAnsiTheme="minorHAnsi"/>
          <w:noProof/>
          <w:sz w:val="24"/>
        </w:rPr>
      </w:pPr>
      <w:hyperlink w:history="1" w:anchor="_Toc200962960">
        <w:r w:rsidRPr="00DF5AD8">
          <w:rPr>
            <w:rStyle w:val="Hyperlink"/>
            <w:noProof/>
          </w:rPr>
          <w:t>10.2.1.3 Redundancy</w:t>
        </w:r>
        <w:r>
          <w:rPr>
            <w:noProof/>
            <w:webHidden/>
          </w:rPr>
          <w:tab/>
        </w:r>
        <w:r>
          <w:rPr>
            <w:noProof/>
            <w:webHidden/>
          </w:rPr>
          <w:fldChar w:fldCharType="begin"/>
        </w:r>
        <w:r>
          <w:rPr>
            <w:noProof/>
            <w:webHidden/>
          </w:rPr>
          <w:instrText xml:space="preserve"> PAGEREF _Toc200962960 \h </w:instrText>
        </w:r>
        <w:r>
          <w:rPr>
            <w:noProof/>
            <w:webHidden/>
          </w:rPr>
        </w:r>
        <w:r>
          <w:rPr>
            <w:noProof/>
            <w:webHidden/>
          </w:rPr>
          <w:fldChar w:fldCharType="separate"/>
        </w:r>
        <w:r>
          <w:rPr>
            <w:noProof/>
            <w:webHidden/>
          </w:rPr>
          <w:t>66</w:t>
        </w:r>
        <w:r>
          <w:rPr>
            <w:noProof/>
            <w:webHidden/>
          </w:rPr>
          <w:fldChar w:fldCharType="end"/>
        </w:r>
      </w:hyperlink>
    </w:p>
    <w:p w:rsidR="00847B20" w:rsidRDefault="00847B20" w14:paraId="7F695552" w14:textId="447CCC25">
      <w:pPr>
        <w:pStyle w:val="TOC1"/>
        <w:rPr>
          <w:rFonts w:asciiTheme="minorHAnsi" w:hAnsiTheme="minorHAnsi" w:eastAsiaTheme="minorEastAsia" w:cstheme="minorBidi"/>
          <w:color w:val="auto"/>
          <w:sz w:val="24"/>
          <w:szCs w:val="24"/>
          <w:lang w:eastAsia="en-AU"/>
          <w14:ligatures w14:val="standardContextual"/>
        </w:rPr>
      </w:pPr>
      <w:hyperlink w:history="1" w:anchor="_Toc200962961">
        <w:r w:rsidRPr="00DF5AD8">
          <w:rPr>
            <w:rStyle w:val="Hyperlink"/>
          </w:rPr>
          <w:t>11.0 Information</w:t>
        </w:r>
        <w:r>
          <w:rPr>
            <w:webHidden/>
          </w:rPr>
          <w:tab/>
        </w:r>
        <w:r>
          <w:rPr>
            <w:webHidden/>
          </w:rPr>
          <w:fldChar w:fldCharType="begin"/>
        </w:r>
        <w:r>
          <w:rPr>
            <w:webHidden/>
          </w:rPr>
          <w:instrText xml:space="preserve"> PAGEREF _Toc200962961 \h </w:instrText>
        </w:r>
        <w:r>
          <w:rPr>
            <w:webHidden/>
          </w:rPr>
        </w:r>
        <w:r>
          <w:rPr>
            <w:webHidden/>
          </w:rPr>
          <w:fldChar w:fldCharType="separate"/>
        </w:r>
        <w:r>
          <w:rPr>
            <w:webHidden/>
          </w:rPr>
          <w:t>68</w:t>
        </w:r>
        <w:r>
          <w:rPr>
            <w:webHidden/>
          </w:rPr>
          <w:fldChar w:fldCharType="end"/>
        </w:r>
      </w:hyperlink>
    </w:p>
    <w:p w:rsidR="00847B20" w:rsidRDefault="00847B20" w14:paraId="06FB320A" w14:textId="78BDB1B2">
      <w:pPr>
        <w:pStyle w:val="TOC1"/>
        <w:rPr>
          <w:rFonts w:asciiTheme="minorHAnsi" w:hAnsiTheme="minorHAnsi" w:eastAsiaTheme="minorEastAsia" w:cstheme="minorBidi"/>
          <w:color w:val="auto"/>
          <w:sz w:val="24"/>
          <w:szCs w:val="24"/>
          <w:lang w:eastAsia="en-AU"/>
          <w14:ligatures w14:val="standardContextual"/>
        </w:rPr>
      </w:pPr>
      <w:hyperlink w:history="1" w:anchor="_Toc200962962">
        <w:r w:rsidRPr="00DF5AD8">
          <w:rPr>
            <w:rStyle w:val="Hyperlink"/>
          </w:rPr>
          <w:t>12.0 Roles, responsibilities and delegations</w:t>
        </w:r>
        <w:r>
          <w:rPr>
            <w:webHidden/>
          </w:rPr>
          <w:tab/>
        </w:r>
        <w:r>
          <w:rPr>
            <w:webHidden/>
          </w:rPr>
          <w:fldChar w:fldCharType="begin"/>
        </w:r>
        <w:r>
          <w:rPr>
            <w:webHidden/>
          </w:rPr>
          <w:instrText xml:space="preserve"> PAGEREF _Toc200962962 \h </w:instrText>
        </w:r>
        <w:r>
          <w:rPr>
            <w:webHidden/>
          </w:rPr>
        </w:r>
        <w:r>
          <w:rPr>
            <w:webHidden/>
          </w:rPr>
          <w:fldChar w:fldCharType="separate"/>
        </w:r>
        <w:r>
          <w:rPr>
            <w:webHidden/>
          </w:rPr>
          <w:t>69</w:t>
        </w:r>
        <w:r>
          <w:rPr>
            <w:webHidden/>
          </w:rPr>
          <w:fldChar w:fldCharType="end"/>
        </w:r>
      </w:hyperlink>
    </w:p>
    <w:p w:rsidR="00847B20" w:rsidRDefault="00847B20" w14:paraId="6DBB6366" w14:textId="495F71D2">
      <w:pPr>
        <w:pStyle w:val="TOC1"/>
        <w:rPr>
          <w:rFonts w:asciiTheme="minorHAnsi" w:hAnsiTheme="minorHAnsi" w:eastAsiaTheme="minorEastAsia" w:cstheme="minorBidi"/>
          <w:color w:val="auto"/>
          <w:sz w:val="24"/>
          <w:szCs w:val="24"/>
          <w:lang w:eastAsia="en-AU"/>
          <w14:ligatures w14:val="standardContextual"/>
        </w:rPr>
      </w:pPr>
      <w:hyperlink w:history="1" w:anchor="_Toc200962963">
        <w:r w:rsidRPr="00DF5AD8">
          <w:rPr>
            <w:rStyle w:val="Hyperlink"/>
          </w:rPr>
          <w:t>13.0 Index</w:t>
        </w:r>
        <w:r>
          <w:rPr>
            <w:webHidden/>
          </w:rPr>
          <w:tab/>
        </w:r>
        <w:r>
          <w:rPr>
            <w:webHidden/>
          </w:rPr>
          <w:fldChar w:fldCharType="begin"/>
        </w:r>
        <w:r>
          <w:rPr>
            <w:webHidden/>
          </w:rPr>
          <w:instrText xml:space="preserve"> PAGEREF _Toc200962963 \h </w:instrText>
        </w:r>
        <w:r>
          <w:rPr>
            <w:webHidden/>
          </w:rPr>
        </w:r>
        <w:r>
          <w:rPr>
            <w:webHidden/>
          </w:rPr>
          <w:fldChar w:fldCharType="separate"/>
        </w:r>
        <w:r>
          <w:rPr>
            <w:webHidden/>
          </w:rPr>
          <w:t>72</w:t>
        </w:r>
        <w:r>
          <w:rPr>
            <w:webHidden/>
          </w:rPr>
          <w:fldChar w:fldCharType="end"/>
        </w:r>
      </w:hyperlink>
    </w:p>
    <w:p w:rsidRPr="00A1409F" w:rsidR="004C6AFD" w:rsidP="00B07F62" w:rsidRDefault="00484FED" w14:paraId="25285A35" w14:textId="0CBB22B6">
      <w:pPr>
        <w:rPr>
          <w:i/>
          <w:iCs/>
        </w:rPr>
      </w:pPr>
      <w:r w:rsidRPr="00A1409F">
        <w:rPr>
          <w:noProof/>
          <w:color w:val="E51F30"/>
        </w:rPr>
        <w:fldChar w:fldCharType="end"/>
      </w:r>
      <w:r w:rsidRPr="00A1409F" w:rsidR="008F6FA1">
        <w:rPr>
          <w:i/>
          <w:iCs/>
        </w:rPr>
        <w:t xml:space="preserve">Note that capitalised terms are defined in the relevant policy or procedure document. </w:t>
      </w:r>
    </w:p>
    <w:p w:rsidRPr="00A1409F" w:rsidR="008F6FA1" w:rsidRDefault="008F6FA1" w14:paraId="7049CD46" w14:textId="5A54DB48">
      <w:pPr>
        <w:spacing w:before="0" w:after="200" w:line="276" w:lineRule="auto"/>
      </w:pPr>
      <w:r w:rsidRPr="00A1409F">
        <w:br w:type="page"/>
      </w:r>
    </w:p>
    <w:p w:rsidRPr="00A1409F" w:rsidR="00B07F62" w:rsidP="00101E2B" w:rsidRDefault="00B07F62" w14:paraId="0CD48FD6" w14:textId="745E9569">
      <w:pPr>
        <w:pStyle w:val="Heading1"/>
        <w:rPr>
          <w14:ligatures w14:val="none"/>
        </w:rPr>
      </w:pPr>
      <w:bookmarkStart w:name="_Toc200962827" w:id="0"/>
      <w:bookmarkStart w:name="_Toc165394073" w:id="1"/>
      <w:r w:rsidRPr="00A1409F">
        <w:rPr>
          <w14:ligatures w14:val="none"/>
        </w:rPr>
        <w:t xml:space="preserve">Attraction, </w:t>
      </w:r>
      <w:r w:rsidRPr="00A1409F" w:rsidR="00141C2B">
        <w:rPr>
          <w14:ligatures w14:val="none"/>
        </w:rPr>
        <w:t>r</w:t>
      </w:r>
      <w:r w:rsidRPr="00A1409F">
        <w:rPr>
          <w14:ligatures w14:val="none"/>
        </w:rPr>
        <w:t xml:space="preserve">ecruitment and </w:t>
      </w:r>
      <w:r w:rsidRPr="00A1409F" w:rsidR="00141C2B">
        <w:rPr>
          <w14:ligatures w14:val="none"/>
        </w:rPr>
        <w:t>s</w:t>
      </w:r>
      <w:r w:rsidRPr="00A1409F">
        <w:rPr>
          <w14:ligatures w14:val="none"/>
        </w:rPr>
        <w:t>election</w:t>
      </w:r>
      <w:bookmarkEnd w:id="0"/>
      <w:r w:rsidRPr="00A1409F">
        <w:rPr>
          <w14:ligatures w14:val="none"/>
        </w:rPr>
        <w:t xml:space="preserve"> </w:t>
      </w:r>
      <w:bookmarkEnd w:id="1"/>
    </w:p>
    <w:p w:rsidRPr="00A1409F" w:rsidR="00B07F62" w:rsidP="00F10B4C" w:rsidRDefault="00B07F62" w14:paraId="68C1DAA8" w14:textId="77777777">
      <w:pPr>
        <w:pStyle w:val="Heading2"/>
        <w:rPr>
          <w14:ligatures w14:val="none"/>
        </w:rPr>
      </w:pPr>
      <w:bookmarkStart w:name="_Toc165394074" w:id="2"/>
      <w:bookmarkStart w:name="_Toc200962828" w:id="3"/>
      <w:r w:rsidRPr="00A1409F">
        <w:rPr>
          <w14:ligatures w14:val="none"/>
        </w:rPr>
        <w:t>Why choose Griffit</w:t>
      </w:r>
      <w:bookmarkEnd w:id="2"/>
      <w:r w:rsidRPr="00A1409F">
        <w:rPr>
          <w14:ligatures w14:val="none"/>
        </w:rPr>
        <w:t>h?</w:t>
      </w:r>
      <w:bookmarkEnd w:id="3"/>
    </w:p>
    <w:p w:rsidRPr="00A1409F" w:rsidR="00BC6B2A" w:rsidP="00326231" w:rsidRDefault="000F5357" w14:paraId="6E353FC5" w14:textId="7A657FA1">
      <w:pPr>
        <w:pStyle w:val="H2Normal"/>
      </w:pPr>
      <w:r w:rsidRPr="00A1409F">
        <w:t>Griffith is renowned for being a values-led university</w:t>
      </w:r>
      <w:r w:rsidRPr="00A1409F" w:rsidR="008D31B3">
        <w:t xml:space="preserve">, </w:t>
      </w:r>
      <w:r w:rsidRPr="00A1409F">
        <w:t>driven by a strong sense of purpose that the benefits of education and research should be provided to the many and not just the few. This translates into a community that is welcoming and inclusive</w:t>
      </w:r>
      <w:r w:rsidRPr="00A1409F" w:rsidR="00BC6B2A">
        <w:t>.</w:t>
      </w:r>
    </w:p>
    <w:p w:rsidRPr="00A1409F" w:rsidR="008D31B3" w:rsidP="00326231" w:rsidRDefault="00E3691B" w14:paraId="50AFD1A3" w14:textId="25224CAB">
      <w:pPr>
        <w:pStyle w:val="H2Normal"/>
      </w:pPr>
      <w:r w:rsidRPr="00A1409F">
        <w:t xml:space="preserve">To achieve our purpose, we have articulated a series of “Griffith attributes” that we look for in our staff. </w:t>
      </w:r>
    </w:p>
    <w:p w:rsidRPr="00A1409F" w:rsidR="004828DB" w:rsidP="004828DB" w:rsidRDefault="00E3691B" w14:paraId="20AF1A98" w14:textId="77777777">
      <w:pPr>
        <w:pStyle w:val="H2BulletPoints"/>
      </w:pPr>
      <w:r w:rsidRPr="00A1409F">
        <w:rPr>
          <w:b/>
          <w:bCs/>
        </w:rPr>
        <w:t>Excellence:</w:t>
      </w:r>
      <w:r w:rsidRPr="00A1409F">
        <w:t xml:space="preserve"> We strive for distinction and quality, supporting staff to perform at a level of international excellence.</w:t>
      </w:r>
    </w:p>
    <w:p w:rsidRPr="00A1409F" w:rsidR="004828DB" w:rsidP="004828DB" w:rsidRDefault="00E3691B" w14:paraId="0BCDBF46" w14:textId="77777777">
      <w:pPr>
        <w:pStyle w:val="H2BulletPoints"/>
      </w:pPr>
      <w:r w:rsidRPr="00A1409F">
        <w:rPr>
          <w:b/>
          <w:bCs/>
        </w:rPr>
        <w:t>Reciprocity:</w:t>
      </w:r>
      <w:r w:rsidRPr="00A1409F">
        <w:t xml:space="preserve"> We engage in relationships of mutual respect, responsibility and accountability. We move beyond transactional giving and receiving to encompass a deep sense of obligation, respect and care for people, country, ancestors and future generations. </w:t>
      </w:r>
    </w:p>
    <w:p w:rsidRPr="00A1409F" w:rsidR="004828DB" w:rsidP="004828DB" w:rsidRDefault="00E3691B" w14:paraId="30C1BFB4" w14:textId="77777777">
      <w:pPr>
        <w:pStyle w:val="H2BulletPoints"/>
      </w:pPr>
      <w:r w:rsidRPr="00A1409F">
        <w:rPr>
          <w:b/>
          <w:bCs/>
        </w:rPr>
        <w:t>Inclusion:</w:t>
      </w:r>
      <w:r w:rsidRPr="00A1409F">
        <w:t xml:space="preserve"> We create an inclusive and diverse community for staff, students and partners, where people know they matter and have a sense of belonging. </w:t>
      </w:r>
    </w:p>
    <w:p w:rsidRPr="00A1409F" w:rsidR="004828DB" w:rsidP="004828DB" w:rsidRDefault="00E3691B" w14:paraId="3AEA1816" w14:textId="77777777">
      <w:pPr>
        <w:pStyle w:val="H2BulletPoints"/>
      </w:pPr>
      <w:r w:rsidRPr="00A1409F">
        <w:rPr>
          <w:b/>
          <w:bCs/>
        </w:rPr>
        <w:t>Integrity:</w:t>
      </w:r>
      <w:r w:rsidRPr="00A1409F">
        <w:t xml:space="preserve"> We hold ourselves to the highest standards of ethical conduct and act fairly and transparently. </w:t>
      </w:r>
    </w:p>
    <w:p w:rsidRPr="00A1409F" w:rsidR="00706ECA" w:rsidP="0052239C" w:rsidRDefault="00E3691B" w14:paraId="5E2145E3" w14:textId="66AAC196">
      <w:pPr>
        <w:pStyle w:val="H2BulletPoints"/>
      </w:pPr>
      <w:r w:rsidRPr="00A1409F">
        <w:rPr>
          <w:b/>
          <w:bCs/>
        </w:rPr>
        <w:t>Innovation:</w:t>
      </w:r>
      <w:r w:rsidRPr="00A1409F">
        <w:t xml:space="preserve"> We are open to new ideas, new ways of doing things and new ways of thinking. We seize opportunities and recognise the need to change.</w:t>
      </w:r>
    </w:p>
    <w:p w:rsidRPr="00A1409F" w:rsidR="00B07F62" w:rsidP="00326231" w:rsidRDefault="00B07F62" w14:paraId="6FF60ECF" w14:textId="4983DF26">
      <w:pPr>
        <w:pStyle w:val="H2Normal"/>
      </w:pPr>
      <w:r w:rsidRPr="00A1409F">
        <w:t>We take the career and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of our academic employees seriously, providing a range of career opportunities, institutional supports, collegiate networks, and a rich environment where employees can grow and thrive. </w:t>
      </w:r>
    </w:p>
    <w:p w:rsidRPr="00A1409F" w:rsidR="00B07F62" w:rsidP="00326231" w:rsidRDefault="00B07F62" w14:paraId="4DA30ED0" w14:textId="77777777">
      <w:pPr>
        <w:pStyle w:val="H2Normal"/>
      </w:pPr>
      <w:r w:rsidRPr="00A1409F">
        <w:t>We aim to attract a wide range of academics across a broad field of disciplines through:</w:t>
      </w:r>
    </w:p>
    <w:p w:rsidRPr="00A1409F" w:rsidR="00B07F62" w:rsidP="005C15B0" w:rsidRDefault="00B07F62" w14:paraId="037C25E5" w14:textId="77777777">
      <w:pPr>
        <w:pStyle w:val="H2BulletPoints"/>
      </w:pPr>
      <w:r w:rsidRPr="00A1409F">
        <w:t>Our strong track record in research and teaching excellence</w:t>
      </w:r>
    </w:p>
    <w:p w:rsidRPr="00A1409F" w:rsidR="00B07F62" w:rsidP="005C15B0" w:rsidRDefault="00B07F62" w14:paraId="4CC67DFC" w14:textId="77777777">
      <w:pPr>
        <w:pStyle w:val="H2BulletPoints"/>
      </w:pPr>
      <w:r w:rsidRPr="00A1409F">
        <w:t>Our mentoring and peer support focus</w:t>
      </w:r>
    </w:p>
    <w:p w:rsidRPr="00A1409F" w:rsidR="00B07F62" w:rsidP="005C15B0" w:rsidRDefault="00B07F62" w14:paraId="75DC046F" w14:textId="77777777">
      <w:pPr>
        <w:pStyle w:val="H2BulletPoints"/>
      </w:pPr>
      <w:r w:rsidRPr="00A1409F">
        <w:t>Our commitment to a healthy, safe and wellbeing-focused workplace</w:t>
      </w:r>
    </w:p>
    <w:p w:rsidRPr="00A1409F" w:rsidR="00B07F62" w:rsidP="005C15B0" w:rsidRDefault="00B07F62" w14:paraId="14A31901" w14:textId="77777777">
      <w:pPr>
        <w:pStyle w:val="H2BulletPoints"/>
      </w:pPr>
      <w:r w:rsidRPr="00A1409F">
        <w:t>Our prioritisation of equity, diversity and inclusion in all we do</w:t>
      </w:r>
    </w:p>
    <w:p w:rsidRPr="00A1409F" w:rsidR="00B07F62" w:rsidP="005C15B0" w:rsidRDefault="00B07F62" w14:paraId="1A4F8E44" w14:textId="5891836C">
      <w:pPr>
        <w:pStyle w:val="H2BulletPoints"/>
      </w:pPr>
      <w:r w:rsidRPr="00A1409F">
        <w:t>Our varied and welcoming campuses, including online</w:t>
      </w:r>
      <w:r w:rsidRPr="00A1409F" w:rsidR="0096454A">
        <w:t>.</w:t>
      </w:r>
    </w:p>
    <w:p w:rsidRPr="00A1409F" w:rsidR="00B07F62" w:rsidP="00F10B4C" w:rsidRDefault="00B07F62" w14:paraId="79117AED" w14:textId="77777777">
      <w:pPr>
        <w:pStyle w:val="Heading2"/>
        <w:rPr>
          <w14:ligatures w14:val="none"/>
        </w:rPr>
      </w:pPr>
      <w:bookmarkStart w:name="_Toc165394075" w:id="4"/>
      <w:bookmarkStart w:name="_Toc200962829" w:id="5"/>
      <w:r w:rsidRPr="00A1409F">
        <w:rPr>
          <w14:ligatures w14:val="none"/>
        </w:rPr>
        <w:t>Recruitment at Griffith</w:t>
      </w:r>
      <w:bookmarkEnd w:id="4"/>
      <w:bookmarkEnd w:id="5"/>
    </w:p>
    <w:p w:rsidRPr="00A1409F" w:rsidR="00B07F62" w:rsidP="00326231" w:rsidRDefault="00B07F62" w14:paraId="2EA5C717" w14:textId="4A4CD60C">
      <w:pPr>
        <w:pStyle w:val="H2Normal"/>
      </w:pPr>
      <w:r w:rsidRPr="00A1409F">
        <w:t xml:space="preserve">We recruit in line with the principles of our </w:t>
      </w:r>
      <w:hyperlink w:history="1" r:id="rId11">
        <w:r w:rsidRPr="00A1409F" w:rsidR="00D14E11">
          <w:rPr>
            <w:rStyle w:val="Hyperlink"/>
          </w:rPr>
          <w:t>Talent Acquisition Policy</w:t>
        </w:r>
        <w:r w:rsidRPr="00A1409F" w:rsidR="00E3204E">
          <w:rPr>
            <w:rStyle w:val="Hyperlink"/>
          </w:rPr>
          <w:fldChar w:fldCharType="begin"/>
        </w:r>
        <w:r w:rsidRPr="00A1409F" w:rsidR="00E3204E">
          <w:instrText xml:space="preserve"> TA \l "</w:instrText>
        </w:r>
        <w:r w:rsidRPr="00A1409F" w:rsidR="00E3204E">
          <w:rPr>
            <w:rStyle w:val="Hyperlink"/>
          </w:rPr>
          <w:instrText>Talent Acquisition Policy</w:instrText>
        </w:r>
        <w:r w:rsidRPr="00A1409F" w:rsidR="00E3204E">
          <w:instrText xml:space="preserve">" \s "Talent Acquisition Policy" \c 3 </w:instrText>
        </w:r>
        <w:r w:rsidRPr="00A1409F" w:rsidR="00E3204E">
          <w:rPr>
            <w:rStyle w:val="Hyperlink"/>
          </w:rPr>
          <w:fldChar w:fldCharType="end"/>
        </w:r>
      </w:hyperlink>
      <w:r w:rsidRPr="00A1409F">
        <w:t>, which commits us to:</w:t>
      </w:r>
    </w:p>
    <w:p w:rsidRPr="00A1409F" w:rsidR="00B07F62" w:rsidP="002935D7" w:rsidRDefault="00B07F62" w14:paraId="28D393E6" w14:textId="2FD8C1EE">
      <w:pPr>
        <w:pStyle w:val="H2LetteredList"/>
      </w:pPr>
      <w:r w:rsidRPr="00A1409F">
        <w:t>Merit</w:t>
      </w:r>
      <w:r w:rsidRPr="00A1409F" w:rsidR="00680689">
        <w:fldChar w:fldCharType="begin"/>
      </w:r>
      <w:r w:rsidRPr="00A1409F" w:rsidR="00680689">
        <w:instrText xml:space="preserve"> XE "Merit" </w:instrText>
      </w:r>
      <w:r w:rsidRPr="00A1409F" w:rsidR="00680689">
        <w:fldChar w:fldCharType="end"/>
      </w:r>
      <w:r w:rsidRPr="00A1409F">
        <w:t>: Choosing the best available person for the role, weighing all factors</w:t>
      </w:r>
      <w:r w:rsidRPr="00A1409F" w:rsidR="00947184">
        <w:t>.</w:t>
      </w:r>
    </w:p>
    <w:p w:rsidRPr="00A1409F" w:rsidR="00B07F62" w:rsidP="002935D7" w:rsidRDefault="00B07F62" w14:paraId="57DDB086" w14:textId="7A09569B">
      <w:pPr>
        <w:pStyle w:val="H2LetteredList"/>
      </w:pPr>
      <w:r w:rsidRPr="00A1409F">
        <w:t>Equity</w:t>
      </w:r>
      <w:r w:rsidRPr="00A1409F" w:rsidR="00934916">
        <w:fldChar w:fldCharType="begin"/>
      </w:r>
      <w:r w:rsidRPr="00A1409F" w:rsidR="00934916">
        <w:instrText xml:space="preserve"> XE "Equity" </w:instrText>
      </w:r>
      <w:r w:rsidRPr="00A1409F" w:rsidR="00934916">
        <w:fldChar w:fldCharType="end"/>
      </w:r>
      <w:r w:rsidRPr="00A1409F">
        <w:t>: Using a fair, transparent process that doesn’t disadvantage people with different backgrounds or needs</w:t>
      </w:r>
      <w:r w:rsidRPr="00A1409F" w:rsidR="00947184">
        <w:t>.</w:t>
      </w:r>
    </w:p>
    <w:p w:rsidRPr="00A1409F" w:rsidR="00B07F62" w:rsidP="002935D7" w:rsidRDefault="00B07F62" w14:paraId="6EC9F9F1" w14:textId="77777777">
      <w:pPr>
        <w:pStyle w:val="H2LetteredList"/>
      </w:pPr>
      <w:r w:rsidRPr="00A1409F">
        <w:t>Diversity and inclusion: Providing opportunities to people from a broad range of backgrounds, which may include targeted recruitment in some circumstances.</w:t>
      </w:r>
    </w:p>
    <w:p w:rsidRPr="00A1409F" w:rsidR="00B07F62" w:rsidP="00326231" w:rsidRDefault="00B07F62" w14:paraId="558676A7" w14:textId="24BD7F77">
      <w:pPr>
        <w:pStyle w:val="H2Normal"/>
      </w:pPr>
      <w:r w:rsidRPr="00A1409F">
        <w:t xml:space="preserve">Our recruitment practices are directed by the </w:t>
      </w:r>
      <w:hyperlink w:history="1" r:id="rId12">
        <w:r w:rsidRPr="00A1409F" w:rsidR="001E67BC">
          <w:rPr>
            <w:rStyle w:val="Hyperlink"/>
          </w:rPr>
          <w:t>Talent Acquisition Procedure</w:t>
        </w:r>
      </w:hyperlink>
      <w:r w:rsidRPr="00A1409F">
        <w:t>, which outlines the six steps that drive our recruitment activities:</w:t>
      </w:r>
    </w:p>
    <w:p w:rsidRPr="00A1409F" w:rsidR="00B07F62" w:rsidP="005C15B0" w:rsidRDefault="00B07F62" w14:paraId="2282D849" w14:textId="77777777">
      <w:pPr>
        <w:pStyle w:val="H2BulletPoints"/>
      </w:pPr>
      <w:r w:rsidRPr="00A1409F">
        <w:t>Pre-recruitment</w:t>
      </w:r>
    </w:p>
    <w:p w:rsidRPr="00A1409F" w:rsidR="00B07F62" w:rsidP="005C15B0" w:rsidRDefault="00B07F62" w14:paraId="10B0266A" w14:textId="77777777">
      <w:pPr>
        <w:pStyle w:val="H2BulletPoints"/>
      </w:pPr>
      <w:r w:rsidRPr="00A1409F">
        <w:t>Scoping</w:t>
      </w:r>
    </w:p>
    <w:p w:rsidRPr="00A1409F" w:rsidR="00B07F62" w:rsidP="005C15B0" w:rsidRDefault="00B07F62" w14:paraId="50BE6555" w14:textId="77777777">
      <w:pPr>
        <w:pStyle w:val="H2BulletPoints"/>
      </w:pPr>
      <w:r w:rsidRPr="00A1409F">
        <w:t>Sourcing</w:t>
      </w:r>
    </w:p>
    <w:p w:rsidRPr="00A1409F" w:rsidR="00B07F62" w:rsidP="005C15B0" w:rsidRDefault="00B07F62" w14:paraId="334249E4" w14:textId="77777777">
      <w:pPr>
        <w:pStyle w:val="H2BulletPoints"/>
      </w:pPr>
      <w:r w:rsidRPr="00A1409F">
        <w:t>Screening</w:t>
      </w:r>
    </w:p>
    <w:p w:rsidRPr="00A1409F" w:rsidR="00B07F62" w:rsidP="005C15B0" w:rsidRDefault="00B07F62" w14:paraId="11198BC5" w14:textId="77777777">
      <w:pPr>
        <w:pStyle w:val="H2BulletPoints"/>
      </w:pPr>
      <w:r w:rsidRPr="00A1409F">
        <w:t>Selecting</w:t>
      </w:r>
    </w:p>
    <w:p w:rsidRPr="00A1409F" w:rsidR="00B07F62" w:rsidP="005C15B0" w:rsidRDefault="00B07F62" w14:paraId="1C13B32D" w14:textId="6CF5CC8C">
      <w:pPr>
        <w:pStyle w:val="H2BulletPoints"/>
      </w:pPr>
      <w:r w:rsidRPr="00A1409F">
        <w:t>Onboarding</w:t>
      </w:r>
      <w:r w:rsidRPr="00A1409F" w:rsidR="00934916">
        <w:fldChar w:fldCharType="begin"/>
      </w:r>
      <w:r w:rsidRPr="00A1409F" w:rsidR="00934916">
        <w:instrText xml:space="preserve"> XE "Onboarding" </w:instrText>
      </w:r>
      <w:r w:rsidRPr="00A1409F" w:rsidR="00934916">
        <w:fldChar w:fldCharType="end"/>
      </w:r>
    </w:p>
    <w:p w:rsidRPr="00A1409F" w:rsidR="00B07F62" w:rsidP="00326231" w:rsidRDefault="00B07F62" w14:paraId="3ACD7813" w14:textId="77777777">
      <w:pPr>
        <w:pStyle w:val="H2Normal"/>
      </w:pPr>
      <w:r w:rsidRPr="00A1409F">
        <w:t>Not every position will go through each of these steps, but candidates can expect that this reflects a typical process for most academic appointments.</w:t>
      </w:r>
    </w:p>
    <w:p w:rsidRPr="00A1409F" w:rsidR="00B07F62" w:rsidP="00326231" w:rsidRDefault="00B07F62" w14:paraId="7784499D" w14:textId="684AA548">
      <w:pPr>
        <w:pStyle w:val="H2Normal"/>
      </w:pPr>
      <w:r w:rsidRPr="00A1409F">
        <w:t>Selection is based on merit and considers achievement relative to opportunity</w:t>
      </w:r>
      <w:r w:rsidRPr="00A1409F" w:rsidR="00B62F23">
        <w:fldChar w:fldCharType="begin"/>
      </w:r>
      <w:r w:rsidRPr="00A1409F" w:rsidR="00B62F23">
        <w:instrText xml:space="preserve"> XE "Achievement relative to opportunity" </w:instrText>
      </w:r>
      <w:r w:rsidRPr="00A1409F" w:rsidR="00B62F23">
        <w:fldChar w:fldCharType="end"/>
      </w:r>
      <w:r w:rsidRPr="00A1409F">
        <w:t xml:space="preserve">, with active consideration of our strategic aims, including Aboriginal and Torres Strait Islander employment and </w:t>
      </w:r>
      <w:r w:rsidRPr="00A1409F" w:rsidR="00994EA7">
        <w:t>the employment of women in senior roles, as well as STEMM (Science, Technology, Engineering, Maths, and Medicine). This approach</w:t>
      </w:r>
      <w:r w:rsidRPr="00A1409F">
        <w:t xml:space="preserve"> </w:t>
      </w:r>
      <w:r w:rsidRPr="00A1409F" w:rsidR="00A17D8B">
        <w:t>aligns</w:t>
      </w:r>
      <w:r w:rsidRPr="00A1409F">
        <w:t xml:space="preserve"> with Griffith’s values </w:t>
      </w:r>
      <w:r w:rsidRPr="00A1409F" w:rsidR="00A17D8B">
        <w:t>regarding</w:t>
      </w:r>
      <w:r w:rsidRPr="00A1409F">
        <w:t xml:space="preserve"> diversity and inclusion.</w:t>
      </w:r>
    </w:p>
    <w:p w:rsidRPr="00A1409F" w:rsidR="00B07F62" w:rsidP="00F10B4C" w:rsidRDefault="00B07F62" w14:paraId="29090EA3" w14:textId="1747F026">
      <w:pPr>
        <w:pStyle w:val="Heading2"/>
        <w:rPr>
          <w14:ligatures w14:val="none"/>
        </w:rPr>
      </w:pPr>
      <w:bookmarkStart w:name="_Toc165394076" w:id="6"/>
      <w:bookmarkStart w:name="_Toc200962830" w:id="7"/>
      <w:r w:rsidRPr="00A1409F">
        <w:rPr>
          <w14:ligatures w14:val="none"/>
        </w:rPr>
        <w:t>Pre-</w:t>
      </w:r>
      <w:r w:rsidRPr="00A1409F" w:rsidR="00141C2B">
        <w:rPr>
          <w14:ligatures w14:val="none"/>
        </w:rPr>
        <w:t>e</w:t>
      </w:r>
      <w:r w:rsidRPr="00A1409F">
        <w:rPr>
          <w14:ligatures w14:val="none"/>
        </w:rPr>
        <w:t xml:space="preserve">mployment </w:t>
      </w:r>
      <w:r w:rsidRPr="00A1409F" w:rsidR="00141C2B">
        <w:rPr>
          <w14:ligatures w14:val="none"/>
        </w:rPr>
        <w:t>screening and clearances</w:t>
      </w:r>
      <w:bookmarkEnd w:id="6"/>
      <w:bookmarkEnd w:id="7"/>
      <w:r w:rsidRPr="00A1409F" w:rsidR="007B089C">
        <w:rPr>
          <w14:ligatures w14:val="none"/>
        </w:rPr>
        <w:fldChar w:fldCharType="begin"/>
      </w:r>
      <w:r w:rsidRPr="00A1409F" w:rsidR="007B089C">
        <w:rPr>
          <w14:ligatures w14:val="none"/>
        </w:rPr>
        <w:instrText xml:space="preserve"> XE "Clearances" </w:instrText>
      </w:r>
      <w:r w:rsidRPr="00A1409F" w:rsidR="007B089C">
        <w:rPr>
          <w14:ligatures w14:val="none"/>
        </w:rPr>
        <w:fldChar w:fldCharType="end"/>
      </w:r>
    </w:p>
    <w:p w:rsidRPr="00A1409F" w:rsidR="00B07F62" w:rsidP="00326231" w:rsidRDefault="00B07F62" w14:paraId="5B834DC4" w14:textId="2B9B808F">
      <w:pPr>
        <w:pStyle w:val="H2Normal"/>
      </w:pPr>
      <w:r w:rsidRPr="00A1409F">
        <w:t>All employees at Griffith are required to pass some form of pre-employment screening before an offer of employment is finalised. Screening and clearances</w:t>
      </w:r>
      <w:r w:rsidRPr="00A1409F" w:rsidR="007B089C">
        <w:fldChar w:fldCharType="begin"/>
      </w:r>
      <w:r w:rsidRPr="00A1409F" w:rsidR="007B089C">
        <w:instrText xml:space="preserve"> XE "Clearances" </w:instrText>
      </w:r>
      <w:r w:rsidRPr="00A1409F" w:rsidR="007B089C">
        <w:fldChar w:fldCharType="end"/>
      </w:r>
      <w:r w:rsidRPr="00A1409F">
        <w:t xml:space="preserve"> will vary by role type but may include:</w:t>
      </w:r>
    </w:p>
    <w:p w:rsidRPr="00A1409F" w:rsidR="00B07F62" w:rsidP="005C15B0" w:rsidRDefault="00B07F62" w14:paraId="574B4E24" w14:textId="77777777">
      <w:pPr>
        <w:pStyle w:val="H2BulletPoints"/>
      </w:pPr>
      <w:r w:rsidRPr="00A1409F">
        <w:t>Reference checks</w:t>
      </w:r>
    </w:p>
    <w:p w:rsidRPr="00A1409F" w:rsidR="00B07F62" w:rsidP="005C15B0" w:rsidRDefault="00B07F62" w14:paraId="7F01912B" w14:textId="77777777">
      <w:pPr>
        <w:pStyle w:val="H2BulletPoints"/>
      </w:pPr>
      <w:r w:rsidRPr="00A1409F">
        <w:t>Qualifications and certifications checks</w:t>
      </w:r>
    </w:p>
    <w:p w:rsidRPr="00A1409F" w:rsidR="00B07F62" w:rsidP="005C15B0" w:rsidRDefault="00B07F62" w14:paraId="7A2B1382" w14:textId="77777777">
      <w:pPr>
        <w:pStyle w:val="H2BulletPoints"/>
      </w:pPr>
      <w:r w:rsidRPr="00A1409F">
        <w:t>Professional registration and licensing checks</w:t>
      </w:r>
    </w:p>
    <w:p w:rsidRPr="00A1409F" w:rsidR="00B07F62" w:rsidP="005C15B0" w:rsidRDefault="00B07F62" w14:paraId="619849DA" w14:textId="77777777">
      <w:pPr>
        <w:pStyle w:val="H2BulletPoints"/>
      </w:pPr>
      <w:r w:rsidRPr="00A1409F">
        <w:t>Fit and proper person checks</w:t>
      </w:r>
    </w:p>
    <w:p w:rsidRPr="00A1409F" w:rsidR="00B07F62" w:rsidP="005C15B0" w:rsidRDefault="00867B2A" w14:paraId="2A561221" w14:textId="65B11C60">
      <w:pPr>
        <w:pStyle w:val="H2BulletPoints"/>
      </w:pPr>
      <w:r w:rsidRPr="00A1409F">
        <w:t>Immigration</w:t>
      </w:r>
      <w:r w:rsidRPr="00A1409F" w:rsidR="005F3F6F">
        <w:fldChar w:fldCharType="begin"/>
      </w:r>
      <w:r w:rsidRPr="00A1409F" w:rsidR="005F3F6F">
        <w:instrText xml:space="preserve"> XE "Immigration" </w:instrText>
      </w:r>
      <w:r w:rsidRPr="00A1409F" w:rsidR="005F3F6F">
        <w:fldChar w:fldCharType="end"/>
      </w:r>
      <w:r w:rsidRPr="00A1409F">
        <w:t>/work</w:t>
      </w:r>
      <w:r w:rsidRPr="00A1409F" w:rsidR="00B07F62">
        <w:t xml:space="preserve"> status checks</w:t>
      </w:r>
    </w:p>
    <w:p w:rsidRPr="00A1409F" w:rsidR="00B07F62" w:rsidP="005C15B0" w:rsidRDefault="00B07F62" w14:paraId="43023EF9" w14:textId="77777777">
      <w:pPr>
        <w:pStyle w:val="H2BulletPoints"/>
      </w:pPr>
      <w:r w:rsidRPr="00A1409F">
        <w:t>Child safety checks</w:t>
      </w:r>
    </w:p>
    <w:p w:rsidRPr="00A1409F" w:rsidR="00B07F62" w:rsidP="005C15B0" w:rsidRDefault="00B07F62" w14:paraId="4836BF22" w14:textId="77777777">
      <w:pPr>
        <w:pStyle w:val="H2BulletPoints"/>
      </w:pPr>
      <w:r w:rsidRPr="00A1409F">
        <w:t>Criminal history checks</w:t>
      </w:r>
    </w:p>
    <w:p w:rsidRPr="00A1409F" w:rsidR="00B07F62" w:rsidP="005C15B0" w:rsidRDefault="00B07F62" w14:paraId="774F4BAC" w14:textId="58F65559">
      <w:pPr>
        <w:pStyle w:val="H2BulletPoints"/>
      </w:pPr>
      <w:r w:rsidRPr="00A1409F">
        <w:t>Foreign interference</w:t>
      </w:r>
      <w:r w:rsidRPr="00A1409F" w:rsidR="00CE2F2B">
        <w:fldChar w:fldCharType="begin"/>
      </w:r>
      <w:r w:rsidRPr="00A1409F" w:rsidR="00CE2F2B">
        <w:instrText xml:space="preserve"> XE "Foreign interference" </w:instrText>
      </w:r>
      <w:r w:rsidRPr="00A1409F" w:rsidR="00CE2F2B">
        <w:fldChar w:fldCharType="end"/>
      </w:r>
      <w:r w:rsidRPr="00A1409F">
        <w:t xml:space="preserve"> </w:t>
      </w:r>
      <w:r w:rsidRPr="00A1409F" w:rsidR="00867B2A">
        <w:t>checks/disclosures</w:t>
      </w:r>
    </w:p>
    <w:p w:rsidRPr="00A1409F" w:rsidR="00B07F62" w:rsidP="001E67BC" w:rsidRDefault="00B07F62" w14:paraId="3816FAE6" w14:textId="684D52D8">
      <w:pPr>
        <w:pStyle w:val="H2Normal"/>
        <w:rPr>
          <w:color w:val="E30918"/>
        </w:rPr>
      </w:pPr>
      <w:r w:rsidRPr="00A1409F">
        <w:t xml:space="preserve">The </w:t>
      </w:r>
      <w:hyperlink r:id="rId13">
        <w:r w:rsidRPr="00A1409F" w:rsidR="00D14E11">
          <w:rPr>
            <w:rStyle w:val="Hyperlink"/>
          </w:rPr>
          <w:t>Pre-Screening Employment Procedure</w:t>
        </w:r>
      </w:hyperlink>
      <w:r w:rsidRPr="00A1409F" w:rsidR="001E67BC">
        <w:t xml:space="preserve"> </w:t>
      </w:r>
      <w:r w:rsidRPr="00A1409F">
        <w:t xml:space="preserve">provides </w:t>
      </w:r>
      <w:r w:rsidRPr="00A1409F" w:rsidR="00731B50">
        <w:t>guidance on the required checks and when they are to be conducted, and outlines the actions and consent required from the candidate to ensure</w:t>
      </w:r>
      <w:r w:rsidRPr="00A1409F">
        <w:t xml:space="preserve"> the checks can be completed.</w:t>
      </w:r>
    </w:p>
    <w:p w:rsidRPr="00A1409F" w:rsidR="00B07F62" w:rsidP="00F10B4C" w:rsidRDefault="00B07F62" w14:paraId="64A4154E" w14:textId="33D40B08">
      <w:pPr>
        <w:pStyle w:val="Heading2"/>
        <w:rPr>
          <w14:ligatures w14:val="none"/>
        </w:rPr>
      </w:pPr>
      <w:bookmarkStart w:name="_Toc165394077" w:id="8"/>
      <w:bookmarkStart w:name="_Toc200962831" w:id="9"/>
      <w:r w:rsidRPr="00A1409F">
        <w:rPr>
          <w14:ligatures w14:val="none"/>
        </w:rPr>
        <w:t>Relocation</w:t>
      </w:r>
      <w:r w:rsidRPr="00A1409F" w:rsidR="00CF3C99">
        <w:rPr>
          <w14:ligatures w14:val="none"/>
        </w:rPr>
        <w:fldChar w:fldCharType="begin"/>
      </w:r>
      <w:r w:rsidRPr="00A1409F" w:rsidR="00CF3C99">
        <w:rPr>
          <w14:ligatures w14:val="none"/>
        </w:rPr>
        <w:instrText xml:space="preserve"> XE "Relocation" </w:instrText>
      </w:r>
      <w:r w:rsidRPr="00A1409F" w:rsidR="00CF3C99">
        <w:rPr>
          <w14:ligatures w14:val="none"/>
        </w:rPr>
        <w:fldChar w:fldCharType="end"/>
      </w:r>
      <w:r w:rsidRPr="00A1409F" w:rsidR="003517E3">
        <w:rPr>
          <w14:ligatures w14:val="none"/>
        </w:rPr>
        <w:t xml:space="preserve"> and </w:t>
      </w:r>
      <w:r w:rsidRPr="00A1409F" w:rsidR="00141C2B">
        <w:rPr>
          <w14:ligatures w14:val="none"/>
        </w:rPr>
        <w:t>immigration support</w:t>
      </w:r>
      <w:bookmarkEnd w:id="8"/>
      <w:bookmarkEnd w:id="9"/>
    </w:p>
    <w:p w:rsidRPr="00A1409F" w:rsidR="003517E3" w:rsidP="00326231" w:rsidRDefault="003517E3" w14:paraId="07F96FCB" w14:textId="3EF374B6">
      <w:pPr>
        <w:pStyle w:val="H2Normal"/>
        <w:rPr>
          <w:lang w:eastAsia="en-AU"/>
        </w:rPr>
      </w:pPr>
      <w:r w:rsidRPr="00A1409F">
        <w:rPr>
          <w:lang w:eastAsia="en-AU"/>
        </w:rPr>
        <w:t>Assistance with relocation expenses may be available</w:t>
      </w:r>
      <w:r w:rsidRPr="00A1409F" w:rsidR="00A4510D">
        <w:rPr>
          <w:lang w:eastAsia="en-AU"/>
        </w:rPr>
        <w:t xml:space="preserve"> to appointees taking up an </w:t>
      </w:r>
      <w:r w:rsidRPr="00A1409F" w:rsidR="00A6016F">
        <w:rPr>
          <w:lang w:eastAsia="en-AU"/>
        </w:rPr>
        <w:t>academic or</w:t>
      </w:r>
      <w:r w:rsidRPr="00A1409F" w:rsidR="00A4510D">
        <w:rPr>
          <w:lang w:eastAsia="en-AU"/>
        </w:rPr>
        <w:t xml:space="preserve">   research fellow </w:t>
      </w:r>
      <w:r w:rsidRPr="00A1409F" w:rsidR="00153C43">
        <w:rPr>
          <w:lang w:eastAsia="en-AU"/>
        </w:rPr>
        <w:t xml:space="preserve">position </w:t>
      </w:r>
      <w:r w:rsidRPr="00A1409F" w:rsidR="00A4510D">
        <w:rPr>
          <w:lang w:eastAsia="en-AU"/>
        </w:rPr>
        <w:t>in the following circumstances</w:t>
      </w:r>
      <w:r w:rsidRPr="00A1409F">
        <w:rPr>
          <w:lang w:eastAsia="en-AU"/>
        </w:rPr>
        <w:t>:</w:t>
      </w:r>
      <w:r w:rsidRPr="00A1409F" w:rsidR="00BA01D4">
        <w:rPr>
          <w:lang w:eastAsia="en-AU"/>
        </w:rPr>
        <w:t xml:space="preserve"> </w:t>
      </w:r>
    </w:p>
    <w:p w:rsidRPr="00A1409F" w:rsidR="003517E3" w:rsidP="005C15B0" w:rsidRDefault="00A4510D" w14:paraId="1DBCC882" w14:textId="482B8BFB">
      <w:pPr>
        <w:pStyle w:val="H2BulletPoints"/>
        <w:rPr>
          <w:lang w:eastAsia="en-AU"/>
        </w:rPr>
      </w:pPr>
      <w:r w:rsidRPr="00A1409F">
        <w:rPr>
          <w:lang w:eastAsia="en-AU"/>
        </w:rPr>
        <w:t>t</w:t>
      </w:r>
      <w:r w:rsidRPr="00A1409F" w:rsidR="003517E3">
        <w:rPr>
          <w:lang w:eastAsia="en-AU"/>
        </w:rPr>
        <w:t>heir current principal place of residence is further than 100km from the primary campus location of their new position and</w:t>
      </w:r>
      <w:r w:rsidRPr="00A1409F" w:rsidR="001D0CFC">
        <w:rPr>
          <w:lang w:eastAsia="en-AU"/>
        </w:rPr>
        <w:t xml:space="preserve"> </w:t>
      </w:r>
    </w:p>
    <w:p w:rsidRPr="00A1409F" w:rsidR="003517E3" w:rsidP="005F4913" w:rsidRDefault="00DA515C" w14:paraId="2E8D5D8E" w14:textId="22341504">
      <w:pPr>
        <w:pStyle w:val="H2BulletPoints"/>
        <w:rPr>
          <w:lang w:eastAsia="en-AU"/>
        </w:rPr>
      </w:pPr>
      <w:r w:rsidRPr="00A1409F">
        <w:rPr>
          <w:lang w:eastAsia="en-AU"/>
        </w:rPr>
        <w:t>t</w:t>
      </w:r>
      <w:r w:rsidRPr="00A1409F" w:rsidR="003517E3">
        <w:rPr>
          <w:lang w:eastAsia="en-AU"/>
        </w:rPr>
        <w:t>he appointment is for a period of at least two years. </w:t>
      </w:r>
    </w:p>
    <w:p w:rsidRPr="00A1409F" w:rsidR="003517E3" w:rsidP="001E67BC" w:rsidRDefault="003517E3" w14:paraId="004AD48D" w14:textId="7649CA3D">
      <w:pPr>
        <w:pStyle w:val="H2Normal"/>
        <w:rPr>
          <w:lang w:eastAsia="en-AU"/>
        </w:rPr>
      </w:pPr>
      <w:r w:rsidRPr="00A1409F">
        <w:rPr>
          <w:lang w:eastAsia="en-AU"/>
        </w:rPr>
        <w:t>If the position and successful candidate do not match the criteria above, hiring managers may still be able to discuss discretionary assistance with the delegated approver. The</w:t>
      </w:r>
      <w:r w:rsidRPr="00A1409F" w:rsidR="00783E9C">
        <w:rPr>
          <w:lang w:eastAsia="en-AU"/>
        </w:rPr>
        <w:t xml:space="preserve"> </w:t>
      </w:r>
      <w:hyperlink w:history="1" r:id="rId14">
        <w:r w:rsidRPr="00A1409F" w:rsidR="00783E9C">
          <w:rPr>
            <w:rStyle w:val="Hyperlink"/>
            <w:lang w:eastAsia="en-AU"/>
          </w:rPr>
          <w:t>Relocation</w:t>
        </w:r>
        <w:r w:rsidRPr="00A1409F" w:rsidR="00CF3C99">
          <w:rPr>
            <w:rStyle w:val="Hyperlink"/>
            <w:lang w:eastAsia="en-AU"/>
          </w:rPr>
          <w:fldChar w:fldCharType="begin"/>
        </w:r>
        <w:r w:rsidRPr="00A1409F" w:rsidR="00CF3C99">
          <w:instrText xml:space="preserve"> XE "Relocation" </w:instrText>
        </w:r>
        <w:r w:rsidRPr="00A1409F" w:rsidR="00CF3C99">
          <w:rPr>
            <w:rStyle w:val="Hyperlink"/>
            <w:lang w:eastAsia="en-AU"/>
          </w:rPr>
          <w:fldChar w:fldCharType="end"/>
        </w:r>
        <w:r w:rsidRPr="00A1409F" w:rsidR="00783E9C">
          <w:rPr>
            <w:rStyle w:val="Hyperlink"/>
            <w:lang w:eastAsia="en-AU"/>
          </w:rPr>
          <w:t xml:space="preserve"> Assistance Procedure</w:t>
        </w:r>
      </w:hyperlink>
      <w:r w:rsidRPr="00A1409F" w:rsidR="00783E9C">
        <w:rPr>
          <w:lang w:eastAsia="en-AU"/>
        </w:rPr>
        <w:t xml:space="preserve"> outlines the type of support, its calculation method</w:t>
      </w:r>
      <w:r w:rsidRPr="00A1409F">
        <w:rPr>
          <w:lang w:eastAsia="en-AU"/>
        </w:rPr>
        <w:t xml:space="preserve">, and the threshold amounts that the </w:t>
      </w:r>
      <w:r w:rsidRPr="00A1409F" w:rsidR="00016F23">
        <w:rPr>
          <w:lang w:eastAsia="en-AU"/>
        </w:rPr>
        <w:t>U</w:t>
      </w:r>
      <w:r w:rsidRPr="00A1409F" w:rsidR="00F3222C">
        <w:rPr>
          <w:lang w:eastAsia="en-AU"/>
        </w:rPr>
        <w:t>niversity</w:t>
      </w:r>
      <w:r w:rsidRPr="00A1409F">
        <w:rPr>
          <w:lang w:eastAsia="en-AU"/>
        </w:rPr>
        <w:t xml:space="preserve"> will provide. </w:t>
      </w:r>
    </w:p>
    <w:p w:rsidRPr="00A1409F" w:rsidR="003517E3" w:rsidP="00F337CD" w:rsidRDefault="003517E3" w14:paraId="1FBB4D63" w14:textId="6DE4DF5A">
      <w:pPr>
        <w:pStyle w:val="Heading3"/>
      </w:pPr>
      <w:bookmarkStart w:name="_Toc200962832" w:id="10"/>
      <w:r w:rsidRPr="00A1409F">
        <w:t>Immigration</w:t>
      </w:r>
      <w:bookmarkEnd w:id="10"/>
      <w:r w:rsidRPr="00A1409F" w:rsidR="005F3F6F">
        <w:fldChar w:fldCharType="begin"/>
      </w:r>
      <w:r w:rsidRPr="00A1409F" w:rsidR="005F3F6F">
        <w:instrText xml:space="preserve"> XE "Immigration" </w:instrText>
      </w:r>
      <w:r w:rsidRPr="00A1409F" w:rsidR="005F3F6F">
        <w:fldChar w:fldCharType="end"/>
      </w:r>
    </w:p>
    <w:p w:rsidRPr="00A1409F" w:rsidR="003517E3" w:rsidP="000B5C98" w:rsidRDefault="003517E3" w14:paraId="30A1CC1C" w14:textId="5B5F75B3">
      <w:pPr>
        <w:pStyle w:val="H3Normal"/>
      </w:pPr>
      <w:r w:rsidRPr="00A1409F">
        <w:t>If the appointee for an academic position is a non-citizen (does not hold Australian citizenship or permanent residence), assistance with visa sponsorship</w:t>
      </w:r>
      <w:r w:rsidRPr="00A1409F" w:rsidR="008F02B8">
        <w:fldChar w:fldCharType="begin"/>
      </w:r>
      <w:r w:rsidRPr="00A1409F" w:rsidR="008F02B8">
        <w:instrText xml:space="preserve"> XE "Visa sponsorship" </w:instrText>
      </w:r>
      <w:r w:rsidRPr="00A1409F" w:rsidR="008F02B8">
        <w:fldChar w:fldCharType="end"/>
      </w:r>
      <w:r w:rsidRPr="00A1409F">
        <w:t xml:space="preserve"> is also available. The </w:t>
      </w:r>
      <w:r w:rsidRPr="00A1409F" w:rsidR="00016F23">
        <w:t>U</w:t>
      </w:r>
      <w:r w:rsidRPr="00A1409F" w:rsidR="00F3222C">
        <w:t>niversity</w:t>
      </w:r>
      <w:r w:rsidRPr="00A1409F">
        <w:t xml:space="preserve"> generally offers sponsorship for temporary residence for fixed term positions up to 4 years’ duration or permanent residence for longer contracts and continuing employment. Sponsorship is not offered for casual appointments</w:t>
      </w:r>
      <w:r w:rsidRPr="00A1409F" w:rsidR="00807D32">
        <w:t>,</w:t>
      </w:r>
      <w:r w:rsidRPr="00A1409F">
        <w:t xml:space="preserve"> </w:t>
      </w:r>
      <w:r w:rsidRPr="00A1409F" w:rsidR="00807D32">
        <w:t>nor where the appointee already holds a visa which is valid for the duration of the appointment.</w:t>
      </w:r>
    </w:p>
    <w:p w:rsidRPr="00A1409F" w:rsidR="00952B25" w:rsidP="000B5C98" w:rsidRDefault="003517E3" w14:paraId="0B222008" w14:textId="1C254DDA">
      <w:pPr>
        <w:pStyle w:val="H3Normal"/>
      </w:pPr>
      <w:r w:rsidRPr="00A1409F">
        <w:t xml:space="preserve">The </w:t>
      </w:r>
      <w:r w:rsidRPr="00A1409F" w:rsidR="00016F23">
        <w:t>U</w:t>
      </w:r>
      <w:r w:rsidRPr="00A1409F" w:rsidR="00F3222C">
        <w:t>niversity</w:t>
      </w:r>
      <w:r w:rsidRPr="00A1409F">
        <w:t xml:space="preserve"> may also support visas for visiting academics</w:t>
      </w:r>
      <w:r w:rsidRPr="00A1409F" w:rsidR="005963C8">
        <w:fldChar w:fldCharType="begin"/>
      </w:r>
      <w:r w:rsidRPr="00A1409F" w:rsidR="005963C8">
        <w:instrText xml:space="preserve"> XE "Visiting academic" </w:instrText>
      </w:r>
      <w:r w:rsidRPr="00A1409F" w:rsidR="005963C8">
        <w:fldChar w:fldCharType="end"/>
      </w:r>
      <w:r w:rsidRPr="00A1409F">
        <w:t xml:space="preserve"> and students, both paid and unpaid, who will be participating in a research project. </w:t>
      </w:r>
      <w:r w:rsidRPr="00A1409F" w:rsidR="006056B9">
        <w:t xml:space="preserve">The visitor </w:t>
      </w:r>
      <w:r w:rsidRPr="00A1409F" w:rsidR="000974FD">
        <w:t xml:space="preserve">lodges their own </w:t>
      </w:r>
      <w:r w:rsidRPr="00A1409F" w:rsidR="00D36CC5">
        <w:t>Temporary Activity</w:t>
      </w:r>
      <w:r w:rsidRPr="00A1409F" w:rsidR="006056B9">
        <w:t xml:space="preserve"> </w:t>
      </w:r>
      <w:r w:rsidRPr="00A1409F" w:rsidR="00D36CC5">
        <w:t>(</w:t>
      </w:r>
      <w:r w:rsidRPr="00A1409F" w:rsidR="006056B9">
        <w:t>Research</w:t>
      </w:r>
      <w:r w:rsidRPr="00A1409F" w:rsidR="00D36CC5">
        <w:t>)</w:t>
      </w:r>
      <w:r w:rsidRPr="00A1409F" w:rsidR="006056B9">
        <w:t xml:space="preserve"> (</w:t>
      </w:r>
      <w:r w:rsidRPr="00A1409F" w:rsidR="00D36CC5">
        <w:t xml:space="preserve">subclass </w:t>
      </w:r>
      <w:r w:rsidRPr="00A1409F" w:rsidR="006056B9">
        <w:t>408) visa application</w:t>
      </w:r>
      <w:r w:rsidRPr="00A1409F" w:rsidR="00016F23">
        <w:t>;</w:t>
      </w:r>
      <w:r w:rsidRPr="00A1409F">
        <w:t xml:space="preserve"> however</w:t>
      </w:r>
      <w:r w:rsidRPr="00A1409F" w:rsidR="008F2210">
        <w:t xml:space="preserve">, the </w:t>
      </w:r>
      <w:r w:rsidRPr="00A1409F" w:rsidR="00016F23">
        <w:t>U</w:t>
      </w:r>
      <w:r w:rsidRPr="00A1409F" w:rsidR="006056B9">
        <w:t>n</w:t>
      </w:r>
      <w:r w:rsidRPr="00A1409F" w:rsidR="001D0CFC">
        <w:t>iversity</w:t>
      </w:r>
      <w:r w:rsidRPr="00A1409F" w:rsidR="008F2210">
        <w:t xml:space="preserve"> provides a letter of invitation,</w:t>
      </w:r>
      <w:r w:rsidRPr="00A1409F">
        <w:t xml:space="preserve"> which the visitor submits with their application. The letter outlines the nature of the research and the visitor's contribution</w:t>
      </w:r>
      <w:r w:rsidRPr="00A1409F" w:rsidR="00C402D9">
        <w:t xml:space="preserve"> to </w:t>
      </w:r>
      <w:r w:rsidRPr="00A1409F" w:rsidR="00AD3634">
        <w:t>the project</w:t>
      </w:r>
      <w:r w:rsidRPr="00A1409F">
        <w:t>.</w:t>
      </w:r>
      <w:r w:rsidRPr="00A1409F" w:rsidR="00952B25">
        <w:t xml:space="preserve"> </w:t>
      </w:r>
    </w:p>
    <w:p w:rsidRPr="00A1409F" w:rsidR="003517E3" w:rsidP="000B5C98" w:rsidRDefault="00952B25" w14:paraId="4DD15697" w14:textId="16350589">
      <w:pPr>
        <w:pStyle w:val="H3Normal"/>
      </w:pPr>
      <w:r w:rsidRPr="00A1409F">
        <w:t>Contact immigration@griffith.edu.au for more information and the associated process.</w:t>
      </w:r>
      <w:r w:rsidRPr="00A1409F" w:rsidR="003517E3">
        <w:t> </w:t>
      </w:r>
    </w:p>
    <w:p w:rsidRPr="00A1409F" w:rsidR="003517E3" w:rsidP="00F337CD" w:rsidRDefault="00595651" w14:paraId="160B9585" w14:textId="53E8B218">
      <w:pPr>
        <w:pStyle w:val="Heading3"/>
      </w:pPr>
      <w:bookmarkStart w:name="_Toc198215351" w:id="11"/>
      <w:bookmarkStart w:name="_Toc191873145" w:id="12"/>
      <w:bookmarkStart w:name="_Toc200962833" w:id="13"/>
      <w:bookmarkEnd w:id="11"/>
      <w:bookmarkEnd w:id="12"/>
      <w:r w:rsidRPr="00A1409F">
        <w:t>Early cessation of employment</w:t>
      </w:r>
      <w:bookmarkEnd w:id="13"/>
    </w:p>
    <w:p w:rsidRPr="00A1409F" w:rsidR="005A7F48" w:rsidP="000B5C98" w:rsidRDefault="00B07F62" w14:paraId="36E2DB62" w14:textId="0A1CC500">
      <w:pPr>
        <w:pStyle w:val="H3Normal"/>
      </w:pPr>
      <w:r w:rsidRPr="00A1409F">
        <w:t>It is important to note that if you choose to leave Griffith for any reason other than ill health before completing a term of three years or the term of your appointment</w:t>
      </w:r>
      <w:r w:rsidRPr="00A1409F" w:rsidR="00846F06">
        <w:t>,</w:t>
      </w:r>
      <w:r w:rsidRPr="00A1409F">
        <w:t xml:space="preserve"> where it is less than </w:t>
      </w:r>
      <w:r w:rsidRPr="00A1409F" w:rsidR="00890622">
        <w:t>two</w:t>
      </w:r>
      <w:r w:rsidRPr="00A1409F">
        <w:t xml:space="preserve"> years, you will be required to repay a pro-rata proportion of the assistance granted.</w:t>
      </w:r>
    </w:p>
    <w:p w:rsidRPr="00A1409F" w:rsidR="005F4913" w:rsidP="009C0EB7" w:rsidRDefault="005A7F48" w14:paraId="0EA8FC96" w14:textId="58993A7C">
      <w:pPr>
        <w:pStyle w:val="H3Normal"/>
      </w:pPr>
      <w:r w:rsidRPr="00A1409F">
        <w:t>Repayment</w:t>
      </w:r>
      <w:r w:rsidRPr="00A1409F" w:rsidR="00A62734">
        <w:t xml:space="preserve"> of travel and removal assistance may be</w:t>
      </w:r>
      <w:r w:rsidRPr="00A1409F">
        <w:t xml:space="preserve"> waive</w:t>
      </w:r>
      <w:r w:rsidRPr="00A1409F" w:rsidR="00A62734">
        <w:t>d</w:t>
      </w:r>
      <w:r w:rsidRPr="00A1409F">
        <w:t xml:space="preserve"> in exceptional circumstances.</w:t>
      </w:r>
      <w:r w:rsidRPr="00A1409F" w:rsidR="005F4913">
        <w:rPr>
          <w:rFonts w:asciiTheme="majorHAnsi" w:hAnsiTheme="majorHAnsi" w:eastAsiaTheme="majorEastAsia" w:cstheme="majorBidi"/>
          <w:color w:val="8B0B0B" w:themeColor="accent1" w:themeShade="BF"/>
          <w:sz w:val="32"/>
          <w:szCs w:val="32"/>
        </w:rPr>
        <w:br w:type="page"/>
      </w:r>
    </w:p>
    <w:p w:rsidRPr="00A1409F" w:rsidR="00B07F62" w:rsidP="00101E2B" w:rsidRDefault="00B07F62" w14:paraId="62195DC8" w14:textId="68BDEEF5">
      <w:pPr>
        <w:pStyle w:val="Heading1"/>
        <w:rPr>
          <w14:ligatures w14:val="none"/>
        </w:rPr>
      </w:pPr>
      <w:bookmarkStart w:name="_Toc200962834" w:id="14"/>
      <w:bookmarkStart w:name="_Toc165394078" w:id="15"/>
      <w:r w:rsidRPr="00A1409F">
        <w:rPr>
          <w14:ligatures w14:val="none"/>
        </w:rPr>
        <w:t>Onboarding</w:t>
      </w:r>
      <w:r w:rsidRPr="00A1409F" w:rsidR="00934916">
        <w:rPr>
          <w14:ligatures w14:val="none"/>
        </w:rPr>
        <w:fldChar w:fldCharType="begin"/>
      </w:r>
      <w:r w:rsidRPr="00A1409F" w:rsidR="00934916">
        <w:rPr>
          <w14:ligatures w14:val="none"/>
        </w:rPr>
        <w:instrText xml:space="preserve"> XE "Onboarding" </w:instrText>
      </w:r>
      <w:r w:rsidRPr="00A1409F" w:rsidR="00934916">
        <w:rPr>
          <w14:ligatures w14:val="none"/>
        </w:rPr>
        <w:fldChar w:fldCharType="end"/>
      </w:r>
      <w:r w:rsidRPr="00A1409F">
        <w:rPr>
          <w14:ligatures w14:val="none"/>
        </w:rPr>
        <w:t xml:space="preserve"> and </w:t>
      </w:r>
      <w:r w:rsidRPr="00A1409F" w:rsidR="00141C2B">
        <w:rPr>
          <w14:ligatures w14:val="none"/>
        </w:rPr>
        <w:t>p</w:t>
      </w:r>
      <w:r w:rsidRPr="00A1409F">
        <w:rPr>
          <w14:ligatures w14:val="none"/>
        </w:rPr>
        <w:t>robation</w:t>
      </w:r>
      <w:bookmarkEnd w:id="14"/>
      <w:r w:rsidRPr="00A1409F">
        <w:rPr>
          <w14:ligatures w14:val="none"/>
        </w:rPr>
        <w:t xml:space="preserve"> </w:t>
      </w:r>
      <w:bookmarkEnd w:id="15"/>
    </w:p>
    <w:p w:rsidRPr="00A1409F" w:rsidR="00B07F62" w:rsidP="00F10B4C" w:rsidRDefault="00B07F62" w14:paraId="022FA850" w14:textId="49ADB168">
      <w:pPr>
        <w:pStyle w:val="Heading2"/>
        <w:rPr>
          <w14:ligatures w14:val="none"/>
        </w:rPr>
      </w:pPr>
      <w:bookmarkStart w:name="_Toc165394079" w:id="16"/>
      <w:bookmarkStart w:name="_Toc200962835" w:id="17"/>
      <w:r w:rsidRPr="00A1409F">
        <w:rPr>
          <w14:ligatures w14:val="none"/>
        </w:rPr>
        <w:t>Onboarding of new employees</w:t>
      </w:r>
      <w:bookmarkEnd w:id="16"/>
      <w:bookmarkEnd w:id="17"/>
    </w:p>
    <w:p w:rsidRPr="00A1409F" w:rsidR="00B07F62" w:rsidP="00326231" w:rsidRDefault="00B07F62" w14:paraId="7958B2B1" w14:textId="77777777">
      <w:pPr>
        <w:pStyle w:val="H2Normal"/>
      </w:pPr>
      <w:r w:rsidRPr="00A1409F">
        <w:t xml:space="preserve">We aim to provide a welcoming and comprehensive experience to new employees at Griffith. </w:t>
      </w:r>
    </w:p>
    <w:p w:rsidRPr="00A1409F" w:rsidR="00B07F62" w:rsidP="00326231" w:rsidRDefault="00F978E5" w14:paraId="5ACC21E5" w14:textId="43743756">
      <w:pPr>
        <w:pStyle w:val="H2Normal"/>
      </w:pPr>
      <w:r w:rsidRPr="00A1409F">
        <w:t xml:space="preserve">The </w:t>
      </w:r>
      <w:hyperlink w:history="1" r:id="rId15">
        <w:r w:rsidRPr="00A1409F" w:rsidR="002615FE">
          <w:rPr>
            <w:rStyle w:val="Hyperlink"/>
          </w:rPr>
          <w:t>Ready, Set, Griffith onboarding guide</w:t>
        </w:r>
      </w:hyperlink>
      <w:r w:rsidRPr="00A1409F" w:rsidR="00282B99">
        <w:t xml:space="preserve"> </w:t>
      </w:r>
      <w:r w:rsidRPr="00A1409F" w:rsidR="00B07F62">
        <w:t xml:space="preserve">provides a thorough </w:t>
      </w:r>
      <w:r w:rsidRPr="00A1409F" w:rsidR="0029308F">
        <w:t xml:space="preserve">overview of the </w:t>
      </w:r>
      <w:r w:rsidRPr="00A1409F" w:rsidR="009A5641">
        <w:t>support</w:t>
      </w:r>
      <w:r w:rsidRPr="00A1409F" w:rsidR="0029308F">
        <w:t>, resources, and assistance available to you, as well as the tasks you’ll be expected to complete upon starting</w:t>
      </w:r>
      <w:r w:rsidRPr="00A1409F" w:rsidR="00B07F62">
        <w:t>. This includes:</w:t>
      </w:r>
    </w:p>
    <w:p w:rsidRPr="00A1409F" w:rsidR="00B07F62" w:rsidP="003F2E8C" w:rsidRDefault="005321AD" w14:paraId="643D26D4" w14:textId="4E06EADF">
      <w:pPr>
        <w:pStyle w:val="H2BulletPoints"/>
        <w:spacing w:before="0"/>
      </w:pPr>
      <w:r w:rsidRPr="00A1409F">
        <w:t xml:space="preserve">your </w:t>
      </w:r>
      <w:r w:rsidRPr="00A1409F" w:rsidR="00B07F62">
        <w:t>first day at Griffith</w:t>
      </w:r>
    </w:p>
    <w:p w:rsidRPr="00A1409F" w:rsidR="00B07F62" w:rsidP="003F2E8C" w:rsidRDefault="005321AD" w14:paraId="19078EA6" w14:textId="1B36EB20">
      <w:pPr>
        <w:pStyle w:val="H2BulletPoints"/>
        <w:spacing w:before="0"/>
      </w:pPr>
      <w:r w:rsidRPr="00A1409F">
        <w:t xml:space="preserve">your </w:t>
      </w:r>
      <w:r w:rsidRPr="00A1409F" w:rsidR="00B07F62">
        <w:t>first week at Griffith</w:t>
      </w:r>
    </w:p>
    <w:p w:rsidRPr="00A1409F" w:rsidR="00B07F62" w:rsidP="003F2E8C" w:rsidRDefault="005321AD" w14:paraId="51F844E7" w14:textId="770A2555">
      <w:pPr>
        <w:pStyle w:val="H2BulletPoints"/>
        <w:spacing w:before="0"/>
      </w:pPr>
      <w:r w:rsidRPr="00A1409F">
        <w:t xml:space="preserve">general </w:t>
      </w:r>
      <w:r w:rsidRPr="00A1409F" w:rsidR="00B07F62">
        <w:t>resources, contacts and communities of practice</w:t>
      </w:r>
    </w:p>
    <w:p w:rsidRPr="00A1409F" w:rsidR="00B07F62" w:rsidP="003F2E8C" w:rsidRDefault="005321AD" w14:paraId="3C784083" w14:textId="4D81A9CB">
      <w:pPr>
        <w:pStyle w:val="H2BulletPoints"/>
        <w:spacing w:before="0"/>
      </w:pPr>
      <w:r w:rsidRPr="00A1409F">
        <w:t xml:space="preserve">academic </w:t>
      </w:r>
      <w:r w:rsidRPr="00A1409F" w:rsidR="00B07F62">
        <w:t>resources for teaching and learning</w:t>
      </w:r>
    </w:p>
    <w:p w:rsidRPr="00A1409F" w:rsidR="00B07F62" w:rsidP="003F2E8C" w:rsidRDefault="005321AD" w14:paraId="6C4FBF53" w14:textId="17A4D5A5">
      <w:pPr>
        <w:pStyle w:val="H2BulletPoints"/>
        <w:spacing w:before="0"/>
      </w:pPr>
      <w:r w:rsidRPr="00A1409F">
        <w:t xml:space="preserve">academic </w:t>
      </w:r>
      <w:r w:rsidRPr="00A1409F" w:rsidR="00B07F62">
        <w:t>resources for research</w:t>
      </w:r>
    </w:p>
    <w:p w:rsidRPr="00A1409F" w:rsidR="00B07F62" w:rsidP="00326231" w:rsidRDefault="00B07F62" w14:paraId="4A6BB5E8" w14:textId="2BD9CEA4">
      <w:pPr>
        <w:pStyle w:val="H2Normal"/>
      </w:pPr>
      <w:r w:rsidRPr="00A1409F">
        <w:t>Mandatory and recommended online training</w:t>
      </w:r>
      <w:r w:rsidRPr="00A1409F" w:rsidR="00037F0E">
        <w:fldChar w:fldCharType="begin"/>
      </w:r>
      <w:r w:rsidRPr="00A1409F" w:rsidR="00037F0E">
        <w:instrText xml:space="preserve"> XE "Training" </w:instrText>
      </w:r>
      <w:r w:rsidRPr="00A1409F" w:rsidR="00037F0E">
        <w:fldChar w:fldCharType="end"/>
      </w:r>
      <w:r w:rsidRPr="00A1409F">
        <w:t xml:space="preserve"> modules are </w:t>
      </w:r>
      <w:r w:rsidRPr="00A1409F" w:rsidR="009A5641">
        <w:t>conveniently available in one easy-to-access location</w:t>
      </w:r>
      <w:r w:rsidRPr="00A1409F" w:rsidR="002615FE">
        <w:t xml:space="preserve">: </w:t>
      </w:r>
      <w:hyperlink w:history="1" r:id="rId16">
        <w:r w:rsidRPr="00A1409F" w:rsidR="002615FE">
          <w:rPr>
            <w:rStyle w:val="Hyperlink"/>
          </w:rPr>
          <w:t>Onboarding (mandatory training)</w:t>
        </w:r>
      </w:hyperlink>
      <w:r w:rsidRPr="00A1409F">
        <w:t>.</w:t>
      </w:r>
    </w:p>
    <w:p w:rsidRPr="00A1409F" w:rsidR="00B07F62" w:rsidP="00307B76" w:rsidRDefault="00B07F62" w14:paraId="212E6EB5" w14:textId="6D5BD76A">
      <w:pPr>
        <w:pStyle w:val="H2Normal"/>
      </w:pPr>
      <w:r w:rsidRPr="00A1409F">
        <w:t>Managers</w:t>
      </w:r>
      <w:r w:rsidRPr="00A1409F" w:rsidR="007C6162">
        <w:fldChar w:fldCharType="begin"/>
      </w:r>
      <w:r w:rsidRPr="00A1409F" w:rsidR="007C6162">
        <w:instrText xml:space="preserve"> XE "Managers" </w:instrText>
      </w:r>
      <w:r w:rsidRPr="00A1409F" w:rsidR="007C6162">
        <w:fldChar w:fldCharType="end"/>
      </w:r>
      <w:r w:rsidRPr="00A1409F">
        <w:t xml:space="preserve"> are supported </w:t>
      </w:r>
      <w:r w:rsidRPr="00A1409F" w:rsidR="00255680">
        <w:t>in knowing how to onboard new employees through</w:t>
      </w:r>
      <w:r w:rsidRPr="00A1409F">
        <w:t xml:space="preserve"> the </w:t>
      </w:r>
      <w:hyperlink w:history="1" r:id="rId17">
        <w:r w:rsidRPr="00A1409F" w:rsidR="002615FE">
          <w:rPr>
            <w:rStyle w:val="Hyperlink"/>
          </w:rPr>
          <w:t>Manager Guide (Onboarding Checklist)</w:t>
        </w:r>
      </w:hyperlink>
      <w:r w:rsidRPr="00A1409F">
        <w:t>.</w:t>
      </w:r>
    </w:p>
    <w:p w:rsidRPr="00A1409F" w:rsidR="006C093B" w:rsidP="00A67191" w:rsidRDefault="00A451A6" w14:paraId="470C8030" w14:textId="2E7ECCCA">
      <w:pPr>
        <w:pStyle w:val="Heading3"/>
      </w:pPr>
      <w:bookmarkStart w:name="_Toc200962836" w:id="18"/>
      <w:r w:rsidRPr="00A1409F">
        <w:t>Transfer of h</w:t>
      </w:r>
      <w:r w:rsidRPr="00A1409F" w:rsidR="006C093B">
        <w:t>igh-risk materials and/or equipment</w:t>
      </w:r>
      <w:bookmarkEnd w:id="18"/>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p>
    <w:p w:rsidRPr="00A1409F" w:rsidR="00076449" w:rsidP="00A67191" w:rsidRDefault="00DE649B" w14:paraId="65F13542" w14:textId="51833633">
      <w:pPr>
        <w:pStyle w:val="H3Normal"/>
      </w:pPr>
      <w:r w:rsidRPr="00A1409F">
        <w:t xml:space="preserve">New employees </w:t>
      </w:r>
      <w:r w:rsidRPr="00A1409F" w:rsidR="00076449">
        <w:t>must</w:t>
      </w:r>
      <w:r w:rsidRPr="00A1409F">
        <w:t xml:space="preserve"> inform their </w:t>
      </w:r>
      <w:r w:rsidRPr="00A1409F" w:rsidR="00076449">
        <w:t>manager</w:t>
      </w:r>
      <w:r w:rsidRPr="00A1409F">
        <w:t xml:space="preserve"> about any chemicals and hazardous or licensable materials, including radiation sources (apparatus and radioactive substances), medicines, poisons, biological, genetic, or biosecurity materials, and any high-risk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r w:rsidRPr="00A1409F">
        <w:t xml:space="preserve"> they plan to bring into the University for assessment by the appropriate special approver and cataloguing in the relevant database.</w:t>
      </w:r>
    </w:p>
    <w:p w:rsidRPr="00A1409F" w:rsidR="00B07F62" w:rsidP="00A67191" w:rsidRDefault="00B07F62" w14:paraId="4BCE2879" w14:textId="21B6C5E7">
      <w:pPr>
        <w:pStyle w:val="Heading2"/>
        <w:rPr>
          <w14:ligatures w14:val="none"/>
        </w:rPr>
      </w:pPr>
      <w:bookmarkStart w:name="_Probation_and_confirmation" w:id="19"/>
      <w:bookmarkStart w:name="_Toc165394080" w:id="20"/>
      <w:bookmarkStart w:name="_Toc200962837" w:id="21"/>
      <w:bookmarkEnd w:id="19"/>
      <w:r w:rsidRPr="00A1409F">
        <w:rPr>
          <w14:ligatures w14:val="none"/>
        </w:rPr>
        <w:t>Probation</w:t>
      </w:r>
      <w:r w:rsidRPr="00A1409F" w:rsidR="007C6162">
        <w:rPr>
          <w14:ligatures w14:val="none"/>
        </w:rPr>
        <w:fldChar w:fldCharType="begin"/>
      </w:r>
      <w:r w:rsidRPr="00A1409F" w:rsidR="007C6162">
        <w:rPr>
          <w14:ligatures w14:val="none"/>
        </w:rPr>
        <w:instrText xml:space="preserve"> XE "Probation" </w:instrText>
      </w:r>
      <w:r w:rsidRPr="00A1409F" w:rsidR="007C6162">
        <w:rPr>
          <w14:ligatures w14:val="none"/>
        </w:rPr>
        <w:fldChar w:fldCharType="end"/>
      </w:r>
      <w:r w:rsidRPr="00A1409F">
        <w:rPr>
          <w14:ligatures w14:val="none"/>
        </w:rPr>
        <w:t xml:space="preserve"> and </w:t>
      </w:r>
      <w:r w:rsidRPr="00A1409F" w:rsidR="00141C2B">
        <w:rPr>
          <w14:ligatures w14:val="none"/>
        </w:rPr>
        <w:t>c</w:t>
      </w:r>
      <w:r w:rsidRPr="00A1409F">
        <w:rPr>
          <w14:ligatures w14:val="none"/>
        </w:rPr>
        <w:t xml:space="preserve">onfirmation of </w:t>
      </w:r>
      <w:r w:rsidRPr="00A1409F" w:rsidR="00141C2B">
        <w:rPr>
          <w14:ligatures w14:val="none"/>
        </w:rPr>
        <w:t>a</w:t>
      </w:r>
      <w:r w:rsidRPr="00A1409F">
        <w:rPr>
          <w14:ligatures w14:val="none"/>
        </w:rPr>
        <w:t>cademic employees</w:t>
      </w:r>
      <w:bookmarkEnd w:id="20"/>
      <w:bookmarkEnd w:id="21"/>
    </w:p>
    <w:p w:rsidRPr="00A1409F" w:rsidR="00B07F62" w:rsidP="00326231" w:rsidRDefault="00B07F62" w14:paraId="3EF37962" w14:textId="55FD7424">
      <w:pPr>
        <w:pStyle w:val="H2Normal"/>
      </w:pPr>
      <w:r w:rsidRPr="00A1409F">
        <w:t xml:space="preserve">All </w:t>
      </w:r>
      <w:r w:rsidRPr="00A1409F" w:rsidR="00016F23">
        <w:t>U</w:t>
      </w:r>
      <w:r w:rsidRPr="00A1409F" w:rsidR="001D0CFC">
        <w:t>niversity</w:t>
      </w:r>
      <w:r w:rsidRPr="00A1409F">
        <w:t xml:space="preserve"> employees are subject to a probationary period. For academic employees, successful completion of probation is followed by confirmation of appointment. The probation period </w:t>
      </w:r>
      <w:r w:rsidRPr="00A1409F" w:rsidR="00864668">
        <w:t>provides an opportunity for mutual testing to determine if there is an appropriate match between the individual, the job,</w:t>
      </w:r>
      <w:r w:rsidRPr="00A1409F">
        <w:t xml:space="preserve"> and the work environment.</w:t>
      </w:r>
    </w:p>
    <w:p w:rsidRPr="00A1409F" w:rsidR="00B07F62" w:rsidP="00643A08" w:rsidRDefault="00B07F62" w14:paraId="1D846CC3" w14:textId="77777777">
      <w:pPr>
        <w:pStyle w:val="H2Normal"/>
      </w:pPr>
      <w:r w:rsidRPr="00A1409F">
        <w:t xml:space="preserve">During probation, academic employees are required to demonstrate they have performed the duties and responsibilities assigned to them, including meeting the relevant academic classification and professional conduct standards. </w:t>
      </w:r>
    </w:p>
    <w:p w:rsidRPr="00A1409F" w:rsidR="00B07F62" w:rsidP="00643A08" w:rsidRDefault="00B07F62" w14:paraId="7C4D253D" w14:textId="5C4F4A76">
      <w:pPr>
        <w:pStyle w:val="H2Normal"/>
      </w:pPr>
      <w:r w:rsidRPr="00A1409F">
        <w:t xml:space="preserve">The </w:t>
      </w:r>
      <w:hyperlink r:id="rId18">
        <w:r w:rsidRPr="00A1409F" w:rsidR="00FD006F">
          <w:rPr>
            <w:rStyle w:val="Hyperlink"/>
          </w:rPr>
          <w:t>Academic Employee Probation Procedure</w:t>
        </w:r>
      </w:hyperlink>
      <w:r w:rsidRPr="00A1409F">
        <w:rPr>
          <w:color w:val="000000"/>
        </w:rPr>
        <w:t xml:space="preserve"> outlines the probation processes for academic employees in accordance with clause 33 of the </w:t>
      </w:r>
      <w:hyperlink w:history="1" r:id="rId19">
        <w:r w:rsidRPr="00A1409F" w:rsidR="00835237">
          <w:rPr>
            <w:rStyle w:val="Hyperlink"/>
          </w:rPr>
          <w:t>Griffith University Academic Staff Enterprise Agreement 2023-2025</w:t>
        </w:r>
      </w:hyperlink>
      <w:r w:rsidRPr="00A1409F">
        <w:t>.</w:t>
      </w:r>
    </w:p>
    <w:p w:rsidRPr="00A1409F" w:rsidR="00B07F62" w:rsidP="00326231" w:rsidRDefault="00B07F62" w14:paraId="369AA267" w14:textId="77777777">
      <w:pPr>
        <w:pStyle w:val="H2Normal"/>
        <w:rPr>
          <w:color w:val="000000"/>
        </w:rPr>
      </w:pPr>
      <w:r w:rsidRPr="00A1409F">
        <w:t>Key elements of probation at Griffith are:</w:t>
      </w:r>
    </w:p>
    <w:p w:rsidRPr="00A1409F" w:rsidR="00B07F62" w:rsidP="00272B88" w:rsidRDefault="00B07F62" w14:paraId="65550C07" w14:textId="4548D7FF">
      <w:pPr>
        <w:pStyle w:val="H2LetteredList"/>
        <w:numPr>
          <w:ilvl w:val="0"/>
          <w:numId w:val="23"/>
        </w:numPr>
      </w:pPr>
      <w:r w:rsidRPr="00A1409F">
        <w:t xml:space="preserve">The probation period is set prior to </w:t>
      </w:r>
      <w:r w:rsidRPr="00A1409F" w:rsidR="009132C3">
        <w:t xml:space="preserve">the </w:t>
      </w:r>
      <w:r w:rsidRPr="00A1409F">
        <w:t xml:space="preserve">commencement of employment. </w:t>
      </w:r>
    </w:p>
    <w:p w:rsidRPr="00A1409F" w:rsidR="00B07F62" w:rsidP="00713F48" w:rsidRDefault="00B07F62" w14:paraId="0ABB54BE" w14:textId="77777777">
      <w:pPr>
        <w:pStyle w:val="H2LetteredList"/>
      </w:pPr>
      <w:r w:rsidRPr="00A1409F">
        <w:t xml:space="preserve">A probationary period is not required for a fixed-term employee on a second or subsequent reasonably contiguous appointment in a position of the same or similar duties. </w:t>
      </w:r>
    </w:p>
    <w:p w:rsidRPr="00A1409F" w:rsidR="00B07F62" w:rsidP="00713F48" w:rsidRDefault="00B07F62" w14:paraId="4FAEBB97" w14:textId="77777777">
      <w:pPr>
        <w:pStyle w:val="H2LetteredList"/>
      </w:pPr>
      <w:r w:rsidRPr="00A1409F">
        <w:t xml:space="preserve">The maximum period of probation is three years. </w:t>
      </w:r>
    </w:p>
    <w:p w:rsidRPr="00A1409F" w:rsidR="00B07F62" w:rsidP="00713F48" w:rsidRDefault="00B07F62" w14:paraId="7D5F5D07" w14:textId="6303EC19">
      <w:pPr>
        <w:pStyle w:val="H2LetteredList"/>
      </w:pPr>
      <w:r w:rsidRPr="00A1409F">
        <w:t>The probation period for fixed-term employees commencing a first appointment is six months, or one-third of the total employment, whichever is greater.</w:t>
      </w:r>
    </w:p>
    <w:p w:rsidRPr="00A1409F" w:rsidR="007204DB" w:rsidRDefault="00B07F62" w14:paraId="40190C2F" w14:textId="454C112E">
      <w:pPr>
        <w:pStyle w:val="H2LetteredList"/>
        <w:rPr>
          <w:color w:val="2F5496"/>
          <w:sz w:val="32"/>
          <w:szCs w:val="32"/>
        </w:rPr>
      </w:pPr>
      <w:r w:rsidRPr="00A1409F">
        <w:t>Your progress through the probationary period and the goals that are to be met are managed through a Probation Development Plan</w:t>
      </w:r>
      <w:r w:rsidRPr="00A1409F" w:rsidR="00E71E12">
        <w:fldChar w:fldCharType="begin"/>
      </w:r>
      <w:r w:rsidRPr="00A1409F" w:rsidR="00E71E12">
        <w:instrText xml:space="preserve"> XE "Probation Development Plan" </w:instrText>
      </w:r>
      <w:r w:rsidRPr="00A1409F" w:rsidR="00E71E12">
        <w:fldChar w:fldCharType="end"/>
      </w:r>
      <w:r w:rsidRPr="00A1409F">
        <w:t xml:space="preserve">. </w:t>
      </w:r>
      <w:r w:rsidRPr="00A1409F" w:rsidR="007204DB">
        <w:rPr>
          <w:color w:val="2F5496"/>
          <w:sz w:val="32"/>
          <w:szCs w:val="32"/>
        </w:rPr>
        <w:br w:type="page"/>
      </w:r>
    </w:p>
    <w:p w:rsidRPr="00A1409F" w:rsidR="007204DB" w:rsidP="00101E2B" w:rsidRDefault="007204DB" w14:paraId="015100CB" w14:textId="465E06FD">
      <w:pPr>
        <w:pStyle w:val="Heading1"/>
        <w:rPr>
          <w14:ligatures w14:val="none"/>
        </w:rPr>
      </w:pPr>
      <w:bookmarkStart w:name="_Toc200962838" w:id="22"/>
      <w:r w:rsidRPr="00A1409F">
        <w:rPr>
          <w14:ligatures w14:val="none"/>
        </w:rPr>
        <w:t xml:space="preserve">Employment </w:t>
      </w:r>
      <w:r w:rsidRPr="00A1409F" w:rsidR="00141C2B">
        <w:rPr>
          <w14:ligatures w14:val="none"/>
        </w:rPr>
        <w:t>e</w:t>
      </w:r>
      <w:r w:rsidRPr="00A1409F">
        <w:rPr>
          <w14:ligatures w14:val="none"/>
        </w:rPr>
        <w:t xml:space="preserve">nvironment and </w:t>
      </w:r>
      <w:r w:rsidRPr="00A1409F" w:rsidR="00141C2B">
        <w:rPr>
          <w14:ligatures w14:val="none"/>
        </w:rPr>
        <w:t>e</w:t>
      </w:r>
      <w:r w:rsidRPr="00A1409F">
        <w:rPr>
          <w14:ligatures w14:val="none"/>
        </w:rPr>
        <w:t>xpectations</w:t>
      </w:r>
      <w:bookmarkEnd w:id="22"/>
    </w:p>
    <w:p w:rsidRPr="00A1409F" w:rsidR="007204DB" w:rsidP="00F10B4C" w:rsidRDefault="007204DB" w14:paraId="3241297F" w14:textId="77777777">
      <w:pPr>
        <w:pStyle w:val="Heading2"/>
        <w:rPr>
          <w14:ligatures w14:val="none"/>
        </w:rPr>
      </w:pPr>
      <w:bookmarkStart w:name="_Toc166230538" w:id="23"/>
      <w:bookmarkStart w:name="_Toc200962839" w:id="24"/>
      <w:r w:rsidRPr="00A1409F">
        <w:rPr>
          <w14:ligatures w14:val="none"/>
        </w:rPr>
        <w:t>The Griffith community</w:t>
      </w:r>
      <w:bookmarkEnd w:id="23"/>
      <w:bookmarkEnd w:id="24"/>
    </w:p>
    <w:p w:rsidRPr="00A1409F" w:rsidR="007204DB" w:rsidP="001F2C44" w:rsidRDefault="007204DB" w14:paraId="08E1B9B8" w14:textId="6ECA4957">
      <w:pPr>
        <w:pStyle w:val="H2Normal"/>
      </w:pPr>
      <w:r w:rsidRPr="00A1409F">
        <w:t xml:space="preserve">Griffith </w:t>
      </w:r>
      <w:r w:rsidRPr="00A1409F" w:rsidR="007D3886">
        <w:t>University is a vibrant, diverse and inclusive community</w:t>
      </w:r>
      <w:r w:rsidRPr="00A1409F">
        <w:t xml:space="preserve"> built on the principles of</w:t>
      </w:r>
      <w:r w:rsidRPr="00A1409F" w:rsidR="00FD3C79">
        <w:t xml:space="preserve"> </w:t>
      </w:r>
      <w:r w:rsidRPr="00A1409F" w:rsidR="005B124E">
        <w:t>excellence, ethical behaviour and engagement</w:t>
      </w:r>
      <w:r w:rsidRPr="00A1409F" w:rsidR="00FD3C79">
        <w:t xml:space="preserve">. </w:t>
      </w:r>
    </w:p>
    <w:p w:rsidRPr="00A1409F" w:rsidR="007204DB" w:rsidP="001F2C44" w:rsidRDefault="007204DB" w14:paraId="290215AE" w14:textId="77777777">
      <w:pPr>
        <w:pStyle w:val="H2Normal"/>
      </w:pPr>
      <w:r w:rsidRPr="00A1409F">
        <w:t>With five physical campuses in southern Queensland and a thriving online presence, Griffith provides you with access to mentoring, support, innovation and resources that enable you to grow your own career and work collaboratively with peers and students.</w:t>
      </w:r>
    </w:p>
    <w:p w:rsidRPr="00A1409F" w:rsidR="007204DB" w:rsidP="001F2C44" w:rsidRDefault="007204DB" w14:paraId="50066E48" w14:textId="7421CEDD">
      <w:pPr>
        <w:pStyle w:val="H2Normal"/>
      </w:pPr>
      <w:r w:rsidRPr="00A1409F">
        <w:t xml:space="preserve">We have an academic </w:t>
      </w:r>
      <w:r w:rsidRPr="00A1409F" w:rsidR="00C70031">
        <w:t>employee</w:t>
      </w:r>
      <w:r w:rsidRPr="00A1409F">
        <w:t xml:space="preserve"> cohort of approximately 1</w:t>
      </w:r>
      <w:r w:rsidRPr="00A1409F" w:rsidR="00A95828">
        <w:t>,</w:t>
      </w:r>
      <w:r w:rsidRPr="00A1409F" w:rsidR="00D94CAF">
        <w:t>5</w:t>
      </w:r>
      <w:r w:rsidRPr="00A1409F">
        <w:t xml:space="preserve">00, </w:t>
      </w:r>
      <w:r w:rsidRPr="00A1409F" w:rsidR="00C70031">
        <w:t xml:space="preserve">a </w:t>
      </w:r>
      <w:r w:rsidRPr="00A1409F">
        <w:t xml:space="preserve">professional </w:t>
      </w:r>
      <w:r w:rsidRPr="00A1409F" w:rsidR="00C70031">
        <w:t>employee cohort</w:t>
      </w:r>
      <w:r w:rsidRPr="00A1409F">
        <w:t xml:space="preserve"> of around 2</w:t>
      </w:r>
      <w:r w:rsidRPr="00A1409F" w:rsidR="00A95828">
        <w:t>,</w:t>
      </w:r>
      <w:r w:rsidRPr="00A1409F">
        <w:t xml:space="preserve">300, and around </w:t>
      </w:r>
      <w:r w:rsidRPr="00A1409F" w:rsidR="009B281F">
        <w:t>4</w:t>
      </w:r>
      <w:r w:rsidRPr="00A1409F" w:rsidR="00D803C8">
        <w:t>0</w:t>
      </w:r>
      <w:r w:rsidRPr="00A1409F">
        <w:t>,000 students. Our community is varied and active in multiple fields of research and teaching, and we are ranked at exceeding world standards in 20 fields by the Excellence in Research for Australia survey.</w:t>
      </w:r>
    </w:p>
    <w:p w:rsidRPr="00A1409F" w:rsidR="007204DB" w:rsidP="00F10B4C" w:rsidRDefault="007204DB" w14:paraId="21C1913B" w14:textId="77777777">
      <w:pPr>
        <w:pStyle w:val="Heading2"/>
        <w:rPr>
          <w14:ligatures w14:val="none"/>
        </w:rPr>
      </w:pPr>
      <w:bookmarkStart w:name="_Toc166230539" w:id="25"/>
      <w:bookmarkStart w:name="_Toc200962840" w:id="26"/>
      <w:r w:rsidRPr="00A1409F">
        <w:rPr>
          <w14:ligatures w14:val="none"/>
        </w:rPr>
        <w:t>Griffith’s commitment to you</w:t>
      </w:r>
      <w:bookmarkEnd w:id="25"/>
      <w:bookmarkEnd w:id="26"/>
    </w:p>
    <w:p w:rsidRPr="00A1409F" w:rsidR="007204DB" w:rsidP="001F2C44" w:rsidRDefault="007204DB" w14:paraId="19ED4C71" w14:textId="0BDC8B8B">
      <w:pPr>
        <w:pStyle w:val="H2Normal"/>
      </w:pPr>
      <w:r w:rsidRPr="00A1409F">
        <w:t xml:space="preserve">We provide an environment that </w:t>
      </w:r>
      <w:r w:rsidRPr="00A1409F" w:rsidR="006725D0">
        <w:t xml:space="preserve">respects </w:t>
      </w:r>
      <w:r w:rsidRPr="00A1409F">
        <w:t>our people</w:t>
      </w:r>
      <w:r w:rsidRPr="00A1409F" w:rsidR="00391216">
        <w:t>—</w:t>
      </w:r>
      <w:r w:rsidRPr="00A1409F">
        <w:t xml:space="preserve">students, employees, and other members of our community. We understand that equity, diversity and inclusion </w:t>
      </w:r>
      <w:r w:rsidRPr="00A1409F" w:rsidR="00F76277">
        <w:t>are our strengths</w:t>
      </w:r>
      <w:r w:rsidRPr="00A1409F">
        <w:t>. Making sure that we offer a safe, supportive and productive environment is of primary importance to us, and we rely on the active participation of our community to achieve this outcome.</w:t>
      </w:r>
    </w:p>
    <w:p w:rsidRPr="00A1409F" w:rsidR="007204DB" w:rsidP="001F2C44" w:rsidRDefault="007204DB" w14:paraId="3F9A53E2" w14:textId="77777777">
      <w:pPr>
        <w:pStyle w:val="H2Normal"/>
      </w:pPr>
      <w:r w:rsidRPr="00A1409F">
        <w:t>We are committed to:</w:t>
      </w:r>
    </w:p>
    <w:p w:rsidRPr="00A1409F" w:rsidR="007204DB" w:rsidP="001F2C44" w:rsidRDefault="007204DB" w14:paraId="1E90CDDC" w14:textId="77777777">
      <w:pPr>
        <w:pStyle w:val="H2BulletPoints"/>
      </w:pPr>
      <w:r w:rsidRPr="00A1409F">
        <w:t>providing a physically and psychosocially safe environment on our campuses, including online</w:t>
      </w:r>
    </w:p>
    <w:p w:rsidRPr="00A1409F" w:rsidR="007204DB" w:rsidP="001F2C44" w:rsidRDefault="007204DB" w14:paraId="343632B6" w14:textId="57261219">
      <w:pPr>
        <w:pStyle w:val="H2BulletPoints"/>
      </w:pPr>
      <w:r w:rsidRPr="00A1409F">
        <w:t>including all members of our community equally and working to ensure that discrimination</w:t>
      </w:r>
      <w:r w:rsidRPr="00A1409F" w:rsidR="00A47502">
        <w:fldChar w:fldCharType="begin"/>
      </w:r>
      <w:r w:rsidRPr="00A1409F" w:rsidR="00A47502">
        <w:instrText xml:space="preserve"> XE "Discrimination" </w:instrText>
      </w:r>
      <w:r w:rsidRPr="00A1409F" w:rsidR="00A47502">
        <w:fldChar w:fldCharType="end"/>
      </w:r>
      <w:r w:rsidRPr="00A1409F">
        <w:t>, harassment</w:t>
      </w:r>
      <w:r w:rsidRPr="00A1409F" w:rsidR="000D744B">
        <w:fldChar w:fldCharType="begin"/>
      </w:r>
      <w:r w:rsidRPr="00A1409F" w:rsidR="000D744B">
        <w:instrText xml:space="preserve"> XE "Harassment" </w:instrText>
      </w:r>
      <w:r w:rsidRPr="00A1409F" w:rsidR="000D744B">
        <w:fldChar w:fldCharType="end"/>
      </w:r>
      <w:r w:rsidRPr="00A1409F">
        <w:t xml:space="preserve"> and unequal treatment </w:t>
      </w:r>
      <w:r w:rsidRPr="00A1409F" w:rsidR="00DF0CD2">
        <w:t xml:space="preserve">are </w:t>
      </w:r>
      <w:r w:rsidRPr="00A1409F">
        <w:t>eliminated</w:t>
      </w:r>
    </w:p>
    <w:p w:rsidRPr="00A1409F" w:rsidR="007204DB" w:rsidP="001F2C44" w:rsidRDefault="007204DB" w14:paraId="1E443607" w14:textId="77777777">
      <w:pPr>
        <w:pStyle w:val="H2BulletPoints"/>
      </w:pPr>
      <w:r w:rsidRPr="00A1409F">
        <w:t>offering excellent conditions of employment and fulfilling all our obligations under our Enterprise Agreement and legislation</w:t>
      </w:r>
    </w:p>
    <w:p w:rsidRPr="00A1409F" w:rsidR="007204DB" w:rsidP="001F2C44" w:rsidRDefault="007204DB" w14:paraId="39D97014" w14:textId="56B584F6">
      <w:pPr>
        <w:pStyle w:val="H2BulletPoints"/>
      </w:pPr>
      <w:r w:rsidRPr="00A1409F">
        <w:t xml:space="preserve">providing access to collaboration and development opportunities that grow our </w:t>
      </w:r>
      <w:r w:rsidRPr="00A1409F" w:rsidR="000B4793">
        <w:t xml:space="preserve">students' </w:t>
      </w:r>
      <w:r w:rsidRPr="00A1409F">
        <w:t>and employees’ capacity and attainment</w:t>
      </w:r>
    </w:p>
    <w:p w:rsidRPr="00A1409F" w:rsidR="007204DB" w:rsidP="001F2C44" w:rsidRDefault="007204DB" w14:paraId="65AD7852" w14:textId="6203D05D">
      <w:pPr>
        <w:pStyle w:val="H2BulletPoints"/>
      </w:pPr>
      <w:r w:rsidRPr="00A1409F">
        <w:t>building a community founded on respect and excellence</w:t>
      </w:r>
      <w:r w:rsidRPr="00A1409F" w:rsidR="00DF0CD2">
        <w:t>.</w:t>
      </w:r>
    </w:p>
    <w:p w:rsidRPr="00A1409F" w:rsidR="007204DB" w:rsidP="00F10B4C" w:rsidRDefault="007204DB" w14:paraId="4AEDBF73" w14:textId="77777777">
      <w:pPr>
        <w:pStyle w:val="Heading2"/>
        <w:rPr>
          <w14:ligatures w14:val="none"/>
        </w:rPr>
      </w:pPr>
      <w:bookmarkStart w:name="_Toc166230540" w:id="27"/>
      <w:bookmarkStart w:name="_Toc200962841" w:id="28"/>
      <w:r w:rsidRPr="00A1409F">
        <w:rPr>
          <w14:ligatures w14:val="none"/>
        </w:rPr>
        <w:t>Your responsibilities as a Griffith employee</w:t>
      </w:r>
      <w:bookmarkEnd w:id="27"/>
      <w:bookmarkEnd w:id="28"/>
    </w:p>
    <w:p w:rsidRPr="00A1409F" w:rsidR="007204DB" w:rsidP="001F2C44" w:rsidRDefault="007204DB" w14:paraId="1DD67A91" w14:textId="265AA5AB">
      <w:pPr>
        <w:pStyle w:val="H2Normal"/>
      </w:pPr>
      <w:r w:rsidRPr="00A1409F">
        <w:t>As an academic employee, we expect you to:</w:t>
      </w:r>
    </w:p>
    <w:p w:rsidRPr="00A1409F" w:rsidR="007204DB" w:rsidP="001F2C44" w:rsidRDefault="007204DB" w14:paraId="4828D3B5" w14:textId="77777777">
      <w:pPr>
        <w:pStyle w:val="H2BulletPoints"/>
      </w:pPr>
      <w:r w:rsidRPr="00A1409F">
        <w:t>act in accordance with all our policies and procedures</w:t>
      </w:r>
    </w:p>
    <w:p w:rsidRPr="00A1409F" w:rsidR="007204DB" w:rsidP="001F2C44" w:rsidRDefault="007204DB" w14:paraId="614EA816" w14:textId="77777777">
      <w:pPr>
        <w:pStyle w:val="H2BulletPoints"/>
      </w:pPr>
      <w:r w:rsidRPr="00A1409F">
        <w:t>follow the lawful work directions given to you by your line manager</w:t>
      </w:r>
    </w:p>
    <w:p w:rsidRPr="00A1409F" w:rsidR="007204DB" w:rsidP="001F2C44" w:rsidRDefault="007204DB" w14:paraId="21932BF6" w14:textId="124FE4E1">
      <w:pPr>
        <w:pStyle w:val="H2BulletPoints"/>
      </w:pPr>
      <w:r w:rsidRPr="00A1409F">
        <w:t>prioritise your health and safety</w:t>
      </w:r>
      <w:r w:rsidRPr="00A1409F" w:rsidR="00EE4811">
        <w:fldChar w:fldCharType="begin"/>
      </w:r>
      <w:r w:rsidRPr="00A1409F" w:rsidR="00EE4811">
        <w:instrText xml:space="preserve"> XE "Health and safety" </w:instrText>
      </w:r>
      <w:r w:rsidRPr="00A1409F" w:rsidR="00EE4811">
        <w:fldChar w:fldCharType="end"/>
      </w:r>
      <w:r w:rsidRPr="00A1409F">
        <w:t xml:space="preserve"> and the </w:t>
      </w:r>
      <w:r w:rsidRPr="00A1409F" w:rsidR="00DB0967">
        <w:t>health</w:t>
      </w:r>
      <w:r w:rsidRPr="00A1409F">
        <w:t xml:space="preserve"> and safety of others</w:t>
      </w:r>
    </w:p>
    <w:p w:rsidRPr="00A1409F" w:rsidR="007204DB" w:rsidP="001F2C44" w:rsidRDefault="007204DB" w14:paraId="260A3949" w14:textId="77777777">
      <w:pPr>
        <w:pStyle w:val="H2BulletPoints"/>
      </w:pPr>
      <w:r w:rsidRPr="00A1409F">
        <w:t>interact respectfully and responsibly with other members of our community, including the students that you teach, supervise, mentor or engage with</w:t>
      </w:r>
    </w:p>
    <w:p w:rsidRPr="00A1409F" w:rsidR="007204DB" w:rsidP="001F2C44" w:rsidRDefault="007204DB" w14:paraId="714472D8" w14:textId="2C0C66A7">
      <w:pPr>
        <w:pStyle w:val="H2BulletPoints"/>
      </w:pPr>
      <w:r w:rsidRPr="00A1409F">
        <w:t>use the opportunities available to you to undertake impactful academic activities, in teaching, research, leadership</w:t>
      </w:r>
      <w:r w:rsidRPr="00A1409F" w:rsidR="00620FAD">
        <w:fldChar w:fldCharType="begin"/>
      </w:r>
      <w:r w:rsidRPr="00A1409F" w:rsidR="00620FAD">
        <w:instrText xml:space="preserve"> XE "Leadership" </w:instrText>
      </w:r>
      <w:r w:rsidRPr="00A1409F" w:rsidR="00620FAD">
        <w:fldChar w:fldCharType="end"/>
      </w:r>
      <w:r w:rsidRPr="00A1409F">
        <w:t xml:space="preserve"> and service</w:t>
      </w:r>
      <w:r w:rsidRPr="00A1409F" w:rsidR="00C00A97">
        <w:t>.</w:t>
      </w:r>
    </w:p>
    <w:p w:rsidRPr="00A1409F" w:rsidR="007204DB" w:rsidP="001F2C44" w:rsidRDefault="007204DB" w14:paraId="38586471" w14:textId="19502276">
      <w:pPr>
        <w:pStyle w:val="H2Normal"/>
      </w:pPr>
      <w:r w:rsidRPr="00A1409F">
        <w:t>Key policies and procedures that provide direction of the behaviour that is expected of you are outlined below.</w:t>
      </w:r>
    </w:p>
    <w:p w:rsidRPr="00A1409F" w:rsidR="007204DB" w:rsidP="00F337CD" w:rsidRDefault="007204DB" w14:paraId="32122668" w14:textId="1E0D40CC">
      <w:pPr>
        <w:pStyle w:val="Heading3"/>
      </w:pPr>
      <w:bookmarkStart w:name="_Toc200962842" w:id="29"/>
      <w:r w:rsidRPr="00A1409F">
        <w:t>Code of Conduct</w:t>
      </w:r>
      <w:bookmarkEnd w:id="29"/>
      <w:r w:rsidRPr="00A1409F" w:rsidR="004C1D23">
        <w:fldChar w:fldCharType="begin"/>
      </w:r>
      <w:r w:rsidRPr="00A1409F" w:rsidR="004C1D23">
        <w:instrText xml:space="preserve"> XE "Code of Conduct" </w:instrText>
      </w:r>
      <w:r w:rsidRPr="00A1409F" w:rsidR="004C1D23">
        <w:fldChar w:fldCharType="end"/>
      </w:r>
    </w:p>
    <w:p w:rsidRPr="00A1409F" w:rsidR="007204DB" w:rsidP="00B90DB7" w:rsidRDefault="007204DB" w14:paraId="7D583812" w14:textId="2022D274">
      <w:pPr>
        <w:pStyle w:val="H3Normal"/>
      </w:pPr>
      <w:r w:rsidRPr="00A1409F">
        <w:t xml:space="preserve">The </w:t>
      </w:r>
      <w:hyperlink w:history="1" r:id="rId20">
        <w:r w:rsidRPr="00A1409F" w:rsidR="00DF1C43">
          <w:rPr>
            <w:rStyle w:val="Hyperlink"/>
            <w:lang w:eastAsia="en-US"/>
          </w:rPr>
          <w:t>Code of Conduct</w:t>
        </w:r>
      </w:hyperlink>
      <w:r w:rsidRPr="00A1409F" w:rsidR="00DF1C43">
        <w:t xml:space="preserve"> </w:t>
      </w:r>
      <w:r w:rsidRPr="00A1409F">
        <w:t xml:space="preserve">forms part of the terms of employment for all employees of Griffith University. Other members of the Griffith community (such as contractors, consultants, and unpaid academic </w:t>
      </w:r>
      <w:r w:rsidRPr="00A1409F">
        <w:t>roles) are also covered by the Code. The Code promotes a workplace that is professional, respectful, safe, inclusive and productive.</w:t>
      </w:r>
    </w:p>
    <w:p w:rsidRPr="00A1409F" w:rsidR="007204DB" w:rsidP="000B5C98" w:rsidRDefault="007204DB" w14:paraId="3C6C1801" w14:textId="77777777">
      <w:pPr>
        <w:pStyle w:val="H3Normal"/>
      </w:pPr>
      <w:r w:rsidRPr="00A1409F">
        <w:t>The Code covers:</w:t>
      </w:r>
    </w:p>
    <w:p w:rsidRPr="00A1409F" w:rsidR="007204DB" w:rsidP="00F70D49" w:rsidRDefault="007204DB" w14:paraId="19E1B5CF" w14:textId="77777777">
      <w:pPr>
        <w:pStyle w:val="H3BulletPoints"/>
      </w:pPr>
      <w:r w:rsidRPr="00A1409F">
        <w:t>The Way We Work Together: With fairness, respect, professionalism and excellence.</w:t>
      </w:r>
    </w:p>
    <w:p w:rsidRPr="00A1409F" w:rsidR="007204DB" w:rsidP="00F70D49" w:rsidRDefault="007204DB" w14:paraId="030878B4" w14:textId="036E91E1">
      <w:pPr>
        <w:pStyle w:val="H3BulletPoints"/>
      </w:pPr>
      <w:r w:rsidRPr="00A1409F">
        <w:t>Integrity: Our commitment to legal compliance, managing conflict of interest</w:t>
      </w:r>
      <w:r w:rsidRPr="00A1409F" w:rsidR="00B5326B">
        <w:fldChar w:fldCharType="begin"/>
      </w:r>
      <w:r w:rsidRPr="00A1409F" w:rsidR="00B5326B">
        <w:instrText xml:space="preserve"> XE "Conflict of </w:instrText>
      </w:r>
      <w:r w:rsidRPr="00A1409F" w:rsidR="007C1C3B">
        <w:instrText>I</w:instrText>
      </w:r>
      <w:r w:rsidRPr="00A1409F" w:rsidR="00B5326B">
        <w:instrText xml:space="preserve">nterest" </w:instrText>
      </w:r>
      <w:r w:rsidRPr="00A1409F" w:rsidR="00B5326B">
        <w:fldChar w:fldCharType="end"/>
      </w:r>
      <w:r w:rsidRPr="00A1409F">
        <w:t xml:space="preserve">, avoiding corrupt conduct and foreign interference, using resources (including </w:t>
      </w:r>
      <w:r w:rsidRPr="00A1409F" w:rsidR="00016F23">
        <w:t>U</w:t>
      </w:r>
      <w:r w:rsidRPr="00A1409F" w:rsidR="00F3222C">
        <w:t>niversity</w:t>
      </w:r>
      <w:r w:rsidRPr="00A1409F">
        <w:t xml:space="preserve"> funds) sustainably and ethically, and maintaining the highest standards of research integrity.</w:t>
      </w:r>
    </w:p>
    <w:p w:rsidRPr="00A1409F" w:rsidR="007204DB" w:rsidP="00F70D49" w:rsidRDefault="007204DB" w14:paraId="770B5533" w14:textId="637E3D4D">
      <w:pPr>
        <w:pStyle w:val="H3BulletPoints"/>
      </w:pPr>
      <w:r w:rsidRPr="00A1409F">
        <w:t>Everyone is Safe: Our commitment to health and safety</w:t>
      </w:r>
      <w:r w:rsidRPr="00A1409F" w:rsidR="00EE4811">
        <w:fldChar w:fldCharType="begin"/>
      </w:r>
      <w:r w:rsidRPr="00A1409F" w:rsidR="00EE4811">
        <w:instrText xml:space="preserve"> XE "Health and safety" </w:instrText>
      </w:r>
      <w:r w:rsidRPr="00A1409F" w:rsidR="00EE4811">
        <w:fldChar w:fldCharType="end"/>
      </w:r>
      <w:r w:rsidRPr="00A1409F">
        <w:t>, the safety and wellbeing of children, human rights, privacy, and the right to speak up without reprisals.</w:t>
      </w:r>
    </w:p>
    <w:p w:rsidRPr="00A1409F" w:rsidR="007204DB" w:rsidP="00F337CD" w:rsidRDefault="007204DB" w14:paraId="08D06E22" w14:textId="3FB8D0A7">
      <w:pPr>
        <w:pStyle w:val="Heading3"/>
      </w:pPr>
      <w:bookmarkStart w:name="_Toc200962843" w:id="30"/>
      <w:r w:rsidRPr="00A1409F">
        <w:t>Equity</w:t>
      </w:r>
      <w:r w:rsidRPr="00A1409F" w:rsidR="00934916">
        <w:fldChar w:fldCharType="begin"/>
      </w:r>
      <w:r w:rsidRPr="00A1409F" w:rsidR="00934916">
        <w:instrText xml:space="preserve"> XE "Equity" </w:instrText>
      </w:r>
      <w:r w:rsidRPr="00A1409F" w:rsidR="00934916">
        <w:fldChar w:fldCharType="end"/>
      </w:r>
      <w:r w:rsidRPr="00A1409F">
        <w:t>, Diversity and Inclusion Policy</w:t>
      </w:r>
      <w:bookmarkEnd w:id="30"/>
    </w:p>
    <w:p w:rsidRPr="00A1409F" w:rsidR="007204DB" w:rsidP="000B5C98" w:rsidRDefault="007204DB" w14:paraId="3F1DC86C" w14:textId="71F917C4">
      <w:pPr>
        <w:pStyle w:val="H3Normal"/>
      </w:pPr>
      <w:r w:rsidRPr="00A1409F">
        <w:t>At Griffith, we are committed to promoting a dignified, respectful and safe environment free of discrimination</w:t>
      </w:r>
      <w:r w:rsidRPr="00A1409F" w:rsidR="00A47502">
        <w:fldChar w:fldCharType="begin"/>
      </w:r>
      <w:r w:rsidRPr="00A1409F" w:rsidR="00A47502">
        <w:instrText xml:space="preserve"> XE "Discrimination" </w:instrText>
      </w:r>
      <w:r w:rsidRPr="00A1409F" w:rsidR="00A47502">
        <w:fldChar w:fldCharType="end"/>
      </w:r>
      <w:r w:rsidRPr="00A1409F">
        <w:t>, harassment</w:t>
      </w:r>
      <w:r w:rsidRPr="00A1409F" w:rsidR="000D744B">
        <w:fldChar w:fldCharType="begin"/>
      </w:r>
      <w:r w:rsidRPr="00A1409F" w:rsidR="000D744B">
        <w:instrText xml:space="preserve"> XE "Harassment" </w:instrText>
      </w:r>
      <w:r w:rsidRPr="00A1409F" w:rsidR="000D744B">
        <w:fldChar w:fldCharType="end"/>
      </w:r>
      <w:r w:rsidRPr="00A1409F">
        <w:t xml:space="preserve">, bullying and sexual harm, and </w:t>
      </w:r>
      <w:r w:rsidRPr="00A1409F" w:rsidR="00DF5B3E">
        <w:t xml:space="preserve">we </w:t>
      </w:r>
      <w:r w:rsidRPr="00A1409F">
        <w:t xml:space="preserve">take steps to educate </w:t>
      </w:r>
      <w:r w:rsidRPr="00A1409F" w:rsidR="00C70031">
        <w:t>employees</w:t>
      </w:r>
      <w:r w:rsidRPr="00A1409F">
        <w:t xml:space="preserve"> and students about acceptable behaviour, prevention, disclosing, reporting, and resolution options. We actively comply with legislation related to anti-discrimination, human rights, and workplace gender equality.</w:t>
      </w:r>
    </w:p>
    <w:p w:rsidRPr="00A1409F" w:rsidR="007204DB" w:rsidP="000B5C98" w:rsidRDefault="007204DB" w14:paraId="749EA84E" w14:textId="46D2C127">
      <w:pPr>
        <w:pStyle w:val="H3Normal"/>
      </w:pPr>
      <w:r w:rsidRPr="00A1409F">
        <w:t>In providing a safe and respectful environment</w:t>
      </w:r>
      <w:r w:rsidRPr="00A1409F" w:rsidR="00435CCB">
        <w:t>,</w:t>
      </w:r>
      <w:r w:rsidRPr="00A1409F">
        <w:t xml:space="preserve"> we take measures to guarantee that human rights are exercised without unlawful discrimination of any kind.</w:t>
      </w:r>
      <w:r w:rsidRPr="00A1409F" w:rsidR="001D0CFC">
        <w:t xml:space="preserve"> </w:t>
      </w:r>
      <w:r w:rsidRPr="00A1409F">
        <w:t xml:space="preserve">Appropriate language is used to foster the inclusion of people from a diversity of backgrounds. This language is informed by communities and individuals (including the use of individuals' names, gender descriptors and personal pronouns). </w:t>
      </w:r>
    </w:p>
    <w:p w:rsidRPr="00A1409F" w:rsidR="007204DB" w:rsidP="000B5C98" w:rsidRDefault="007204DB" w14:paraId="05ABA6B6" w14:textId="22A69F8A">
      <w:pPr>
        <w:pStyle w:val="H3Normal"/>
      </w:pPr>
      <w:r w:rsidRPr="00A1409F">
        <w:t xml:space="preserve">We understand equity, diversity, and inclusion as </w:t>
      </w:r>
      <w:r w:rsidRPr="00A1409F" w:rsidR="00741B92">
        <w:t>strengths and contributors</w:t>
      </w:r>
      <w:r w:rsidRPr="00A1409F">
        <w:t xml:space="preserve"> to greater organisational and individual performance. We commit to a strengths-based rather than </w:t>
      </w:r>
      <w:r w:rsidRPr="00A1409F" w:rsidR="000B4793">
        <w:t xml:space="preserve">a </w:t>
      </w:r>
      <w:r w:rsidRPr="00A1409F">
        <w:t>deficit approach in our efforts to improve equity, diversity, and inclusion.</w:t>
      </w:r>
    </w:p>
    <w:p w:rsidRPr="00A1409F" w:rsidR="007204DB" w:rsidP="00A41FB9" w:rsidRDefault="007204DB" w14:paraId="252736A9" w14:textId="69552120">
      <w:pPr>
        <w:pStyle w:val="H3Normal"/>
      </w:pPr>
      <w:r w:rsidRPr="00A1409F">
        <w:t xml:space="preserve">We expect that all members of our community will understand </w:t>
      </w:r>
      <w:r w:rsidRPr="00A1409F" w:rsidR="00016F23">
        <w:t>our</w:t>
      </w:r>
      <w:r w:rsidRPr="00A1409F">
        <w:t xml:space="preserve"> approach to diversity and inclusion</w:t>
      </w:r>
      <w:r w:rsidRPr="00A1409F" w:rsidR="00A41FB9">
        <w:t xml:space="preserve">, expressed in the </w:t>
      </w:r>
      <w:hyperlink w:history="1" r:id="rId21">
        <w:r w:rsidRPr="00A1409F" w:rsidR="00A41FB9">
          <w:rPr>
            <w:rStyle w:val="Hyperlink"/>
            <w:lang w:eastAsia="en-US"/>
          </w:rPr>
          <w:t>Equity, Diversity and Inclusion Policy</w:t>
        </w:r>
      </w:hyperlink>
      <w:r w:rsidRPr="00A1409F">
        <w:t xml:space="preserve"> and approach work and study with an attitude of openness and mutuality to support our aims.</w:t>
      </w:r>
    </w:p>
    <w:p w:rsidRPr="00A1409F" w:rsidR="007204DB" w:rsidP="00F337CD" w:rsidRDefault="007204DB" w14:paraId="6C68C11E" w14:textId="77777777">
      <w:pPr>
        <w:pStyle w:val="Heading3"/>
      </w:pPr>
      <w:hyperlink w:history="1" r:id="rId22">
        <w:bookmarkStart w:name="_Toc200962844" w:id="31"/>
        <w:r w:rsidRPr="00A1409F">
          <w:rPr>
            <w:rStyle w:val="Hyperlink"/>
            <w:rFonts w:ascii="Griffith Sans Text" w:hAnsi="Griffith Sans Text"/>
            <w:color w:val="auto"/>
            <w:sz w:val="24"/>
          </w:rPr>
          <w:t>Sexual Harm Prevention and Response Policy</w:t>
        </w:r>
        <w:bookmarkEnd w:id="31"/>
      </w:hyperlink>
    </w:p>
    <w:p w:rsidRPr="00A1409F" w:rsidR="007204DB" w:rsidP="000B5C98" w:rsidRDefault="007204DB" w14:paraId="09C57FEE" w14:textId="0721AB14">
      <w:pPr>
        <w:pStyle w:val="H3Normal"/>
      </w:pPr>
      <w:r w:rsidRPr="00A1409F">
        <w:t>Th</w:t>
      </w:r>
      <w:r w:rsidRPr="00A1409F" w:rsidR="00A41FB9">
        <w:t xml:space="preserve">e </w:t>
      </w:r>
      <w:hyperlink r:id="rId23">
        <w:r w:rsidRPr="00A1409F" w:rsidR="00A41FB9">
          <w:rPr>
            <w:rStyle w:val="Hyperlink"/>
          </w:rPr>
          <w:t>Sexual Harm Prevention and Response Policy</w:t>
        </w:r>
      </w:hyperlink>
      <w:r w:rsidRPr="00A1409F">
        <w:t xml:space="preserve"> </w:t>
      </w:r>
      <w:r w:rsidRPr="00A1409F" w:rsidR="00EE15AA">
        <w:t xml:space="preserve">and </w:t>
      </w:r>
      <w:hyperlink r:id="rId24">
        <w:r w:rsidRPr="00A1409F" w:rsidR="00EE15AA">
          <w:rPr>
            <w:rStyle w:val="Hyperlink"/>
          </w:rPr>
          <w:t>Staff Sexual Harm Response Procedure</w:t>
        </w:r>
      </w:hyperlink>
      <w:r w:rsidRPr="00A1409F" w:rsidR="00EE15AA">
        <w:t xml:space="preserve"> </w:t>
      </w:r>
      <w:r w:rsidRPr="00A1409F">
        <w:t xml:space="preserve">state Griffith’s commitment to provide a safe, respectful and inclusive environment that is free from Sexual Harm for all students, employees, and other individuals who are part of the </w:t>
      </w:r>
      <w:r w:rsidRPr="00A1409F" w:rsidR="00016F23">
        <w:t>U</w:t>
      </w:r>
      <w:r w:rsidRPr="00A1409F" w:rsidR="00F3222C">
        <w:t>niversity</w:t>
      </w:r>
      <w:r w:rsidRPr="00A1409F" w:rsidR="2C24FF8C">
        <w:t>. c</w:t>
      </w:r>
      <w:r w:rsidRPr="00A1409F">
        <w:t>ommunity and fulfill Griffith’s positive duty to implement measures to prevent sexual harassment</w:t>
      </w:r>
      <w:r w:rsidRPr="00A1409F" w:rsidR="000D744B">
        <w:fldChar w:fldCharType="begin"/>
      </w:r>
      <w:r w:rsidRPr="00A1409F" w:rsidR="000D744B">
        <w:instrText xml:space="preserve"> XE "Harassment" </w:instrText>
      </w:r>
      <w:r w:rsidRPr="00A1409F" w:rsidR="000D744B">
        <w:fldChar w:fldCharType="end"/>
      </w:r>
      <w:r w:rsidRPr="00A1409F">
        <w:t>, sex discrimination</w:t>
      </w:r>
      <w:r w:rsidRPr="00A1409F" w:rsidR="00A47502">
        <w:fldChar w:fldCharType="begin"/>
      </w:r>
      <w:r w:rsidRPr="00A1409F" w:rsidR="00A47502">
        <w:instrText xml:space="preserve"> XE "Discrimination" </w:instrText>
      </w:r>
      <w:r w:rsidRPr="00A1409F" w:rsidR="00A47502">
        <w:fldChar w:fldCharType="end"/>
      </w:r>
      <w:r w:rsidRPr="00A1409F">
        <w:t xml:space="preserve"> and victimisation.</w:t>
      </w:r>
    </w:p>
    <w:p w:rsidRPr="00A1409F" w:rsidR="007204DB" w:rsidP="000B5C98" w:rsidRDefault="007204DB" w14:paraId="78C993D1" w14:textId="1D5585EF">
      <w:pPr>
        <w:pStyle w:val="H3Normal"/>
      </w:pPr>
      <w:r w:rsidRPr="00A1409F">
        <w:t xml:space="preserve">It outlines Griffith’s responsibilities to you as a member of the Griffith community </w:t>
      </w:r>
      <w:r w:rsidRPr="00A1409F" w:rsidR="003C00E6">
        <w:t>and</w:t>
      </w:r>
      <w:r w:rsidRPr="00A1409F">
        <w:t xml:space="preserve"> your responsibilities to avoid perpetrating sexual harm in all circumstances and </w:t>
      </w:r>
      <w:r w:rsidRPr="00A1409F" w:rsidR="003C00E6">
        <w:t xml:space="preserve">to </w:t>
      </w:r>
      <w:r w:rsidRPr="00A1409F">
        <w:t>respond appropriately if you become aware of sexual harm to others.</w:t>
      </w:r>
    </w:p>
    <w:p w:rsidRPr="00A1409F" w:rsidR="007204DB" w:rsidP="00F337CD" w:rsidRDefault="007204DB" w14:paraId="6838A844" w14:textId="282A7EF6">
      <w:pPr>
        <w:pStyle w:val="Heading3"/>
      </w:pPr>
      <w:hyperlink w:history="1" r:id="rId25">
        <w:bookmarkStart w:name="_Toc200962845" w:id="32"/>
        <w:r w:rsidRPr="00A1409F">
          <w:rPr>
            <w:rStyle w:val="Hyperlink"/>
            <w:rFonts w:ascii="Griffith Sans Text" w:hAnsi="Griffith Sans Text"/>
            <w:color w:val="auto"/>
            <w:sz w:val="24"/>
          </w:rPr>
          <w:t>Academic Freedom and Freedom of Speech Policy</w:t>
        </w:r>
        <w:bookmarkEnd w:id="32"/>
      </w:hyperlink>
    </w:p>
    <w:p w:rsidRPr="00A1409F" w:rsidR="007204DB" w:rsidP="005E0DE7" w:rsidRDefault="007204DB" w14:paraId="609C35E8" w14:textId="01B4D982">
      <w:pPr>
        <w:pStyle w:val="H3Normal"/>
      </w:pPr>
      <w:r w:rsidRPr="00A1409F">
        <w:t>Griffith supports your right to exercise free speech and academic freedom</w:t>
      </w:r>
      <w:r w:rsidRPr="00A1409F" w:rsidR="00A05BE8">
        <w:fldChar w:fldCharType="begin"/>
      </w:r>
      <w:r w:rsidRPr="00A1409F" w:rsidR="00A05BE8">
        <w:instrText xml:space="preserve"> XE "Academic freedom" </w:instrText>
      </w:r>
      <w:r w:rsidRPr="00A1409F" w:rsidR="00A05BE8">
        <w:fldChar w:fldCharType="end"/>
      </w:r>
      <w:r w:rsidRPr="00A1409F">
        <w:t xml:space="preserve"> (including freedom of research), subject to the reasonable restrictions outlined in the </w:t>
      </w:r>
      <w:hyperlink w:history="1" r:id="rId26">
        <w:r w:rsidRPr="00A1409F" w:rsidR="005E0DE7">
          <w:rPr>
            <w:rStyle w:val="Hyperlink"/>
          </w:rPr>
          <w:t>Academic Freedom and Freedom of Speech Policy</w:t>
        </w:r>
      </w:hyperlink>
      <w:r w:rsidRPr="00A1409F">
        <w:t>. Your right to speech and academic freedom</w:t>
      </w:r>
      <w:r w:rsidRPr="00A1409F" w:rsidR="00A05BE8">
        <w:fldChar w:fldCharType="begin"/>
      </w:r>
      <w:r w:rsidRPr="00A1409F" w:rsidR="00A05BE8">
        <w:instrText xml:space="preserve"> XE "Academic freedom" </w:instrText>
      </w:r>
      <w:r w:rsidRPr="00A1409F" w:rsidR="00A05BE8">
        <w:fldChar w:fldCharType="end"/>
      </w:r>
      <w:r w:rsidRPr="00A1409F">
        <w:t xml:space="preserve"> is limited only where necessary to: </w:t>
      </w:r>
    </w:p>
    <w:p w:rsidRPr="00A1409F" w:rsidR="007204DB" w:rsidP="00F70D49" w:rsidRDefault="007204DB" w14:paraId="63CCF320" w14:textId="79C0BCA3">
      <w:pPr>
        <w:pStyle w:val="H3BulletPoints"/>
      </w:pPr>
      <w:r w:rsidRPr="00A1409F">
        <w:t>comply with the law</w:t>
      </w:r>
    </w:p>
    <w:p w:rsidRPr="00A1409F" w:rsidR="007204DB" w:rsidP="00F70D49" w:rsidRDefault="007204DB" w14:paraId="4897F767" w14:textId="63CE5048">
      <w:pPr>
        <w:pStyle w:val="H3BulletPoints"/>
      </w:pPr>
      <w:r w:rsidRPr="00A1409F">
        <w:t xml:space="preserve">support </w:t>
      </w:r>
      <w:r w:rsidRPr="00A1409F" w:rsidR="00016F23">
        <w:t>our</w:t>
      </w:r>
      <w:r w:rsidRPr="00A1409F">
        <w:t xml:space="preserve"> obligation to the health, safety and wellbeing of all members of the </w:t>
      </w:r>
      <w:r w:rsidRPr="00A1409F" w:rsidR="00016F23">
        <w:t>U</w:t>
      </w:r>
      <w:r w:rsidRPr="00A1409F" w:rsidR="001D0CFC">
        <w:t>niversity</w:t>
      </w:r>
      <w:r w:rsidRPr="00A1409F">
        <w:t xml:space="preserve"> community</w:t>
      </w:r>
    </w:p>
    <w:p w:rsidRPr="00A1409F" w:rsidR="007204DB" w:rsidP="00F70D49" w:rsidRDefault="007204DB" w14:paraId="08FB1006" w14:textId="10C2819C">
      <w:pPr>
        <w:pStyle w:val="H3BulletPoints"/>
      </w:pPr>
      <w:r w:rsidRPr="00A1409F">
        <w:t>prevent harassment</w:t>
      </w:r>
      <w:r w:rsidRPr="00A1409F" w:rsidR="000D744B">
        <w:fldChar w:fldCharType="begin"/>
      </w:r>
      <w:r w:rsidRPr="00A1409F" w:rsidR="000D744B">
        <w:instrText xml:space="preserve"> XE "Harassment" </w:instrText>
      </w:r>
      <w:r w:rsidRPr="00A1409F" w:rsidR="000D744B">
        <w:fldChar w:fldCharType="end"/>
      </w:r>
      <w:r w:rsidRPr="00A1409F">
        <w:t>, vilification and intimidation</w:t>
      </w:r>
    </w:p>
    <w:p w:rsidRPr="00A1409F" w:rsidR="007204DB" w:rsidP="00F70D49" w:rsidRDefault="007204DB" w14:paraId="22A27559" w14:textId="4AAB032C">
      <w:pPr>
        <w:pStyle w:val="H3BulletPoints"/>
      </w:pPr>
      <w:r w:rsidRPr="00A1409F">
        <w:t>meet intellectual property</w:t>
      </w:r>
      <w:r w:rsidRPr="00A1409F" w:rsidR="00275ED4">
        <w:fldChar w:fldCharType="begin"/>
      </w:r>
      <w:r w:rsidRPr="00A1409F" w:rsidR="00275ED4">
        <w:instrText xml:space="preserve"> XE "Intellectual Property" </w:instrText>
      </w:r>
      <w:r w:rsidRPr="00A1409F" w:rsidR="00275ED4">
        <w:fldChar w:fldCharType="end"/>
      </w:r>
      <w:r w:rsidRPr="00A1409F">
        <w:t>, confidentiality</w:t>
      </w:r>
      <w:r w:rsidRPr="00A1409F" w:rsidR="0097417A">
        <w:fldChar w:fldCharType="begin"/>
      </w:r>
      <w:r w:rsidRPr="00A1409F" w:rsidR="0097417A">
        <w:instrText xml:space="preserve"> XE "Confidentiality" </w:instrText>
      </w:r>
      <w:r w:rsidRPr="00A1409F" w:rsidR="0097417A">
        <w:fldChar w:fldCharType="end"/>
      </w:r>
      <w:r w:rsidRPr="00A1409F">
        <w:t xml:space="preserve"> and privacy restrictions</w:t>
      </w:r>
    </w:p>
    <w:p w:rsidRPr="00A1409F" w:rsidR="007204DB" w:rsidP="00F70D49" w:rsidRDefault="007204DB" w14:paraId="4D7C8F87" w14:textId="74500C2A">
      <w:pPr>
        <w:pStyle w:val="H3BulletPoints"/>
      </w:pPr>
      <w:r w:rsidRPr="00A1409F">
        <w:t>avoid defamatory comment</w:t>
      </w:r>
    </w:p>
    <w:p w:rsidRPr="00A1409F" w:rsidR="007204DB" w:rsidP="00F70D49" w:rsidRDefault="007204DB" w14:paraId="3E9B10B9" w14:textId="5E55F48B">
      <w:pPr>
        <w:pStyle w:val="H3BulletPoints"/>
      </w:pPr>
      <w:r w:rsidRPr="00A1409F">
        <w:t>avoid a conflict between your speech and the carrying out of your duties in your role or</w:t>
      </w:r>
    </w:p>
    <w:p w:rsidRPr="00A1409F" w:rsidR="007204DB" w:rsidP="00F70D49" w:rsidRDefault="007204DB" w14:paraId="5DDD6B83" w14:textId="7CEAB3D8">
      <w:pPr>
        <w:pStyle w:val="H3BulletPoints"/>
      </w:pPr>
      <w:r w:rsidRPr="00A1409F">
        <w:t xml:space="preserve">support the effective operation of the </w:t>
      </w:r>
      <w:r w:rsidRPr="00A1409F" w:rsidR="00016F23">
        <w:t>U</w:t>
      </w:r>
      <w:r w:rsidRPr="00A1409F" w:rsidR="00F3222C">
        <w:t>niversity</w:t>
      </w:r>
      <w:r w:rsidRPr="00A1409F">
        <w:t xml:space="preserve"> and its functions.</w:t>
      </w:r>
    </w:p>
    <w:p w:rsidRPr="00A1409F" w:rsidR="007204DB" w:rsidP="00F337CD" w:rsidRDefault="007204DB" w14:paraId="1272666C" w14:textId="77777777">
      <w:pPr>
        <w:pStyle w:val="Heading3"/>
      </w:pPr>
      <w:hyperlink w:history="1" r:id="rId27">
        <w:bookmarkStart w:name="_Toc200962846" w:id="33"/>
        <w:r w:rsidRPr="00A1409F">
          <w:rPr>
            <w:rStyle w:val="Hyperlink"/>
            <w:rFonts w:ascii="Griffith Sans Text" w:hAnsi="Griffith Sans Text"/>
            <w:color w:val="auto"/>
            <w:sz w:val="24"/>
          </w:rPr>
          <w:t>Child Safety and Wellbeing Policy</w:t>
        </w:r>
        <w:bookmarkEnd w:id="33"/>
      </w:hyperlink>
    </w:p>
    <w:p w:rsidRPr="00A1409F" w:rsidR="007204DB" w:rsidP="000B5C98" w:rsidRDefault="007204DB" w14:paraId="49CFEAF1" w14:textId="77777777">
      <w:pPr>
        <w:pStyle w:val="H3Normal"/>
      </w:pPr>
      <w:r w:rsidRPr="00A1409F">
        <w:t xml:space="preserve">Griffith is committed to providing an inclusive and safe environment for the safety, participation and empowerment of all children. </w:t>
      </w:r>
    </w:p>
    <w:p w:rsidRPr="00A1409F" w:rsidR="007204DB" w:rsidP="000B5C98" w:rsidRDefault="007204DB" w14:paraId="4874F1BF" w14:textId="53024F91">
      <w:pPr>
        <w:pStyle w:val="H3Normal"/>
      </w:pPr>
      <w:r w:rsidRPr="00A1409F">
        <w:t xml:space="preserve">You must act in a manner to ensure the safety, wellbeing and protection of children in any interactions you have with children during any activities undertaken as part of study, research, work, living and socialising which is organised or reasonably associated with the </w:t>
      </w:r>
      <w:r w:rsidRPr="00A1409F" w:rsidR="00016F23">
        <w:t>U</w:t>
      </w:r>
      <w:r w:rsidRPr="00A1409F" w:rsidR="00F3222C">
        <w:t>niversity</w:t>
      </w:r>
      <w:r w:rsidRPr="00A1409F">
        <w:t>, whether that Activity occurs on a Griffith campus, at a different site, or online. We expect that you will avoid inappropriate actions, behaviours or language when interacting with children.</w:t>
      </w:r>
    </w:p>
    <w:p w:rsidRPr="00A1409F" w:rsidR="007204DB" w:rsidP="007A692E" w:rsidRDefault="007204DB" w14:paraId="496B1031" w14:textId="3345813D">
      <w:pPr>
        <w:pStyle w:val="H3Normal"/>
      </w:pPr>
      <w:r w:rsidRPr="00A1409F">
        <w:t xml:space="preserve">The </w:t>
      </w:r>
      <w:hyperlink w:history="1" r:id="rId28">
        <w:r w:rsidRPr="00A1409F" w:rsidR="007A692E">
          <w:rPr>
            <w:rStyle w:val="Hyperlink"/>
          </w:rPr>
          <w:t>Child Safety and Wellbeing Policy</w:t>
        </w:r>
      </w:hyperlink>
      <w:r w:rsidRPr="00A1409F">
        <w:t>, in combination</w:t>
      </w:r>
      <w:r w:rsidRPr="00A1409F" w:rsidR="001D0CFC">
        <w:t xml:space="preserve"> </w:t>
      </w:r>
      <w:r w:rsidRPr="00A1409F">
        <w:t>with the Code of Conduct</w:t>
      </w:r>
      <w:r w:rsidRPr="00A1409F" w:rsidR="004C1D23">
        <w:fldChar w:fldCharType="begin"/>
      </w:r>
      <w:r w:rsidRPr="00A1409F" w:rsidR="004C1D23">
        <w:instrText xml:space="preserve"> XE "Code of Conduct" </w:instrText>
      </w:r>
      <w:r w:rsidRPr="00A1409F" w:rsidR="004C1D23">
        <w:fldChar w:fldCharType="end"/>
      </w:r>
      <w:r w:rsidRPr="00A1409F">
        <w:t>, outlines what behaviours and actions are expected of you whenever you interact with children as a Griffith employee.</w:t>
      </w:r>
    </w:p>
    <w:p w:rsidRPr="00A1409F" w:rsidR="00786B60" w:rsidP="00A41FB9" w:rsidRDefault="007204DB" w14:paraId="5E359A13" w14:textId="5E5DD5DD">
      <w:pPr>
        <w:pStyle w:val="H3Normal"/>
      </w:pPr>
      <w:r w:rsidRPr="00A1409F">
        <w:t>Some academic roles require a valid working with children</w:t>
      </w:r>
      <w:r w:rsidRPr="00A1409F" w:rsidR="00B27F6E">
        <w:fldChar w:fldCharType="begin"/>
      </w:r>
      <w:r w:rsidRPr="00A1409F" w:rsidR="00B27F6E">
        <w:instrText xml:space="preserve"> XE "Working with children" </w:instrText>
      </w:r>
      <w:r w:rsidRPr="00A1409F" w:rsidR="00B27F6E">
        <w:fldChar w:fldCharType="end"/>
      </w:r>
      <w:r w:rsidRPr="00A1409F">
        <w:t xml:space="preserve">. If your role is one, this will be disclosed to you at or before </w:t>
      </w:r>
      <w:r w:rsidRPr="00A1409F" w:rsidR="00750ABE">
        <w:t xml:space="preserve">an </w:t>
      </w:r>
      <w:r w:rsidRPr="00A1409F">
        <w:t>interview, and you will be expected to arrange the clearance and then maintain its currency while you are working in the role.</w:t>
      </w:r>
    </w:p>
    <w:p w:rsidRPr="00A1409F" w:rsidR="007204DB" w:rsidP="000B5C98" w:rsidRDefault="007204DB" w14:paraId="105045E0" w14:textId="77777777">
      <w:pPr>
        <w:pStyle w:val="H3Normal"/>
      </w:pPr>
    </w:p>
    <w:p w:rsidRPr="00A1409F" w:rsidR="007204DB" w:rsidRDefault="007204DB" w14:paraId="153A20C6" w14:textId="66AC483E">
      <w:pPr>
        <w:rPr>
          <w:color w:val="2F5496"/>
          <w:sz w:val="32"/>
          <w:szCs w:val="32"/>
        </w:rPr>
      </w:pPr>
      <w:r w:rsidRPr="00A1409F">
        <w:rPr>
          <w:color w:val="2F5496"/>
          <w:sz w:val="32"/>
          <w:szCs w:val="32"/>
        </w:rPr>
        <w:br w:type="page"/>
      </w:r>
    </w:p>
    <w:p w:rsidRPr="00A1409F" w:rsidR="007204DB" w:rsidP="00101E2B" w:rsidRDefault="007204DB" w14:paraId="00B9C59E" w14:textId="4CAA9505">
      <w:pPr>
        <w:pStyle w:val="Heading1"/>
        <w:rPr>
          <w14:ligatures w14:val="none"/>
        </w:rPr>
      </w:pPr>
      <w:bookmarkStart w:name="_Toc175734904" w:id="34"/>
      <w:bookmarkStart w:name="_Toc200962847" w:id="35"/>
      <w:r w:rsidRPr="00A1409F">
        <w:rPr>
          <w14:ligatures w14:val="none"/>
        </w:rPr>
        <w:t xml:space="preserve">Career </w:t>
      </w:r>
      <w:r w:rsidRPr="00A1409F" w:rsidR="00141C2B">
        <w:rPr>
          <w14:ligatures w14:val="none"/>
        </w:rPr>
        <w:t>structure and early career supports</w:t>
      </w:r>
      <w:bookmarkEnd w:id="34"/>
      <w:bookmarkEnd w:id="35"/>
      <w:r w:rsidRPr="00A1409F" w:rsidR="00141C2B">
        <w:rPr>
          <w14:ligatures w14:val="none"/>
        </w:rPr>
        <w:t xml:space="preserve"> </w:t>
      </w:r>
    </w:p>
    <w:p w:rsidRPr="00A1409F" w:rsidR="00476D5E" w:rsidP="00F10B4C" w:rsidRDefault="00476D5E" w14:paraId="7B75FD49" w14:textId="77777777">
      <w:pPr>
        <w:pStyle w:val="Heading2"/>
        <w:rPr>
          <w14:ligatures w14:val="none"/>
        </w:rPr>
      </w:pPr>
      <w:bookmarkStart w:name="_Toc175734905" w:id="36"/>
      <w:bookmarkStart w:name="_Toc200962848" w:id="37"/>
      <w:r w:rsidRPr="00A1409F">
        <w:rPr>
          <w14:ligatures w14:val="none"/>
        </w:rPr>
        <w:t>Career structure</w:t>
      </w:r>
      <w:bookmarkEnd w:id="36"/>
      <w:bookmarkEnd w:id="37"/>
    </w:p>
    <w:p w:rsidRPr="00A1409F" w:rsidR="00476D5E" w:rsidP="000171C8" w:rsidRDefault="00476D5E" w14:paraId="7882E40F" w14:textId="54AE489F">
      <w:pPr>
        <w:pStyle w:val="H2Normal"/>
      </w:pPr>
      <w:r w:rsidRPr="00A1409F">
        <w:t>Academic employment positions at Griffith are classified and defined by the Position Classification Standards</w:t>
      </w:r>
      <w:r w:rsidRPr="00A1409F" w:rsidR="00EF628B">
        <w:t xml:space="preserve"> </w:t>
      </w:r>
      <w:r w:rsidRPr="00A1409F">
        <w:t>(PCS)</w:t>
      </w:r>
      <w:r w:rsidRPr="00A1409F" w:rsidR="007B089C">
        <w:fldChar w:fldCharType="begin"/>
      </w:r>
      <w:r w:rsidRPr="00A1409F" w:rsidR="007B089C">
        <w:instrText xml:space="preserve"> XE "Position Classification Standards (PCS)" </w:instrText>
      </w:r>
      <w:r w:rsidRPr="00A1409F" w:rsidR="007B089C">
        <w:fldChar w:fldCharType="end"/>
      </w:r>
      <w:r w:rsidRPr="00A1409F">
        <w:t xml:space="preserve"> for </w:t>
      </w:r>
      <w:r w:rsidRPr="00A1409F" w:rsidR="00EF628B">
        <w:t>a</w:t>
      </w:r>
      <w:r w:rsidRPr="00A1409F">
        <w:t xml:space="preserve">cademic </w:t>
      </w:r>
      <w:r w:rsidRPr="00A1409F" w:rsidR="00C70031">
        <w:t>employees</w:t>
      </w:r>
      <w:r w:rsidRPr="00A1409F">
        <w:t xml:space="preserve">, which </w:t>
      </w:r>
      <w:r w:rsidRPr="00A1409F" w:rsidR="0078213C">
        <w:t xml:space="preserve">form </w:t>
      </w:r>
      <w:r w:rsidRPr="00A1409F">
        <w:t xml:space="preserve">Schedule 1 of the </w:t>
      </w:r>
      <w:hyperlink w:history="1" r:id="rId29">
        <w:r w:rsidRPr="00A1409F" w:rsidR="00835237">
          <w:rPr>
            <w:rStyle w:val="Hyperlink"/>
          </w:rPr>
          <w:t>Griffith University Academic Staff Enterprise Agreement 2023-2025</w:t>
        </w:r>
      </w:hyperlink>
      <w:r w:rsidRPr="00A1409F">
        <w:t>.</w:t>
      </w:r>
      <w:r w:rsidRPr="00A1409F" w:rsidR="001D0CFC">
        <w:t xml:space="preserve"> </w:t>
      </w:r>
      <w:r w:rsidRPr="00A1409F">
        <w:t>As for most Australian universities, positions are classified as</w:t>
      </w:r>
      <w:r w:rsidRPr="00A1409F" w:rsidR="00BF5179">
        <w:t xml:space="preserve"> follows (see Schedule 1 of the Enterprise Agreement for </w:t>
      </w:r>
      <w:r w:rsidRPr="00A1409F" w:rsidR="00B514A9">
        <w:t>specific duties required of academics at different levels)</w:t>
      </w:r>
      <w:r w:rsidRPr="00A1409F">
        <w:t>:</w:t>
      </w:r>
    </w:p>
    <w:p w:rsidRPr="00A1409F" w:rsidR="00476D5E" w:rsidP="00272B88" w:rsidRDefault="00476D5E" w14:paraId="50740E1B" w14:textId="6AFDD62C">
      <w:pPr>
        <w:pStyle w:val="H2LetteredList"/>
        <w:numPr>
          <w:ilvl w:val="0"/>
          <w:numId w:val="10"/>
        </w:numPr>
      </w:pPr>
      <w:r w:rsidRPr="00A1409F">
        <w:rPr>
          <w:b/>
          <w:bCs/>
        </w:rPr>
        <w:t>Level A</w:t>
      </w:r>
      <w:r w:rsidRPr="00A1409F">
        <w:t xml:space="preserve">: An Academic Level A employee is expected to make contributions to the teaching effort of the </w:t>
      </w:r>
      <w:r w:rsidRPr="00A1409F" w:rsidR="00B90FA6">
        <w:t>University</w:t>
      </w:r>
      <w:r w:rsidRPr="00A1409F">
        <w:t>, particularly at undergraduate and graduate diploma level and to carry out activities to develop the employee's scholarly, research and/or professional expertise relevant to the profession or discipline. Academic Level A employees:</w:t>
      </w:r>
    </w:p>
    <w:p w:rsidRPr="00A1409F" w:rsidR="00476D5E" w:rsidP="00A156F5" w:rsidRDefault="00476D5E" w14:paraId="0F4E08FD" w14:textId="596D1E68">
      <w:pPr>
        <w:pStyle w:val="H2SecondBulletPoint"/>
      </w:pPr>
      <w:r w:rsidRPr="00A1409F">
        <w:t>will not be required to teach primarily in courses which are offered only at Masters level or above</w:t>
      </w:r>
    </w:p>
    <w:p w:rsidRPr="00A1409F" w:rsidR="00476D5E" w:rsidP="00A156F5" w:rsidRDefault="00476D5E" w14:paraId="3FBB89F5" w14:textId="77777777">
      <w:pPr>
        <w:pStyle w:val="H2SecondBulletPoint"/>
      </w:pPr>
      <w:r w:rsidRPr="00A1409F">
        <w:t>will work with support and direction from an employee classified at Level B and above and with an increasing degree of autonomy as the employee gains in skill and experience</w:t>
      </w:r>
    </w:p>
    <w:p w:rsidRPr="00A1409F" w:rsidR="00476D5E" w:rsidP="00A156F5" w:rsidRDefault="00476D5E" w14:paraId="18A850C0" w14:textId="7A831218">
      <w:pPr>
        <w:pStyle w:val="H2SecondBulletPoint"/>
      </w:pPr>
      <w:r w:rsidRPr="00A1409F">
        <w:t xml:space="preserve">will not be expected to carry out the most complex levels of course coordination </w:t>
      </w:r>
    </w:p>
    <w:p w:rsidRPr="00A1409F" w:rsidR="00476D5E" w:rsidP="002935D7" w:rsidRDefault="00476D5E" w14:paraId="0C2E99F0" w14:textId="69CE5B0C">
      <w:pPr>
        <w:pStyle w:val="H2LetteredList"/>
      </w:pPr>
      <w:r w:rsidRPr="00A1409F">
        <w:rPr>
          <w:b/>
          <w:bCs/>
        </w:rPr>
        <w:t>Level B</w:t>
      </w:r>
      <w:r w:rsidRPr="00A1409F">
        <w:t xml:space="preserve">: An Academic Level B employee is expected to make contributions to the teaching effort of the </w:t>
      </w:r>
      <w:r w:rsidRPr="00A1409F" w:rsidR="00B90FA6">
        <w:t>University</w:t>
      </w:r>
      <w:r w:rsidRPr="00A1409F">
        <w:t xml:space="preserve"> and to carry out activities to maintain and develop their scholarly, research and/or professional activities relevant to the profession or discipline.</w:t>
      </w:r>
    </w:p>
    <w:p w:rsidRPr="00A1409F" w:rsidR="00A156F5" w:rsidP="002935D7" w:rsidRDefault="00476D5E" w14:paraId="2EE212A8" w14:textId="1CDCE1EC">
      <w:pPr>
        <w:pStyle w:val="H2LetteredList"/>
      </w:pPr>
      <w:r w:rsidRPr="00A1409F">
        <w:rPr>
          <w:b/>
          <w:bCs/>
        </w:rPr>
        <w:t>Level C</w:t>
      </w:r>
      <w:r w:rsidRPr="00A1409F">
        <w:t xml:space="preserve">: An Academic Level C employee is expected to make significant contributions to the teaching effort of a department, school, faculty or other organisational unit or an interdisciplinary area. </w:t>
      </w:r>
      <w:r w:rsidRPr="00A1409F" w:rsidR="009C02B2">
        <w:t>An</w:t>
      </w:r>
      <w:r w:rsidRPr="00A1409F">
        <w:t xml:space="preserve"> employee at this level is also expected to play a major role in scholarship, research and/or professional activities.</w:t>
      </w:r>
    </w:p>
    <w:p w:rsidRPr="00A1409F" w:rsidR="00476D5E" w:rsidP="002935D7" w:rsidRDefault="00476D5E" w14:paraId="45E44856" w14:textId="69B0F1CC">
      <w:pPr>
        <w:pStyle w:val="H2LetteredList"/>
      </w:pPr>
      <w:r w:rsidRPr="00A1409F">
        <w:rPr>
          <w:b/>
          <w:bCs/>
        </w:rPr>
        <w:t>Level D</w:t>
      </w:r>
      <w:r w:rsidRPr="00A1409F">
        <w:t>: An Academic Level D employee is expected to make a significant contribution to all activities of the organisational unit or interdisciplinary area and play a significant role within their profession or discipline. Academics at this level may be appointed in recognition of distinction in their disciplinary area.</w:t>
      </w:r>
    </w:p>
    <w:p w:rsidRPr="00A1409F" w:rsidR="00476D5E" w:rsidP="002935D7" w:rsidRDefault="00476D5E" w14:paraId="61B7DFD6" w14:textId="5F2C3342">
      <w:pPr>
        <w:pStyle w:val="H2LetteredList"/>
      </w:pPr>
      <w:r w:rsidRPr="00A1409F">
        <w:rPr>
          <w:b/>
          <w:bCs/>
        </w:rPr>
        <w:t>Level E</w:t>
      </w:r>
      <w:r w:rsidRPr="00A1409F">
        <w:t>: An Academic Level E employee is expected to exercise a special responsibility in providing leadership</w:t>
      </w:r>
      <w:r w:rsidRPr="00A1409F" w:rsidR="00620FAD">
        <w:fldChar w:fldCharType="begin"/>
      </w:r>
      <w:r w:rsidRPr="00A1409F" w:rsidR="00620FAD">
        <w:instrText xml:space="preserve"> XE "Leadership" </w:instrText>
      </w:r>
      <w:r w:rsidRPr="00A1409F" w:rsidR="00620FAD">
        <w:fldChar w:fldCharType="end"/>
      </w:r>
      <w:r w:rsidRPr="00A1409F">
        <w:t xml:space="preserve"> and in fostering excellence in research, teaching, professional activities and policy development in the employee’s discipline within the department or other comparable organisational unit, within the </w:t>
      </w:r>
      <w:r w:rsidRPr="00A1409F" w:rsidR="00B90FA6">
        <w:t>University</w:t>
      </w:r>
      <w:r w:rsidRPr="00A1409F">
        <w:t xml:space="preserve"> and within the community, both scholarly and general.</w:t>
      </w:r>
    </w:p>
    <w:p w:rsidRPr="00A1409F" w:rsidR="00476D5E" w:rsidP="000171C8" w:rsidRDefault="00476D5E" w14:paraId="6612F15A" w14:textId="3A717B72">
      <w:pPr>
        <w:pStyle w:val="H2Normal"/>
      </w:pPr>
      <w:r w:rsidRPr="00A1409F">
        <w:t xml:space="preserve">Research Academic positions are outlined in Schedule 2 of the </w:t>
      </w:r>
      <w:hyperlink w:history="1" r:id="rId30">
        <w:r w:rsidRPr="00A1409F" w:rsidR="00004CF1">
          <w:rPr>
            <w:rStyle w:val="Hyperlink"/>
          </w:rPr>
          <w:t>Griffith University Academic Staff Enterprise Agreement 2023-2025</w:t>
        </w:r>
      </w:hyperlink>
      <w:r w:rsidRPr="00A1409F">
        <w:t>– Minimum Standards for Academic Levels - Research Academic Staff (inclusive of creative disciplines):</w:t>
      </w:r>
    </w:p>
    <w:p w:rsidRPr="00A1409F" w:rsidR="00476D5E" w:rsidP="00272B88" w:rsidRDefault="00476D5E" w14:paraId="7FC1F703" w14:textId="4D22883D">
      <w:pPr>
        <w:pStyle w:val="H2LetteredList"/>
        <w:numPr>
          <w:ilvl w:val="0"/>
          <w:numId w:val="11"/>
        </w:numPr>
      </w:pPr>
      <w:r w:rsidRPr="00A1409F">
        <w:rPr>
          <w:b/>
          <w:bCs/>
        </w:rPr>
        <w:t>Level A</w:t>
      </w:r>
      <w:r w:rsidRPr="00A1409F">
        <w:t>: Level A Research Academic will typically conduct research/scholarly activities under limited supervision</w:t>
      </w:r>
      <w:r w:rsidRPr="00A1409F" w:rsidR="009C02B2">
        <w:t>,</w:t>
      </w:r>
      <w:r w:rsidRPr="00A1409F">
        <w:t xml:space="preserve"> either independently or as a member of a team, and will normally hold a relevant higher degree. A Level A Research Academic will normally work under the supervision of academic </w:t>
      </w:r>
      <w:r w:rsidRPr="00A1409F" w:rsidR="00C70031">
        <w:t>employees</w:t>
      </w:r>
      <w:r w:rsidRPr="00A1409F">
        <w:t xml:space="preserve"> at Level B or above, with an increasing degree of autonomy as the Research Academic gains skills and experience. A Level A Research Academic may undertake limited teaching, may supervise at undergraduate levels and may publish the results of the research conducted as sole author or in collaboration. She/he will undertake administration primarily relating to her/ his activities at the institution. </w:t>
      </w:r>
    </w:p>
    <w:p w:rsidRPr="00A1409F" w:rsidR="00476D5E" w:rsidP="002935D7" w:rsidRDefault="00476D5E" w14:paraId="39C6E42A" w14:textId="32587BF3">
      <w:pPr>
        <w:pStyle w:val="H2LetteredList"/>
      </w:pPr>
      <w:r w:rsidRPr="00A1409F">
        <w:rPr>
          <w:b/>
          <w:bCs/>
        </w:rPr>
        <w:t>Level B</w:t>
      </w:r>
      <w:r w:rsidRPr="00A1409F">
        <w:t xml:space="preserve">: A Level B Research Academic will normally have experience in research or scholarly activities which have resulted in publications in refereed journals or other demonstrated scholarly activities. A Level B Research Academic will carry out independent and/or team research. A Level </w:t>
      </w:r>
      <w:r w:rsidRPr="00A1409F">
        <w:t xml:space="preserve">B Research Academic may supervise postgraduate research students or projects and be involved in research training. </w:t>
      </w:r>
    </w:p>
    <w:p w:rsidRPr="00A1409F" w:rsidR="00476D5E" w:rsidP="002935D7" w:rsidRDefault="00476D5E" w14:paraId="15B2C045" w14:textId="05A61CDA">
      <w:pPr>
        <w:pStyle w:val="H2LetteredList"/>
      </w:pPr>
      <w:r w:rsidRPr="00A1409F">
        <w:rPr>
          <w:b/>
          <w:bCs/>
        </w:rPr>
        <w:t>Level C</w:t>
      </w:r>
      <w:r w:rsidRPr="00A1409F">
        <w:t xml:space="preserve">: A Level C Research Academic will make independent and original contributions to research </w:t>
      </w:r>
      <w:r w:rsidRPr="00A1409F" w:rsidR="00356F4E">
        <w:t>that</w:t>
      </w:r>
      <w:r w:rsidRPr="00A1409F">
        <w:t xml:space="preserve"> have a significant impact on his or her field of expertise. The work of the Research Academic will be acknowledged at a national level as being influential in expanding the knowledge of his or her discipline. This standing will normally be demonstrated by a strong record of published work or other demonstrated scholarly activities. A Level C Research Academic will provide leadership in research, including research training and supervision. </w:t>
      </w:r>
    </w:p>
    <w:p w:rsidRPr="00A1409F" w:rsidR="00476D5E" w:rsidP="002935D7" w:rsidRDefault="00476D5E" w14:paraId="1F236786" w14:textId="6FE22A93">
      <w:pPr>
        <w:pStyle w:val="H2LetteredList"/>
      </w:pPr>
      <w:r w:rsidRPr="00A1409F">
        <w:rPr>
          <w:b/>
          <w:bCs/>
        </w:rPr>
        <w:t>Level D</w:t>
      </w:r>
      <w:r w:rsidRPr="00A1409F">
        <w:t xml:space="preserve">: A Level D Research Academic will make major original and innovative contributions to her/his field of study or research, which are recognised as outstanding nationally or internationally. A Level D Research Academic will play an outstanding role within her/his institution, discipline and/or profession in fostering the research activities of others, and in research training. </w:t>
      </w:r>
    </w:p>
    <w:p w:rsidRPr="00A1409F" w:rsidR="00476D5E" w:rsidP="002935D7" w:rsidRDefault="00476D5E" w14:paraId="451A5954" w14:textId="4F18D9EF">
      <w:pPr>
        <w:pStyle w:val="H2LetteredList"/>
      </w:pPr>
      <w:r w:rsidRPr="00A1409F">
        <w:rPr>
          <w:b/>
          <w:bCs/>
        </w:rPr>
        <w:t>Level E</w:t>
      </w:r>
      <w:r w:rsidRPr="00A1409F">
        <w:t>: A Level E Research Academic will typically have achieved international recognition through original, innovative and distinguished contributions to her/his field of research, which is demonstrated by sustained and distinguished performance. A Level E Research Academic will provide leadership in his or her field of research, within their institution, discipline and/or profession and within the scholarly and/or general community. She/he will foster excellence in research, research policy and research training.</w:t>
      </w:r>
    </w:p>
    <w:p w:rsidRPr="00A1409F" w:rsidR="006D5E6E" w:rsidP="000171C8" w:rsidRDefault="006725D0" w14:paraId="797F0A36" w14:textId="3E484865">
      <w:pPr>
        <w:pStyle w:val="H2Normal"/>
      </w:pPr>
      <w:r w:rsidRPr="00A1409F">
        <w:t>Most</w:t>
      </w:r>
      <w:r w:rsidRPr="00A1409F" w:rsidR="00476D5E">
        <w:t xml:space="preserve"> academic employee</w:t>
      </w:r>
      <w:r w:rsidRPr="00A1409F">
        <w:t>s</w:t>
      </w:r>
      <w:r w:rsidRPr="00A1409F" w:rsidR="00C92002">
        <w:t xml:space="preserve"> (with a small number of exceptions such </w:t>
      </w:r>
      <w:r w:rsidRPr="00A1409F" w:rsidR="009C02B2">
        <w:t xml:space="preserve">as </w:t>
      </w:r>
      <w:r w:rsidRPr="00A1409F" w:rsidR="00C70031">
        <w:t>employees</w:t>
      </w:r>
      <w:r w:rsidRPr="00A1409F" w:rsidR="00C92002">
        <w:t xml:space="preserve"> assigned </w:t>
      </w:r>
      <w:r w:rsidRPr="00A1409F" w:rsidR="001956FD">
        <w:t>directly to</w:t>
      </w:r>
      <w:r w:rsidRPr="00A1409F" w:rsidR="00C92002">
        <w:t xml:space="preserve"> a </w:t>
      </w:r>
      <w:r w:rsidRPr="00A1409F" w:rsidR="00356F4E">
        <w:t xml:space="preserve">Research Centre/Institute </w:t>
      </w:r>
      <w:r w:rsidRPr="00A1409F" w:rsidR="00C92002">
        <w:t>or to an academic development unit</w:t>
      </w:r>
      <w:r w:rsidRPr="00A1409F" w:rsidR="009C6870">
        <w:t>, etc.)</w:t>
      </w:r>
      <w:r w:rsidRPr="00A1409F" w:rsidR="00476D5E">
        <w:t xml:space="preserve"> will be </w:t>
      </w:r>
      <w:r w:rsidRPr="00A1409F" w:rsidR="00C92002">
        <w:t xml:space="preserve">a member of </w:t>
      </w:r>
      <w:r w:rsidRPr="00A1409F" w:rsidR="00476D5E">
        <w:t>one of our four academic areas.</w:t>
      </w:r>
      <w:r w:rsidRPr="00A1409F" w:rsidR="001D0CFC">
        <w:t xml:space="preserve"> </w:t>
      </w:r>
      <w:r w:rsidRPr="00A1409F" w:rsidR="00476D5E">
        <w:t>The four academic areas at Griffith (Arts Education and Law, Griffith Business School, Griffith Health, and Griffith Sciences) each have a range of schools and departments specialising in a spectrum of subjects and disciplines. A full list of our academic groups and their components</w:t>
      </w:r>
      <w:r w:rsidRPr="00A1409F" w:rsidR="0081735F">
        <w:t xml:space="preserve"> and </w:t>
      </w:r>
      <w:r w:rsidRPr="00A1409F" w:rsidR="00476D5E">
        <w:t>our Institutes and Centres are</w:t>
      </w:r>
      <w:r w:rsidRPr="00A1409F" w:rsidR="006D5E6E">
        <w:t xml:space="preserve"> available at:</w:t>
      </w:r>
    </w:p>
    <w:p w:rsidRPr="00A1409F" w:rsidR="006D5E6E" w:rsidP="00A156F5" w:rsidRDefault="006D5E6E" w14:paraId="0126B767" w14:textId="7AE7B03C">
      <w:pPr>
        <w:pStyle w:val="H2BulletPoints"/>
      </w:pPr>
      <w:hyperlink w:history="1" r:id="rId31">
        <w:r w:rsidRPr="00A1409F">
          <w:rPr>
            <w:rStyle w:val="Hyperlink"/>
          </w:rPr>
          <w:t>Academic Groups</w:t>
        </w:r>
      </w:hyperlink>
    </w:p>
    <w:p w:rsidRPr="00A1409F" w:rsidR="00476D5E" w:rsidP="00703898" w:rsidRDefault="00912DC4" w14:paraId="1EE1CC07" w14:textId="5F0099D3">
      <w:pPr>
        <w:pStyle w:val="H2BulletPoints"/>
      </w:pPr>
      <w:hyperlink w:history="1" r:id="rId32">
        <w:r w:rsidRPr="00A1409F">
          <w:rPr>
            <w:rStyle w:val="Hyperlink"/>
          </w:rPr>
          <w:t>Research areas</w:t>
        </w:r>
      </w:hyperlink>
      <w:r w:rsidRPr="00A1409F" w:rsidR="00476D5E">
        <w:t>.</w:t>
      </w:r>
    </w:p>
    <w:p w:rsidRPr="00A1409F" w:rsidR="00476D5E" w:rsidP="000171C8" w:rsidRDefault="00476D5E" w14:paraId="575CDA38" w14:textId="18D19374">
      <w:pPr>
        <w:pStyle w:val="H2Normal"/>
      </w:pPr>
      <w:r w:rsidRPr="00A1409F">
        <w:t>While the broad description of classification levels (as per the Enterprise Agreement) applies to everyone, there will be variation in how different schools, departments, Institutes and Centres configure particular roles. Your supervisor</w:t>
      </w:r>
      <w:r w:rsidRPr="00A1409F" w:rsidR="00FF5E15">
        <w:fldChar w:fldCharType="begin"/>
      </w:r>
      <w:r w:rsidRPr="00A1409F" w:rsidR="00FF5E15">
        <w:instrText xml:space="preserve"> XE "Supervisor" </w:instrText>
      </w:r>
      <w:r w:rsidRPr="00A1409F" w:rsidR="00FF5E15">
        <w:fldChar w:fldCharType="end"/>
      </w:r>
      <w:r w:rsidRPr="00A1409F">
        <w:t xml:space="preserve"> will make sure you have clarity regarding your role in the area </w:t>
      </w:r>
      <w:r w:rsidRPr="00A1409F" w:rsidR="00502818">
        <w:t xml:space="preserve">in which </w:t>
      </w:r>
      <w:r w:rsidRPr="00A1409F">
        <w:t>you will be working.</w:t>
      </w:r>
    </w:p>
    <w:p w:rsidRPr="00A1409F" w:rsidR="00476D5E" w:rsidP="00F10B4C" w:rsidRDefault="00476D5E" w14:paraId="202C8098" w14:textId="77777777">
      <w:pPr>
        <w:pStyle w:val="Heading2"/>
        <w:rPr>
          <w14:ligatures w14:val="none"/>
        </w:rPr>
      </w:pPr>
      <w:bookmarkStart w:name="_Toc175734906" w:id="38"/>
      <w:bookmarkStart w:name="_Toc200962849" w:id="39"/>
      <w:r w:rsidRPr="00A1409F">
        <w:rPr>
          <w14:ligatures w14:val="none"/>
        </w:rPr>
        <w:t>Expectations and supports for academic employees</w:t>
      </w:r>
      <w:bookmarkEnd w:id="38"/>
      <w:bookmarkEnd w:id="39"/>
    </w:p>
    <w:p w:rsidRPr="00A1409F" w:rsidR="00476D5E" w:rsidP="009634E8" w:rsidRDefault="00476D5E" w14:paraId="664E106C" w14:textId="1C19087B">
      <w:pPr>
        <w:pStyle w:val="H2Normal"/>
      </w:pPr>
      <w:r w:rsidRPr="00A1409F">
        <w:t xml:space="preserve">Schedule 1 of the </w:t>
      </w:r>
      <w:hyperlink w:history="1" r:id="rId33">
        <w:r w:rsidRPr="00A1409F" w:rsidR="00835237">
          <w:rPr>
            <w:rStyle w:val="Hyperlink"/>
          </w:rPr>
          <w:t>Griffith University Academic Staff Enterprise Agreement 2023-2025</w:t>
        </w:r>
      </w:hyperlink>
      <w:r w:rsidRPr="00A1409F" w:rsidR="00835237">
        <w:t xml:space="preserve"> </w:t>
      </w:r>
      <w:r w:rsidRPr="00A1409F">
        <w:t>provides an indication of the type and level of duties expected at each classification level. While your own workplan will be individual based on your areas of interest and expertise, your own goals, and the needs and objectives of the academic area, the framing within individual planning falls is the overarching expectations in the Schedule.</w:t>
      </w:r>
    </w:p>
    <w:p w:rsidRPr="00A1409F" w:rsidR="00476D5E" w:rsidP="009634E8" w:rsidRDefault="00476D5E" w14:paraId="5BD8EAD4" w14:textId="20B772B1">
      <w:pPr>
        <w:pStyle w:val="H2Normal"/>
      </w:pPr>
      <w:r w:rsidRPr="00A1409F">
        <w:t>As an academic at Griffith, we encourage and support you to grow in your career. Training and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designed for different stages of your journey </w:t>
      </w:r>
      <w:r w:rsidRPr="00A1409F" w:rsidR="00856C6A">
        <w:t>are</w:t>
      </w:r>
      <w:r w:rsidRPr="00A1409F">
        <w:t xml:space="preserve"> available</w:t>
      </w:r>
      <w:r w:rsidRPr="00A1409F" w:rsidR="002B624B">
        <w:t>,</w:t>
      </w:r>
      <w:r w:rsidRPr="00A1409F" w:rsidR="00574E62">
        <w:t xml:space="preserve"> including specific </w:t>
      </w:r>
      <w:r w:rsidRPr="00A1409F" w:rsidR="00774206">
        <w:t xml:space="preserve">topics </w:t>
      </w:r>
      <w:r w:rsidRPr="00A1409F" w:rsidR="00574E62">
        <w:t xml:space="preserve">such as: </w:t>
      </w:r>
      <w:r w:rsidRPr="00A1409F" w:rsidR="002B624B">
        <w:t xml:space="preserve"> </w:t>
      </w:r>
    </w:p>
    <w:p w:rsidRPr="00A1409F" w:rsidR="001D40B0" w:rsidP="004F7A97" w:rsidRDefault="00575E42" w14:paraId="66B71EB3" w14:textId="71CBE606">
      <w:pPr>
        <w:pStyle w:val="H2BulletPoints"/>
      </w:pPr>
      <w:r w:rsidRPr="00A1409F">
        <w:t>Foundations of University Teaching</w:t>
      </w:r>
    </w:p>
    <w:p w:rsidRPr="00A1409F" w:rsidR="00575E42" w:rsidP="004A4817" w:rsidRDefault="00575E42" w14:paraId="794EBB12" w14:textId="4C33E80B">
      <w:pPr>
        <w:pStyle w:val="H2BulletPoints"/>
      </w:pPr>
      <w:r w:rsidRPr="00A1409F">
        <w:t>Course Convenor Orientation</w:t>
      </w:r>
    </w:p>
    <w:p w:rsidRPr="00A1409F" w:rsidR="00575E42" w:rsidP="004A4817" w:rsidRDefault="00575E42" w14:paraId="2BFAF0DB" w14:textId="44211FB7">
      <w:pPr>
        <w:pStyle w:val="H2BulletPoints"/>
      </w:pPr>
      <w:r w:rsidRPr="00A1409F">
        <w:t>Program Director Orientation</w:t>
      </w:r>
    </w:p>
    <w:p w:rsidRPr="00A1409F" w:rsidR="00B6729A" w:rsidP="00774206" w:rsidRDefault="00B6729A" w14:paraId="4A85E273" w14:textId="77777777">
      <w:pPr>
        <w:pStyle w:val="H2BulletPoints"/>
      </w:pPr>
      <w:r w:rsidRPr="00A1409F">
        <w:t>HDR supervision development</w:t>
      </w:r>
    </w:p>
    <w:p w:rsidRPr="00A1409F" w:rsidR="00774206" w:rsidP="00774206" w:rsidRDefault="00774206" w14:paraId="4E527DE0" w14:textId="09242401">
      <w:pPr>
        <w:pStyle w:val="H2BulletPoints"/>
      </w:pPr>
      <w:r w:rsidRPr="00A1409F">
        <w:t>Researcher skills development</w:t>
      </w:r>
    </w:p>
    <w:p w:rsidRPr="00A1409F" w:rsidR="00774206" w:rsidP="00774206" w:rsidRDefault="00774206" w14:paraId="71626E2D" w14:textId="353CE8E5">
      <w:pPr>
        <w:pStyle w:val="H2BulletPoints"/>
      </w:pPr>
      <w:r w:rsidRPr="00A1409F">
        <w:t>Research funding and policy</w:t>
      </w:r>
    </w:p>
    <w:p w:rsidRPr="00A1409F" w:rsidR="00A517F7" w:rsidP="00A517F7" w:rsidRDefault="008A1016" w14:paraId="208CEA0A" w14:textId="7C9B903A">
      <w:pPr>
        <w:pStyle w:val="H2Normal"/>
      </w:pPr>
      <w:r w:rsidRPr="00A1409F">
        <w:t>You can find out more about training</w:t>
      </w:r>
      <w:r w:rsidRPr="00A1409F" w:rsidR="00037F0E">
        <w:fldChar w:fldCharType="begin"/>
      </w:r>
      <w:r w:rsidRPr="00A1409F" w:rsidR="00037F0E">
        <w:instrText xml:space="preserve"> XE "Training" </w:instrText>
      </w:r>
      <w:r w:rsidRPr="00A1409F" w:rsidR="00037F0E">
        <w:fldChar w:fldCharType="end"/>
      </w:r>
      <w:r w:rsidRPr="00A1409F">
        <w:t xml:space="preserve">, resources and tools for educators </w:t>
      </w:r>
      <w:r w:rsidRPr="00A1409F" w:rsidR="00027150">
        <w:t xml:space="preserve">and researchers at: </w:t>
      </w:r>
      <w:r w:rsidRPr="00A1409F">
        <w:t xml:space="preserve"> </w:t>
      </w:r>
    </w:p>
    <w:p w:rsidRPr="00A1409F" w:rsidR="00027150" w:rsidP="00774206" w:rsidRDefault="00027150" w14:paraId="3C85989A" w14:textId="77777777">
      <w:pPr>
        <w:pStyle w:val="H2BulletPoints"/>
      </w:pPr>
      <w:hyperlink w:history="1" r:id="rId34">
        <w:r w:rsidRPr="00A1409F">
          <w:rPr>
            <w:rStyle w:val="Hyperlink"/>
          </w:rPr>
          <w:t>Learning and Teaching Support</w:t>
        </w:r>
      </w:hyperlink>
    </w:p>
    <w:p w:rsidRPr="00A1409F" w:rsidR="009B7E4D" w:rsidP="00914E66" w:rsidRDefault="00027150" w14:paraId="14EBAAE8" w14:textId="688CF8C9">
      <w:pPr>
        <w:pStyle w:val="H2BulletPoints"/>
        <w:rPr>
          <w:color w:val="8B0B0B" w:themeColor="accent1" w:themeShade="BF"/>
          <w:sz w:val="28"/>
          <w:szCs w:val="36"/>
        </w:rPr>
      </w:pPr>
      <w:hyperlink w:history="1" r:id="rId35">
        <w:r w:rsidRPr="00A1409F">
          <w:rPr>
            <w:rStyle w:val="Hyperlink"/>
          </w:rPr>
          <w:t>Research Resource Hub</w:t>
        </w:r>
      </w:hyperlink>
    </w:p>
    <w:p w:rsidRPr="00A1409F" w:rsidR="009B7E4D" w:rsidP="009B7E4D" w:rsidRDefault="009B7E4D" w14:paraId="7661FA9E" w14:textId="0F1A5C29">
      <w:pPr>
        <w:pStyle w:val="Heading2"/>
        <w:rPr>
          <w14:ligatures w14:val="none"/>
        </w:rPr>
      </w:pPr>
      <w:bookmarkStart w:name="_Toc200962850" w:id="40"/>
      <w:r w:rsidRPr="00A1409F">
        <w:rPr>
          <w14:ligatures w14:val="none"/>
        </w:rPr>
        <w:t>Casual</w:t>
      </w:r>
      <w:r w:rsidRPr="00A1409F" w:rsidR="00AA24B2">
        <w:rPr>
          <w14:ligatures w14:val="none"/>
        </w:rPr>
        <w:t xml:space="preserve"> </w:t>
      </w:r>
      <w:r w:rsidRPr="00A1409F">
        <w:rPr>
          <w14:ligatures w14:val="none"/>
        </w:rPr>
        <w:t>academic employees</w:t>
      </w:r>
      <w:r w:rsidRPr="00A1409F" w:rsidR="0083569A">
        <w:rPr>
          <w14:ligatures w14:val="none"/>
        </w:rPr>
        <w:fldChar w:fldCharType="begin"/>
      </w:r>
      <w:r w:rsidRPr="00A1409F" w:rsidR="0083569A">
        <w:rPr>
          <w14:ligatures w14:val="none"/>
        </w:rPr>
        <w:instrText xml:space="preserve"> XE "Casual academic employees" </w:instrText>
      </w:r>
      <w:r w:rsidRPr="00A1409F" w:rsidR="0083569A">
        <w:rPr>
          <w14:ligatures w14:val="none"/>
        </w:rPr>
        <w:fldChar w:fldCharType="end"/>
      </w:r>
      <w:r w:rsidRPr="00A1409F" w:rsidR="00AA24B2">
        <w:rPr>
          <w14:ligatures w14:val="none"/>
        </w:rPr>
        <w:t xml:space="preserve">: </w:t>
      </w:r>
      <w:r w:rsidRPr="00A1409F">
        <w:rPr>
          <w14:ligatures w14:val="none"/>
        </w:rPr>
        <w:t>time recording</w:t>
      </w:r>
      <w:bookmarkEnd w:id="40"/>
    </w:p>
    <w:p w:rsidRPr="00A1409F" w:rsidR="00AA24B2" w:rsidP="009B7E4D" w:rsidRDefault="009B7E4D" w14:paraId="02564FFD" w14:textId="3E334D1B">
      <w:r w:rsidRPr="00A1409F">
        <w:t xml:space="preserve">We are committed to paying all employees accurately for </w:t>
      </w:r>
      <w:r w:rsidRPr="00A1409F" w:rsidR="00847351">
        <w:t>the work they perform</w:t>
      </w:r>
      <w:r w:rsidRPr="00A1409F">
        <w:t xml:space="preserve">. Any concerns or complaints </w:t>
      </w:r>
      <w:r w:rsidRPr="00A1409F" w:rsidR="00D3508E">
        <w:t xml:space="preserve">regarding the underpayment of casual </w:t>
      </w:r>
      <w:r w:rsidRPr="00A1409F" w:rsidR="00C13DF6">
        <w:t>academic employees</w:t>
      </w:r>
      <w:r w:rsidRPr="00A1409F" w:rsidR="00D3508E">
        <w:t xml:space="preserve"> will be taken seriously and investigated as appropriate through the University's</w:t>
      </w:r>
      <w:r w:rsidRPr="00A1409F">
        <w:t xml:space="preserve"> complaints process. Casual academic employees are responsible for ensuring that they claim payment for all approved hours worked in accordance with their scope of employment.</w:t>
      </w:r>
      <w:r w:rsidRPr="00A1409F" w:rsidR="00AA24B2">
        <w:t xml:space="preserve"> </w:t>
      </w:r>
    </w:p>
    <w:p w:rsidRPr="00A1409F" w:rsidR="00825EBB" w:rsidP="009B7E4D" w:rsidRDefault="00AA24B2" w14:paraId="7959AF0F" w14:textId="2ECC6299">
      <w:r w:rsidRPr="00A1409F">
        <w:t xml:space="preserve">The </w:t>
      </w:r>
      <w:hyperlink w:history="1" r:id="rId36">
        <w:r w:rsidRPr="00A1409F">
          <w:rPr>
            <w:rStyle w:val="Hyperlink"/>
          </w:rPr>
          <w:t>Casual Staff Time Recording Procedure</w:t>
        </w:r>
      </w:hyperlink>
      <w:r w:rsidRPr="00A1409F">
        <w:t xml:space="preserve"> provides information </w:t>
      </w:r>
      <w:r w:rsidRPr="00A1409F" w:rsidR="001507E3">
        <w:t>on minimum work hours, requesting additional work hours, recording and approving work time,</w:t>
      </w:r>
      <w:r w:rsidRPr="00A1409F" w:rsidR="00830771">
        <w:t xml:space="preserve"> and </w:t>
      </w:r>
      <w:r w:rsidRPr="00A1409F" w:rsidR="001507E3">
        <w:t>pathways for casual employees to escalate concerns</w:t>
      </w:r>
      <w:r w:rsidRPr="00A1409F">
        <w:t xml:space="preserve">. </w:t>
      </w:r>
      <w:r w:rsidRPr="00A1409F" w:rsidR="00825EBB">
        <w:t xml:space="preserve">Casual academic employees are encouraged to consult the Procedure and the relevant sections of the </w:t>
      </w:r>
      <w:hyperlink w:history="1" r:id="rId37">
        <w:r w:rsidRPr="00A1409F" w:rsidR="00D50922">
          <w:rPr>
            <w:rStyle w:val="Hyperlink"/>
          </w:rPr>
          <w:t>Griffith University Academic Staff Enterprise Agreement 2023-2025</w:t>
        </w:r>
      </w:hyperlink>
      <w:r w:rsidRPr="00A1409F" w:rsidR="00825EBB">
        <w:t xml:space="preserve"> to understand how </w:t>
      </w:r>
      <w:r w:rsidRPr="00A1409F" w:rsidR="00D13515">
        <w:t xml:space="preserve">work time and associated </w:t>
      </w:r>
      <w:r w:rsidRPr="00A1409F" w:rsidR="00825EBB">
        <w:t>payments are managed.</w:t>
      </w:r>
    </w:p>
    <w:p w:rsidRPr="00A1409F" w:rsidR="009B7E4D" w:rsidP="009B7E4D" w:rsidRDefault="00AA24B2" w14:paraId="6F1214CA" w14:textId="11DF077D">
      <w:r w:rsidRPr="00A1409F">
        <w:t xml:space="preserve">The </w:t>
      </w:r>
      <w:hyperlink w:history="1" w:anchor="casualstaff" r:id="rId38">
        <w:r w:rsidRPr="00A1409F" w:rsidR="00D50922">
          <w:rPr>
            <w:rStyle w:val="Hyperlink"/>
          </w:rPr>
          <w:t>Pay and conditions</w:t>
        </w:r>
      </w:hyperlink>
      <w:r w:rsidRPr="00A1409F" w:rsidR="00D50922">
        <w:t xml:space="preserve"> web page</w:t>
      </w:r>
      <w:r w:rsidRPr="00A1409F">
        <w:t xml:space="preserve"> provides a range of resources to support </w:t>
      </w:r>
      <w:r w:rsidRPr="00A1409F" w:rsidR="00B273F8">
        <w:t xml:space="preserve">casual employees, their </w:t>
      </w:r>
      <w:r w:rsidRPr="00A1409F" w:rsidR="00C537A3">
        <w:t>superviso</w:t>
      </w:r>
      <w:r w:rsidRPr="00A1409F">
        <w:t>rs</w:t>
      </w:r>
      <w:r w:rsidRPr="00A1409F" w:rsidR="00B273F8">
        <w:t xml:space="preserve"> </w:t>
      </w:r>
      <w:r w:rsidRPr="00A1409F">
        <w:t xml:space="preserve">and course convenors to manage </w:t>
      </w:r>
      <w:r w:rsidRPr="00A1409F" w:rsidR="00912BA5">
        <w:t>casual academic</w:t>
      </w:r>
      <w:r w:rsidRPr="00A1409F">
        <w:t xml:space="preserve"> work, including instructional guides to assist with the completion and approval of </w:t>
      </w:r>
      <w:r w:rsidRPr="00A1409F" w:rsidR="00912BA5">
        <w:t xml:space="preserve">casual academic </w:t>
      </w:r>
      <w:r w:rsidRPr="00A1409F" w:rsidR="00D13515">
        <w:t xml:space="preserve">timetables and </w:t>
      </w:r>
      <w:r w:rsidRPr="00A1409F">
        <w:t>timesheets.</w:t>
      </w:r>
      <w:r w:rsidRPr="00A1409F" w:rsidR="00825EBB">
        <w:t xml:space="preserve"> </w:t>
      </w:r>
    </w:p>
    <w:p w:rsidRPr="00A1409F" w:rsidR="00D3508E" w:rsidP="00D3508E" w:rsidRDefault="009120E1" w14:paraId="6050B310" w14:textId="1D221D7B">
      <w:pPr>
        <w:pStyle w:val="Heading3"/>
      </w:pPr>
      <w:bookmarkStart w:name="_Toc200962851" w:id="41"/>
      <w:r w:rsidRPr="00A1409F">
        <w:t>Additional hours</w:t>
      </w:r>
      <w:r w:rsidRPr="00A1409F" w:rsidR="008673C2">
        <w:fldChar w:fldCharType="begin"/>
      </w:r>
      <w:r w:rsidRPr="00A1409F" w:rsidR="008673C2">
        <w:instrText xml:space="preserve"> XE "Additional hours" </w:instrText>
      </w:r>
      <w:r w:rsidRPr="00A1409F" w:rsidR="008673C2">
        <w:fldChar w:fldCharType="end"/>
      </w:r>
      <w:r w:rsidRPr="00A1409F">
        <w:t xml:space="preserve"> request</w:t>
      </w:r>
      <w:r w:rsidRPr="00A1409F" w:rsidR="00126AED">
        <w:t xml:space="preserve"> app</w:t>
      </w:r>
      <w:bookmarkEnd w:id="41"/>
    </w:p>
    <w:p w:rsidRPr="00A1409F" w:rsidR="00D07911" w:rsidP="008C0497" w:rsidRDefault="009120E1" w14:paraId="0A704B72" w14:textId="20362A96">
      <w:pPr>
        <w:pStyle w:val="H3Normal"/>
      </w:pPr>
      <w:r w:rsidRPr="00A1409F">
        <w:t xml:space="preserve">Under the </w:t>
      </w:r>
      <w:hyperlink w:history="1" r:id="rId39">
        <w:r w:rsidRPr="00A1409F" w:rsidR="007B76AD">
          <w:rPr>
            <w:rStyle w:val="Hyperlink"/>
          </w:rPr>
          <w:t>Casual Staff Time Recording Procedure</w:t>
        </w:r>
      </w:hyperlink>
      <w:r w:rsidRPr="00A1409F">
        <w:t xml:space="preserve">, casual </w:t>
      </w:r>
      <w:r w:rsidRPr="00A1409F" w:rsidR="007B76AD">
        <w:t>academic</w:t>
      </w:r>
      <w:r w:rsidRPr="00A1409F">
        <w:t xml:space="preserve"> </w:t>
      </w:r>
      <w:r w:rsidRPr="00A1409F" w:rsidR="008A5277">
        <w:t xml:space="preserve">employees </w:t>
      </w:r>
      <w:r w:rsidRPr="00A1409F">
        <w:t xml:space="preserve">may become eligible for additional hours </w:t>
      </w:r>
      <w:r w:rsidRPr="00A1409F" w:rsidR="00A73BCD">
        <w:t xml:space="preserve">paid outside the planned </w:t>
      </w:r>
      <w:r w:rsidRPr="00A1409F" w:rsidR="00D07911">
        <w:t xml:space="preserve">timetable: </w:t>
      </w:r>
    </w:p>
    <w:p w:rsidRPr="00A1409F" w:rsidR="00D07911" w:rsidP="00405D08" w:rsidRDefault="00D07911" w14:paraId="367E2AE4" w14:textId="22F066B3">
      <w:pPr>
        <w:pStyle w:val="H3BulletPoints"/>
        <w:rPr>
          <w:lang w:val="en-US"/>
        </w:rPr>
      </w:pPr>
      <w:r w:rsidRPr="00A1409F">
        <w:t>by formally agreeing with your supervisor</w:t>
      </w:r>
      <w:r w:rsidRPr="00A1409F" w:rsidR="00FF5E15">
        <w:fldChar w:fldCharType="begin"/>
      </w:r>
      <w:r w:rsidRPr="00A1409F" w:rsidR="00FF5E15">
        <w:instrText xml:space="preserve"> XE "Supervisor" </w:instrText>
      </w:r>
      <w:r w:rsidRPr="00A1409F" w:rsidR="00FF5E15">
        <w:fldChar w:fldCharType="end"/>
      </w:r>
      <w:r w:rsidRPr="00A1409F">
        <w:t xml:space="preserve"> on additional work hours </w:t>
      </w:r>
      <w:r w:rsidRPr="00A1409F">
        <w:rPr>
          <w:lang w:val="en-US"/>
        </w:rPr>
        <w:t>​</w:t>
      </w:r>
    </w:p>
    <w:p w:rsidRPr="00A1409F" w:rsidR="00D07911" w:rsidP="00405D08" w:rsidRDefault="00D07911" w14:paraId="21405056" w14:textId="12AEFCDA">
      <w:pPr>
        <w:pStyle w:val="H3BulletPoints"/>
        <w:rPr>
          <w:lang w:val="en-US"/>
        </w:rPr>
      </w:pPr>
      <w:r w:rsidRPr="00A1409F">
        <w:t>where work is identified to potentially exceed scheduled, forecasted, or planned hours, for example, if after completing an hour of marking it becomes evident that the originally planned marking hours will be exceeded.</w:t>
      </w:r>
      <w:r w:rsidRPr="00A1409F">
        <w:rPr>
          <w:lang w:val="en-US"/>
        </w:rPr>
        <w:t>​</w:t>
      </w:r>
    </w:p>
    <w:p w:rsidRPr="00A1409F" w:rsidR="008C0497" w:rsidP="008C0497" w:rsidRDefault="009120E1" w14:paraId="0253EC27" w14:textId="38B350A0">
      <w:pPr>
        <w:pStyle w:val="H3Normal"/>
      </w:pPr>
      <w:r w:rsidRPr="00A1409F">
        <w:t xml:space="preserve">In such instances, the casual </w:t>
      </w:r>
      <w:r w:rsidRPr="00A1409F" w:rsidR="00CC2EAC">
        <w:t>employee</w:t>
      </w:r>
      <w:r w:rsidRPr="00A1409F">
        <w:t xml:space="preserve"> member should:</w:t>
      </w:r>
    </w:p>
    <w:p w:rsidRPr="00A1409F" w:rsidR="008C0497" w:rsidP="00405D08" w:rsidRDefault="009120E1" w14:paraId="5884B8CB" w14:textId="4A34FC15">
      <w:pPr>
        <w:pStyle w:val="H3LetteredList"/>
      </w:pPr>
      <w:r w:rsidRPr="00A1409F">
        <w:t>complete the work if it can be done within one further hour and/or if there would be health and safety</w:t>
      </w:r>
      <w:r w:rsidRPr="00A1409F" w:rsidR="00EE4811">
        <w:fldChar w:fldCharType="begin"/>
      </w:r>
      <w:r w:rsidRPr="00A1409F" w:rsidR="00EE4811">
        <w:instrText xml:space="preserve"> XE "Health and safety" </w:instrText>
      </w:r>
      <w:r w:rsidRPr="00A1409F" w:rsidR="00EE4811">
        <w:fldChar w:fldCharType="end"/>
      </w:r>
      <w:r w:rsidRPr="00A1409F">
        <w:t xml:space="preserve"> implications in stopping that work</w:t>
      </w:r>
      <w:r w:rsidRPr="00A1409F" w:rsidR="008C0497">
        <w:t xml:space="preserve"> </w:t>
      </w:r>
      <w:r w:rsidRPr="00A1409F">
        <w:t>(</w:t>
      </w:r>
      <w:r w:rsidRPr="00A1409F" w:rsidR="008C0497">
        <w:t>f</w:t>
      </w:r>
      <w:r w:rsidRPr="00A1409F">
        <w:t xml:space="preserve">or instance, a laboratory session that is running longer than anticipated where the casual </w:t>
      </w:r>
      <w:r w:rsidRPr="00A1409F" w:rsidR="00CC2EAC">
        <w:t>employee’s</w:t>
      </w:r>
      <w:r w:rsidRPr="00A1409F">
        <w:t xml:space="preserve"> presence is required to ensure the University meets its health and safety requirements) or</w:t>
      </w:r>
    </w:p>
    <w:p w:rsidRPr="00A1409F" w:rsidR="008C0497" w:rsidP="00405D08" w:rsidRDefault="009120E1" w14:paraId="5377709B" w14:textId="40FA83D4">
      <w:pPr>
        <w:pStyle w:val="H3LetteredList"/>
      </w:pPr>
      <w:r w:rsidRPr="00A1409F">
        <w:t>stop work and contact their supervisor</w:t>
      </w:r>
      <w:r w:rsidRPr="00A1409F" w:rsidR="00FF5E15">
        <w:fldChar w:fldCharType="begin"/>
      </w:r>
      <w:r w:rsidRPr="00A1409F" w:rsidR="00FF5E15">
        <w:instrText xml:space="preserve"> XE "Supervisor" </w:instrText>
      </w:r>
      <w:r w:rsidRPr="00A1409F" w:rsidR="00FF5E15">
        <w:fldChar w:fldCharType="end"/>
      </w:r>
      <w:r w:rsidRPr="00A1409F">
        <w:t xml:space="preserve"> to obtain approval for additional hours and provide the following:</w:t>
      </w:r>
    </w:p>
    <w:p w:rsidRPr="00A1409F" w:rsidR="008C0497" w:rsidP="00405D08" w:rsidRDefault="009120E1" w14:paraId="6444EC02" w14:textId="7FD49187">
      <w:pPr>
        <w:pStyle w:val="H3SecondBulletPoint"/>
      </w:pPr>
      <w:r w:rsidRPr="00A1409F">
        <w:t>an indication of the anticipated hours to complete the work and</w:t>
      </w:r>
    </w:p>
    <w:p w:rsidRPr="00A1409F" w:rsidR="009120E1" w:rsidP="00405D08" w:rsidRDefault="009120E1" w14:paraId="7F3DC3E6" w14:textId="087D819B">
      <w:pPr>
        <w:pStyle w:val="H3SecondBulletPoint"/>
      </w:pPr>
      <w:r w:rsidRPr="00A1409F">
        <w:t xml:space="preserve">a brief explanation </w:t>
      </w:r>
      <w:r w:rsidRPr="00A1409F" w:rsidR="003805DD">
        <w:t xml:space="preserve">of </w:t>
      </w:r>
      <w:r w:rsidRPr="00A1409F">
        <w:t>why the previously allocated time is insufficient. For instance, this may be due to, but not limited to, mistakes on the assessment paper</w:t>
      </w:r>
      <w:r w:rsidRPr="00A1409F" w:rsidR="00E337DA">
        <w:t>, which increases the complexity of reviewing student responses, longer-than-anticipated student answers, or unexpected issues with student responses that require</w:t>
      </w:r>
      <w:r w:rsidRPr="00A1409F">
        <w:t xml:space="preserve"> more detailed feedback.</w:t>
      </w:r>
    </w:p>
    <w:p w:rsidRPr="00A1409F" w:rsidR="00476D5E" w:rsidP="00405D08" w:rsidRDefault="00D07911" w14:paraId="2BB5C0ED" w14:textId="57EA5FAD">
      <w:pPr>
        <w:pStyle w:val="H3Normal"/>
        <w:rPr>
          <w:color w:val="8B0B0B" w:themeColor="accent1" w:themeShade="BF"/>
          <w:szCs w:val="36"/>
        </w:rPr>
      </w:pPr>
      <w:r w:rsidRPr="00A1409F">
        <w:t xml:space="preserve">Casual academics </w:t>
      </w:r>
      <w:r w:rsidRPr="00A1409F" w:rsidR="004167A6">
        <w:t>undertaking teaching work should use t</w:t>
      </w:r>
      <w:r w:rsidRPr="00A1409F" w:rsidR="00743A5F">
        <w:t xml:space="preserve">he </w:t>
      </w:r>
      <w:hyperlink w:history="1" r:id="rId40">
        <w:r w:rsidRPr="00A1409F" w:rsidR="00743A5F">
          <w:rPr>
            <w:rStyle w:val="Hyperlink"/>
          </w:rPr>
          <w:t>Request additional hours</w:t>
        </w:r>
      </w:hyperlink>
      <w:r w:rsidRPr="00A1409F" w:rsidR="00743A5F">
        <w:t xml:space="preserve"> app to </w:t>
      </w:r>
      <w:r w:rsidRPr="00A1409F" w:rsidR="00126AED">
        <w:t>contact their supervisor</w:t>
      </w:r>
      <w:r w:rsidRPr="00A1409F" w:rsidR="00FF5E15">
        <w:fldChar w:fldCharType="begin"/>
      </w:r>
      <w:r w:rsidRPr="00A1409F" w:rsidR="00FF5E15">
        <w:instrText xml:space="preserve"> XE "Supervisor" </w:instrText>
      </w:r>
      <w:r w:rsidRPr="00A1409F" w:rsidR="00FF5E15">
        <w:fldChar w:fldCharType="end"/>
      </w:r>
      <w:r w:rsidRPr="00A1409F" w:rsidR="00126AED">
        <w:t xml:space="preserve"> and </w:t>
      </w:r>
      <w:r w:rsidRPr="00A1409F" w:rsidR="00743A5F">
        <w:t>apply for additional hours.</w:t>
      </w:r>
      <w:r w:rsidRPr="00A1409F" w:rsidR="005B46DA">
        <w:t xml:space="preserve"> Casual research academics should contact their supervisor directly. </w:t>
      </w:r>
      <w:r w:rsidRPr="00A1409F" w:rsidR="00743A5F">
        <w:br/>
      </w:r>
      <w:r w:rsidRPr="00A1409F" w:rsidR="00476D5E">
        <w:br w:type="page"/>
      </w:r>
    </w:p>
    <w:p w:rsidRPr="00A1409F" w:rsidR="00476D5E" w:rsidP="00F10B4C" w:rsidRDefault="00476D5E" w14:paraId="76B70BE0" w14:textId="57FCDC31">
      <w:pPr>
        <w:pStyle w:val="Heading2"/>
        <w:rPr>
          <w14:ligatures w14:val="none"/>
        </w:rPr>
      </w:pPr>
      <w:bookmarkStart w:name="_Toc175734907" w:id="42"/>
      <w:bookmarkStart w:name="_Toc200962852" w:id="43"/>
      <w:r w:rsidRPr="00A1409F">
        <w:rPr>
          <w14:ligatures w14:val="none"/>
        </w:rPr>
        <w:t xml:space="preserve">Academic </w:t>
      </w:r>
      <w:r w:rsidRPr="00A1409F" w:rsidR="001C782F">
        <w:rPr>
          <w14:ligatures w14:val="none"/>
        </w:rPr>
        <w:t>title holders</w:t>
      </w:r>
      <w:r w:rsidRPr="00A1409F" w:rsidR="00BD29D9">
        <w:rPr>
          <w14:ligatures w14:val="none"/>
        </w:rPr>
        <w:fldChar w:fldCharType="begin"/>
      </w:r>
      <w:r w:rsidRPr="00A1409F" w:rsidR="00BD29D9">
        <w:rPr>
          <w14:ligatures w14:val="none"/>
        </w:rPr>
        <w:instrText xml:space="preserve"> XE "Academic title holders" </w:instrText>
      </w:r>
      <w:r w:rsidRPr="00A1409F" w:rsidR="00BD29D9">
        <w:rPr>
          <w14:ligatures w14:val="none"/>
        </w:rPr>
        <w:fldChar w:fldCharType="end"/>
      </w:r>
      <w:r w:rsidRPr="00A1409F" w:rsidR="001C782F">
        <w:rPr>
          <w14:ligatures w14:val="none"/>
        </w:rPr>
        <w:t xml:space="preserve"> </w:t>
      </w:r>
      <w:r w:rsidRPr="00A1409F">
        <w:rPr>
          <w14:ligatures w14:val="none"/>
        </w:rPr>
        <w:t>(</w:t>
      </w:r>
      <w:r w:rsidRPr="00A1409F" w:rsidR="00141C2B">
        <w:rPr>
          <w14:ligatures w14:val="none"/>
        </w:rPr>
        <w:t>a</w:t>
      </w:r>
      <w:r w:rsidRPr="00A1409F">
        <w:rPr>
          <w14:ligatures w14:val="none"/>
        </w:rPr>
        <w:t xml:space="preserve">ffiliate members of the </w:t>
      </w:r>
      <w:r w:rsidRPr="00A1409F" w:rsidR="00B90FA6">
        <w:rPr>
          <w14:ligatures w14:val="none"/>
        </w:rPr>
        <w:t>University</w:t>
      </w:r>
      <w:r w:rsidRPr="00A1409F">
        <w:rPr>
          <w14:ligatures w14:val="none"/>
        </w:rPr>
        <w:t>)</w:t>
      </w:r>
      <w:bookmarkEnd w:id="42"/>
      <w:bookmarkEnd w:id="43"/>
    </w:p>
    <w:p w:rsidRPr="00A1409F" w:rsidR="00476D5E" w:rsidP="005F07F9" w:rsidRDefault="00476D5E" w14:paraId="674F9106" w14:textId="74F77661">
      <w:pPr>
        <w:pStyle w:val="H2Normal"/>
      </w:pPr>
      <w:r w:rsidRPr="00A1409F">
        <w:t xml:space="preserve">Griffith University can </w:t>
      </w:r>
      <w:r w:rsidRPr="00A1409F" w:rsidR="00CE7D09">
        <w:t xml:space="preserve">recognise </w:t>
      </w:r>
      <w:r w:rsidRPr="00A1409F">
        <w:t xml:space="preserve">appropriately qualified externally funded health and medical professionals who are seeking to establish an active teaching and/or research role as an affiliate member within the </w:t>
      </w:r>
      <w:r w:rsidRPr="00A1409F" w:rsidR="00016F23">
        <w:t>U</w:t>
      </w:r>
      <w:r w:rsidRPr="00A1409F" w:rsidR="00F3222C">
        <w:t>niversity</w:t>
      </w:r>
      <w:r w:rsidRPr="00A1409F">
        <w:t>. The award of such titles and associated benefits to health and medical professionals:</w:t>
      </w:r>
    </w:p>
    <w:p w:rsidRPr="00A1409F" w:rsidR="00476D5E" w:rsidP="005F07F9" w:rsidRDefault="00476D5E" w14:paraId="727B8EBC" w14:textId="54856E09">
      <w:pPr>
        <w:pStyle w:val="H2BulletPoints"/>
      </w:pPr>
      <w:r w:rsidRPr="00A1409F">
        <w:t xml:space="preserve">expands the </w:t>
      </w:r>
      <w:r w:rsidRPr="00A1409F" w:rsidR="00016F23">
        <w:t>U</w:t>
      </w:r>
      <w:r w:rsidRPr="00A1409F" w:rsidR="009E2817">
        <w:t>niversity’s</w:t>
      </w:r>
      <w:r w:rsidRPr="00A1409F">
        <w:t xml:space="preserve"> academic and clinical teaching and research base</w:t>
      </w:r>
    </w:p>
    <w:p w:rsidRPr="00A1409F" w:rsidR="00476D5E" w:rsidP="005F07F9" w:rsidRDefault="00476D5E" w14:paraId="091FB04C" w14:textId="1DDB206B">
      <w:pPr>
        <w:pStyle w:val="H2BulletPoints"/>
      </w:pPr>
      <w:r w:rsidRPr="00A1409F">
        <w:t xml:space="preserve">indicates a clear commitment to health and medical professionals who demonstrate a reciprocal desire to commit to the work of the </w:t>
      </w:r>
      <w:r w:rsidRPr="00A1409F" w:rsidR="00016F23">
        <w:t>U</w:t>
      </w:r>
      <w:r w:rsidRPr="00A1409F" w:rsidR="00F3222C">
        <w:t>niversity</w:t>
      </w:r>
      <w:r w:rsidRPr="00A1409F">
        <w:t xml:space="preserve"> and</w:t>
      </w:r>
    </w:p>
    <w:p w:rsidRPr="00A1409F" w:rsidR="00476D5E" w:rsidP="005F07F9" w:rsidRDefault="00476D5E" w14:paraId="1FBAF99A" w14:textId="7A7777D8">
      <w:pPr>
        <w:pStyle w:val="H2BulletPoints"/>
      </w:pPr>
      <w:r w:rsidRPr="00A1409F">
        <w:t xml:space="preserve">strengthens the relationships between the </w:t>
      </w:r>
      <w:r w:rsidRPr="00A1409F" w:rsidR="00016F23">
        <w:t>U</w:t>
      </w:r>
      <w:r w:rsidRPr="00A1409F" w:rsidR="00F3222C">
        <w:t>niversity</w:t>
      </w:r>
      <w:r w:rsidRPr="00A1409F">
        <w:t xml:space="preserve"> and the local health sector.</w:t>
      </w:r>
    </w:p>
    <w:p w:rsidRPr="00A1409F" w:rsidR="00476D5E" w:rsidP="005F07F9" w:rsidRDefault="0078630B" w14:paraId="63063FF1" w14:textId="007E4EDF">
      <w:pPr>
        <w:pStyle w:val="H2Normal"/>
      </w:pPr>
      <w:hyperlink w:history="1" r:id="rId41">
        <w:r w:rsidRPr="00A1409F">
          <w:rPr>
            <w:rStyle w:val="Hyperlink"/>
          </w:rPr>
          <w:t>Academic title</w:t>
        </w:r>
      </w:hyperlink>
      <w:r w:rsidRPr="00A1409F">
        <w:t xml:space="preserve"> holder</w:t>
      </w:r>
      <w:r w:rsidRPr="00A1409F" w:rsidR="00476D5E">
        <w:t xml:space="preserve">s are approved in accordance with the </w:t>
      </w:r>
      <w:hyperlink w:history="1" r:id="rId42">
        <w:r w:rsidRPr="00A1409F" w:rsidR="009C042F">
          <w:rPr>
            <w:rStyle w:val="Hyperlink"/>
          </w:rPr>
          <w:t>Academic Titles Policy</w:t>
        </w:r>
      </w:hyperlink>
      <w:r w:rsidRPr="00A1409F" w:rsidR="009C042F">
        <w:t xml:space="preserve"> </w:t>
      </w:r>
      <w:r w:rsidRPr="00A1409F" w:rsidR="00476D5E">
        <w:t xml:space="preserve">and this section of the </w:t>
      </w:r>
      <w:r w:rsidRPr="00A1409F" w:rsidR="005B52DF">
        <w:t xml:space="preserve">Academic Employment </w:t>
      </w:r>
      <w:r w:rsidRPr="00A1409F" w:rsidR="00476D5E">
        <w:t xml:space="preserve">Handbook. </w:t>
      </w:r>
      <w:r w:rsidRPr="00A1409F">
        <w:t>Academic title holder</w:t>
      </w:r>
      <w:r w:rsidRPr="00A1409F" w:rsidR="00476D5E">
        <w:t xml:space="preserve">s are </w:t>
      </w:r>
      <w:r w:rsidRPr="00A1409F" w:rsidR="00476D5E">
        <w:rPr>
          <w:b/>
          <w:bCs/>
        </w:rPr>
        <w:t>not</w:t>
      </w:r>
      <w:r w:rsidRPr="00A1409F" w:rsidR="00476D5E">
        <w:t xml:space="preserve"> employed by the </w:t>
      </w:r>
      <w:r w:rsidRPr="00A1409F" w:rsidR="00016F23">
        <w:t>U</w:t>
      </w:r>
      <w:r w:rsidRPr="00A1409F" w:rsidR="00F3222C">
        <w:t>niversity</w:t>
      </w:r>
      <w:r w:rsidRPr="00A1409F" w:rsidR="00476D5E">
        <w:t xml:space="preserve">, but they have access to </w:t>
      </w:r>
      <w:r w:rsidRPr="00A1409F" w:rsidR="00016F23">
        <w:t>U</w:t>
      </w:r>
      <w:r w:rsidRPr="00A1409F" w:rsidR="00F3222C">
        <w:t>niversity</w:t>
      </w:r>
      <w:r w:rsidRPr="00A1409F" w:rsidR="00476D5E">
        <w:t xml:space="preserve"> resources, contacts and community and are a valuable part of our academic landscape.</w:t>
      </w:r>
    </w:p>
    <w:p w:rsidRPr="00A1409F" w:rsidR="00476D5E" w:rsidP="00F337CD" w:rsidRDefault="00476D5E" w14:paraId="01CFE6D5" w14:textId="798047D3">
      <w:pPr>
        <w:pStyle w:val="Heading3"/>
        <w:numPr>
          <w:ilvl w:val="2"/>
          <w:numId w:val="12"/>
        </w:numPr>
      </w:pPr>
      <w:bookmarkStart w:name="_Toc175734908" w:id="44"/>
      <w:bookmarkStart w:name="_Toc200962853" w:id="45"/>
      <w:r w:rsidRPr="00A1409F">
        <w:t xml:space="preserve">Applying for </w:t>
      </w:r>
      <w:r w:rsidRPr="00A1409F" w:rsidR="001C782F">
        <w:t xml:space="preserve">an academic </w:t>
      </w:r>
      <w:bookmarkEnd w:id="44"/>
      <w:r w:rsidRPr="00A1409F" w:rsidR="001C782F">
        <w:t>title</w:t>
      </w:r>
      <w:bookmarkEnd w:id="45"/>
    </w:p>
    <w:p w:rsidRPr="00A1409F" w:rsidR="00476D5E" w:rsidP="007371EC" w:rsidRDefault="00476D5E" w14:paraId="1FD72A89" w14:textId="648142A7">
      <w:pPr>
        <w:pStyle w:val="H3Normal"/>
      </w:pPr>
      <w:r w:rsidRPr="00A1409F">
        <w:t xml:space="preserve">Applications for </w:t>
      </w:r>
      <w:r w:rsidRPr="00A1409F" w:rsidR="001C782F">
        <w:t xml:space="preserve">an </w:t>
      </w:r>
      <w:r w:rsidRPr="00A1409F">
        <w:t xml:space="preserve">award of academic title are to be made using the </w:t>
      </w:r>
      <w:hyperlink w:history="1" r:id="rId43">
        <w:r w:rsidRPr="00A1409F" w:rsidR="007371EC">
          <w:rPr>
            <w:rStyle w:val="Hyperlink"/>
          </w:rPr>
          <w:t>Academic Titles Online Application Form,</w:t>
        </w:r>
      </w:hyperlink>
      <w:r w:rsidRPr="00A1409F" w:rsidR="007371EC">
        <w:t xml:space="preserve"> </w:t>
      </w:r>
      <w:r w:rsidRPr="00A1409F">
        <w:t xml:space="preserve">developed by Human Resources. Applicants will be required to submit a completed application form and provide a current curriculum vitae (CV). </w:t>
      </w:r>
    </w:p>
    <w:p w:rsidRPr="00A1409F" w:rsidR="00476D5E" w:rsidP="000B5C98" w:rsidRDefault="00476D5E" w14:paraId="1C87833F" w14:textId="5042E156">
      <w:pPr>
        <w:pStyle w:val="H3Normal"/>
      </w:pPr>
      <w:r w:rsidRPr="00A1409F">
        <w:t xml:space="preserve">For applications seeking </w:t>
      </w:r>
      <w:r w:rsidRPr="00A1409F" w:rsidR="00D95C00">
        <w:t xml:space="preserve">an </w:t>
      </w:r>
      <w:r w:rsidRPr="00A1409F">
        <w:t xml:space="preserve">academic title at the level of Professor, a written statement of support from the Head of the host School/Institute should be prepared for consideration by the delegated authority. </w:t>
      </w:r>
    </w:p>
    <w:p w:rsidRPr="00A1409F" w:rsidR="009E7A87" w:rsidP="00F337CD" w:rsidRDefault="00331333" w14:paraId="0FB1EF21" w14:textId="2AACFAAB">
      <w:pPr>
        <w:pStyle w:val="Heading3"/>
      </w:pPr>
      <w:bookmarkStart w:name="_Toc200962854" w:id="46"/>
      <w:r w:rsidRPr="00A1409F">
        <w:t>International engagement</w:t>
      </w:r>
      <w:r w:rsidRPr="00A1409F" w:rsidR="00B82B69">
        <w:fldChar w:fldCharType="begin"/>
      </w:r>
      <w:r w:rsidRPr="00A1409F" w:rsidR="00B82B69">
        <w:instrText xml:space="preserve"> XE "International engagement" </w:instrText>
      </w:r>
      <w:r w:rsidRPr="00A1409F" w:rsidR="00B82B69">
        <w:fldChar w:fldCharType="end"/>
      </w:r>
      <w:r w:rsidRPr="00A1409F">
        <w:t xml:space="preserve"> </w:t>
      </w:r>
      <w:r w:rsidRPr="00A1409F" w:rsidR="00931E14">
        <w:t>checking process</w:t>
      </w:r>
      <w:bookmarkEnd w:id="46"/>
    </w:p>
    <w:p w:rsidRPr="00A1409F" w:rsidR="00931E14" w:rsidP="00931E14" w:rsidRDefault="00931E14" w14:paraId="0628E1E4" w14:textId="4E30D394">
      <w:pPr>
        <w:pStyle w:val="H3Normal"/>
      </w:pPr>
      <w:r w:rsidRPr="00A1409F">
        <w:rPr>
          <w:bdr w:val="none" w:color="auto" w:sz="0" w:space="0" w:frame="1"/>
          <w:shd w:val="clear" w:color="auto" w:fill="FFFFFF"/>
        </w:rPr>
        <w:t>Griffith University is committed to ensuring secure and productive engagement with international organisations and foreign nationals. Appointments of</w:t>
      </w:r>
      <w:r w:rsidRPr="00A1409F">
        <w:rPr>
          <w:rStyle w:val="apple-converted-space"/>
          <w:rFonts w:ascii="Aptos" w:hAnsi="Aptos"/>
          <w:color w:val="C82613"/>
          <w:bdr w:val="none" w:color="auto" w:sz="0" w:space="0" w:frame="1"/>
          <w:shd w:val="clear" w:color="auto" w:fill="FFFFFF"/>
        </w:rPr>
        <w:t> </w:t>
      </w:r>
      <w:r w:rsidRPr="00A1409F">
        <w:rPr>
          <w:bdr w:val="none" w:color="auto" w:sz="0" w:space="0" w:frame="1"/>
          <w:shd w:val="clear" w:color="auto" w:fill="FFFFFF"/>
        </w:rPr>
        <w:t>Academic title holders are subject to the same requirements as other adjunct or visiting academics regarding</w:t>
      </w:r>
      <w:r w:rsidRPr="00A1409F">
        <w:rPr>
          <w:rStyle w:val="apple-converted-space"/>
          <w:rFonts w:ascii="Aptos" w:hAnsi="Aptos"/>
          <w:color w:val="C82613"/>
          <w:bdr w:val="none" w:color="auto" w:sz="0" w:space="0" w:frame="1"/>
          <w:shd w:val="clear" w:color="auto" w:fill="FFFFFF"/>
        </w:rPr>
        <w:t> </w:t>
      </w:r>
      <w:r w:rsidRPr="00A1409F" w:rsidR="00CE354B">
        <w:rPr>
          <w:rStyle w:val="Hyperlink"/>
        </w:rPr>
        <w:t>foreign engagement</w:t>
      </w:r>
      <w:r w:rsidRPr="00A1409F">
        <w:rPr>
          <w:bdr w:val="none" w:color="auto" w:sz="0" w:space="0" w:frame="1"/>
          <w:shd w:val="clear" w:color="auto" w:fill="FFFFFF"/>
        </w:rPr>
        <w:t> assessment and monitoring. Academic title holders are obligated to report to the University any activities international parties using the</w:t>
      </w:r>
      <w:hyperlink w:tgtFrame="_blank" w:tooltip="Original URL: https://griffitheduau.sharepoint.com/sites/CFI-HUB/SitePages/International-Engagement-Checking-Tool.aspx. Click or tap if you trust this link." w:history="1" r:id="rId44">
        <w:r w:rsidRPr="00A1409F">
          <w:rPr>
            <w:rStyle w:val="Hyperlink"/>
            <w:rFonts w:hint="eastAsia"/>
          </w:rPr>
          <w:t> </w:t>
        </w:r>
        <w:r w:rsidRPr="00A1409F">
          <w:rPr>
            <w:rStyle w:val="Hyperlink"/>
          </w:rPr>
          <w:t>International Engagement Checking Tool</w:t>
        </w:r>
      </w:hyperlink>
      <w:r w:rsidRPr="00A1409F">
        <w:rPr>
          <w:bdr w:val="none" w:color="auto" w:sz="0" w:space="0" w:frame="1"/>
          <w:shd w:val="clear" w:color="auto" w:fill="FFFFFF"/>
        </w:rPr>
        <w:t> to assist in determining whether any activity proposed with a foreign organisation or person could be a contravention of Australian law or require disclosure under Australian law.</w:t>
      </w:r>
    </w:p>
    <w:p w:rsidRPr="00A1409F" w:rsidR="009E7A87" w:rsidP="000B5C98" w:rsidRDefault="00CE354B" w14:paraId="35030DD4" w14:textId="4E26B3CE">
      <w:pPr>
        <w:pStyle w:val="H3Normal"/>
      </w:pPr>
      <w:r w:rsidRPr="00A1409F">
        <w:t xml:space="preserve">Visit the </w:t>
      </w:r>
      <w:hyperlink w:history="1" r:id="rId45">
        <w:r w:rsidRPr="00A1409F" w:rsidR="00291ECF">
          <w:rPr>
            <w:rStyle w:val="Hyperlink"/>
          </w:rPr>
          <w:t>Measures for Secure Global Engagement</w:t>
        </w:r>
      </w:hyperlink>
      <w:r w:rsidRPr="00A1409F">
        <w:t xml:space="preserve"> web page for f</w:t>
      </w:r>
      <w:r w:rsidRPr="00A1409F" w:rsidR="000B17B2">
        <w:t>urther information</w:t>
      </w:r>
      <w:r w:rsidRPr="00A1409F">
        <w:t>.</w:t>
      </w:r>
      <w:r w:rsidRPr="00A1409F" w:rsidR="00A52CA3">
        <w:t xml:space="preserve"> </w:t>
      </w:r>
    </w:p>
    <w:p w:rsidRPr="00A1409F" w:rsidR="00476D5E" w:rsidP="00F337CD" w:rsidRDefault="00476D5E" w14:paraId="15C2B838" w14:textId="4C64B2A1">
      <w:pPr>
        <w:pStyle w:val="Heading3"/>
      </w:pPr>
      <w:bookmarkStart w:name="_Toc175734909" w:id="47"/>
      <w:bookmarkStart w:name="_Toc200962855" w:id="48"/>
      <w:r w:rsidRPr="00A1409F">
        <w:t xml:space="preserve">Benefits of </w:t>
      </w:r>
      <w:r w:rsidRPr="00A1409F" w:rsidR="003D5EC1">
        <w:t>a</w:t>
      </w:r>
      <w:r w:rsidRPr="00A1409F" w:rsidR="0078630B">
        <w:t>cademic title holder</w:t>
      </w:r>
      <w:r w:rsidRPr="00A1409F">
        <w:t>s</w:t>
      </w:r>
      <w:bookmarkEnd w:id="47"/>
      <w:bookmarkEnd w:id="48"/>
    </w:p>
    <w:p w:rsidRPr="00A1409F" w:rsidR="00476D5E" w:rsidP="000B5C98" w:rsidRDefault="00476D5E" w14:paraId="6A21F5E3" w14:textId="2F682688">
      <w:pPr>
        <w:pStyle w:val="H3Normal"/>
      </w:pPr>
      <w:r w:rsidRPr="00A1409F">
        <w:t xml:space="preserve">Upon award of an Academic Title, title holders will be issued with a letter of offer from the </w:t>
      </w:r>
      <w:r w:rsidRPr="00A1409F" w:rsidR="00016F23">
        <w:t>U</w:t>
      </w:r>
      <w:r w:rsidRPr="00A1409F" w:rsidR="00F3222C">
        <w:t>niversity</w:t>
      </w:r>
      <w:r w:rsidRPr="00A1409F">
        <w:t>. This will also specify the name of the nominated host academic supervisor</w:t>
      </w:r>
      <w:r w:rsidRPr="00A1409F" w:rsidR="00FF5E15">
        <w:fldChar w:fldCharType="begin"/>
      </w:r>
      <w:r w:rsidRPr="00A1409F" w:rsidR="00FF5E15">
        <w:instrText xml:space="preserve"> XE "Supervisor" </w:instrText>
      </w:r>
      <w:r w:rsidRPr="00A1409F" w:rsidR="00FF5E15">
        <w:fldChar w:fldCharType="end"/>
      </w:r>
      <w:r w:rsidRPr="00A1409F">
        <w:t xml:space="preserve">. Newly awarded title holders are required to return the acceptance page prior to being allocated a </w:t>
      </w:r>
      <w:r w:rsidRPr="00A1409F" w:rsidR="00016F23">
        <w:t>U</w:t>
      </w:r>
      <w:r w:rsidRPr="00A1409F" w:rsidR="00F3222C">
        <w:t>niversity</w:t>
      </w:r>
      <w:r w:rsidRPr="00A1409F">
        <w:t xml:space="preserve"> ID number. This ID number will assist in gaining access to the extensive benefits the </w:t>
      </w:r>
      <w:r w:rsidRPr="00A1409F" w:rsidR="00016F23">
        <w:t>U</w:t>
      </w:r>
      <w:r w:rsidRPr="00A1409F" w:rsidR="00F3222C">
        <w:t>niversity</w:t>
      </w:r>
      <w:r w:rsidRPr="00A1409F">
        <w:t xml:space="preserve"> has available. </w:t>
      </w:r>
      <w:r w:rsidRPr="00A1409F" w:rsidR="0078630B">
        <w:t>Academic title holder</w:t>
      </w:r>
      <w:r w:rsidRPr="00A1409F">
        <w:t xml:space="preserve">s are required to </w:t>
      </w:r>
      <w:r w:rsidRPr="00A1409F" w:rsidR="006856BE">
        <w:t>contact</w:t>
      </w:r>
      <w:r w:rsidRPr="00A1409F">
        <w:t xml:space="preserve"> the host School/Institute that they have been assigned to in order to access these benefits. </w:t>
      </w:r>
    </w:p>
    <w:p w:rsidRPr="00A1409F" w:rsidR="00476D5E" w:rsidP="000B5C98" w:rsidRDefault="0078630B" w14:paraId="33E2F27D" w14:textId="19F5FBC5">
      <w:pPr>
        <w:pStyle w:val="H3Normal"/>
      </w:pPr>
      <w:r w:rsidRPr="00A1409F">
        <w:t>Academic title holder</w:t>
      </w:r>
      <w:r w:rsidRPr="00A1409F" w:rsidR="00476D5E">
        <w:t xml:space="preserve">s are entitled to receive a range of benefits from </w:t>
      </w:r>
      <w:r w:rsidRPr="00A1409F" w:rsidR="00016F23">
        <w:t>Griffith</w:t>
      </w:r>
      <w:r w:rsidRPr="00A1409F" w:rsidR="00476D5E">
        <w:t xml:space="preserve">, including: </w:t>
      </w:r>
    </w:p>
    <w:p w:rsidRPr="00A1409F" w:rsidR="00DF1C43" w:rsidP="00DF1C43" w:rsidRDefault="00476D5E" w14:paraId="0216C0A1" w14:textId="0C1BC7FD">
      <w:pPr>
        <w:pStyle w:val="H3BulletPoints"/>
      </w:pPr>
      <w:r w:rsidRPr="00A1409F">
        <w:t xml:space="preserve">use of the academic title and status as an affiliate of the </w:t>
      </w:r>
      <w:r w:rsidRPr="00A1409F" w:rsidR="00016F23">
        <w:t>U</w:t>
      </w:r>
      <w:r w:rsidRPr="00A1409F" w:rsidR="00F3222C">
        <w:t>niversity</w:t>
      </w:r>
      <w:r w:rsidRPr="00A1409F">
        <w:t xml:space="preserve"> in forums and correspondence in accordance with the Griffith University </w:t>
      </w:r>
      <w:hyperlink w:history="1" r:id="rId46">
        <w:r w:rsidRPr="00A1409F" w:rsidR="00DF1C43">
          <w:rPr>
            <w:rStyle w:val="Hyperlink"/>
          </w:rPr>
          <w:t>Code of Conduct</w:t>
        </w:r>
        <w:r w:rsidRPr="00A1409F" w:rsidR="004C1D23">
          <w:rPr>
            <w:rStyle w:val="Hyperlink"/>
          </w:rPr>
          <w:fldChar w:fldCharType="begin"/>
        </w:r>
        <w:r w:rsidRPr="00A1409F" w:rsidR="004C1D23">
          <w:instrText xml:space="preserve"> XE "Code of Conduct" </w:instrText>
        </w:r>
        <w:r w:rsidRPr="00A1409F" w:rsidR="004C1D23">
          <w:rPr>
            <w:rStyle w:val="Hyperlink"/>
          </w:rPr>
          <w:fldChar w:fldCharType="end"/>
        </w:r>
      </w:hyperlink>
      <w:r w:rsidRPr="00A1409F" w:rsidR="00DF1C43">
        <w:t xml:space="preserve"> </w:t>
      </w:r>
    </w:p>
    <w:p w:rsidRPr="00A1409F" w:rsidR="00476D5E" w:rsidP="00F70D49" w:rsidRDefault="00476D5E" w14:paraId="796E5B1F" w14:textId="198E96C0">
      <w:pPr>
        <w:pStyle w:val="H3BulletPoints"/>
      </w:pPr>
      <w:r w:rsidRPr="00A1409F">
        <w:t xml:space="preserve">access to the </w:t>
      </w:r>
      <w:r w:rsidRPr="00A1409F" w:rsidR="00016F23">
        <w:t>U</w:t>
      </w:r>
      <w:r w:rsidRPr="00A1409F" w:rsidR="00F3222C">
        <w:t>niversity</w:t>
      </w:r>
      <w:r w:rsidRPr="00A1409F">
        <w:t>'s library resources</w:t>
      </w:r>
      <w:r w:rsidRPr="00A1409F" w:rsidR="009D14C4">
        <w:t>,</w:t>
      </w:r>
      <w:r w:rsidRPr="00A1409F">
        <w:t xml:space="preserve"> including library borrowing rights commensurate with access provided to </w:t>
      </w:r>
      <w:r w:rsidRPr="00A1409F" w:rsidR="00B90FA6">
        <w:t>University</w:t>
      </w:r>
      <w:r w:rsidRPr="00A1409F" w:rsidR="000B06DE">
        <w:t>-paid</w:t>
      </w:r>
      <w:r w:rsidRPr="00A1409F">
        <w:t xml:space="preserve"> academic </w:t>
      </w:r>
      <w:r w:rsidRPr="00A1409F" w:rsidR="00CC2EAC">
        <w:t>employees</w:t>
      </w:r>
      <w:r w:rsidRPr="00A1409F">
        <w:t xml:space="preserve"> </w:t>
      </w:r>
    </w:p>
    <w:p w:rsidRPr="00A1409F" w:rsidR="00476D5E" w:rsidP="00F70D49" w:rsidRDefault="00476D5E" w14:paraId="19AABC09" w14:textId="5015AAD8">
      <w:pPr>
        <w:pStyle w:val="H3BulletPoints"/>
      </w:pPr>
      <w:r w:rsidRPr="00A1409F">
        <w:t xml:space="preserve">access to information technology services commensurate with access provided to </w:t>
      </w:r>
      <w:r w:rsidRPr="00A1409F" w:rsidR="00016F23">
        <w:t>U</w:t>
      </w:r>
      <w:r w:rsidRPr="00A1409F" w:rsidR="00F3222C">
        <w:t>niversity</w:t>
      </w:r>
      <w:r w:rsidRPr="00A1409F">
        <w:t xml:space="preserve"> academic </w:t>
      </w:r>
      <w:r w:rsidRPr="00A1409F" w:rsidR="00CC2EAC">
        <w:t>employees</w:t>
      </w:r>
      <w:r w:rsidRPr="00A1409F" w:rsidR="009D14C4">
        <w:t>,</w:t>
      </w:r>
      <w:r w:rsidRPr="00A1409F">
        <w:t xml:space="preserve"> including: </w:t>
      </w:r>
    </w:p>
    <w:p w:rsidRPr="00A1409F" w:rsidR="00476D5E" w:rsidP="00CC4706" w:rsidRDefault="00476D5E" w14:paraId="45FC5DD7" w14:textId="1CE8A976">
      <w:pPr>
        <w:pStyle w:val="H3SecondBulletPoint"/>
      </w:pPr>
      <w:r w:rsidRPr="00A1409F">
        <w:t xml:space="preserve">Griffith internet and </w:t>
      </w:r>
      <w:r w:rsidRPr="00A1409F" w:rsidR="00016F23">
        <w:t>U</w:t>
      </w:r>
      <w:r w:rsidRPr="00A1409F" w:rsidR="00F3222C">
        <w:t>niversity</w:t>
      </w:r>
      <w:r w:rsidRPr="00A1409F">
        <w:t xml:space="preserve"> web portal accounts </w:t>
      </w:r>
    </w:p>
    <w:p w:rsidRPr="00A1409F" w:rsidR="00476D5E" w:rsidP="00CC4706" w:rsidRDefault="00476D5E" w14:paraId="7DA8E043" w14:textId="78FEEF3E">
      <w:pPr>
        <w:pStyle w:val="H3SecondBulletPoint"/>
      </w:pPr>
      <w:r w:rsidRPr="00A1409F">
        <w:t xml:space="preserve">Griffith email account </w:t>
      </w:r>
    </w:p>
    <w:p w:rsidRPr="00A1409F" w:rsidR="00476D5E" w:rsidP="00CC4706" w:rsidRDefault="00476D5E" w14:paraId="52B05E67" w14:textId="7AAF94A1">
      <w:pPr>
        <w:pStyle w:val="H3SecondBulletPoint"/>
      </w:pPr>
      <w:r w:rsidRPr="00A1409F">
        <w:t xml:space="preserve">file storage space on central servers </w:t>
      </w:r>
    </w:p>
    <w:p w:rsidRPr="00A1409F" w:rsidR="00476D5E" w:rsidP="00CC4706" w:rsidRDefault="00476D5E" w14:paraId="53227D31" w14:textId="24B9E803">
      <w:pPr>
        <w:pStyle w:val="H3SecondBulletPoint"/>
      </w:pPr>
      <w:r w:rsidRPr="00A1409F">
        <w:t xml:space="preserve">external dial-up access to the </w:t>
      </w:r>
      <w:r w:rsidRPr="00A1409F" w:rsidR="00016F23">
        <w:t>U</w:t>
      </w:r>
      <w:r w:rsidRPr="00A1409F" w:rsidR="00F3222C">
        <w:t>niversity</w:t>
      </w:r>
      <w:r w:rsidRPr="00A1409F">
        <w:t xml:space="preserve"> network </w:t>
      </w:r>
    </w:p>
    <w:p w:rsidRPr="00A1409F" w:rsidR="00476D5E" w:rsidP="00CC4706" w:rsidRDefault="00476D5E" w14:paraId="6D29B097" w14:textId="31C3340B">
      <w:pPr>
        <w:pStyle w:val="H3SecondBulletPoint"/>
      </w:pPr>
      <w:r w:rsidRPr="00A1409F">
        <w:t xml:space="preserve">access to support to assist with their use of </w:t>
      </w:r>
      <w:r w:rsidRPr="00A1409F" w:rsidR="00016F23">
        <w:t>U</w:t>
      </w:r>
      <w:r w:rsidRPr="00A1409F" w:rsidR="00F3222C">
        <w:t>niversity</w:t>
      </w:r>
      <w:r w:rsidRPr="00A1409F">
        <w:t xml:space="preserve"> IT accounts and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p>
    <w:p w:rsidRPr="00A1409F" w:rsidR="00476D5E" w:rsidP="00F70D49" w:rsidRDefault="00476D5E" w14:paraId="7368915B" w14:textId="4A061162">
      <w:pPr>
        <w:pStyle w:val="H3BulletPoints"/>
      </w:pPr>
      <w:r w:rsidRPr="00A1409F">
        <w:t>access to continuing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opportunities </w:t>
      </w:r>
    </w:p>
    <w:p w:rsidRPr="00A1409F" w:rsidR="00476D5E" w:rsidP="00F70D49" w:rsidRDefault="00476D5E" w14:paraId="0D9D3DAF" w14:textId="42D684ED">
      <w:pPr>
        <w:pStyle w:val="H3BulletPoints"/>
      </w:pPr>
      <w:r w:rsidRPr="00A1409F">
        <w:t xml:space="preserve">business cards and Griffith photo identification card </w:t>
      </w:r>
    </w:p>
    <w:p w:rsidRPr="00A1409F" w:rsidR="00476D5E" w:rsidP="00F70D49" w:rsidRDefault="00476D5E" w14:paraId="64540C28" w14:textId="6F404009">
      <w:pPr>
        <w:pStyle w:val="H3BulletPoints"/>
      </w:pPr>
      <w:r w:rsidRPr="00A1409F">
        <w:t xml:space="preserve">inclusion on the host element's (School/Institute) webpage </w:t>
      </w:r>
    </w:p>
    <w:p w:rsidRPr="00A1409F" w:rsidR="00476D5E" w:rsidP="00F70D49" w:rsidRDefault="00476D5E" w14:paraId="07635378" w14:textId="1672614D">
      <w:pPr>
        <w:pStyle w:val="H3BulletPoints"/>
      </w:pPr>
      <w:r w:rsidRPr="00A1409F">
        <w:t xml:space="preserve">eligibility to apply for and be awarded </w:t>
      </w:r>
      <w:r w:rsidRPr="00A1409F" w:rsidR="00016F23">
        <w:t>U</w:t>
      </w:r>
      <w:r w:rsidRPr="00A1409F" w:rsidR="00F3222C">
        <w:t>niversity</w:t>
      </w:r>
      <w:r w:rsidRPr="00A1409F">
        <w:t xml:space="preserve"> awards (e.g., teaching awards), scholarships and research grants </w:t>
      </w:r>
    </w:p>
    <w:p w:rsidRPr="00A1409F" w:rsidR="00476D5E" w:rsidP="00F70D49" w:rsidRDefault="00476D5E" w14:paraId="0885DC84" w14:textId="3D0B78BA">
      <w:pPr>
        <w:pStyle w:val="H3BulletPoints"/>
      </w:pPr>
      <w:r w:rsidRPr="00A1409F">
        <w:t xml:space="preserve">assistance from the Office for Research with accessing </w:t>
      </w:r>
      <w:r w:rsidRPr="00A1409F" w:rsidR="00177019">
        <w:t>online</w:t>
      </w:r>
      <w:r w:rsidRPr="00A1409F">
        <w:t xml:space="preserve"> grant databases, research grant administration, grant writing, feedback on grant applications, and achieving ethics approval for research administered through the </w:t>
      </w:r>
      <w:r w:rsidRPr="00A1409F" w:rsidR="00016F23">
        <w:t>U</w:t>
      </w:r>
      <w:r w:rsidRPr="00A1409F" w:rsidR="00F3222C">
        <w:t>niversity</w:t>
      </w:r>
      <w:r w:rsidRPr="00A1409F" w:rsidR="00BA01D4">
        <w:t xml:space="preserve"> </w:t>
      </w:r>
    </w:p>
    <w:p w:rsidRPr="00A1409F" w:rsidR="00476D5E" w:rsidP="00F70D49" w:rsidRDefault="00476D5E" w14:paraId="12697718" w14:textId="70B15223">
      <w:pPr>
        <w:pStyle w:val="H3BulletPoints"/>
      </w:pPr>
      <w:r w:rsidRPr="00A1409F">
        <w:t xml:space="preserve">ability to display information about research projects on the host element's website </w:t>
      </w:r>
    </w:p>
    <w:p w:rsidRPr="00A1409F" w:rsidR="00476D5E" w:rsidP="00F70D49" w:rsidRDefault="00476D5E" w14:paraId="730A7D9A" w14:textId="7C23426C">
      <w:pPr>
        <w:pStyle w:val="H3BulletPoints"/>
      </w:pPr>
      <w:r w:rsidRPr="00A1409F">
        <w:t xml:space="preserve">assistance from the Legal Services Unit in instances where contracts or legal agreements are required for activities undertaken on behalf of the </w:t>
      </w:r>
      <w:r w:rsidRPr="00A1409F" w:rsidR="00016F23">
        <w:t>U</w:t>
      </w:r>
      <w:r w:rsidRPr="00A1409F" w:rsidR="00F3222C">
        <w:t>niversity</w:t>
      </w:r>
      <w:r w:rsidRPr="00A1409F">
        <w:t xml:space="preserve">, </w:t>
      </w:r>
    </w:p>
    <w:p w:rsidRPr="00A1409F" w:rsidR="00476D5E" w:rsidP="00F70D49" w:rsidRDefault="00476D5E" w14:paraId="74816B63" w14:textId="7DFE2EAC">
      <w:pPr>
        <w:pStyle w:val="H3BulletPoints"/>
      </w:pPr>
      <w:r w:rsidRPr="00A1409F">
        <w:t>assistance from 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in developing opportunities to commercialise intellectual property</w:t>
      </w:r>
      <w:r w:rsidRPr="00A1409F" w:rsidR="00275ED4">
        <w:fldChar w:fldCharType="begin"/>
      </w:r>
      <w:r w:rsidRPr="00A1409F" w:rsidR="00275ED4">
        <w:instrText xml:space="preserve"> XE "Intellectual Property" </w:instrText>
      </w:r>
      <w:r w:rsidRPr="00A1409F" w:rsidR="00275ED4">
        <w:fldChar w:fldCharType="end"/>
      </w:r>
      <w:r w:rsidRPr="00A1409F">
        <w:t xml:space="preserve"> on behalf of the </w:t>
      </w:r>
      <w:r w:rsidRPr="00A1409F" w:rsidR="00016F23">
        <w:t>U</w:t>
      </w:r>
      <w:r w:rsidRPr="00A1409F" w:rsidR="00F3222C">
        <w:t>niversity</w:t>
      </w:r>
      <w:r w:rsidRPr="00A1409F">
        <w:t xml:space="preserve"> </w:t>
      </w:r>
    </w:p>
    <w:p w:rsidRPr="00A1409F" w:rsidR="00476D5E" w:rsidP="00F70D49" w:rsidRDefault="00476D5E" w14:paraId="2401AB47" w14:textId="03FE4356">
      <w:pPr>
        <w:pStyle w:val="H3BulletPoints"/>
      </w:pPr>
      <w:r w:rsidRPr="00A1409F">
        <w:t xml:space="preserve">opportunity to promote professional achievements to the </w:t>
      </w:r>
      <w:r w:rsidRPr="00A1409F" w:rsidR="00016F23">
        <w:t>U</w:t>
      </w:r>
      <w:r w:rsidRPr="00A1409F" w:rsidR="00F3222C">
        <w:t>niversity</w:t>
      </w:r>
      <w:r w:rsidRPr="00A1409F">
        <w:t xml:space="preserve"> community through input where appropriate into newsletters and </w:t>
      </w:r>
      <w:r w:rsidRPr="00A1409F" w:rsidR="00177019">
        <w:t>online</w:t>
      </w:r>
      <w:r w:rsidRPr="00A1409F">
        <w:t xml:space="preserve"> media </w:t>
      </w:r>
    </w:p>
    <w:p w:rsidRPr="00A1409F" w:rsidR="00476D5E" w:rsidP="00F70D49" w:rsidRDefault="00476D5E" w14:paraId="6F149570" w14:textId="5D0CB5BC">
      <w:pPr>
        <w:pStyle w:val="H3BulletPoints"/>
      </w:pPr>
      <w:r w:rsidRPr="00A1409F">
        <w:t xml:space="preserve">coverage by the </w:t>
      </w:r>
      <w:r w:rsidRPr="00A1409F" w:rsidR="00016F23">
        <w:t>U</w:t>
      </w:r>
      <w:r w:rsidRPr="00A1409F" w:rsidR="00F3222C">
        <w:t>niversity</w:t>
      </w:r>
      <w:r w:rsidRPr="00A1409F">
        <w:t>'s Medical Malpractice Insurance and Public Liability Insurance, under the terms of those insurance</w:t>
      </w:r>
      <w:r w:rsidRPr="00A1409F" w:rsidR="007D450B">
        <w:fldChar w:fldCharType="begin"/>
      </w:r>
      <w:r w:rsidRPr="00A1409F" w:rsidR="007D450B">
        <w:instrText xml:space="preserve"> XE "Insurance" </w:instrText>
      </w:r>
      <w:r w:rsidRPr="00A1409F" w:rsidR="007D450B">
        <w:fldChar w:fldCharType="end"/>
      </w:r>
      <w:r w:rsidRPr="00A1409F">
        <w:t xml:space="preserve"> policies, when acting on behalf of the </w:t>
      </w:r>
      <w:r w:rsidRPr="00A1409F" w:rsidR="00B90FA6">
        <w:t>University</w:t>
      </w:r>
      <w:r w:rsidRPr="00A1409F">
        <w:t xml:space="preserve"> </w:t>
      </w:r>
    </w:p>
    <w:p w:rsidRPr="00A1409F" w:rsidR="00476D5E" w:rsidP="00F70D49" w:rsidRDefault="00476D5E" w14:paraId="03B5D0F1" w14:textId="01191B4D">
      <w:pPr>
        <w:pStyle w:val="H3BulletPoints"/>
      </w:pPr>
      <w:r w:rsidRPr="00A1409F">
        <w:t>receipt of Griffith newsletters</w:t>
      </w:r>
      <w:r w:rsidRPr="00A1409F" w:rsidR="00177019">
        <w:t>,</w:t>
      </w:r>
      <w:r w:rsidRPr="00A1409F">
        <w:t xml:space="preserve"> including G</w:t>
      </w:r>
      <w:r w:rsidRPr="00A1409F" w:rsidR="00177019">
        <w:t>riffith Staff News</w:t>
      </w:r>
      <w:r w:rsidRPr="00A1409F" w:rsidR="00297B1B">
        <w:t xml:space="preserve"> </w:t>
      </w:r>
      <w:r w:rsidRPr="00A1409F">
        <w:t xml:space="preserve">and Group/Element-based publications </w:t>
      </w:r>
    </w:p>
    <w:p w:rsidRPr="00A1409F" w:rsidR="00476D5E" w:rsidP="00F70D49" w:rsidRDefault="00476D5E" w14:paraId="711D6CB6" w14:textId="2819D9F5">
      <w:pPr>
        <w:pStyle w:val="H3BulletPoints"/>
      </w:pPr>
      <w:r w:rsidRPr="00A1409F">
        <w:t xml:space="preserve">entitlement to participate in the host School/Element meetings and seminars </w:t>
      </w:r>
    </w:p>
    <w:p w:rsidRPr="00A1409F" w:rsidR="00476D5E" w:rsidP="00F70D49" w:rsidRDefault="00476D5E" w14:paraId="10E0870B" w14:textId="376BF385">
      <w:pPr>
        <w:pStyle w:val="H3BulletPoints"/>
      </w:pPr>
      <w:r w:rsidRPr="00A1409F">
        <w:t xml:space="preserve">ability to seek nomination to the host School/Element committees and vote in applicable elections </w:t>
      </w:r>
    </w:p>
    <w:p w:rsidRPr="00A1409F" w:rsidR="00476D5E" w:rsidP="00F70D49" w:rsidRDefault="00476D5E" w14:paraId="10A96D77" w14:textId="274EE861">
      <w:pPr>
        <w:pStyle w:val="H3BulletPoints"/>
      </w:pPr>
      <w:r w:rsidRPr="00A1409F">
        <w:t xml:space="preserve">such other privileges and benefits that the </w:t>
      </w:r>
      <w:r w:rsidRPr="00A1409F" w:rsidR="00B90FA6">
        <w:t>University</w:t>
      </w:r>
      <w:r w:rsidRPr="00A1409F">
        <w:t xml:space="preserve"> deems should also be made available to </w:t>
      </w:r>
      <w:r w:rsidRPr="00A1409F" w:rsidR="0078630B">
        <w:t>Academic title holder</w:t>
      </w:r>
      <w:r w:rsidRPr="00A1409F">
        <w:t>s.</w:t>
      </w:r>
    </w:p>
    <w:p w:rsidRPr="00A1409F" w:rsidR="00476D5E" w:rsidP="00F337CD" w:rsidRDefault="00476D5E" w14:paraId="4ED9381C" w14:textId="77777777">
      <w:pPr>
        <w:pStyle w:val="Heading3"/>
      </w:pPr>
      <w:bookmarkStart w:name="_Toc175734910" w:id="49"/>
      <w:bookmarkStart w:name="_Toc200962856" w:id="50"/>
      <w:r w:rsidRPr="00A1409F">
        <w:t>Responsibilities of externally funded academic title holders</w:t>
      </w:r>
      <w:bookmarkEnd w:id="49"/>
      <w:bookmarkEnd w:id="50"/>
      <w:r w:rsidRPr="00A1409F">
        <w:t xml:space="preserve"> </w:t>
      </w:r>
    </w:p>
    <w:p w:rsidRPr="00A1409F" w:rsidR="00476D5E" w:rsidP="000B5C98" w:rsidRDefault="00476D5E" w14:paraId="7E4A67C1" w14:textId="17727647">
      <w:pPr>
        <w:pStyle w:val="H3Normal"/>
      </w:pPr>
      <w:r w:rsidRPr="00A1409F">
        <w:t xml:space="preserve">Externally funded academic titleholders are affiliate members of the </w:t>
      </w:r>
      <w:r w:rsidRPr="00A1409F" w:rsidR="00016F23">
        <w:t>U</w:t>
      </w:r>
      <w:r w:rsidRPr="00A1409F" w:rsidR="00F3222C">
        <w:t>niversity</w:t>
      </w:r>
      <w:r w:rsidRPr="00A1409F">
        <w:t xml:space="preserve">. It is expected that they will research and/or teach as appropriate. Responsibilities include: </w:t>
      </w:r>
    </w:p>
    <w:p w:rsidRPr="00A1409F" w:rsidR="00476D5E" w:rsidP="000A267F" w:rsidRDefault="00476D5E" w14:paraId="077B524D" w14:textId="77777777">
      <w:pPr>
        <w:pStyle w:val="H3BulletPoints"/>
      </w:pPr>
      <w:r w:rsidRPr="00A1409F">
        <w:t xml:space="preserve">participation in student teaching including: </w:t>
      </w:r>
    </w:p>
    <w:p w:rsidRPr="00A1409F" w:rsidR="00476D5E" w:rsidP="0086265B" w:rsidRDefault="00476D5E" w14:paraId="2110F8C4" w14:textId="28B34018">
      <w:pPr>
        <w:pStyle w:val="H3SecondBulletPoint"/>
      </w:pPr>
      <w:r w:rsidRPr="00A1409F">
        <w:t xml:space="preserve">supervision of students undertaking clinical placements and/or </w:t>
      </w:r>
    </w:p>
    <w:p w:rsidRPr="00A1409F" w:rsidR="00476D5E" w:rsidP="0086265B" w:rsidRDefault="00476D5E" w14:paraId="232431CD" w14:textId="55CFD6BE">
      <w:pPr>
        <w:pStyle w:val="H3SecondBulletPoint"/>
      </w:pPr>
      <w:r w:rsidRPr="00A1409F">
        <w:t xml:space="preserve">facilitating student group learning (including Problem Based Learning) and/or </w:t>
      </w:r>
    </w:p>
    <w:p w:rsidRPr="00A1409F" w:rsidR="00476D5E" w:rsidP="0086265B" w:rsidRDefault="00476D5E" w14:paraId="3E973A99" w14:textId="17ACA8CC">
      <w:pPr>
        <w:pStyle w:val="H3SecondBulletPoint"/>
      </w:pPr>
      <w:r w:rsidRPr="00A1409F">
        <w:t xml:space="preserve">conducting lectures and tutorials and/or </w:t>
      </w:r>
    </w:p>
    <w:p w:rsidRPr="00A1409F" w:rsidR="00476D5E" w:rsidP="0086265B" w:rsidRDefault="00476D5E" w14:paraId="4AAFD11B" w14:textId="77777777">
      <w:pPr>
        <w:pStyle w:val="H3SecondBulletPoint"/>
      </w:pPr>
      <w:r w:rsidRPr="00A1409F">
        <w:t xml:space="preserve">participating in student assessment and other academic activities of their School/Institute </w:t>
      </w:r>
    </w:p>
    <w:p w:rsidRPr="00A1409F" w:rsidR="00476D5E" w:rsidP="00F70D49" w:rsidRDefault="00476D5E" w14:paraId="55F5C443" w14:textId="1D303439">
      <w:pPr>
        <w:pStyle w:val="H3BulletPoints"/>
      </w:pPr>
      <w:r w:rsidRPr="00A1409F">
        <w:t>participating in research</w:t>
      </w:r>
      <w:r w:rsidRPr="00A1409F" w:rsidR="00A964F0">
        <w:t>,</w:t>
      </w:r>
      <w:r w:rsidRPr="00A1409F">
        <w:t xml:space="preserve"> including</w:t>
      </w:r>
      <w:r w:rsidRPr="00A1409F" w:rsidR="00A964F0">
        <w:t>,</w:t>
      </w:r>
      <w:r w:rsidRPr="00A1409F">
        <w:t xml:space="preserve"> where appropriate</w:t>
      </w:r>
      <w:r w:rsidRPr="00A1409F" w:rsidR="00A964F0">
        <w:t>,</w:t>
      </w:r>
      <w:r w:rsidRPr="00A1409F">
        <w:t xml:space="preserve"> contributing to collaborative research projects with other colleagues from the </w:t>
      </w:r>
      <w:r w:rsidRPr="00A1409F" w:rsidR="00016F23">
        <w:t>U</w:t>
      </w:r>
      <w:r w:rsidRPr="00A1409F" w:rsidR="00F3222C">
        <w:t>niversity</w:t>
      </w:r>
      <w:r w:rsidRPr="00A1409F">
        <w:t xml:space="preserve"> and/or</w:t>
      </w:r>
    </w:p>
    <w:p w:rsidRPr="00A1409F" w:rsidR="00476D5E" w:rsidP="00F70D49" w:rsidRDefault="00476D5E" w14:paraId="507714CE" w14:textId="26AE72EF">
      <w:pPr>
        <w:pStyle w:val="H3BulletPoints"/>
      </w:pPr>
      <w:r w:rsidRPr="00A1409F">
        <w:t xml:space="preserve">administration of research grants through the </w:t>
      </w:r>
      <w:r w:rsidRPr="00A1409F" w:rsidR="00016F23">
        <w:t>U</w:t>
      </w:r>
      <w:r w:rsidRPr="00A1409F" w:rsidR="00F3222C">
        <w:t>niversity</w:t>
      </w:r>
      <w:r w:rsidRPr="00A1409F">
        <w:t xml:space="preserve"> where deemed appropriate by the </w:t>
      </w:r>
      <w:r w:rsidRPr="00A1409F" w:rsidR="00B90FA6">
        <w:t>University</w:t>
      </w:r>
      <w:r w:rsidRPr="00A1409F">
        <w:t xml:space="preserve"> and/or </w:t>
      </w:r>
    </w:p>
    <w:p w:rsidRPr="00A1409F" w:rsidR="00476D5E" w:rsidP="00F70D49" w:rsidRDefault="00476D5E" w14:paraId="03661435" w14:textId="67A38694">
      <w:pPr>
        <w:pStyle w:val="H3BulletPoints"/>
      </w:pPr>
      <w:r w:rsidRPr="00A1409F">
        <w:t xml:space="preserve">recognition of the </w:t>
      </w:r>
      <w:r w:rsidRPr="00A1409F" w:rsidR="00016F23">
        <w:t>U</w:t>
      </w:r>
      <w:r w:rsidRPr="00A1409F" w:rsidR="00F3222C">
        <w:t>niversity</w:t>
      </w:r>
      <w:r w:rsidRPr="00A1409F">
        <w:t xml:space="preserve"> in the bylines of publications where appropriate and/or </w:t>
      </w:r>
    </w:p>
    <w:p w:rsidRPr="00A1409F" w:rsidR="00476D5E" w:rsidP="00F70D49" w:rsidRDefault="00476D5E" w14:paraId="7E21E1E8" w14:textId="70D174C5">
      <w:pPr>
        <w:pStyle w:val="H3BulletPoints"/>
      </w:pPr>
      <w:r w:rsidRPr="00A1409F">
        <w:t xml:space="preserve">participation in relevant committee meetings and </w:t>
      </w:r>
    </w:p>
    <w:p w:rsidRPr="00A1409F" w:rsidR="00476D5E" w:rsidP="00F70D49" w:rsidRDefault="00476D5E" w14:paraId="74E48B5F" w14:textId="252A5E9B">
      <w:pPr>
        <w:pStyle w:val="H3BulletPoints"/>
      </w:pPr>
      <w:r w:rsidRPr="00A1409F">
        <w:t xml:space="preserve">compliance with legislation and any other provisions that affect the </w:t>
      </w:r>
      <w:r w:rsidRPr="00A1409F" w:rsidR="00016F23">
        <w:t>U</w:t>
      </w:r>
      <w:r w:rsidRPr="00A1409F" w:rsidR="00F3222C">
        <w:t>niversity</w:t>
      </w:r>
      <w:r w:rsidRPr="00A1409F">
        <w:t xml:space="preserve">, and with the </w:t>
      </w:r>
      <w:r w:rsidRPr="00A1409F" w:rsidR="00016F23">
        <w:t>U</w:t>
      </w:r>
      <w:r w:rsidRPr="00A1409F" w:rsidR="00F3222C">
        <w:t>niversity</w:t>
      </w:r>
      <w:r w:rsidRPr="00A1409F">
        <w:t xml:space="preserve"> Acts, Statutes, Rules, Orders and the Code of Conduct</w:t>
      </w:r>
      <w:r w:rsidRPr="00A1409F" w:rsidR="004C1D23">
        <w:fldChar w:fldCharType="begin"/>
      </w:r>
      <w:r w:rsidRPr="00A1409F" w:rsidR="004C1D23">
        <w:instrText xml:space="preserve"> XE "Code of Conduct" </w:instrText>
      </w:r>
      <w:r w:rsidRPr="00A1409F" w:rsidR="004C1D23">
        <w:fldChar w:fldCharType="end"/>
      </w:r>
      <w:r w:rsidRPr="00A1409F" w:rsidR="00A964F0">
        <w:t>.</w:t>
      </w:r>
      <w:r w:rsidRPr="00A1409F">
        <w:t xml:space="preserve"> </w:t>
      </w:r>
    </w:p>
    <w:p w:rsidRPr="00A1409F" w:rsidR="00476D5E" w:rsidP="00F337CD" w:rsidRDefault="00476D5E" w14:paraId="7EC3B2B8" w14:textId="77777777">
      <w:pPr>
        <w:pStyle w:val="Heading3"/>
      </w:pPr>
      <w:bookmarkStart w:name="_Toc175734911" w:id="51"/>
      <w:bookmarkStart w:name="_Toc200962857" w:id="52"/>
      <w:r w:rsidRPr="00A1409F">
        <w:t>Payments to academic title holders</w:t>
      </w:r>
      <w:bookmarkEnd w:id="51"/>
      <w:bookmarkEnd w:id="52"/>
      <w:r w:rsidRPr="00A1409F">
        <w:t xml:space="preserve"> </w:t>
      </w:r>
    </w:p>
    <w:p w:rsidRPr="00A1409F" w:rsidR="00476D5E" w:rsidP="000B5C98" w:rsidRDefault="00476D5E" w14:paraId="34AC3CBF" w14:textId="7CC22533">
      <w:pPr>
        <w:pStyle w:val="H3Normal"/>
      </w:pPr>
      <w:r w:rsidRPr="00A1409F">
        <w:t xml:space="preserve">Academic </w:t>
      </w:r>
      <w:r w:rsidRPr="00A1409F" w:rsidR="009F7523">
        <w:t>t</w:t>
      </w:r>
      <w:r w:rsidRPr="00A1409F">
        <w:t xml:space="preserve">itle </w:t>
      </w:r>
      <w:r w:rsidRPr="00A1409F" w:rsidR="009F7523">
        <w:t>h</w:t>
      </w:r>
      <w:r w:rsidRPr="00A1409F">
        <w:t>olders</w:t>
      </w:r>
      <w:r w:rsidRPr="00A1409F" w:rsidR="00BD29D9">
        <w:fldChar w:fldCharType="begin"/>
      </w:r>
      <w:r w:rsidRPr="00A1409F" w:rsidR="00BD29D9">
        <w:instrText xml:space="preserve"> XE "Academic title holders" </w:instrText>
      </w:r>
      <w:r w:rsidRPr="00A1409F" w:rsidR="00BD29D9">
        <w:fldChar w:fldCharType="end"/>
      </w:r>
      <w:r w:rsidRPr="00A1409F">
        <w:t xml:space="preserve"> are not paid by the </w:t>
      </w:r>
      <w:r w:rsidRPr="00A1409F" w:rsidR="00016F23">
        <w:t>U</w:t>
      </w:r>
      <w:r w:rsidRPr="00A1409F" w:rsidR="009F7523">
        <w:t>niversity</w:t>
      </w:r>
      <w:r w:rsidRPr="00A1409F">
        <w:t xml:space="preserve">. However, in exceptional circumstances payment/reimbursement may be provided by the relevant host School/Institute, including: </w:t>
      </w:r>
    </w:p>
    <w:p w:rsidRPr="00A1409F" w:rsidR="00476D5E" w:rsidP="00F70D49" w:rsidRDefault="00476D5E" w14:paraId="4EA3479F" w14:textId="1E86C9D3">
      <w:pPr>
        <w:pStyle w:val="H3BulletPoints"/>
      </w:pPr>
      <w:r w:rsidRPr="00A1409F">
        <w:t xml:space="preserve">where an </w:t>
      </w:r>
      <w:r w:rsidRPr="00A1409F" w:rsidR="00006DC6">
        <w:t>academic title holder</w:t>
      </w:r>
      <w:r w:rsidRPr="00A1409F">
        <w:t xml:space="preserve"> must close their private practice to participate in </w:t>
      </w:r>
      <w:r w:rsidRPr="00A1409F" w:rsidR="00016F23">
        <w:t>U</w:t>
      </w:r>
      <w:r w:rsidRPr="00A1409F" w:rsidR="00F3222C">
        <w:t>niversity</w:t>
      </w:r>
      <w:r w:rsidRPr="00A1409F">
        <w:t xml:space="preserve"> activities resulting in a tangible loss of income (reimbursement made in this instance would be at the discretion of the host School/Institute) or </w:t>
      </w:r>
    </w:p>
    <w:p w:rsidRPr="00A1409F" w:rsidR="00476D5E" w:rsidP="00F70D49" w:rsidRDefault="00476D5E" w14:paraId="68FF8F9A" w14:textId="43FAE348">
      <w:pPr>
        <w:pStyle w:val="H3BulletPoints"/>
      </w:pPr>
      <w:r w:rsidRPr="00A1409F">
        <w:t xml:space="preserve">where an </w:t>
      </w:r>
      <w:r w:rsidRPr="00A1409F" w:rsidR="004A0409">
        <w:t>a</w:t>
      </w:r>
      <w:r w:rsidRPr="00A1409F" w:rsidR="0078630B">
        <w:t>cademic title holder</w:t>
      </w:r>
      <w:r w:rsidRPr="00A1409F">
        <w:t xml:space="preserve"> is engaged through an agreement or memorandum of understanding (other than a joint appointment) whereby the </w:t>
      </w:r>
      <w:r w:rsidRPr="00A1409F" w:rsidR="0078630B">
        <w:t>Academic title holder</w:t>
      </w:r>
      <w:r w:rsidRPr="00A1409F">
        <w:t xml:space="preserve"> is released from their principal employer </w:t>
      </w:r>
      <w:r w:rsidRPr="00A1409F" w:rsidR="00D20C8F">
        <w:t>to</w:t>
      </w:r>
      <w:r w:rsidRPr="00A1409F">
        <w:t xml:space="preserve"> carry out activities on behalf of </w:t>
      </w:r>
      <w:r w:rsidRPr="00A1409F" w:rsidR="00016F23">
        <w:t>Griffith</w:t>
      </w:r>
      <w:r w:rsidRPr="00A1409F">
        <w:t xml:space="preserve"> (payment made in this instance would be in accordance with the relevant agreement or memorandum of understanding). </w:t>
      </w:r>
    </w:p>
    <w:p w:rsidRPr="00A1409F" w:rsidR="00476D5E" w:rsidP="000B5C98" w:rsidRDefault="00476D5E" w14:paraId="2F34F5EA" w14:textId="77777777">
      <w:pPr>
        <w:pStyle w:val="H3Normal"/>
      </w:pPr>
      <w:r w:rsidRPr="00A1409F">
        <w:t xml:space="preserve">Such payments require the approval of the host Academic Manager. </w:t>
      </w:r>
    </w:p>
    <w:p w:rsidRPr="00A1409F" w:rsidR="00476D5E" w:rsidP="00F337CD" w:rsidRDefault="00476D5E" w14:paraId="1DCAEC39" w14:textId="77777777">
      <w:pPr>
        <w:pStyle w:val="Heading3"/>
      </w:pPr>
      <w:bookmarkStart w:name="_Toc175734912" w:id="53"/>
      <w:bookmarkStart w:name="_Toc200962858" w:id="54"/>
      <w:r w:rsidRPr="00A1409F">
        <w:t>Goals, objectives and development support planning</w:t>
      </w:r>
      <w:bookmarkEnd w:id="53"/>
      <w:bookmarkEnd w:id="54"/>
      <w:r w:rsidRPr="00A1409F">
        <w:t xml:space="preserve"> </w:t>
      </w:r>
    </w:p>
    <w:p w:rsidRPr="00A1409F" w:rsidR="00476D5E" w:rsidP="000B5C98" w:rsidRDefault="00476D5E" w14:paraId="0CD514DC" w14:textId="38E29B02">
      <w:pPr>
        <w:pStyle w:val="H3Normal"/>
      </w:pPr>
      <w:r w:rsidRPr="00A1409F">
        <w:t>Host Academic Managers</w:t>
      </w:r>
      <w:r w:rsidRPr="00A1409F" w:rsidR="007C6162">
        <w:fldChar w:fldCharType="begin"/>
      </w:r>
      <w:r w:rsidRPr="00A1409F" w:rsidR="007C6162">
        <w:instrText xml:space="preserve"> XE "Managers" </w:instrText>
      </w:r>
      <w:r w:rsidRPr="00A1409F" w:rsidR="007C6162">
        <w:fldChar w:fldCharType="end"/>
      </w:r>
      <w:r w:rsidRPr="00A1409F">
        <w:t xml:space="preserve"> (or their nominee), as supervisors, are encouraged to conduct a planning goal setting interview with </w:t>
      </w:r>
      <w:r w:rsidRPr="00A1409F" w:rsidR="0078630B">
        <w:t>Academic title holder</w:t>
      </w:r>
      <w:r w:rsidRPr="00A1409F">
        <w:t xml:space="preserve">s at the commencement of each affiliate arrangement with the </w:t>
      </w:r>
      <w:r w:rsidRPr="00A1409F" w:rsidR="00016F23">
        <w:t>U</w:t>
      </w:r>
      <w:r w:rsidRPr="00A1409F" w:rsidR="00F3222C">
        <w:t>niversity</w:t>
      </w:r>
      <w:r w:rsidRPr="00A1409F">
        <w:t xml:space="preserve">. Planning should include: </w:t>
      </w:r>
    </w:p>
    <w:p w:rsidRPr="00A1409F" w:rsidR="00476D5E" w:rsidP="00F70D49" w:rsidRDefault="003910E7" w14:paraId="658E00B4" w14:textId="7CFCAC34">
      <w:pPr>
        <w:pStyle w:val="H3BulletPoints"/>
      </w:pPr>
      <w:r w:rsidRPr="00A1409F">
        <w:t>g</w:t>
      </w:r>
      <w:r w:rsidRPr="00A1409F" w:rsidR="00476D5E">
        <w:t xml:space="preserve">oals and objectives for the appointee in areas including teaching, research and service </w:t>
      </w:r>
    </w:p>
    <w:p w:rsidRPr="00A1409F" w:rsidR="00476D5E" w:rsidP="00F70D49" w:rsidRDefault="00476D5E" w14:paraId="13BDEFDB" w14:textId="77777777">
      <w:pPr>
        <w:pStyle w:val="H3BulletPoints"/>
      </w:pPr>
      <w:r w:rsidRPr="00A1409F">
        <w:t xml:space="preserve">development support. </w:t>
      </w:r>
    </w:p>
    <w:p w:rsidRPr="00A1409F" w:rsidR="00476D5E" w:rsidP="000B5C98" w:rsidRDefault="00476D5E" w14:paraId="78A75EB3" w14:textId="70B3B49E">
      <w:pPr>
        <w:pStyle w:val="H3Normal"/>
      </w:pPr>
      <w:r w:rsidRPr="00A1409F">
        <w:t xml:space="preserve">The </w:t>
      </w:r>
      <w:hyperlink w:history="1" r:id="rId47">
        <w:r w:rsidRPr="00A1409F" w:rsidR="0070028C">
          <w:rPr>
            <w:rStyle w:val="Hyperlink"/>
          </w:rPr>
          <w:t>Academic Titles Support and Development Plan</w:t>
        </w:r>
      </w:hyperlink>
      <w:r w:rsidRPr="00A1409F">
        <w:t xml:space="preserve"> has been prepared to assist with this process. </w:t>
      </w:r>
    </w:p>
    <w:p w:rsidRPr="00A1409F" w:rsidR="00476D5E" w:rsidP="00F337CD" w:rsidRDefault="00476D5E" w14:paraId="47E8F76E" w14:textId="56476034">
      <w:pPr>
        <w:pStyle w:val="Heading3"/>
      </w:pPr>
      <w:bookmarkStart w:name="_Toc175734913" w:id="55"/>
      <w:bookmarkStart w:name="_Toc200962859" w:id="56"/>
      <w:r w:rsidRPr="00A1409F">
        <w:t>Performance</w:t>
      </w:r>
      <w:r w:rsidRPr="00A1409F" w:rsidR="00D75531">
        <w:fldChar w:fldCharType="begin"/>
      </w:r>
      <w:r w:rsidRPr="00A1409F" w:rsidR="00D75531">
        <w:instrText xml:space="preserve"> XE "Performance" </w:instrText>
      </w:r>
      <w:r w:rsidRPr="00A1409F" w:rsidR="00D75531">
        <w:fldChar w:fldCharType="end"/>
      </w:r>
      <w:r w:rsidRPr="00A1409F">
        <w:t xml:space="preserve"> management</w:t>
      </w:r>
      <w:bookmarkEnd w:id="55"/>
      <w:bookmarkEnd w:id="56"/>
      <w:r w:rsidRPr="00A1409F">
        <w:t xml:space="preserve"> </w:t>
      </w:r>
    </w:p>
    <w:p w:rsidRPr="00A1409F" w:rsidR="00476D5E" w:rsidP="000B5C98" w:rsidRDefault="0078630B" w14:paraId="4F692149" w14:textId="74B5651C">
      <w:pPr>
        <w:pStyle w:val="H3Normal"/>
      </w:pPr>
      <w:r w:rsidRPr="00A1409F">
        <w:t>Academic title holder</w:t>
      </w:r>
      <w:r w:rsidRPr="00A1409F" w:rsidR="00476D5E">
        <w:t>s are expected to carry out the performance of their duties and responsibilities in accordance with the Griffith University Position Classification Standards</w:t>
      </w:r>
      <w:r w:rsidRPr="00A1409F" w:rsidR="004244B0">
        <w:t xml:space="preserve"> (PCS)</w:t>
      </w:r>
      <w:r w:rsidRPr="00A1409F" w:rsidR="007B089C">
        <w:fldChar w:fldCharType="begin"/>
      </w:r>
      <w:r w:rsidRPr="00A1409F" w:rsidR="007B089C">
        <w:instrText xml:space="preserve"> XE "Position Classification Standards (PCS)" </w:instrText>
      </w:r>
      <w:r w:rsidRPr="00A1409F" w:rsidR="007B089C">
        <w:fldChar w:fldCharType="end"/>
      </w:r>
      <w:r w:rsidRPr="00A1409F" w:rsidR="004244B0">
        <w:t xml:space="preserve"> for academic </w:t>
      </w:r>
      <w:r w:rsidRPr="00A1409F" w:rsidR="00CC2EAC">
        <w:t>employees</w:t>
      </w:r>
      <w:r w:rsidRPr="00A1409F" w:rsidR="00476D5E">
        <w:t xml:space="preserve"> and Minimum Standards for Academic Levels (for the level of academic title awarded) and as determined by the appropriate Academic Manager. Academic Managers</w:t>
      </w:r>
      <w:r w:rsidRPr="00A1409F" w:rsidR="007C6162">
        <w:fldChar w:fldCharType="begin"/>
      </w:r>
      <w:r w:rsidRPr="00A1409F" w:rsidR="007C6162">
        <w:instrText xml:space="preserve"> XE "Managers" </w:instrText>
      </w:r>
      <w:r w:rsidRPr="00A1409F" w:rsidR="007C6162">
        <w:fldChar w:fldCharType="end"/>
      </w:r>
      <w:r w:rsidRPr="00A1409F" w:rsidR="00476D5E">
        <w:t xml:space="preserve"> are required to collect information from </w:t>
      </w:r>
      <w:r w:rsidRPr="00A1409F" w:rsidR="00253CA4">
        <w:t>a</w:t>
      </w:r>
      <w:r w:rsidRPr="00A1409F">
        <w:t>cademic title holder</w:t>
      </w:r>
      <w:r w:rsidRPr="00A1409F" w:rsidR="00476D5E">
        <w:t xml:space="preserve">s on an annual basis listing each </w:t>
      </w:r>
      <w:r w:rsidRPr="00A1409F" w:rsidR="00253CA4">
        <w:t>a</w:t>
      </w:r>
      <w:r w:rsidRPr="00A1409F">
        <w:t>cademic title holder</w:t>
      </w:r>
      <w:r w:rsidRPr="00A1409F" w:rsidR="00476D5E">
        <w:t xml:space="preserve">’s achievements for the year in the areas of: </w:t>
      </w:r>
    </w:p>
    <w:p w:rsidRPr="00A1409F" w:rsidR="00476D5E" w:rsidP="00F70D49" w:rsidRDefault="00476D5E" w14:paraId="0F2EBDB2" w14:textId="6B70FFF1">
      <w:pPr>
        <w:pStyle w:val="H3BulletPoints"/>
      </w:pPr>
      <w:r w:rsidRPr="00A1409F">
        <w:t xml:space="preserve">publications </w:t>
      </w:r>
    </w:p>
    <w:p w:rsidRPr="00A1409F" w:rsidR="00476D5E" w:rsidP="00F70D49" w:rsidRDefault="00476D5E" w14:paraId="0F3016C8" w14:textId="4CCBBFEA">
      <w:pPr>
        <w:pStyle w:val="H3BulletPoints"/>
      </w:pPr>
      <w:r w:rsidRPr="00A1409F">
        <w:t xml:space="preserve">research grants and </w:t>
      </w:r>
    </w:p>
    <w:p w:rsidRPr="00A1409F" w:rsidR="00476D5E" w:rsidP="00F70D49" w:rsidRDefault="00476D5E" w14:paraId="42E6A436" w14:textId="77777777">
      <w:pPr>
        <w:pStyle w:val="H3BulletPoints"/>
      </w:pPr>
      <w:r w:rsidRPr="00A1409F">
        <w:t xml:space="preserve">awards received. </w:t>
      </w:r>
    </w:p>
    <w:p w:rsidRPr="00A1409F" w:rsidR="00476D5E" w:rsidP="000B5C98" w:rsidRDefault="0070028C" w14:paraId="2536963E" w14:textId="5755411C">
      <w:pPr>
        <w:pStyle w:val="H3Normal"/>
      </w:pPr>
      <w:r w:rsidRPr="00A1409F">
        <w:t>The collection</w:t>
      </w:r>
      <w:r w:rsidRPr="00A1409F" w:rsidR="00476D5E">
        <w:t xml:space="preserve"> of this information will be timed </w:t>
      </w:r>
      <w:r w:rsidRPr="00A1409F" w:rsidR="00D532CB">
        <w:t>to</w:t>
      </w:r>
      <w:r w:rsidRPr="00A1409F" w:rsidR="00476D5E">
        <w:t xml:space="preserve"> enable data to be included on the </w:t>
      </w:r>
      <w:r w:rsidRPr="00A1409F" w:rsidR="00062FCC">
        <w:t>U</w:t>
      </w:r>
      <w:r w:rsidRPr="00A1409F" w:rsidR="00F3222C">
        <w:t>niversity</w:t>
      </w:r>
      <w:r w:rsidRPr="00A1409F" w:rsidR="00476D5E">
        <w:t>’s annual Research Publications and Creative and Performing Arts Outputs Survey.</w:t>
      </w:r>
    </w:p>
    <w:p w:rsidRPr="00A1409F" w:rsidR="00476D5E" w:rsidP="000B5C98" w:rsidRDefault="00476D5E" w14:paraId="3A2E8E35" w14:textId="58B840F8">
      <w:pPr>
        <w:pStyle w:val="H3Normal"/>
      </w:pPr>
      <w:r w:rsidRPr="00A1409F">
        <w:t>The relevant Academic Manager (or their nominee), as host supervisor</w:t>
      </w:r>
      <w:r w:rsidRPr="00A1409F" w:rsidR="00FF5E15">
        <w:fldChar w:fldCharType="begin"/>
      </w:r>
      <w:r w:rsidRPr="00A1409F" w:rsidR="00FF5E15">
        <w:instrText xml:space="preserve"> XE "Supervisor" </w:instrText>
      </w:r>
      <w:r w:rsidRPr="00A1409F" w:rsidR="00FF5E15">
        <w:fldChar w:fldCharType="end"/>
      </w:r>
      <w:r w:rsidRPr="00A1409F">
        <w:t xml:space="preserve">, will review the performance of </w:t>
      </w:r>
      <w:r w:rsidRPr="00A1409F" w:rsidR="002E5361">
        <w:t>a</w:t>
      </w:r>
      <w:r w:rsidRPr="00A1409F" w:rsidR="0078630B">
        <w:t>cademic title holder</w:t>
      </w:r>
      <w:r w:rsidRPr="00A1409F">
        <w:t xml:space="preserve">s. </w:t>
      </w:r>
    </w:p>
    <w:p w:rsidRPr="00A1409F" w:rsidR="00476D5E" w:rsidP="000B5C98" w:rsidRDefault="00476D5E" w14:paraId="27125E3F" w14:textId="53B1C871">
      <w:pPr>
        <w:pStyle w:val="H3Normal"/>
      </w:pPr>
      <w:r w:rsidRPr="00A1409F">
        <w:t xml:space="preserve">The </w:t>
      </w:r>
      <w:r w:rsidRPr="00A1409F" w:rsidR="00016F23">
        <w:t>U</w:t>
      </w:r>
      <w:r w:rsidRPr="00A1409F" w:rsidR="00F3222C">
        <w:t>niversity</w:t>
      </w:r>
      <w:r w:rsidRPr="00A1409F">
        <w:t xml:space="preserve"> reserves the right to review its award of an academic title to an </w:t>
      </w:r>
      <w:r w:rsidRPr="00A1409F" w:rsidR="002E5361">
        <w:t>a</w:t>
      </w:r>
      <w:r w:rsidRPr="00A1409F" w:rsidR="0078630B">
        <w:t>cademic title holder</w:t>
      </w:r>
      <w:r w:rsidRPr="00A1409F">
        <w:t xml:space="preserve"> at any time and may alter the category or revoke the title where it is in the best interest of the </w:t>
      </w:r>
      <w:r w:rsidRPr="00A1409F" w:rsidR="00016F23">
        <w:t>U</w:t>
      </w:r>
      <w:r w:rsidRPr="00A1409F" w:rsidR="00F3222C">
        <w:t>niversity</w:t>
      </w:r>
      <w:r w:rsidRPr="00A1409F">
        <w:t xml:space="preserve"> to do so. Decisions to alter or withdraw academic </w:t>
      </w:r>
      <w:r w:rsidRPr="00A1409F" w:rsidR="00320A61">
        <w:t>titles</w:t>
      </w:r>
      <w:r w:rsidRPr="00A1409F">
        <w:t xml:space="preserve"> are made at the discretion of the </w:t>
      </w:r>
      <w:r w:rsidRPr="00A1409F" w:rsidR="00016F23">
        <w:t>U</w:t>
      </w:r>
      <w:r w:rsidRPr="00A1409F" w:rsidR="00F3222C">
        <w:t>niversity</w:t>
      </w:r>
      <w:r w:rsidRPr="00A1409F">
        <w:t xml:space="preserve"> officer delegated to confer the title. </w:t>
      </w:r>
    </w:p>
    <w:p w:rsidRPr="00A1409F" w:rsidR="00476D5E" w:rsidP="00F337CD" w:rsidRDefault="00476D5E" w14:paraId="06B66C4F" w14:textId="77777777">
      <w:pPr>
        <w:pStyle w:val="Heading3"/>
      </w:pPr>
      <w:bookmarkStart w:name="_Toc175734914" w:id="57"/>
      <w:bookmarkStart w:name="_Toc200962860" w:id="58"/>
      <w:r w:rsidRPr="00A1409F">
        <w:t>Renewal of academic titles</w:t>
      </w:r>
      <w:bookmarkEnd w:id="57"/>
      <w:bookmarkEnd w:id="58"/>
      <w:r w:rsidRPr="00A1409F">
        <w:t xml:space="preserve"> </w:t>
      </w:r>
    </w:p>
    <w:p w:rsidRPr="00A1409F" w:rsidR="00E6476C" w:rsidP="00C77BCB" w:rsidRDefault="00476D5E" w14:paraId="74F2C3B1" w14:textId="535C73EE">
      <w:pPr>
        <w:pStyle w:val="H3Normal"/>
      </w:pPr>
      <w:r w:rsidRPr="00A1409F">
        <w:t>Academic Managers</w:t>
      </w:r>
      <w:r w:rsidRPr="00A1409F" w:rsidR="007C6162">
        <w:fldChar w:fldCharType="begin"/>
      </w:r>
      <w:r w:rsidRPr="00A1409F" w:rsidR="007C6162">
        <w:instrText xml:space="preserve"> XE "Managers" </w:instrText>
      </w:r>
      <w:r w:rsidRPr="00A1409F" w:rsidR="007C6162">
        <w:fldChar w:fldCharType="end"/>
      </w:r>
      <w:r w:rsidRPr="00A1409F">
        <w:t xml:space="preserve"> may recommend renewal of an academic title at a </w:t>
      </w:r>
      <w:r w:rsidRPr="00A1409F" w:rsidR="002D00E5">
        <w:t xml:space="preserve">title holder’s </w:t>
      </w:r>
      <w:r w:rsidRPr="00A1409F">
        <w:t xml:space="preserve">current level in accordance with the </w:t>
      </w:r>
      <w:hyperlink w:history="1" r:id="rId48">
        <w:r w:rsidRPr="00A1409F" w:rsidR="003D5EC1">
          <w:rPr>
            <w:rStyle w:val="Hyperlink"/>
            <w:lang w:eastAsia="en-US"/>
          </w:rPr>
          <w:t>Academic Titles Policy</w:t>
        </w:r>
      </w:hyperlink>
      <w:r w:rsidRPr="00A1409F" w:rsidR="003D5EC1">
        <w:t xml:space="preserve"> </w:t>
      </w:r>
      <w:r w:rsidRPr="00A1409F">
        <w:t xml:space="preserve">by completing the </w:t>
      </w:r>
      <w:hyperlink w:history="1" r:id="rId49">
        <w:r w:rsidRPr="00A1409F" w:rsidR="003D5EC1">
          <w:rPr>
            <w:rStyle w:val="Hyperlink"/>
          </w:rPr>
          <w:t>Academic Titles Renewal Form</w:t>
        </w:r>
      </w:hyperlink>
      <w:r w:rsidRPr="00A1409F">
        <w:t xml:space="preserve">. An updated CV should accompany Academic Titles Renewal </w:t>
      </w:r>
      <w:r w:rsidRPr="00A1409F" w:rsidR="002D00E5">
        <w:t>f</w:t>
      </w:r>
      <w:r w:rsidRPr="00A1409F">
        <w:t>orms for those affiliate members who hold academic titles at Associate Professor (Level D) or Professor (Level E). Where a lapse in appointment has occurred</w:t>
      </w:r>
      <w:r w:rsidRPr="00A1409F" w:rsidR="002D00E5">
        <w:t>,</w:t>
      </w:r>
      <w:r w:rsidRPr="00A1409F">
        <w:t xml:space="preserve"> an updated CV may be requested.</w:t>
      </w:r>
    </w:p>
    <w:p w:rsidRPr="00A1409F" w:rsidR="00E6476C" w:rsidP="00E6476C" w:rsidRDefault="00E6476C" w14:paraId="76D6AE8C" w14:textId="77777777">
      <w:pPr>
        <w:pStyle w:val="Heading2"/>
        <w:rPr>
          <w14:ligatures w14:val="none"/>
        </w:rPr>
      </w:pPr>
      <w:bookmarkStart w:name="_Toc200962861" w:id="59"/>
      <w:r w:rsidRPr="00A1409F">
        <w:rPr>
          <w14:ligatures w14:val="none"/>
        </w:rPr>
        <w:t>Professors Emeritus</w:t>
      </w:r>
      <w:bookmarkEnd w:id="59"/>
    </w:p>
    <w:p w:rsidRPr="00A1409F" w:rsidR="004A1446" w:rsidP="00E6476C" w:rsidRDefault="004A1446" w14:paraId="2ABB331D" w14:textId="5FED02CE">
      <w:r w:rsidRPr="00A1409F">
        <w:t>Professor Emeritus</w:t>
      </w:r>
      <w:r w:rsidRPr="00A1409F" w:rsidR="0072376A">
        <w:fldChar w:fldCharType="begin"/>
      </w:r>
      <w:r w:rsidRPr="00A1409F" w:rsidR="0072376A">
        <w:instrText xml:space="preserve"> XE "Professor Emeritus" </w:instrText>
      </w:r>
      <w:r w:rsidRPr="00A1409F" w:rsidR="0072376A">
        <w:fldChar w:fldCharType="end"/>
      </w:r>
      <w:r w:rsidRPr="00A1409F">
        <w:t xml:space="preserve"> is an honorary title that may be awarded to eligible Professors upon retirement</w:t>
      </w:r>
      <w:r w:rsidRPr="00A1409F" w:rsidR="00C90075">
        <w:fldChar w:fldCharType="begin"/>
      </w:r>
      <w:r w:rsidRPr="00A1409F" w:rsidR="00C90075">
        <w:instrText xml:space="preserve"> XE "Retirement" </w:instrText>
      </w:r>
      <w:r w:rsidRPr="00A1409F" w:rsidR="00C90075">
        <w:fldChar w:fldCharType="end"/>
      </w:r>
      <w:r w:rsidRPr="00A1409F">
        <w:t xml:space="preserve"> or resignation</w:t>
      </w:r>
      <w:r w:rsidRPr="00A1409F" w:rsidR="00435586">
        <w:fldChar w:fldCharType="begin"/>
      </w:r>
      <w:r w:rsidRPr="00A1409F" w:rsidR="00435586">
        <w:instrText xml:space="preserve"> XE "Resignation" </w:instrText>
      </w:r>
      <w:r w:rsidRPr="00A1409F" w:rsidR="00435586">
        <w:fldChar w:fldCharType="end"/>
      </w:r>
      <w:r w:rsidRPr="00A1409F">
        <w:t xml:space="preserve"> from the University. Conferral of the title Professor Emeritus is a high honour and is not a normal expectation for all professors who leave the University’s service. The title Professor Emeritus is honorary and may only be granted or withdrawn by Council. </w:t>
      </w:r>
    </w:p>
    <w:p w:rsidRPr="00A1409F" w:rsidR="004A1446" w:rsidP="00E6476C" w:rsidRDefault="004A1446" w14:paraId="728F634E" w14:textId="6282BC42">
      <w:r w:rsidRPr="00A1409F">
        <w:t xml:space="preserve">The governance of Professor Emeritus title awards is found in the </w:t>
      </w:r>
      <w:hyperlink w:history="1" r:id="rId50">
        <w:r w:rsidRPr="00A1409F">
          <w:rPr>
            <w:rStyle w:val="Hyperlink"/>
          </w:rPr>
          <w:t>Professor Emeritus Policy.</w:t>
        </w:r>
      </w:hyperlink>
    </w:p>
    <w:p w:rsidRPr="00A1409F" w:rsidR="004A1446" w:rsidP="00F337CD" w:rsidRDefault="004A1446" w14:paraId="1F7BE3B6" w14:textId="1FC32762">
      <w:pPr>
        <w:pStyle w:val="Heading3"/>
      </w:pPr>
      <w:bookmarkStart w:name="_Toc200962862" w:id="60"/>
      <w:r w:rsidRPr="00A1409F">
        <w:t>Use of title</w:t>
      </w:r>
      <w:bookmarkEnd w:id="60"/>
    </w:p>
    <w:p w:rsidRPr="00A1409F" w:rsidR="004A1446" w:rsidP="00006153" w:rsidRDefault="004A1446" w14:paraId="5533951A" w14:textId="3B89E120">
      <w:pPr>
        <w:pStyle w:val="H3Normal"/>
      </w:pPr>
      <w:r w:rsidRPr="00A1409F">
        <w:t xml:space="preserve">Following conferral by Council, an individual is entitled to use the honorary title Professor Emeritus in all situations and in correspondence. </w:t>
      </w:r>
    </w:p>
    <w:p w:rsidRPr="00A1409F" w:rsidR="004A1446" w:rsidP="00F337CD" w:rsidRDefault="004A1446" w14:paraId="46AEEB92" w14:textId="03162A4A">
      <w:pPr>
        <w:pStyle w:val="Heading3"/>
      </w:pPr>
      <w:bookmarkStart w:name="_Toc200962863" w:id="61"/>
      <w:r w:rsidRPr="00A1409F">
        <w:t>Responsibilities and duties of title</w:t>
      </w:r>
      <w:bookmarkEnd w:id="61"/>
    </w:p>
    <w:p w:rsidRPr="00A1409F" w:rsidR="004A1446" w:rsidP="00006153" w:rsidRDefault="004A1446" w14:paraId="4FCB414B" w14:textId="5682B187">
      <w:pPr>
        <w:pStyle w:val="H3Normal"/>
      </w:pPr>
      <w:r w:rsidRPr="00A1409F">
        <w:t xml:space="preserve">A Professor Emeritus is not obliged to undertake any of the </w:t>
      </w:r>
      <w:r w:rsidRPr="00A1409F" w:rsidR="0072106D">
        <w:t xml:space="preserve">work-based </w:t>
      </w:r>
      <w:r w:rsidRPr="00A1409F">
        <w:t xml:space="preserve">responsibilities of a professor </w:t>
      </w:r>
      <w:r w:rsidRPr="00A1409F" w:rsidR="000A4DE7">
        <w:t>at</w:t>
      </w:r>
      <w:r w:rsidRPr="00A1409F">
        <w:t xml:space="preserve"> the University. However, a Professor Emeritus is required to adhere to and comply with:</w:t>
      </w:r>
    </w:p>
    <w:p w:rsidRPr="00A1409F" w:rsidR="004A1446" w:rsidP="00006153" w:rsidRDefault="004A1446" w14:paraId="69E6D1E0" w14:textId="31F3683D">
      <w:pPr>
        <w:pStyle w:val="H3BulletPoints"/>
      </w:pPr>
      <w:r w:rsidRPr="00A1409F">
        <w:t>the University’s Employee Code of Conduct</w:t>
      </w:r>
      <w:r w:rsidRPr="00A1409F" w:rsidR="004C1D23">
        <w:fldChar w:fldCharType="begin"/>
      </w:r>
      <w:r w:rsidRPr="00A1409F" w:rsidR="004C1D23">
        <w:instrText xml:space="preserve"> XE "Code of Conduct" </w:instrText>
      </w:r>
      <w:r w:rsidRPr="00A1409F" w:rsidR="004C1D23">
        <w:fldChar w:fldCharType="end"/>
      </w:r>
      <w:r w:rsidRPr="00A1409F">
        <w:t xml:space="preserve"> and all other conduct-related policies</w:t>
      </w:r>
    </w:p>
    <w:p w:rsidRPr="00A1409F" w:rsidR="0072106D" w:rsidP="00006153" w:rsidRDefault="0072106D" w14:paraId="34CDC60C" w14:textId="6CCE81A3">
      <w:pPr>
        <w:pStyle w:val="H3BulletPoints"/>
      </w:pPr>
      <w:r w:rsidRPr="00A1409F">
        <w:t>all University workplace health and safety</w:t>
      </w:r>
      <w:r w:rsidRPr="00A1409F" w:rsidR="00EE4811">
        <w:fldChar w:fldCharType="begin"/>
      </w:r>
      <w:r w:rsidRPr="00A1409F" w:rsidR="00EE4811">
        <w:instrText xml:space="preserve"> XE "Health and safety" </w:instrText>
      </w:r>
      <w:r w:rsidRPr="00A1409F" w:rsidR="00EE4811">
        <w:fldChar w:fldCharType="end"/>
      </w:r>
      <w:r w:rsidRPr="00A1409F">
        <w:t xml:space="preserve"> requirements</w:t>
      </w:r>
    </w:p>
    <w:p w:rsidRPr="00A1409F" w:rsidR="004A1446" w:rsidP="00006153" w:rsidRDefault="0072106D" w14:paraId="64DF9F5E" w14:textId="799B582A">
      <w:pPr>
        <w:pStyle w:val="H3BulletPoints"/>
      </w:pPr>
      <w:r w:rsidRPr="00A1409F">
        <w:t>working with children</w:t>
      </w:r>
      <w:r w:rsidRPr="00A1409F" w:rsidR="00B27F6E">
        <w:fldChar w:fldCharType="begin"/>
      </w:r>
      <w:r w:rsidRPr="00A1409F" w:rsidR="00B27F6E">
        <w:instrText xml:space="preserve"> XE "Working with children" </w:instrText>
      </w:r>
      <w:r w:rsidRPr="00A1409F" w:rsidR="00B27F6E">
        <w:fldChar w:fldCharType="end"/>
      </w:r>
      <w:r w:rsidRPr="00A1409F">
        <w:t xml:space="preserve"> and other clearance obligations related to their interaction with the University community</w:t>
      </w:r>
    </w:p>
    <w:p w:rsidRPr="00A1409F" w:rsidR="004A1446" w:rsidP="00006153" w:rsidRDefault="004A1446" w14:paraId="47647850" w14:textId="46EA31F0">
      <w:pPr>
        <w:pStyle w:val="H3BulletPoints"/>
      </w:pPr>
      <w:r w:rsidRPr="00A1409F">
        <w:t xml:space="preserve">the University’s </w:t>
      </w:r>
      <w:r w:rsidRPr="00A1409F" w:rsidR="000414C3">
        <w:rPr>
          <w:rStyle w:val="Hyperlink"/>
        </w:rPr>
        <w:t>foreign engagement</w:t>
      </w:r>
      <w:r w:rsidRPr="00A1409F" w:rsidR="000414C3">
        <w:rPr>
          <w:bdr w:val="none" w:color="auto" w:sz="0" w:space="0" w:frame="1"/>
          <w:shd w:val="clear" w:color="auto" w:fill="FFFFFF"/>
        </w:rPr>
        <w:t> p</w:t>
      </w:r>
      <w:r w:rsidRPr="00A1409F">
        <w:t>rocess</w:t>
      </w:r>
    </w:p>
    <w:p w:rsidRPr="00A1409F" w:rsidR="0072106D" w:rsidP="00006153" w:rsidRDefault="0072106D" w14:paraId="29724E6A" w14:textId="49D35661">
      <w:pPr>
        <w:pStyle w:val="H3BulletPoints"/>
      </w:pPr>
      <w:r w:rsidRPr="00A1409F">
        <w:t>any other relevant policies or processes that apply to employees, students and associates of the University.</w:t>
      </w:r>
    </w:p>
    <w:p w:rsidRPr="00A1409F" w:rsidR="0072106D" w:rsidP="00405D08" w:rsidRDefault="0072106D" w14:paraId="558796E2" w14:textId="18EF137E">
      <w:pPr>
        <w:pStyle w:val="H3Normal"/>
      </w:pPr>
      <w:r w:rsidRPr="00A1409F">
        <w:t>As part of complianc</w:t>
      </w:r>
      <w:r w:rsidRPr="00A1409F" w:rsidR="00E13B3A">
        <w:t>e</w:t>
      </w:r>
      <w:r w:rsidRPr="00A1409F">
        <w:t>, Professors Emeritus may be required to undertake online training</w:t>
      </w:r>
      <w:r w:rsidRPr="00A1409F" w:rsidR="00037F0E">
        <w:fldChar w:fldCharType="begin"/>
      </w:r>
      <w:r w:rsidRPr="00A1409F" w:rsidR="00037F0E">
        <w:instrText xml:space="preserve"> XE "Training" </w:instrText>
      </w:r>
      <w:r w:rsidRPr="00A1409F" w:rsidR="00037F0E">
        <w:fldChar w:fldCharType="end"/>
      </w:r>
      <w:r w:rsidRPr="00A1409F">
        <w:t xml:space="preserve"> modules to support </w:t>
      </w:r>
      <w:r w:rsidRPr="00A1409F" w:rsidR="00E13B3A">
        <w:t xml:space="preserve">and demonstrate </w:t>
      </w:r>
      <w:r w:rsidRPr="00A1409F" w:rsidR="00362C1E">
        <w:t xml:space="preserve">their understanding </w:t>
      </w:r>
      <w:r w:rsidRPr="00A1409F" w:rsidR="00E13B3A">
        <w:t>of the policy requirements.</w:t>
      </w:r>
    </w:p>
    <w:p w:rsidRPr="00A1409F" w:rsidR="004A1446" w:rsidP="00F337CD" w:rsidRDefault="004A1446" w14:paraId="2BE4A615" w14:textId="0A61BCD0">
      <w:pPr>
        <w:pStyle w:val="Heading3"/>
      </w:pPr>
      <w:bookmarkStart w:name="_Toc200962864" w:id="62"/>
      <w:r w:rsidRPr="00A1409F">
        <w:t xml:space="preserve">Employment </w:t>
      </w:r>
      <w:r w:rsidRPr="00A1409F" w:rsidR="0072106D">
        <w:t>and insurance</w:t>
      </w:r>
      <w:r w:rsidRPr="00A1409F" w:rsidR="007D450B">
        <w:fldChar w:fldCharType="begin"/>
      </w:r>
      <w:r w:rsidRPr="00A1409F" w:rsidR="007D450B">
        <w:instrText xml:space="preserve"> XE "Insurance" </w:instrText>
      </w:r>
      <w:r w:rsidRPr="00A1409F" w:rsidR="007D450B">
        <w:fldChar w:fldCharType="end"/>
      </w:r>
      <w:r w:rsidRPr="00A1409F" w:rsidR="0072106D">
        <w:t xml:space="preserve"> </w:t>
      </w:r>
      <w:r w:rsidRPr="00A1409F">
        <w:t>status</w:t>
      </w:r>
      <w:bookmarkEnd w:id="62"/>
    </w:p>
    <w:p w:rsidRPr="00A1409F" w:rsidR="004A1446" w:rsidP="00006153" w:rsidRDefault="004A1446" w14:paraId="084AF8CC" w14:textId="1455B08A">
      <w:pPr>
        <w:pStyle w:val="H3Normal"/>
      </w:pPr>
      <w:r w:rsidRPr="00A1409F">
        <w:t>A Professor Emeritus may undertake casual or fixed-term appointments with the University but is otherwise not an employee of the University and is not remunerated by the University.</w:t>
      </w:r>
      <w:r w:rsidRPr="00A1409F" w:rsidR="0072106D">
        <w:t xml:space="preserve"> The University’s professional indemnity insurance covers a Professor Emeritus while they are performing professional services under the auspices of the University.</w:t>
      </w:r>
    </w:p>
    <w:p w:rsidRPr="00A1409F" w:rsidR="0072106D" w:rsidP="00F337CD" w:rsidRDefault="0072106D" w14:paraId="3D0CFC7C" w14:textId="74F88165">
      <w:pPr>
        <w:pStyle w:val="Heading3"/>
      </w:pPr>
      <w:bookmarkStart w:name="_Toc200962865" w:id="63"/>
      <w:r w:rsidRPr="00A1409F">
        <w:t>Standard privileges</w:t>
      </w:r>
      <w:bookmarkEnd w:id="63"/>
    </w:p>
    <w:p w:rsidRPr="00A1409F" w:rsidR="0072106D" w:rsidP="00006153" w:rsidRDefault="0072106D" w14:paraId="643FBC51" w14:textId="6E3E0F62">
      <w:pPr>
        <w:pStyle w:val="H3Normal"/>
      </w:pPr>
      <w:r w:rsidRPr="00A1409F">
        <w:t>All Professor Emeritus title holders receive:</w:t>
      </w:r>
    </w:p>
    <w:p w:rsidRPr="00A1409F" w:rsidR="0072106D" w:rsidP="00405D08" w:rsidRDefault="00006153" w14:paraId="7C28643D" w14:textId="2C80F2CB">
      <w:pPr>
        <w:pStyle w:val="H3BulletPoints"/>
      </w:pPr>
      <w:r w:rsidRPr="00A1409F">
        <w:t>s</w:t>
      </w:r>
      <w:r w:rsidRPr="00A1409F" w:rsidR="0072106D">
        <w:t>hared office space with hot-desk facilities within the relevant School or Research Centre</w:t>
      </w:r>
    </w:p>
    <w:p w:rsidRPr="00A1409F" w:rsidR="0072106D" w:rsidP="00405D08" w:rsidRDefault="0072106D" w14:paraId="349A6FD2" w14:textId="78FF5625">
      <w:pPr>
        <w:pStyle w:val="H3BulletPoints"/>
      </w:pPr>
      <w:r w:rsidRPr="00A1409F">
        <w:t>University computing facilities</w:t>
      </w:r>
    </w:p>
    <w:p w:rsidRPr="00A1409F" w:rsidR="0072106D" w:rsidP="00405D08" w:rsidRDefault="0072106D" w14:paraId="23C0A847" w14:textId="6C174024">
      <w:pPr>
        <w:pStyle w:val="H3BulletPoints"/>
      </w:pPr>
      <w:r w:rsidRPr="00A1409F">
        <w:t>University email address and email access</w:t>
      </w:r>
    </w:p>
    <w:p w:rsidRPr="00A1409F" w:rsidR="00C2247F" w:rsidP="00233A56" w:rsidRDefault="0072106D" w14:paraId="4C9AF73F" w14:textId="2C0EF86B">
      <w:pPr>
        <w:pStyle w:val="H3BulletPoints"/>
      </w:pPr>
      <w:r w:rsidRPr="00A1409F">
        <w:t>University Library access.</w:t>
      </w:r>
    </w:p>
    <w:p w:rsidRPr="00A1409F" w:rsidR="0072106D" w:rsidP="00F337CD" w:rsidRDefault="0072106D" w14:paraId="0CF6144A" w14:textId="1C6A1705">
      <w:pPr>
        <w:pStyle w:val="Heading3"/>
      </w:pPr>
      <w:bookmarkStart w:name="_Toc200962866" w:id="64"/>
      <w:r w:rsidRPr="00A1409F">
        <w:t>Additional privileges</w:t>
      </w:r>
      <w:bookmarkEnd w:id="64"/>
    </w:p>
    <w:p w:rsidRPr="00A1409F" w:rsidR="0072106D" w:rsidP="00006153" w:rsidRDefault="0072106D" w14:paraId="68A0D470" w14:textId="28B06AF4">
      <w:pPr>
        <w:pStyle w:val="H3Normal"/>
      </w:pPr>
      <w:r w:rsidRPr="00A1409F">
        <w:t>While a Professor Emeritus is making an active contribution to the University through research or teaching activities or via associate or co-principal higher degree by research supervision or other scholarly activity, the relevant Head of School</w:t>
      </w:r>
      <w:r w:rsidRPr="00A1409F" w:rsidR="005C49B8">
        <w:fldChar w:fldCharType="begin"/>
      </w:r>
      <w:r w:rsidRPr="00A1409F" w:rsidR="005C49B8">
        <w:instrText xml:space="preserve"> XE "Head of School" </w:instrText>
      </w:r>
      <w:r w:rsidRPr="00A1409F" w:rsidR="005C49B8">
        <w:fldChar w:fldCharType="end"/>
      </w:r>
      <w:r w:rsidRPr="00A1409F">
        <w:t>/Department or Director, Research Centre / Institute may authorise their access to special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r w:rsidRPr="00A1409F">
        <w:t>, office accommodation, facilities and support services.</w:t>
      </w:r>
    </w:p>
    <w:p w:rsidRPr="00A1409F" w:rsidR="0072106D" w:rsidP="00006153" w:rsidRDefault="0072106D" w14:paraId="689EE1C1" w14:textId="4F02F77F">
      <w:pPr>
        <w:pStyle w:val="H3Normal"/>
      </w:pPr>
      <w:r w:rsidRPr="00A1409F">
        <w:t>On the recommendation of the relevant Head of School</w:t>
      </w:r>
      <w:r w:rsidRPr="00A1409F" w:rsidR="005C49B8">
        <w:fldChar w:fldCharType="begin"/>
      </w:r>
      <w:r w:rsidRPr="00A1409F" w:rsidR="005C49B8">
        <w:instrText xml:space="preserve"> XE "Head of School" </w:instrText>
      </w:r>
      <w:r w:rsidRPr="00A1409F" w:rsidR="005C49B8">
        <w:fldChar w:fldCharType="end"/>
      </w:r>
      <w:r w:rsidRPr="00A1409F">
        <w:t>/Department or Director, Research Centre / Institute, the relevant Deputy Vice Chancellor or Group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may approve the following:</w:t>
      </w:r>
    </w:p>
    <w:p w:rsidRPr="00A1409F" w:rsidR="0072106D" w:rsidP="00405D08" w:rsidRDefault="6542ADEC" w14:paraId="7D1E54CF" w14:textId="1545A0A5">
      <w:pPr>
        <w:pStyle w:val="H3BulletPoints"/>
      </w:pPr>
      <w:r w:rsidRPr="00A1409F">
        <w:t>f</w:t>
      </w:r>
      <w:r w:rsidRPr="00A1409F" w:rsidR="0A26C734">
        <w:t>ree general parking privileges (confirmation of the requirement for ongoing parking privileges will</w:t>
      </w:r>
      <w:r w:rsidRPr="00A1409F" w:rsidR="28B0A514">
        <w:t xml:space="preserve"> </w:t>
      </w:r>
      <w:r w:rsidRPr="00A1409F" w:rsidR="0A26C734">
        <w:t>be sought annually by Campus Life Parking)</w:t>
      </w:r>
    </w:p>
    <w:p w:rsidRPr="00A1409F" w:rsidR="0072106D" w:rsidP="00405D08" w:rsidRDefault="00006153" w14:paraId="15F5327D" w14:textId="2B2952F2">
      <w:pPr>
        <w:pStyle w:val="H3BulletPoints"/>
      </w:pPr>
      <w:r w:rsidRPr="00A1409F">
        <w:t>c</w:t>
      </w:r>
      <w:r w:rsidRPr="00A1409F" w:rsidR="0072106D">
        <w:t>ontinued access to special purpose account cost centres established during their employment with the University.</w:t>
      </w:r>
    </w:p>
    <w:p w:rsidRPr="00A1409F" w:rsidR="004A1446" w:rsidP="00F337CD" w:rsidRDefault="0072106D" w14:paraId="4EAF6143" w14:textId="65D86657">
      <w:pPr>
        <w:pStyle w:val="Heading3"/>
      </w:pPr>
      <w:bookmarkStart w:name="_Toc200962867" w:id="65"/>
      <w:r w:rsidRPr="00A1409F">
        <w:t>Special privileges</w:t>
      </w:r>
      <w:bookmarkEnd w:id="65"/>
    </w:p>
    <w:p w:rsidRPr="00A1409F" w:rsidR="0072106D" w:rsidP="00006153" w:rsidRDefault="0072106D" w14:paraId="3C7F35F1" w14:textId="1437BF6C">
      <w:pPr>
        <w:pStyle w:val="H3Normal"/>
      </w:pPr>
      <w:r w:rsidRPr="00A1409F">
        <w:t>In extraordinary circumstances, the Vice Chancellor may approve any of the following special privileges to a Professor Emeritus</w:t>
      </w:r>
      <w:r w:rsidRPr="00A1409F" w:rsidR="0072376A">
        <w:fldChar w:fldCharType="begin"/>
      </w:r>
      <w:r w:rsidRPr="00A1409F" w:rsidR="0072376A">
        <w:instrText xml:space="preserve"> XE "Professor Emeritus" </w:instrText>
      </w:r>
      <w:r w:rsidRPr="00A1409F" w:rsidR="0072376A">
        <w:fldChar w:fldCharType="end"/>
      </w:r>
      <w:r w:rsidRPr="00A1409F">
        <w:t xml:space="preserve"> on the recommendation of the relevant Deputy Vice Chancellor or Group Pro Vice Chancellor</w:t>
      </w:r>
      <w:r w:rsidRPr="00A1409F" w:rsidR="005C49B8">
        <w:fldChar w:fldCharType="begin"/>
      </w:r>
      <w:r w:rsidRPr="00A1409F" w:rsidR="005C49B8">
        <w:instrText xml:space="preserve"> XE "Pro Vice Chancellor" </w:instrText>
      </w:r>
      <w:r w:rsidRPr="00A1409F" w:rsidR="005C49B8">
        <w:fldChar w:fldCharType="end"/>
      </w:r>
      <w:r w:rsidRPr="00A1409F">
        <w:t>:</w:t>
      </w:r>
    </w:p>
    <w:p w:rsidRPr="00A1409F" w:rsidR="0072106D" w:rsidP="00405D08" w:rsidRDefault="004D7D4E" w14:paraId="77453384" w14:textId="41CEED01">
      <w:pPr>
        <w:pStyle w:val="H3BulletPoints"/>
      </w:pPr>
      <w:r w:rsidRPr="00A1409F">
        <w:t>c</w:t>
      </w:r>
      <w:r w:rsidRPr="00A1409F" w:rsidR="0072106D">
        <w:t>orporate credit card</w:t>
      </w:r>
    </w:p>
    <w:p w:rsidRPr="00A1409F" w:rsidR="0072106D" w:rsidP="00405D08" w:rsidRDefault="004D7D4E" w14:paraId="34D64E68" w14:textId="417A354A">
      <w:pPr>
        <w:pStyle w:val="H3BulletPoints"/>
      </w:pPr>
      <w:r w:rsidRPr="00A1409F">
        <w:t>a</w:t>
      </w:r>
      <w:r w:rsidRPr="00A1409F" w:rsidR="0072106D">
        <w:t>ccess to or responsibility for management of a cost centre/s</w:t>
      </w:r>
    </w:p>
    <w:p w:rsidRPr="00A1409F" w:rsidR="0072106D" w:rsidP="00405D08" w:rsidRDefault="004D7D4E" w14:paraId="1C8AC493" w14:textId="571F583E">
      <w:pPr>
        <w:pStyle w:val="H3BulletPoints"/>
      </w:pPr>
      <w:r w:rsidRPr="00A1409F">
        <w:t>d</w:t>
      </w:r>
      <w:r w:rsidRPr="00A1409F" w:rsidR="0072106D">
        <w:t>efinition as a</w:t>
      </w:r>
      <w:r w:rsidRPr="00A1409F" w:rsidR="00CC2EAC">
        <w:t xml:space="preserve">n employee </w:t>
      </w:r>
      <w:r w:rsidRPr="00A1409F" w:rsidR="0072106D">
        <w:t>for the purpose of nominating a</w:t>
      </w:r>
      <w:r w:rsidRPr="00A1409F" w:rsidR="00CC2EAC">
        <w:t xml:space="preserve">n employee </w:t>
      </w:r>
      <w:r w:rsidRPr="00A1409F" w:rsidR="0072106D">
        <w:t>for election as a</w:t>
      </w:r>
    </w:p>
    <w:p w:rsidRPr="00A1409F" w:rsidR="0072106D" w:rsidP="00405D08" w:rsidRDefault="0072106D" w14:paraId="12A3F83F" w14:textId="77777777">
      <w:pPr>
        <w:pStyle w:val="H3BulletPoints"/>
        <w:numPr>
          <w:ilvl w:val="0"/>
          <w:numId w:val="0"/>
        </w:numPr>
        <w:ind w:left="1505"/>
      </w:pPr>
      <w:r w:rsidRPr="00A1409F">
        <w:t>member of a committee</w:t>
      </w:r>
    </w:p>
    <w:p w:rsidRPr="00A1409F" w:rsidR="0072106D" w:rsidP="00405D08" w:rsidRDefault="004D7D4E" w14:paraId="37774F3F" w14:textId="7B77D5B5">
      <w:pPr>
        <w:pStyle w:val="H3BulletPoints"/>
      </w:pPr>
      <w:r w:rsidRPr="00A1409F">
        <w:t>r</w:t>
      </w:r>
      <w:r w:rsidRPr="00A1409F" w:rsidR="0072106D">
        <w:t>esponsibility for managing and supervising University employees</w:t>
      </w:r>
    </w:p>
    <w:p w:rsidRPr="00A1409F" w:rsidR="0072106D" w:rsidP="00405D08" w:rsidRDefault="004D7D4E" w14:paraId="4153BD8F" w14:textId="05B0EB45">
      <w:pPr>
        <w:pStyle w:val="H3BulletPoints"/>
      </w:pPr>
      <w:r w:rsidRPr="00A1409F">
        <w:t>p</w:t>
      </w:r>
      <w:r w:rsidRPr="00A1409F" w:rsidR="0072106D">
        <w:t>erformance of the principal supervisor</w:t>
      </w:r>
      <w:r w:rsidRPr="00A1409F" w:rsidR="00FF5E15">
        <w:fldChar w:fldCharType="begin"/>
      </w:r>
      <w:r w:rsidRPr="00A1409F" w:rsidR="00FF5E15">
        <w:instrText xml:space="preserve"> XE "Supervisor" </w:instrText>
      </w:r>
      <w:r w:rsidRPr="00A1409F" w:rsidR="00FF5E15">
        <w:fldChar w:fldCharType="end"/>
      </w:r>
      <w:r w:rsidRPr="00A1409F" w:rsidR="0072106D">
        <w:t xml:space="preserve"> role for a higher degree by research candidate</w:t>
      </w:r>
      <w:r w:rsidRPr="00A1409F">
        <w:t>.</w:t>
      </w:r>
    </w:p>
    <w:p w:rsidRPr="00A1409F" w:rsidR="00476D5E" w:rsidP="00405D08" w:rsidRDefault="00476D5E" w14:paraId="1ED7F95E" w14:textId="2F6937D3">
      <w:r w:rsidRPr="00A1409F">
        <w:br w:type="page"/>
      </w:r>
    </w:p>
    <w:p w:rsidRPr="00A1409F" w:rsidR="008F5849" w:rsidP="00101E2B" w:rsidRDefault="008F5849" w14:paraId="15F1CB17" w14:textId="5EE3CC1B">
      <w:pPr>
        <w:pStyle w:val="Heading1"/>
        <w:rPr>
          <w14:ligatures w14:val="none"/>
        </w:rPr>
      </w:pPr>
      <w:bookmarkStart w:name="_Toc175734915" w:id="66"/>
      <w:bookmarkStart w:name="_Toc200962868" w:id="67"/>
      <w:bookmarkStart w:name="_Toc175734916" w:id="68"/>
      <w:r w:rsidRPr="00A1409F">
        <w:rPr>
          <w14:ligatures w14:val="none"/>
        </w:rPr>
        <w:t>Performance</w:t>
      </w:r>
      <w:r w:rsidRPr="00A1409F" w:rsidR="00D75531">
        <w:rPr>
          <w14:ligatures w14:val="none"/>
        </w:rPr>
        <w:fldChar w:fldCharType="begin"/>
      </w:r>
      <w:r w:rsidRPr="00A1409F" w:rsidR="00D75531">
        <w:rPr>
          <w14:ligatures w14:val="none"/>
        </w:rPr>
        <w:instrText xml:space="preserve"> XE "Performance" </w:instrText>
      </w:r>
      <w:r w:rsidRPr="00A1409F" w:rsidR="00D75531">
        <w:rPr>
          <w14:ligatures w14:val="none"/>
        </w:rPr>
        <w:fldChar w:fldCharType="end"/>
      </w:r>
      <w:r w:rsidRPr="00A1409F">
        <w:rPr>
          <w14:ligatures w14:val="none"/>
        </w:rPr>
        <w:t xml:space="preserve"> </w:t>
      </w:r>
      <w:r w:rsidRPr="00A1409F" w:rsidR="003712F4">
        <w:rPr>
          <w14:ligatures w14:val="none"/>
        </w:rPr>
        <w:t>f</w:t>
      </w:r>
      <w:r w:rsidRPr="00A1409F">
        <w:rPr>
          <w14:ligatures w14:val="none"/>
        </w:rPr>
        <w:t>ramework</w:t>
      </w:r>
      <w:bookmarkEnd w:id="66"/>
      <w:bookmarkEnd w:id="67"/>
      <w:r w:rsidRPr="00A1409F">
        <w:rPr>
          <w14:ligatures w14:val="none"/>
        </w:rPr>
        <w:t xml:space="preserve"> </w:t>
      </w:r>
    </w:p>
    <w:p w:rsidRPr="00A1409F" w:rsidR="008F5849" w:rsidP="00F10B4C" w:rsidRDefault="008F5849" w14:paraId="02AAB4ED" w14:textId="02ABDAB4">
      <w:pPr>
        <w:pStyle w:val="Heading2"/>
        <w:rPr>
          <w14:ligatures w14:val="none"/>
        </w:rPr>
      </w:pPr>
      <w:bookmarkStart w:name="_Toc200962869" w:id="69"/>
      <w:r w:rsidRPr="00A1409F">
        <w:rPr>
          <w14:ligatures w14:val="none"/>
        </w:rPr>
        <w:t>Your performance at Griffith</w:t>
      </w:r>
      <w:bookmarkEnd w:id="68"/>
      <w:bookmarkEnd w:id="69"/>
    </w:p>
    <w:p w:rsidRPr="00A1409F" w:rsidR="008F5849" w:rsidP="00FC38D2" w:rsidRDefault="008F5849" w14:paraId="69EB9C52" w14:textId="0006FA84">
      <w:pPr>
        <w:pStyle w:val="H2Normal"/>
      </w:pPr>
      <w:r w:rsidRPr="00A1409F">
        <w:t xml:space="preserve">Performance at Griffith is considered holistically, in the context of the employee’s circumstances, development, and needs, as well as the </w:t>
      </w:r>
      <w:r w:rsidRPr="00A1409F" w:rsidR="00016F23">
        <w:t>U</w:t>
      </w:r>
      <w:r w:rsidRPr="00A1409F" w:rsidR="00F3222C">
        <w:t>niversity</w:t>
      </w:r>
      <w:r w:rsidRPr="00A1409F">
        <w:t xml:space="preserve">’s goals and commitments. </w:t>
      </w:r>
    </w:p>
    <w:p w:rsidRPr="00A1409F" w:rsidR="008F5849" w:rsidP="00FC38D2" w:rsidRDefault="008F5849" w14:paraId="0ED8E6C9" w14:textId="209E91D4">
      <w:pPr>
        <w:pStyle w:val="H2Normal"/>
      </w:pPr>
      <w:r w:rsidRPr="00A1409F">
        <w:t xml:space="preserve">Academic employees at Griffith participate in the </w:t>
      </w:r>
      <w:hyperlink w:history="1" r:id="rId51">
        <w:r w:rsidRPr="00A1409F" w:rsidR="0065652D">
          <w:rPr>
            <w:rStyle w:val="Hyperlink"/>
          </w:rPr>
          <w:t>Academic Employee Career Development</w:t>
        </w:r>
      </w:hyperlink>
      <w:r w:rsidRPr="00A1409F" w:rsidR="0065652D">
        <w:t xml:space="preserve"> </w:t>
      </w:r>
      <w:r w:rsidRPr="00A1409F">
        <w:t>(AECD)</w:t>
      </w:r>
      <w:r w:rsidRPr="00A1409F" w:rsidR="0063599B">
        <w:fldChar w:fldCharType="begin"/>
      </w:r>
      <w:r w:rsidRPr="00A1409F" w:rsidR="0063599B">
        <w:instrText xml:space="preserve"> XE "Academic Employee Career Development (AECD)" </w:instrText>
      </w:r>
      <w:r w:rsidRPr="00A1409F" w:rsidR="0063599B">
        <w:fldChar w:fldCharType="end"/>
      </w:r>
      <w:r w:rsidRPr="00A1409F">
        <w:t xml:space="preserve"> process, which occurs annually within the context of an ongoing, iterative communication between employees and their managers. This process reviews performance, sets goals and work plans for the coming year, identifies development and training</w:t>
      </w:r>
      <w:r w:rsidRPr="00A1409F" w:rsidR="00037F0E">
        <w:fldChar w:fldCharType="begin"/>
      </w:r>
      <w:r w:rsidRPr="00A1409F" w:rsidR="00037F0E">
        <w:instrText xml:space="preserve"> XE "Training" </w:instrText>
      </w:r>
      <w:r w:rsidRPr="00A1409F" w:rsidR="00037F0E">
        <w:fldChar w:fldCharType="end"/>
      </w:r>
      <w:r w:rsidRPr="00A1409F">
        <w:t xml:space="preserve"> needs, and gives employees an opportunity to request and lock in planned leave for the year ahead. </w:t>
      </w:r>
    </w:p>
    <w:p w:rsidRPr="00A1409F" w:rsidR="008F5849" w:rsidP="00FC38D2" w:rsidRDefault="008F5849" w14:paraId="321A7434" w14:textId="5A8BC3CC">
      <w:pPr>
        <w:pStyle w:val="H2Normal"/>
      </w:pPr>
      <w:r w:rsidRPr="00A1409F">
        <w:t xml:space="preserve">Employees and managers should engage in regular and meaningful conversations across the course of the year. At a minimum, these conversations should include review and revision of the current </w:t>
      </w:r>
      <w:r w:rsidRPr="00A1409F" w:rsidR="000D1831">
        <w:t>period's</w:t>
      </w:r>
      <w:r w:rsidRPr="00A1409F">
        <w:t xml:space="preserve"> plan, clarification where required as to role expectations, discussion of potential development opportunities, and career planning. The annual AECD review is both the culmination of these discussions across the previous year and the basis for discussions moving into the new year.</w:t>
      </w:r>
    </w:p>
    <w:p w:rsidRPr="00A1409F" w:rsidR="008F5849" w:rsidP="00FC38D2" w:rsidRDefault="008F5849" w14:paraId="3BE8B7CC" w14:textId="4E96DD1F">
      <w:pPr>
        <w:pStyle w:val="H2Normal"/>
      </w:pPr>
      <w:r w:rsidRPr="00A1409F">
        <w:t xml:space="preserve">It is important to note that the AECD process does not deal with the management of underperformance beyond an early informal intervention stage. If your overall performance is identified as unsatisfactory, it will become necessary to cease the AECD process and commence the unsatisfactory performance process prescribed in section 35 of the </w:t>
      </w:r>
      <w:hyperlink w:history="1" r:id="rId52">
        <w:r w:rsidRPr="00A1409F" w:rsidR="00E2559A">
          <w:rPr>
            <w:rStyle w:val="Hyperlink"/>
          </w:rPr>
          <w:t>Griffith University Academic Staff Enterprise Agreement 2023-2025</w:t>
        </w:r>
      </w:hyperlink>
      <w:r w:rsidRPr="00A1409F" w:rsidR="000D1831">
        <w:t>.</w:t>
      </w:r>
    </w:p>
    <w:p w:rsidRPr="00A1409F" w:rsidR="008F5849" w:rsidP="00FC38D2" w:rsidRDefault="005574F9" w14:paraId="69DFDCD5" w14:textId="5EB30B5F">
      <w:pPr>
        <w:pStyle w:val="H2Normal"/>
      </w:pPr>
      <w:r w:rsidRPr="00A1409F">
        <w:rPr>
          <w:noProof/>
        </w:rPr>
        <w:drawing>
          <wp:anchor distT="180340" distB="180340" distL="114300" distR="114300" simplePos="0" relativeHeight="251658240" behindDoc="0" locked="0" layoutInCell="1" allowOverlap="1" wp14:anchorId="2CE0DBE4" wp14:editId="1C6E7760">
            <wp:simplePos x="0" y="0"/>
            <wp:positionH relativeFrom="column">
              <wp:posOffset>120075</wp:posOffset>
            </wp:positionH>
            <wp:positionV relativeFrom="paragraph">
              <wp:posOffset>392131</wp:posOffset>
            </wp:positionV>
            <wp:extent cx="6566400" cy="3639600"/>
            <wp:effectExtent l="0" t="0" r="6350" b="0"/>
            <wp:wrapTopAndBottom/>
            <wp:docPr id="15065886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88606" name="Graphic 1506588606"/>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6566400" cy="3639600"/>
                    </a:xfrm>
                    <a:prstGeom prst="rect">
                      <a:avLst/>
                    </a:prstGeom>
                  </pic:spPr>
                </pic:pic>
              </a:graphicData>
            </a:graphic>
            <wp14:sizeRelH relativeFrom="margin">
              <wp14:pctWidth>0</wp14:pctWidth>
            </wp14:sizeRelH>
            <wp14:sizeRelV relativeFrom="margin">
              <wp14:pctHeight>0</wp14:pctHeight>
            </wp14:sizeRelV>
          </wp:anchor>
        </w:drawing>
      </w:r>
      <w:r w:rsidRPr="00A1409F" w:rsidR="008F5849">
        <w:t>The cycle of AECD activities is illustrated in the diagram:</w:t>
      </w:r>
    </w:p>
    <w:p w:rsidRPr="00A1409F" w:rsidR="008F5849" w:rsidP="00D356EE" w:rsidRDefault="008F5849" w14:paraId="2B4D716E" w14:textId="5F5C857B">
      <w:pPr>
        <w:pStyle w:val="H2Normal"/>
      </w:pPr>
      <w:r w:rsidRPr="00A1409F">
        <w:t xml:space="preserve">The basis and requirements of the AECD are provided in the </w:t>
      </w:r>
      <w:hyperlink w:history="1" r:id="rId55">
        <w:r w:rsidRPr="00A1409F" w:rsidR="00D356EE">
          <w:rPr>
            <w:rStyle w:val="Hyperlink"/>
          </w:rPr>
          <w:t>Academic Employee Career Development Procedure</w:t>
        </w:r>
      </w:hyperlink>
      <w:r w:rsidRPr="00A1409F">
        <w:t xml:space="preserve">. Support for the process, in addition to templates and forms to assist you, can be found </w:t>
      </w:r>
      <w:r w:rsidRPr="00A1409F" w:rsidR="002C0DF3">
        <w:t>at</w:t>
      </w:r>
      <w:r w:rsidRPr="00A1409F" w:rsidR="009B7D35">
        <w:t xml:space="preserve"> </w:t>
      </w:r>
      <w:hyperlink w:history="1" r:id="rId56">
        <w:r w:rsidRPr="00A1409F" w:rsidR="002C0DF3">
          <w:rPr>
            <w:rStyle w:val="Hyperlink"/>
          </w:rPr>
          <w:t>Academic Employee Career Development</w:t>
        </w:r>
      </w:hyperlink>
      <w:r w:rsidRPr="00A1409F">
        <w:t>.</w:t>
      </w:r>
    </w:p>
    <w:p w:rsidRPr="00A1409F" w:rsidR="008F5849" w:rsidP="00F10B4C" w:rsidRDefault="008F5849" w14:paraId="55054AF9" w14:textId="1FBC43F3">
      <w:pPr>
        <w:pStyle w:val="Heading2"/>
        <w:rPr>
          <w14:ligatures w14:val="none"/>
        </w:rPr>
      </w:pPr>
      <w:bookmarkStart w:name="_Toc175734917" w:id="70"/>
      <w:bookmarkStart w:name="_Toc200962870" w:id="71"/>
      <w:r w:rsidRPr="00A1409F">
        <w:rPr>
          <w14:ligatures w14:val="none"/>
        </w:rPr>
        <w:t>Performance</w:t>
      </w:r>
      <w:r w:rsidRPr="00A1409F" w:rsidR="00D75531">
        <w:rPr>
          <w14:ligatures w14:val="none"/>
        </w:rPr>
        <w:fldChar w:fldCharType="begin"/>
      </w:r>
      <w:r w:rsidRPr="00A1409F" w:rsidR="00D75531">
        <w:rPr>
          <w14:ligatures w14:val="none"/>
        </w:rPr>
        <w:instrText xml:space="preserve"> XE "Performance" </w:instrText>
      </w:r>
      <w:r w:rsidRPr="00A1409F" w:rsidR="00D75531">
        <w:rPr>
          <w14:ligatures w14:val="none"/>
        </w:rPr>
        <w:fldChar w:fldCharType="end"/>
      </w:r>
      <w:r w:rsidRPr="00A1409F">
        <w:rPr>
          <w14:ligatures w14:val="none"/>
        </w:rPr>
        <w:t xml:space="preserve"> </w:t>
      </w:r>
      <w:r w:rsidRPr="00A1409F" w:rsidR="008F6E47">
        <w:rPr>
          <w14:ligatures w14:val="none"/>
        </w:rPr>
        <w:t>e</w:t>
      </w:r>
      <w:r w:rsidRPr="00A1409F">
        <w:rPr>
          <w14:ligatures w14:val="none"/>
        </w:rPr>
        <w:t>quity</w:t>
      </w:r>
      <w:bookmarkEnd w:id="70"/>
      <w:bookmarkEnd w:id="71"/>
    </w:p>
    <w:p w:rsidRPr="00A1409F" w:rsidR="008F5849" w:rsidP="00FC38D2" w:rsidRDefault="008F5849" w14:paraId="471A0D45" w14:textId="1949DD53">
      <w:pPr>
        <w:pStyle w:val="H2Normal"/>
      </w:pPr>
      <w:r w:rsidRPr="00A1409F">
        <w:t>Griffith University has a long-standing commitment to equity, diversity and inclusion. The Strategic Plan 2020-2025 commits us to:</w:t>
      </w:r>
    </w:p>
    <w:p w:rsidRPr="00A1409F" w:rsidR="008F5849" w:rsidP="00FC38D2" w:rsidRDefault="008F5849" w14:paraId="4D7BEF99" w14:textId="7831CE85">
      <w:pPr>
        <w:pStyle w:val="H2BulletPoints"/>
      </w:pPr>
      <w:r w:rsidRPr="00A1409F">
        <w:t xml:space="preserve">increasing under-represented groups in our </w:t>
      </w:r>
      <w:r w:rsidRPr="00A1409F" w:rsidR="00CC2EAC">
        <w:t>employee cohort</w:t>
      </w:r>
      <w:r w:rsidRPr="00A1409F">
        <w:t>, including at leadership</w:t>
      </w:r>
      <w:r w:rsidRPr="00A1409F" w:rsidR="00620FAD">
        <w:fldChar w:fldCharType="begin"/>
      </w:r>
      <w:r w:rsidRPr="00A1409F" w:rsidR="00620FAD">
        <w:instrText xml:space="preserve"> XE "Leadership" </w:instrText>
      </w:r>
      <w:r w:rsidRPr="00A1409F" w:rsidR="00620FAD">
        <w:fldChar w:fldCharType="end"/>
      </w:r>
      <w:r w:rsidRPr="00A1409F">
        <w:t xml:space="preserve"> levels</w:t>
      </w:r>
    </w:p>
    <w:p w:rsidRPr="00A1409F" w:rsidR="008F5849" w:rsidP="00FC38D2" w:rsidRDefault="008F5849" w14:paraId="26A3B120" w14:textId="6E8416CC">
      <w:pPr>
        <w:pStyle w:val="H2BulletPoints"/>
      </w:pPr>
      <w:r w:rsidRPr="00A1409F">
        <w:t>embracing diversity, including in recruitment, promotion</w:t>
      </w:r>
      <w:r w:rsidRPr="00A1409F" w:rsidR="0094681F">
        <w:fldChar w:fldCharType="begin"/>
      </w:r>
      <w:r w:rsidRPr="00A1409F" w:rsidR="0094681F">
        <w:instrText xml:space="preserve"> XE "Promotion" </w:instrText>
      </w:r>
      <w:r w:rsidRPr="00A1409F" w:rsidR="0094681F">
        <w:fldChar w:fldCharType="end"/>
      </w:r>
      <w:r w:rsidRPr="00A1409F">
        <w:t xml:space="preserve"> and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w:t>
      </w:r>
    </w:p>
    <w:p w:rsidRPr="00A1409F" w:rsidR="008F5849" w:rsidP="00FC38D2" w:rsidRDefault="008F5849" w14:paraId="70CEEBB8" w14:textId="0B89C9AC">
      <w:pPr>
        <w:pStyle w:val="H2Normal"/>
      </w:pPr>
      <w:r w:rsidRPr="00A1409F">
        <w:t xml:space="preserve">Our </w:t>
      </w:r>
      <w:hyperlink w:history="1" r:id="rId57">
        <w:r w:rsidRPr="00A1409F" w:rsidR="00C47E8A">
          <w:rPr>
            <w:rStyle w:val="Hyperlink"/>
          </w:rPr>
          <w:t>Equity</w:t>
        </w:r>
        <w:r w:rsidRPr="00A1409F" w:rsidR="00934916">
          <w:rPr>
            <w:rStyle w:val="Hyperlink"/>
          </w:rPr>
          <w:fldChar w:fldCharType="begin"/>
        </w:r>
        <w:r w:rsidRPr="00A1409F" w:rsidR="00934916">
          <w:instrText xml:space="preserve"> XE "Equity" </w:instrText>
        </w:r>
        <w:r w:rsidRPr="00A1409F" w:rsidR="00934916">
          <w:rPr>
            <w:rStyle w:val="Hyperlink"/>
          </w:rPr>
          <w:fldChar w:fldCharType="end"/>
        </w:r>
        <w:r w:rsidRPr="00A1409F" w:rsidR="00C47E8A">
          <w:rPr>
            <w:rStyle w:val="Hyperlink"/>
          </w:rPr>
          <w:t>, Diversity and Inclusion Policy</w:t>
        </w:r>
      </w:hyperlink>
      <w:r w:rsidRPr="00A1409F" w:rsidR="00C47E8A">
        <w:t xml:space="preserve"> </w:t>
      </w:r>
      <w:r w:rsidRPr="00A1409F">
        <w:t xml:space="preserve">commits us to </w:t>
      </w:r>
      <w:r w:rsidRPr="00A1409F" w:rsidR="00D0301E">
        <w:t xml:space="preserve">a strengths-based rather than a </w:t>
      </w:r>
      <w:r w:rsidRPr="00A1409F">
        <w:t xml:space="preserve">deficit approach in our efforts to improve equity, diversity, and inclusion. </w:t>
      </w:r>
    </w:p>
    <w:p w:rsidRPr="00A1409F" w:rsidR="008F5849" w:rsidP="00FC38D2" w:rsidRDefault="008F5849" w14:paraId="4D35DC8B" w14:textId="75281B88">
      <w:pPr>
        <w:pStyle w:val="H2Normal"/>
      </w:pPr>
      <w:r w:rsidRPr="00A1409F">
        <w:t>Applying the principles of achievement relative to opportunity</w:t>
      </w:r>
      <w:r w:rsidRPr="00A1409F" w:rsidR="00B62F23">
        <w:fldChar w:fldCharType="begin"/>
      </w:r>
      <w:r w:rsidRPr="00A1409F" w:rsidR="00B62F23">
        <w:instrText xml:space="preserve"> XE "Achievement relative to opportunity" </w:instrText>
      </w:r>
      <w:r w:rsidRPr="00A1409F" w:rsidR="00B62F23">
        <w:fldChar w:fldCharType="end"/>
      </w:r>
      <w:r w:rsidRPr="00A1409F">
        <w:t xml:space="preserve"> supports the fair inclusion, recognition and reward of a diversity of existing and potential employees.</w:t>
      </w:r>
    </w:p>
    <w:p w:rsidRPr="00A1409F" w:rsidR="008F5849" w:rsidP="00F337CD" w:rsidRDefault="008F5849" w14:paraId="265A8D26" w14:textId="77777777">
      <w:pPr>
        <w:pStyle w:val="Heading3"/>
      </w:pPr>
      <w:bookmarkStart w:name="_Toc175734918" w:id="72"/>
      <w:bookmarkStart w:name="_Toc200962871" w:id="73"/>
      <w:r w:rsidRPr="00A1409F">
        <w:t>What is achievement or performance relative to opportunity?</w:t>
      </w:r>
      <w:bookmarkEnd w:id="72"/>
      <w:bookmarkEnd w:id="73"/>
    </w:p>
    <w:p w:rsidRPr="00A1409F" w:rsidR="008F5849" w:rsidP="000B5C98" w:rsidRDefault="008F5849" w14:paraId="7AE5BDAC" w14:textId="2BE97904">
      <w:pPr>
        <w:pStyle w:val="H3Normal"/>
      </w:pPr>
      <w:r w:rsidRPr="00A1409F">
        <w:t>Achievement relative to opportunity is the evaluation of a person’s achievements based on the opportunities that have been available to them. In applying achievement relative to opportunity</w:t>
      </w:r>
      <w:r w:rsidRPr="00A1409F">
        <w:fldChar w:fldCharType="begin"/>
      </w:r>
      <w:r w:rsidRPr="00A1409F">
        <w:instrText xml:space="preserve"> XE "Achievement relative to opportunity" </w:instrText>
      </w:r>
      <w:r w:rsidRPr="00A1409F">
        <w:fldChar w:fldCharType="end"/>
      </w:r>
      <w:r w:rsidRPr="00A1409F">
        <w:t xml:space="preserve">, we </w:t>
      </w:r>
      <w:r w:rsidRPr="00A1409F" w:rsidR="0A895567">
        <w:t>consider</w:t>
      </w:r>
      <w:r w:rsidRPr="00A1409F">
        <w:t>:</w:t>
      </w:r>
    </w:p>
    <w:p w:rsidRPr="00A1409F" w:rsidR="008F5849" w:rsidP="00F70D49" w:rsidRDefault="008F5849" w14:paraId="5AAA6BA4" w14:textId="170DA7DE">
      <w:pPr>
        <w:pStyle w:val="H3BulletPoints"/>
      </w:pPr>
      <w:r w:rsidRPr="00A1409F">
        <w:t>the level and conditions of appointment (including the nature of the academic work profile</w:t>
      </w:r>
      <w:r w:rsidRPr="00A1409F" w:rsidR="006B74A9">
        <w:fldChar w:fldCharType="begin"/>
      </w:r>
      <w:r w:rsidRPr="00A1409F" w:rsidR="006B74A9">
        <w:instrText xml:space="preserve"> XE "</w:instrText>
      </w:r>
      <w:r w:rsidRPr="00A1409F" w:rsidR="009B627B">
        <w:instrText>W</w:instrText>
      </w:r>
      <w:r w:rsidRPr="00A1409F" w:rsidR="006B74A9">
        <w:instrText xml:space="preserve">ork profile" </w:instrText>
      </w:r>
      <w:r w:rsidRPr="00A1409F" w:rsidR="006B74A9">
        <w:fldChar w:fldCharType="end"/>
      </w:r>
      <w:r w:rsidRPr="00A1409F">
        <w:t xml:space="preserve"> and employment type)</w:t>
      </w:r>
    </w:p>
    <w:p w:rsidRPr="00A1409F" w:rsidR="008F5849" w:rsidP="00F70D49" w:rsidRDefault="008F5849" w14:paraId="56F04BAB" w14:textId="77777777">
      <w:pPr>
        <w:pStyle w:val="H3BulletPoints"/>
      </w:pPr>
      <w:r w:rsidRPr="00A1409F">
        <w:t>the quality and impact of the person’s work outcomes given the time and/or resources available to the person</w:t>
      </w:r>
    </w:p>
    <w:p w:rsidRPr="00A1409F" w:rsidR="008F5849" w:rsidP="00F70D49" w:rsidRDefault="008F5849" w14:paraId="5B93B7D6" w14:textId="77777777">
      <w:pPr>
        <w:pStyle w:val="H3BulletPoints"/>
      </w:pPr>
      <w:r w:rsidRPr="00A1409F">
        <w:t>any ongoing impact on achievement related to the person’s circumstances.</w:t>
      </w:r>
    </w:p>
    <w:p w:rsidRPr="00A1409F" w:rsidR="008F5849" w:rsidP="00F337CD" w:rsidRDefault="008F5849" w14:paraId="4D0068FA" w14:textId="4F9D6C53">
      <w:pPr>
        <w:pStyle w:val="Heading3"/>
      </w:pPr>
      <w:bookmarkStart w:name="_Toc175734919" w:id="74"/>
      <w:bookmarkStart w:name="_Toc200962872" w:id="75"/>
      <w:r w:rsidRPr="00A1409F">
        <w:t>Where may achievement relative to opportunity be considered?</w:t>
      </w:r>
      <w:bookmarkEnd w:id="74"/>
      <w:bookmarkEnd w:id="75"/>
    </w:p>
    <w:p w:rsidRPr="00A1409F" w:rsidR="008F5849" w:rsidP="000B5C98" w:rsidRDefault="008F5849" w14:paraId="23C82FAA" w14:textId="77777777">
      <w:pPr>
        <w:pStyle w:val="H3Normal"/>
      </w:pPr>
      <w:r w:rsidRPr="00A1409F">
        <w:t>Achievement relative to opportunity can be considered whenever performance is assessed. This includes:</w:t>
      </w:r>
    </w:p>
    <w:p w:rsidRPr="00A1409F" w:rsidR="008F5849" w:rsidP="00F70D49" w:rsidRDefault="008F5849" w14:paraId="51D9555D" w14:textId="77777777">
      <w:pPr>
        <w:pStyle w:val="H3BulletPoints"/>
      </w:pPr>
      <w:r w:rsidRPr="00A1409F">
        <w:t>the recruitment and selection process</w:t>
      </w:r>
    </w:p>
    <w:p w:rsidRPr="00A1409F" w:rsidR="008F5849" w:rsidP="00F70D49" w:rsidRDefault="008F5849" w14:paraId="19ACAB00" w14:textId="77777777">
      <w:pPr>
        <w:pStyle w:val="H3BulletPoints"/>
      </w:pPr>
      <w:r w:rsidRPr="00A1409F">
        <w:t>confirmation following a probationary period</w:t>
      </w:r>
    </w:p>
    <w:p w:rsidRPr="00A1409F" w:rsidR="008F5849" w:rsidP="00F70D49" w:rsidRDefault="008F5849" w14:paraId="1028ED27" w14:textId="77777777">
      <w:pPr>
        <w:pStyle w:val="H3BulletPoints"/>
      </w:pPr>
      <w:r w:rsidRPr="00A1409F">
        <w:t>assessment of performance</w:t>
      </w:r>
    </w:p>
    <w:p w:rsidRPr="00A1409F" w:rsidR="008F5849" w:rsidP="00F70D49" w:rsidRDefault="008F5849" w14:paraId="0D1EB5F5" w14:textId="252082E0">
      <w:pPr>
        <w:pStyle w:val="H3BulletPoints"/>
      </w:pPr>
      <w:r w:rsidRPr="00A1409F">
        <w:t>provision of opportunities such as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(for example, Academic Studies Program </w:t>
      </w:r>
      <w:r w:rsidRPr="00A1409F" w:rsidR="00D66FCC">
        <w:t>(</w:t>
      </w:r>
      <w:r w:rsidRPr="00A1409F">
        <w:t>ASP</w:t>
      </w:r>
      <w:r w:rsidRPr="00A1409F" w:rsidR="00D66FCC">
        <w:t>)</w:t>
      </w:r>
      <w:r w:rsidRPr="00A1409F" w:rsidR="0044057E">
        <w:fldChar w:fldCharType="begin"/>
      </w:r>
      <w:r w:rsidRPr="00A1409F" w:rsidR="0044057E">
        <w:instrText xml:space="preserve"> XE "Academic Studies Program (ASP)" </w:instrText>
      </w:r>
      <w:r w:rsidRPr="00A1409F" w:rsidR="0044057E">
        <w:fldChar w:fldCharType="end"/>
      </w:r>
      <w:r w:rsidRPr="00A1409F">
        <w:t>, leadership</w:t>
      </w:r>
      <w:r w:rsidRPr="00A1409F" w:rsidR="00620FAD">
        <w:fldChar w:fldCharType="begin"/>
      </w:r>
      <w:r w:rsidRPr="00A1409F" w:rsidR="00620FAD">
        <w:instrText xml:space="preserve"> XE "Leadership" </w:instrText>
      </w:r>
      <w:r w:rsidRPr="00A1409F" w:rsidR="00620FAD">
        <w:fldChar w:fldCharType="end"/>
      </w:r>
      <w:r w:rsidRPr="00A1409F">
        <w:t xml:space="preserve"> programs)</w:t>
      </w:r>
    </w:p>
    <w:p w:rsidRPr="00A1409F" w:rsidR="008F5849" w:rsidP="00F70D49" w:rsidRDefault="008F5849" w14:paraId="6E3721BD" w14:textId="16A7AFF8">
      <w:pPr>
        <w:pStyle w:val="H3BulletPoints"/>
      </w:pPr>
      <w:r w:rsidRPr="00A1409F">
        <w:t>promotion</w:t>
      </w:r>
      <w:r w:rsidRPr="00A1409F" w:rsidR="0094681F">
        <w:fldChar w:fldCharType="begin"/>
      </w:r>
      <w:r w:rsidRPr="00A1409F" w:rsidR="0094681F">
        <w:instrText xml:space="preserve"> XE "Promotion" </w:instrText>
      </w:r>
      <w:r w:rsidRPr="00A1409F" w:rsidR="0094681F">
        <w:fldChar w:fldCharType="end"/>
      </w:r>
      <w:r w:rsidRPr="00A1409F">
        <w:t xml:space="preserve"> applications</w:t>
      </w:r>
    </w:p>
    <w:p w:rsidRPr="00A1409F" w:rsidR="008F5849" w:rsidP="00F70D49" w:rsidRDefault="00947B35" w14:paraId="5416302B" w14:textId="1303EE22">
      <w:pPr>
        <w:pStyle w:val="H3BulletPoints"/>
      </w:pPr>
      <w:r w:rsidRPr="00A1409F">
        <w:t xml:space="preserve">equitable </w:t>
      </w:r>
      <w:r w:rsidRPr="00A1409F" w:rsidR="008F5849">
        <w:t>access to resources such as internal grant applications, HDR scholarship</w:t>
      </w:r>
      <w:r w:rsidRPr="00A1409F" w:rsidR="00C536F5">
        <w:t xml:space="preserve"> </w:t>
      </w:r>
      <w:r w:rsidRPr="00A1409F" w:rsidR="008F5849">
        <w:t>s</w:t>
      </w:r>
      <w:r w:rsidRPr="00A1409F" w:rsidR="00FD32CF">
        <w:t>tudents</w:t>
      </w:r>
      <w:r w:rsidRPr="00A1409F" w:rsidR="008F5849">
        <w:t xml:space="preserve"> and competitive access to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r w:rsidRPr="00A1409F" w:rsidR="008F5849">
        <w:t>.</w:t>
      </w:r>
    </w:p>
    <w:p w:rsidRPr="00A1409F" w:rsidR="008F5849" w:rsidP="00F337CD" w:rsidRDefault="008F5849" w14:paraId="7242B9A9" w14:textId="77777777">
      <w:pPr>
        <w:pStyle w:val="Heading3"/>
      </w:pPr>
      <w:bookmarkStart w:name="_Toc175734920" w:id="76"/>
      <w:bookmarkStart w:name="_Toc200962873" w:id="77"/>
      <w:r w:rsidRPr="00A1409F">
        <w:t>Circumstances where opportunities may be impacted</w:t>
      </w:r>
      <w:bookmarkEnd w:id="76"/>
      <w:bookmarkEnd w:id="77"/>
    </w:p>
    <w:p w:rsidRPr="00A1409F" w:rsidR="008F5849" w:rsidP="000B5C98" w:rsidRDefault="008F5849" w14:paraId="04D972A6" w14:textId="26554099">
      <w:pPr>
        <w:pStyle w:val="H3Normal"/>
      </w:pPr>
      <w:r w:rsidRPr="00A1409F">
        <w:t xml:space="preserve">A person’s opportunities may be impacted by a range of circumstances. We encourage employees to articulate these circumstances to enable the </w:t>
      </w:r>
      <w:r w:rsidRPr="00A1409F" w:rsidR="00016F23">
        <w:t>U</w:t>
      </w:r>
      <w:r w:rsidRPr="00A1409F" w:rsidR="00F3222C">
        <w:t>niversity</w:t>
      </w:r>
      <w:r w:rsidRPr="00A1409F">
        <w:t xml:space="preserve"> to accurately assess achievement relative to opportunity</w:t>
      </w:r>
      <w:r w:rsidRPr="00A1409F" w:rsidR="00B62F23">
        <w:fldChar w:fldCharType="begin"/>
      </w:r>
      <w:r w:rsidRPr="00A1409F" w:rsidR="00B62F23">
        <w:instrText xml:space="preserve"> XE "Achievement relative to opportunity" </w:instrText>
      </w:r>
      <w:r w:rsidRPr="00A1409F" w:rsidR="00B62F23">
        <w:fldChar w:fldCharType="end"/>
      </w:r>
      <w:r w:rsidRPr="00A1409F">
        <w:t xml:space="preserve">. </w:t>
      </w:r>
    </w:p>
    <w:p w:rsidRPr="00A1409F" w:rsidR="00690727" w:rsidP="00812411" w:rsidRDefault="008F5849" w14:paraId="1E5AB616" w14:textId="0197F535">
      <w:pPr>
        <w:pStyle w:val="H3Normal"/>
      </w:pPr>
      <w:r w:rsidRPr="00A1409F">
        <w:t>You are encouraged to initiate early communication with your supervisor</w:t>
      </w:r>
      <w:r w:rsidRPr="00A1409F" w:rsidR="00FF5E15">
        <w:fldChar w:fldCharType="begin"/>
      </w:r>
      <w:r w:rsidRPr="00A1409F" w:rsidR="00FF5E15">
        <w:instrText xml:space="preserve"> XE "Supervisor" </w:instrText>
      </w:r>
      <w:r w:rsidRPr="00A1409F" w:rsidR="00FF5E15">
        <w:fldChar w:fldCharType="end"/>
      </w:r>
      <w:r w:rsidRPr="00A1409F">
        <w:t xml:space="preserve"> about circumstances that may impact your ability to achieve their original work plan and objectives and consider possible </w:t>
      </w:r>
      <w:r w:rsidRPr="00A1409F" w:rsidR="00283123">
        <w:t>adjustments</w:t>
      </w:r>
      <w:r w:rsidRPr="00A1409F">
        <w:t xml:space="preserve"> to that plan/objective. </w:t>
      </w:r>
    </w:p>
    <w:p w:rsidRPr="00A1409F" w:rsidR="008F5849" w:rsidP="00812411" w:rsidRDefault="008F5849" w14:paraId="397476F6" w14:textId="42BC2794">
      <w:pPr>
        <w:pStyle w:val="H3Normal"/>
      </w:pPr>
      <w:r w:rsidRPr="00A1409F">
        <w:t>We are committed to respecting your privacy if you do not wish to disclose information on your circumstances within assessment documentation</w:t>
      </w:r>
      <w:r w:rsidRPr="00A1409F" w:rsidR="00F12FBE">
        <w:t>, such as promotion</w:t>
      </w:r>
      <w:r w:rsidRPr="00A1409F">
        <w:t xml:space="preserve"> applications. You can be assured that </w:t>
      </w:r>
      <w:r w:rsidRPr="00A1409F" w:rsidR="00283123">
        <w:t xml:space="preserve">the </w:t>
      </w:r>
      <w:r w:rsidRPr="00A1409F">
        <w:t>information disclosed wil</w:t>
      </w:r>
      <w:r w:rsidRPr="00A1409F" w:rsidR="00812411">
        <w:t xml:space="preserve">l </w:t>
      </w:r>
      <w:r w:rsidRPr="00A1409F">
        <w:t>only be used for the purposes of assisting in the assessment of your performance and achievements</w:t>
      </w:r>
      <w:r w:rsidRPr="00A1409F" w:rsidR="00812411">
        <w:t xml:space="preserve"> and will </w:t>
      </w:r>
      <w:r w:rsidRPr="00A1409F">
        <w:t>be kept confidential</w:t>
      </w:r>
      <w:r w:rsidRPr="00A1409F" w:rsidR="00CB652F">
        <w:t xml:space="preserve"> between Human Resources and the panel chair</w:t>
      </w:r>
      <w:r w:rsidRPr="00A1409F">
        <w:t>.</w:t>
      </w:r>
    </w:p>
    <w:p w:rsidRPr="00A1409F" w:rsidR="008F5849" w:rsidP="000B5C98" w:rsidRDefault="008F5849" w14:paraId="440483F9" w14:textId="77777777">
      <w:pPr>
        <w:pStyle w:val="H3Normal"/>
      </w:pPr>
      <w:r w:rsidRPr="00A1409F">
        <w:t>Some examples of circumstances that could result in a different pattern of success are provided in the table below. This list is not exhaustive.</w:t>
      </w:r>
    </w:p>
    <w:tbl>
      <w:tblPr>
        <w:tblStyle w:val="PlainTable2"/>
        <w:tblW w:w="5000" w:type="pct"/>
        <w:tblBorders>
          <w:top w:val="none" w:color="auto" w:sz="0" w:space="0"/>
          <w:bottom w:val="none" w:color="auto" w:sz="0" w:space="0"/>
          <w:insideH w:val="single" w:color="auto" w:sz="4" w:space="0"/>
        </w:tblBorders>
        <w:tblCellMar>
          <w:top w:w="170" w:type="dxa"/>
          <w:left w:w="0" w:type="dxa"/>
          <w:bottom w:w="170" w:type="dxa"/>
          <w:right w:w="0" w:type="dxa"/>
        </w:tblCellMar>
        <w:tblLook w:val="04A0" w:firstRow="1" w:lastRow="0" w:firstColumn="1" w:lastColumn="0" w:noHBand="0" w:noVBand="1"/>
      </w:tblPr>
      <w:tblGrid>
        <w:gridCol w:w="3153"/>
        <w:gridCol w:w="7393"/>
      </w:tblGrid>
      <w:tr w:rsidRPr="00A1409F" w:rsidR="008F5849" w:rsidTr="00830789" w14:paraId="7499507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53" w:type="dxa"/>
          </w:tcPr>
          <w:p w:rsidRPr="00A1409F" w:rsidR="008F5849" w:rsidP="00AC6063" w:rsidRDefault="00FC38D2" w14:paraId="3EF47F13" w14:textId="1E134735">
            <w:pPr>
              <w:pStyle w:val="TableHeadingCaps"/>
              <w:rPr>
                <w:b/>
              </w:rPr>
            </w:pPr>
            <w:r w:rsidRPr="00A1409F">
              <w:rPr>
                <w:b/>
              </w:rPr>
              <w:t>CIRCUMSTANCES</w:t>
            </w:r>
          </w:p>
        </w:tc>
        <w:tc>
          <w:tcPr>
            <w:tcW w:w="7393" w:type="dxa"/>
          </w:tcPr>
          <w:p w:rsidRPr="00A1409F" w:rsidR="008F5849" w:rsidP="00AC6063" w:rsidRDefault="00FC38D2" w14:paraId="44BBD2F8" w14:textId="20923928">
            <w:pPr>
              <w:pStyle w:val="TableHeadingCaps"/>
              <w:cnfStyle w:val="100000000000" w:firstRow="1" w:lastRow="0" w:firstColumn="0" w:lastColumn="0" w:oddVBand="0" w:evenVBand="0" w:oddHBand="0" w:evenHBand="0" w:firstRowFirstColumn="0" w:firstRowLastColumn="0" w:lastRowFirstColumn="0" w:lastRowLastColumn="0"/>
              <w:rPr>
                <w:b/>
              </w:rPr>
            </w:pPr>
            <w:r w:rsidRPr="00A1409F">
              <w:rPr>
                <w:b/>
              </w:rPr>
              <w:t>EXAMPLES MAY INCLUDE</w:t>
            </w:r>
          </w:p>
        </w:tc>
      </w:tr>
      <w:tr w:rsidRPr="00A1409F" w:rsidR="008F5849" w:rsidTr="00830789" w14:paraId="083AD0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Pr="00A1409F" w:rsidR="008F5849" w:rsidP="00F671BC" w:rsidRDefault="008F5849" w14:paraId="38B1571A" w14:textId="77777777">
            <w:pPr>
              <w:pStyle w:val="TableContents"/>
              <w:rPr>
                <w:b w:val="0"/>
              </w:rPr>
            </w:pPr>
            <w:r w:rsidRPr="00A1409F">
              <w:rPr>
                <w:b w:val="0"/>
              </w:rPr>
              <w:t>Significant career interruptions</w:t>
            </w:r>
          </w:p>
        </w:tc>
        <w:tc>
          <w:tcPr>
            <w:tcW w:w="7393" w:type="dxa"/>
          </w:tcPr>
          <w:p w:rsidRPr="00A1409F" w:rsidR="008F5849" w:rsidP="00830789" w:rsidRDefault="008F5849" w14:paraId="066740D0" w14:textId="77777777">
            <w:pPr>
              <w:pStyle w:val="TableContents"/>
              <w:cnfStyle w:val="000000100000" w:firstRow="0" w:lastRow="0" w:firstColumn="0" w:lastColumn="0" w:oddVBand="0" w:evenVBand="0" w:oddHBand="1" w:evenHBand="0" w:firstRowFirstColumn="0" w:firstRowLastColumn="0" w:lastRowFirstColumn="0" w:lastRowLastColumn="0"/>
            </w:pPr>
            <w:r w:rsidRPr="00A1409F">
              <w:t xml:space="preserve">Interruptions due to: </w:t>
            </w:r>
          </w:p>
          <w:p w:rsidRPr="00A1409F" w:rsidR="008F5849" w:rsidP="00D815EC" w:rsidRDefault="008F5849" w14:paraId="422E202A" w14:textId="77777777">
            <w:pPr>
              <w:pStyle w:val="H1BulletPoints"/>
              <w:cnfStyle w:val="000000100000" w:firstRow="0" w:lastRow="0" w:firstColumn="0" w:lastColumn="0" w:oddVBand="0" w:evenVBand="0" w:oddHBand="1" w:evenHBand="0" w:firstRowFirstColumn="0" w:firstRowLastColumn="0" w:lastRowFirstColumn="0" w:lastRowLastColumn="0"/>
            </w:pPr>
            <w:r w:rsidRPr="00A1409F">
              <w:t>long parental leave, long service leave and extended periods of sick leave</w:t>
            </w:r>
          </w:p>
          <w:p w:rsidRPr="00A1409F" w:rsidR="008F5849" w:rsidP="00D815EC" w:rsidRDefault="008F5849" w14:paraId="7E94B25C" w14:textId="77777777">
            <w:pPr>
              <w:pStyle w:val="H1BulletPoints"/>
              <w:cnfStyle w:val="000000100000" w:firstRow="0" w:lastRow="0" w:firstColumn="0" w:lastColumn="0" w:oddVBand="0" w:evenVBand="0" w:oddHBand="1" w:evenHBand="0" w:firstRowFirstColumn="0" w:firstRowLastColumn="0" w:lastRowFirstColumn="0" w:lastRowLastColumn="0"/>
            </w:pPr>
            <w:r w:rsidRPr="00A1409F">
              <w:t>impairment, disability or medical conditions, domestic and family violence</w:t>
            </w:r>
          </w:p>
          <w:p w:rsidRPr="00A1409F" w:rsidR="008F5849" w:rsidP="00D815EC" w:rsidRDefault="008F5849" w14:paraId="298B8216" w14:textId="77777777">
            <w:pPr>
              <w:pStyle w:val="H1BulletPoints"/>
              <w:cnfStyle w:val="000000100000" w:firstRow="0" w:lastRow="0" w:firstColumn="0" w:lastColumn="0" w:oddVBand="0" w:evenVBand="0" w:oddHBand="1" w:evenHBand="0" w:firstRowFirstColumn="0" w:firstRowLastColumn="0" w:lastRowFirstColumn="0" w:lastRowLastColumn="0"/>
            </w:pPr>
            <w:r w:rsidRPr="00A1409F">
              <w:t>a relationship breakdown</w:t>
            </w:r>
          </w:p>
          <w:p w:rsidRPr="00A1409F" w:rsidR="008F5849" w:rsidP="00D815EC" w:rsidRDefault="008F5849" w14:paraId="680A59D6" w14:textId="77777777">
            <w:pPr>
              <w:pStyle w:val="H1BulletPoints"/>
              <w:cnfStyle w:val="000000100000" w:firstRow="0" w:lastRow="0" w:firstColumn="0" w:lastColumn="0" w:oddVBand="0" w:evenVBand="0" w:oddHBand="1" w:evenHBand="0" w:firstRowFirstColumn="0" w:firstRowLastColumn="0" w:lastRowFirstColumn="0" w:lastRowLastColumn="0"/>
            </w:pPr>
            <w:r w:rsidRPr="00A1409F">
              <w:t>personal trauma, for example, bereavement</w:t>
            </w:r>
          </w:p>
          <w:p w:rsidRPr="00A1409F" w:rsidR="008F5849" w:rsidP="00D815EC" w:rsidRDefault="008F5849" w14:paraId="70254A65" w14:textId="77777777">
            <w:pPr>
              <w:pStyle w:val="H1BulletPoints"/>
              <w:cnfStyle w:val="000000100000" w:firstRow="0" w:lastRow="0" w:firstColumn="0" w:lastColumn="0" w:oddVBand="0" w:evenVBand="0" w:oddHBand="1" w:evenHBand="0" w:firstRowFirstColumn="0" w:firstRowLastColumn="0" w:lastRowFirstColumn="0" w:lastRowLastColumn="0"/>
            </w:pPr>
            <w:r w:rsidRPr="00A1409F">
              <w:t>insecure employment</w:t>
            </w:r>
          </w:p>
          <w:p w:rsidRPr="00A1409F" w:rsidR="008F5849" w:rsidP="00D815EC" w:rsidRDefault="008F5849" w14:paraId="69F5729D" w14:textId="07838636">
            <w:pPr>
              <w:pStyle w:val="H1BulletPoints"/>
              <w:cnfStyle w:val="000000100000" w:firstRow="0" w:lastRow="0" w:firstColumn="0" w:lastColumn="0" w:oddVBand="0" w:evenVBand="0" w:oddHBand="1" w:evenHBand="0" w:firstRowFirstColumn="0" w:firstRowLastColumn="0" w:lastRowFirstColumn="0" w:lastRowLastColumn="0"/>
            </w:pPr>
            <w:r w:rsidRPr="00A1409F">
              <w:t>significant cultural or religious obligations.</w:t>
            </w:r>
          </w:p>
        </w:tc>
      </w:tr>
      <w:tr w:rsidRPr="00A1409F" w:rsidR="00F671BC" w:rsidTr="00830789" w14:paraId="664F8973" w14:textId="77777777">
        <w:tc>
          <w:tcPr>
            <w:cnfStyle w:val="001000000000" w:firstRow="0" w:lastRow="0" w:firstColumn="1" w:lastColumn="0" w:oddVBand="0" w:evenVBand="0" w:oddHBand="0" w:evenHBand="0" w:firstRowFirstColumn="0" w:firstRowLastColumn="0" w:lastRowFirstColumn="0" w:lastRowLastColumn="0"/>
            <w:tcW w:w="3153" w:type="dxa"/>
          </w:tcPr>
          <w:p w:rsidRPr="00A1409F" w:rsidR="00F671BC" w:rsidP="00F671BC" w:rsidRDefault="00F671BC" w14:paraId="08E54AE3" w14:textId="23B2234B">
            <w:pPr>
              <w:pStyle w:val="TableContents"/>
              <w:rPr>
                <w:b w:val="0"/>
              </w:rPr>
            </w:pPr>
            <w:r w:rsidRPr="00A1409F">
              <w:rPr>
                <w:b w:val="0"/>
              </w:rPr>
              <w:t>Periods of part-time employment and other flexible working arrangements</w:t>
            </w:r>
          </w:p>
        </w:tc>
        <w:tc>
          <w:tcPr>
            <w:tcW w:w="7393" w:type="dxa"/>
          </w:tcPr>
          <w:p w:rsidRPr="00A1409F" w:rsidR="00F671BC" w:rsidP="00830789" w:rsidRDefault="00F671BC" w14:paraId="5F76A973" w14:textId="071ACA02">
            <w:pPr>
              <w:pStyle w:val="TableContents"/>
              <w:cnfStyle w:val="000000000000" w:firstRow="0" w:lastRow="0" w:firstColumn="0" w:lastColumn="0" w:oddVBand="0" w:evenVBand="0" w:oddHBand="0" w:evenHBand="0" w:firstRowFirstColumn="0" w:firstRowLastColumn="0" w:lastRowFirstColumn="0" w:lastRowLastColumn="0"/>
            </w:pPr>
            <w:r w:rsidRPr="00A1409F">
              <w:t>Part-time employment and other flexible working arrangements to accommodate carer responsibilities, for example, caring for children or elderly parents.</w:t>
            </w:r>
          </w:p>
        </w:tc>
      </w:tr>
      <w:tr w:rsidRPr="00A1409F" w:rsidR="00F671BC" w:rsidTr="00830789" w14:paraId="677840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Pr="00A1409F" w:rsidR="00F671BC" w:rsidP="00F671BC" w:rsidRDefault="00F671BC" w14:paraId="72C618D5" w14:textId="2C51064A">
            <w:pPr>
              <w:pStyle w:val="TableContents"/>
              <w:rPr>
                <w:b w:val="0"/>
              </w:rPr>
            </w:pPr>
            <w:r w:rsidRPr="00A1409F">
              <w:rPr>
                <w:b w:val="0"/>
              </w:rPr>
              <w:t>Non-traditional patterns of achievement</w:t>
            </w:r>
          </w:p>
        </w:tc>
        <w:tc>
          <w:tcPr>
            <w:tcW w:w="7393" w:type="dxa"/>
          </w:tcPr>
          <w:p w:rsidRPr="00A1409F" w:rsidR="00F671BC" w:rsidP="00830789" w:rsidRDefault="00F671BC" w14:paraId="146754D6" w14:textId="77777777">
            <w:pPr>
              <w:pStyle w:val="TableContents"/>
              <w:cnfStyle w:val="000000100000" w:firstRow="0" w:lastRow="0" w:firstColumn="0" w:lastColumn="0" w:oddVBand="0" w:evenVBand="0" w:oddHBand="1" w:evenHBand="0" w:firstRowFirstColumn="0" w:firstRowLastColumn="0" w:lastRowFirstColumn="0" w:lastRowLastColumn="0"/>
            </w:pPr>
            <w:r w:rsidRPr="00A1409F">
              <w:t xml:space="preserve">Atypical career experiences such as: </w:t>
            </w:r>
          </w:p>
          <w:p w:rsidRPr="00A1409F" w:rsidR="00F671BC" w:rsidP="00D815EC" w:rsidRDefault="00F671BC" w14:paraId="18E144D9" w14:textId="77777777">
            <w:pPr>
              <w:pStyle w:val="H1BulletPoints"/>
              <w:cnfStyle w:val="000000100000" w:firstRow="0" w:lastRow="0" w:firstColumn="0" w:lastColumn="0" w:oddVBand="0" w:evenVBand="0" w:oddHBand="1" w:evenHBand="0" w:firstRowFirstColumn="0" w:firstRowLastColumn="0" w:lastRowFirstColumn="0" w:lastRowLastColumn="0"/>
            </w:pPr>
            <w:r w:rsidRPr="00A1409F">
              <w:t>changes in discipline focus</w:t>
            </w:r>
          </w:p>
          <w:p w:rsidRPr="00A1409F" w:rsidR="00F671BC" w:rsidP="00D815EC" w:rsidRDefault="00F671BC" w14:paraId="34B38EC1" w14:textId="2DB2FA78">
            <w:pPr>
              <w:pStyle w:val="H1BulletPoints"/>
              <w:cnfStyle w:val="000000100000" w:firstRow="0" w:lastRow="0" w:firstColumn="0" w:lastColumn="0" w:oddVBand="0" w:evenVBand="0" w:oddHBand="1" w:evenHBand="0" w:firstRowFirstColumn="0" w:firstRowLastColumn="0" w:lastRowFirstColumn="0" w:lastRowLastColumn="0"/>
            </w:pPr>
            <w:r w:rsidRPr="00A1409F">
              <w:t>industry engagements that require confidentiality</w:t>
            </w:r>
            <w:r w:rsidRPr="00A1409F" w:rsidR="0097417A">
              <w:fldChar w:fldCharType="begin"/>
            </w:r>
            <w:r w:rsidRPr="00A1409F" w:rsidR="0097417A">
              <w:instrText xml:space="preserve"> XE "Confidentiality" </w:instrText>
            </w:r>
            <w:r w:rsidRPr="00A1409F" w:rsidR="0097417A">
              <w:fldChar w:fldCharType="end"/>
            </w:r>
            <w:r w:rsidRPr="00A1409F">
              <w:t xml:space="preserve"> of authorship.</w:t>
            </w:r>
          </w:p>
        </w:tc>
      </w:tr>
      <w:tr w:rsidRPr="00A1409F" w:rsidR="00F671BC" w:rsidTr="00830789" w14:paraId="1E8DA9D7" w14:textId="77777777">
        <w:tc>
          <w:tcPr>
            <w:cnfStyle w:val="001000000000" w:firstRow="0" w:lastRow="0" w:firstColumn="1" w:lastColumn="0" w:oddVBand="0" w:evenVBand="0" w:oddHBand="0" w:evenHBand="0" w:firstRowFirstColumn="0" w:firstRowLastColumn="0" w:lastRowFirstColumn="0" w:lastRowLastColumn="0"/>
            <w:tcW w:w="3153" w:type="dxa"/>
          </w:tcPr>
          <w:p w:rsidRPr="00A1409F" w:rsidR="00F671BC" w:rsidP="00F671BC" w:rsidRDefault="00F671BC" w14:paraId="42AF00F6" w14:textId="73C08FAA">
            <w:pPr>
              <w:pStyle w:val="TableContents"/>
              <w:rPr>
                <w:b w:val="0"/>
              </w:rPr>
            </w:pPr>
            <w:r w:rsidRPr="00A1409F">
              <w:rPr>
                <w:b w:val="0"/>
              </w:rPr>
              <w:t>Cultural, service or representation commitments</w:t>
            </w:r>
          </w:p>
          <w:p w:rsidRPr="00A1409F" w:rsidR="00F671BC" w:rsidP="00F671BC" w:rsidRDefault="00F671BC" w14:paraId="73903DF6" w14:textId="77777777">
            <w:pPr>
              <w:pStyle w:val="TableContents"/>
              <w:rPr>
                <w:b w:val="0"/>
              </w:rPr>
            </w:pPr>
          </w:p>
        </w:tc>
        <w:tc>
          <w:tcPr>
            <w:tcW w:w="7393" w:type="dxa"/>
          </w:tcPr>
          <w:p w:rsidRPr="00A1409F" w:rsidR="00F671BC" w:rsidP="00830789" w:rsidRDefault="00F671BC" w14:paraId="4EC4A2FA" w14:textId="77777777">
            <w:pPr>
              <w:pStyle w:val="TableContents"/>
              <w:cnfStyle w:val="000000000000" w:firstRow="0" w:lastRow="0" w:firstColumn="0" w:lastColumn="0" w:oddVBand="0" w:evenVBand="0" w:oddHBand="0" w:evenHBand="0" w:firstRowFirstColumn="0" w:firstRowLastColumn="0" w:lastRowFirstColumn="0" w:lastRowLastColumn="0"/>
            </w:pPr>
            <w:r w:rsidRPr="00A1409F">
              <w:t>The impact of:</w:t>
            </w:r>
          </w:p>
          <w:p w:rsidRPr="00A1409F" w:rsidR="00F671BC" w:rsidP="00D815EC" w:rsidRDefault="00F671BC" w14:paraId="68AD20D7" w14:textId="35E5BD41">
            <w:pPr>
              <w:pStyle w:val="H1BulletPoints"/>
              <w:cnfStyle w:val="000000000000" w:firstRow="0" w:lastRow="0" w:firstColumn="0" w:lastColumn="0" w:oddVBand="0" w:evenVBand="0" w:oddHBand="0" w:evenHBand="0" w:firstRowFirstColumn="0" w:firstRowLastColumn="0" w:lastRowFirstColumn="0" w:lastRowLastColumn="0"/>
            </w:pPr>
            <w:r w:rsidRPr="00A1409F">
              <w:t xml:space="preserve">service/committee commitments of </w:t>
            </w:r>
            <w:r w:rsidRPr="00A1409F" w:rsidR="00CC2EAC">
              <w:t>employees</w:t>
            </w:r>
            <w:r w:rsidRPr="00A1409F">
              <w:t xml:space="preserve"> from under-represented groups, for example, academic women in STEMM, Aboriginal and Torres Strait Islander </w:t>
            </w:r>
            <w:r w:rsidRPr="00A1409F" w:rsidR="00CC2EAC">
              <w:t>employees</w:t>
            </w:r>
            <w:r w:rsidRPr="00A1409F">
              <w:t xml:space="preserve"> </w:t>
            </w:r>
          </w:p>
          <w:p w:rsidRPr="00A1409F" w:rsidR="00F671BC" w:rsidP="00D815EC" w:rsidRDefault="00F671BC" w14:paraId="54D1D802" w14:textId="39C4E08F">
            <w:pPr>
              <w:pStyle w:val="H1BulletPoints"/>
              <w:cnfStyle w:val="000000000000" w:firstRow="0" w:lastRow="0" w:firstColumn="0" w:lastColumn="0" w:oddVBand="0" w:evenVBand="0" w:oddHBand="0" w:evenHBand="0" w:firstRowFirstColumn="0" w:firstRowLastColumn="0" w:lastRowFirstColumn="0" w:lastRowLastColumn="0"/>
            </w:pPr>
            <w:r w:rsidRPr="00A1409F">
              <w:t xml:space="preserve">Aboriginal and Torres Strait Islander </w:t>
            </w:r>
            <w:r w:rsidRPr="00A1409F" w:rsidR="00CC2EAC">
              <w:t>employee</w:t>
            </w:r>
            <w:r w:rsidRPr="00A1409F">
              <w:t xml:space="preserve"> cultural obligations/commitments</w:t>
            </w:r>
          </w:p>
          <w:p w:rsidRPr="00A1409F" w:rsidR="00F671BC" w:rsidP="00D815EC" w:rsidRDefault="00F671BC" w14:paraId="7FA60152" w14:textId="45C79A11">
            <w:pPr>
              <w:pStyle w:val="H1BulletPoints"/>
              <w:cnfStyle w:val="000000000000" w:firstRow="0" w:lastRow="0" w:firstColumn="0" w:lastColumn="0" w:oddVBand="0" w:evenVBand="0" w:oddHBand="0" w:evenHBand="0" w:firstRowFirstColumn="0" w:firstRowLastColumn="0" w:lastRowFirstColumn="0" w:lastRowLastColumn="0"/>
            </w:pPr>
            <w:r w:rsidRPr="00A1409F">
              <w:t>high service/administrative obligations (for example, due to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appointments and other heavy ‘service’/leadership</w:t>
            </w:r>
            <w:r w:rsidRPr="00A1409F" w:rsidR="00620FAD">
              <w:fldChar w:fldCharType="begin"/>
            </w:r>
            <w:r w:rsidRPr="00A1409F" w:rsidR="00620FAD">
              <w:instrText xml:space="preserve"> XE "Leadership" </w:instrText>
            </w:r>
            <w:r w:rsidRPr="00A1409F" w:rsidR="00620FAD">
              <w:fldChar w:fldCharType="end"/>
            </w:r>
            <w:r w:rsidRPr="00A1409F">
              <w:t xml:space="preserve"> positions).</w:t>
            </w:r>
          </w:p>
        </w:tc>
      </w:tr>
      <w:tr w:rsidRPr="00A1409F" w:rsidR="00F671BC" w:rsidTr="00830789" w14:paraId="7194DB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Pr="00A1409F" w:rsidR="00F671BC" w:rsidP="00F671BC" w:rsidRDefault="00F671BC" w14:paraId="105C4029" w14:textId="10210E57">
            <w:pPr>
              <w:pStyle w:val="TableContents"/>
              <w:rPr>
                <w:b w:val="0"/>
              </w:rPr>
            </w:pPr>
            <w:r w:rsidRPr="00A1409F">
              <w:rPr>
                <w:b w:val="0"/>
              </w:rPr>
              <w:t>The ability of the person to participate in relevant activities that typically influence progression, output or regard</w:t>
            </w:r>
          </w:p>
        </w:tc>
        <w:tc>
          <w:tcPr>
            <w:tcW w:w="7393" w:type="dxa"/>
          </w:tcPr>
          <w:p w:rsidRPr="00A1409F" w:rsidR="00F671BC" w:rsidP="00830789" w:rsidRDefault="00F671BC" w14:paraId="5F2FEC55" w14:textId="77777777">
            <w:pPr>
              <w:pStyle w:val="TableContents"/>
              <w:cnfStyle w:val="000000100000" w:firstRow="0" w:lastRow="0" w:firstColumn="0" w:lastColumn="0" w:oddVBand="0" w:evenVBand="0" w:oddHBand="1" w:evenHBand="0" w:firstRowFirstColumn="0" w:firstRowLastColumn="0" w:lastRowFirstColumn="0" w:lastRowLastColumn="0"/>
            </w:pPr>
            <w:r w:rsidRPr="00A1409F">
              <w:t>Inability to travel nationally or internationally due to:</w:t>
            </w:r>
          </w:p>
          <w:p w:rsidRPr="00A1409F" w:rsidR="00F671BC" w:rsidP="00D815EC" w:rsidRDefault="00F671BC" w14:paraId="4C8A52B8" w14:textId="3BE288F2">
            <w:pPr>
              <w:pStyle w:val="H1BulletPoints"/>
              <w:cnfStyle w:val="000000100000" w:firstRow="0" w:lastRow="0" w:firstColumn="0" w:lastColumn="0" w:oddVBand="0" w:evenVBand="0" w:oddHBand="1" w:evenHBand="0" w:firstRowFirstColumn="0" w:firstRowLastColumn="0" w:lastRowFirstColumn="0" w:lastRowLastColumn="0"/>
            </w:pPr>
            <w:r w:rsidRPr="00A1409F">
              <w:t xml:space="preserve">health, carer responsibilities, pregnancy, breastfeeding or </w:t>
            </w:r>
            <w:r w:rsidRPr="00A1409F" w:rsidR="00C20D67">
              <w:t>disability</w:t>
            </w:r>
          </w:p>
          <w:p w:rsidRPr="00A1409F" w:rsidR="00F671BC" w:rsidP="00D815EC" w:rsidRDefault="00F671BC" w14:paraId="3E161E4A" w14:textId="2D51D812">
            <w:pPr>
              <w:pStyle w:val="H1BulletPoints"/>
              <w:cnfStyle w:val="000000100000" w:firstRow="0" w:lastRow="0" w:firstColumn="0" w:lastColumn="0" w:oddVBand="0" w:evenVBand="0" w:oddHBand="1" w:evenHBand="0" w:firstRowFirstColumn="0" w:firstRowLastColumn="0" w:lastRowFirstColumn="0" w:lastRowLastColumn="0"/>
            </w:pPr>
            <w:r w:rsidRPr="00A1409F">
              <w:t>travel bans related to citizenship or other factors.</w:t>
            </w:r>
          </w:p>
        </w:tc>
      </w:tr>
      <w:tr w:rsidRPr="00A1409F" w:rsidR="00F671BC" w:rsidTr="00830789" w14:paraId="76D14F9D" w14:textId="77777777">
        <w:tc>
          <w:tcPr>
            <w:cnfStyle w:val="001000000000" w:firstRow="0" w:lastRow="0" w:firstColumn="1" w:lastColumn="0" w:oddVBand="0" w:evenVBand="0" w:oddHBand="0" w:evenHBand="0" w:firstRowFirstColumn="0" w:firstRowLastColumn="0" w:lastRowFirstColumn="0" w:lastRowLastColumn="0"/>
            <w:tcW w:w="3153" w:type="dxa"/>
          </w:tcPr>
          <w:p w:rsidRPr="00A1409F" w:rsidR="00F671BC" w:rsidP="00F671BC" w:rsidRDefault="00F671BC" w14:paraId="632EE37B" w14:textId="663DB996">
            <w:pPr>
              <w:pStyle w:val="TableContents"/>
              <w:rPr>
                <w:b w:val="0"/>
              </w:rPr>
            </w:pPr>
            <w:r w:rsidRPr="00A1409F">
              <w:rPr>
                <w:b w:val="0"/>
              </w:rPr>
              <w:t>Relocation</w:t>
            </w:r>
            <w:r w:rsidRPr="00A1409F" w:rsidR="00CF3C99">
              <w:fldChar w:fldCharType="begin"/>
            </w:r>
            <w:r w:rsidRPr="00A1409F" w:rsidR="00CF3C99">
              <w:instrText xml:space="preserve"> XE "Relocation" </w:instrText>
            </w:r>
            <w:r w:rsidRPr="00A1409F" w:rsidR="00CF3C99">
              <w:fldChar w:fldCharType="end"/>
            </w:r>
            <w:r w:rsidRPr="00A1409F">
              <w:rPr>
                <w:b w:val="0"/>
              </w:rPr>
              <w:t xml:space="preserve"> to Australia from a non-English speaking country </w:t>
            </w:r>
          </w:p>
        </w:tc>
        <w:tc>
          <w:tcPr>
            <w:tcW w:w="7393" w:type="dxa"/>
          </w:tcPr>
          <w:p w:rsidRPr="00A1409F" w:rsidR="00F671BC" w:rsidP="00F671BC" w:rsidRDefault="00F671BC" w14:paraId="18D9CE70" w14:textId="4E876083">
            <w:pPr>
              <w:pStyle w:val="TableContents"/>
              <w:cnfStyle w:val="000000000000" w:firstRow="0" w:lastRow="0" w:firstColumn="0" w:lastColumn="0" w:oddVBand="0" w:evenVBand="0" w:oddHBand="0" w:evenHBand="0" w:firstRowFirstColumn="0" w:firstRowLastColumn="0" w:lastRowFirstColumn="0" w:lastRowLastColumn="0"/>
              <w:rPr>
                <w:bCs/>
              </w:rPr>
            </w:pPr>
            <w:r w:rsidRPr="00A1409F">
              <w:rPr>
                <w:bCs/>
              </w:rPr>
              <w:t>Past publication record may not be presented in English</w:t>
            </w:r>
            <w:r w:rsidRPr="00A1409F" w:rsidR="00D05F8D">
              <w:rPr>
                <w:bCs/>
              </w:rPr>
              <w:t>.</w:t>
            </w:r>
          </w:p>
        </w:tc>
      </w:tr>
      <w:tr w:rsidRPr="00A1409F" w:rsidR="00F671BC" w:rsidTr="00830789" w14:paraId="7A72FB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Borders>
              <w:bottom w:val="single" w:color="auto" w:sz="4" w:space="0"/>
            </w:tcBorders>
          </w:tcPr>
          <w:p w:rsidRPr="00A1409F" w:rsidR="00F671BC" w:rsidP="00D05F8D" w:rsidRDefault="00F671BC" w14:paraId="70EFFF86" w14:textId="5B2F5B85">
            <w:pPr>
              <w:pStyle w:val="TableContents"/>
              <w:rPr>
                <w:b w:val="0"/>
              </w:rPr>
            </w:pPr>
            <w:r w:rsidRPr="00A1409F">
              <w:rPr>
                <w:b w:val="0"/>
              </w:rPr>
              <w:t>Other temporary or ongoing circumstances that could impact on performance</w:t>
            </w:r>
          </w:p>
        </w:tc>
        <w:tc>
          <w:tcPr>
            <w:tcW w:w="7393" w:type="dxa"/>
            <w:tcBorders>
              <w:bottom w:val="single" w:color="auto" w:sz="4" w:space="0"/>
            </w:tcBorders>
          </w:tcPr>
          <w:p w:rsidRPr="00A1409F" w:rsidR="00F671BC" w:rsidP="00D05F8D" w:rsidRDefault="00F671BC" w14:paraId="422AAE71" w14:textId="6403DB46">
            <w:pPr>
              <w:pStyle w:val="TableContents"/>
              <w:cnfStyle w:val="000000100000" w:firstRow="0" w:lastRow="0" w:firstColumn="0" w:lastColumn="0" w:oddVBand="0" w:evenVBand="0" w:oddHBand="1" w:evenHBand="0" w:firstRowFirstColumn="0" w:firstRowLastColumn="0" w:lastRowFirstColumn="0" w:lastRowLastColumn="0"/>
            </w:pPr>
            <w:r w:rsidRPr="00A1409F">
              <w:rPr>
                <w:bCs/>
              </w:rPr>
              <w:t>Circumstances such as</w:t>
            </w:r>
            <w:r w:rsidRPr="00A1409F" w:rsidR="00D05F8D">
              <w:rPr>
                <w:bCs/>
              </w:rPr>
              <w:t xml:space="preserve"> </w:t>
            </w:r>
            <w:r w:rsidRPr="00A1409F">
              <w:t>impacts of a permanent or temporary disability (including related to physical and mental health)</w:t>
            </w:r>
            <w:r w:rsidRPr="00A1409F" w:rsidR="00D05F8D">
              <w:t>.</w:t>
            </w:r>
          </w:p>
        </w:tc>
      </w:tr>
      <w:tr w:rsidRPr="00A1409F" w:rsidR="00F671BC" w:rsidTr="00830789" w14:paraId="2C060C81" w14:textId="77777777">
        <w:tc>
          <w:tcPr>
            <w:cnfStyle w:val="001000000000" w:firstRow="0" w:lastRow="0" w:firstColumn="1" w:lastColumn="0" w:oddVBand="0" w:evenVBand="0" w:oddHBand="0" w:evenHBand="0" w:firstRowFirstColumn="0" w:firstRowLastColumn="0" w:lastRowFirstColumn="0" w:lastRowLastColumn="0"/>
            <w:tcW w:w="3153" w:type="dxa"/>
            <w:tcBorders>
              <w:top w:val="single" w:color="auto" w:sz="4" w:space="0"/>
              <w:bottom w:val="nil"/>
            </w:tcBorders>
          </w:tcPr>
          <w:p w:rsidRPr="00A1409F" w:rsidR="00F671BC" w:rsidP="00F671BC" w:rsidRDefault="00F671BC" w14:paraId="3292ABEB" w14:textId="3AE96358">
            <w:pPr>
              <w:pStyle w:val="TableContents"/>
              <w:rPr>
                <w:b w:val="0"/>
              </w:rPr>
            </w:pPr>
            <w:r w:rsidRPr="00A1409F">
              <w:rPr>
                <w:b w:val="0"/>
              </w:rPr>
              <w:t>Impact of major international, national and local events.</w:t>
            </w:r>
          </w:p>
        </w:tc>
        <w:tc>
          <w:tcPr>
            <w:tcW w:w="7393" w:type="dxa"/>
            <w:tcBorders>
              <w:top w:val="single" w:color="auto" w:sz="4" w:space="0"/>
              <w:bottom w:val="nil"/>
            </w:tcBorders>
          </w:tcPr>
          <w:p w:rsidRPr="00A1409F" w:rsidR="00F671BC" w:rsidP="00F671BC" w:rsidRDefault="00F671BC" w14:paraId="29B26406" w14:textId="77777777">
            <w:pPr>
              <w:pStyle w:val="TableContents"/>
              <w:cnfStyle w:val="000000000000" w:firstRow="0" w:lastRow="0" w:firstColumn="0" w:lastColumn="0" w:oddVBand="0" w:evenVBand="0" w:oddHBand="0" w:evenHBand="0" w:firstRowFirstColumn="0" w:firstRowLastColumn="0" w:lastRowFirstColumn="0" w:lastRowLastColumn="0"/>
              <w:rPr>
                <w:bCs/>
              </w:rPr>
            </w:pPr>
            <w:r w:rsidRPr="00A1409F">
              <w:rPr>
                <w:bCs/>
              </w:rPr>
              <w:t xml:space="preserve">Disruptions due to: </w:t>
            </w:r>
          </w:p>
          <w:p w:rsidRPr="00A1409F" w:rsidR="00F671BC" w:rsidP="000C3291" w:rsidRDefault="00F671BC" w14:paraId="3BB3F539" w14:textId="6CA9E2C8">
            <w:pPr>
              <w:pStyle w:val="H1BulletPoints"/>
              <w:cnfStyle w:val="000000000000" w:firstRow="0" w:lastRow="0" w:firstColumn="0" w:lastColumn="0" w:oddVBand="0" w:evenVBand="0" w:oddHBand="0" w:evenHBand="0" w:firstRowFirstColumn="0" w:firstRowLastColumn="0" w:lastRowFirstColumn="0" w:lastRowLastColumn="0"/>
            </w:pPr>
            <w:r w:rsidRPr="00A1409F">
              <w:t>pandemics</w:t>
            </w:r>
            <w:r w:rsidRPr="00A1409F" w:rsidR="00323733">
              <w:t>*</w:t>
            </w:r>
            <w:r w:rsidRPr="00A1409F">
              <w:t xml:space="preserve"> </w:t>
            </w:r>
          </w:p>
          <w:p w:rsidRPr="00A1409F" w:rsidR="00F671BC" w:rsidP="000C3291" w:rsidRDefault="00F671BC" w14:paraId="01D36AA5" w14:textId="440A2BEA">
            <w:pPr>
              <w:pStyle w:val="H1BulletPoints"/>
              <w:cnfStyle w:val="000000000000" w:firstRow="0" w:lastRow="0" w:firstColumn="0" w:lastColumn="0" w:oddVBand="0" w:evenVBand="0" w:oddHBand="0" w:evenHBand="0" w:firstRowFirstColumn="0" w:firstRowLastColumn="0" w:lastRowFirstColumn="0" w:lastRowLastColumn="0"/>
            </w:pPr>
            <w:r w:rsidRPr="00A1409F">
              <w:t>natural disasters</w:t>
            </w:r>
            <w:r w:rsidRPr="00A1409F" w:rsidR="00323733">
              <w:t>*</w:t>
            </w:r>
          </w:p>
          <w:p w:rsidRPr="00A1409F" w:rsidR="00F671BC" w:rsidP="000C3291" w:rsidRDefault="00F671BC" w14:paraId="26AEF4BD" w14:textId="5DE29A98">
            <w:pPr>
              <w:pStyle w:val="H1BulletPoints"/>
              <w:cnfStyle w:val="000000000000" w:firstRow="0" w:lastRow="0" w:firstColumn="0" w:lastColumn="0" w:oddVBand="0" w:evenVBand="0" w:oddHBand="0" w:evenHBand="0" w:firstRowFirstColumn="0" w:firstRowLastColumn="0" w:lastRowFirstColumn="0" w:lastRowLastColumn="0"/>
            </w:pPr>
            <w:r w:rsidRPr="00A1409F">
              <w:t>war or political unrest</w:t>
            </w:r>
          </w:p>
          <w:p w:rsidRPr="00A1409F" w:rsidR="00F671BC" w:rsidP="000B0B9E" w:rsidRDefault="00323733" w14:paraId="3FDA128A" w14:textId="389A179B">
            <w:pPr>
              <w:pStyle w:val="H1BulletPoints"/>
              <w:cnfStyle w:val="000000000000" w:firstRow="0" w:lastRow="0" w:firstColumn="0" w:lastColumn="0" w:oddVBand="0" w:evenVBand="0" w:oddHBand="0" w:evenHBand="0" w:firstRowFirstColumn="0" w:firstRowLastColumn="0" w:lastRowFirstColumn="0" w:lastRowLastColumn="0"/>
            </w:pPr>
            <w:r w:rsidRPr="00A1409F">
              <w:rPr>
                <w:bCs/>
              </w:rPr>
              <w:t>state and federal duties such as Army Reserve or State Emergency Services.</w:t>
            </w:r>
          </w:p>
        </w:tc>
      </w:tr>
      <w:tr w:rsidRPr="00A1409F" w:rsidR="000C3291" w:rsidTr="00830789" w14:paraId="5C453F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6" w:type="dxa"/>
            <w:gridSpan w:val="2"/>
            <w:tcBorders>
              <w:top w:val="nil"/>
              <w:bottom w:val="single" w:color="auto" w:sz="4" w:space="0"/>
            </w:tcBorders>
          </w:tcPr>
          <w:p w:rsidRPr="00A1409F" w:rsidR="000C3291" w:rsidP="00F671BC" w:rsidRDefault="000C3291" w14:paraId="43061AF7" w14:textId="312062C5">
            <w:pPr>
              <w:pStyle w:val="TableContents"/>
              <w:rPr>
                <w:b w:val="0"/>
              </w:rPr>
            </w:pPr>
            <w:r w:rsidRPr="00A1409F">
              <w:rPr>
                <w:b w:val="0"/>
              </w:rPr>
              <w:t xml:space="preserve">*We acknowledge the possible impacts that pandemics or natural disasters have had or could have on </w:t>
            </w:r>
            <w:r w:rsidRPr="00A1409F" w:rsidR="00CC2EAC">
              <w:rPr>
                <w:b w:val="0"/>
              </w:rPr>
              <w:t>employees</w:t>
            </w:r>
            <w:r w:rsidRPr="00A1409F">
              <w:rPr>
                <w:b w:val="0"/>
              </w:rPr>
              <w:t xml:space="preserve">. Provided are examples of circumstances that could result in altered outcomes due to such impacts. This is not an exhaustive list but may be considered when evaluating </w:t>
            </w:r>
            <w:r w:rsidRPr="00A1409F" w:rsidR="00CC2EAC">
              <w:rPr>
                <w:b w:val="0"/>
              </w:rPr>
              <w:t>employee</w:t>
            </w:r>
            <w:r w:rsidRPr="00A1409F">
              <w:rPr>
                <w:b w:val="0"/>
              </w:rPr>
              <w:t xml:space="preserve"> productivity and achievement during a pandemic or natural disaster impact period.</w:t>
            </w:r>
          </w:p>
        </w:tc>
      </w:tr>
    </w:tbl>
    <w:p w:rsidRPr="00A1409F" w:rsidR="008F5849" w:rsidP="000B5C98" w:rsidRDefault="008F5849" w14:paraId="04F903CD" w14:textId="26A87573">
      <w:pPr>
        <w:pStyle w:val="H3Normal"/>
      </w:pPr>
      <w:r w:rsidRPr="00A1409F">
        <w:t>National bodies also articulate the concept of “relative to opportunity”. Our processes are consistent with these definitions:</w:t>
      </w:r>
      <w:r w:rsidRPr="00A1409F" w:rsidR="00BA01D4">
        <w:t xml:space="preserve"> </w:t>
      </w:r>
      <w:r w:rsidRPr="00A1409F" w:rsidR="001D0CFC">
        <w:t xml:space="preserve"> </w:t>
      </w:r>
    </w:p>
    <w:p w:rsidRPr="00A1409F" w:rsidR="008F5849" w:rsidP="00F70D49" w:rsidRDefault="00703C5E" w14:paraId="6013912F" w14:textId="6041AD1E">
      <w:pPr>
        <w:pStyle w:val="H3BulletPoints"/>
      </w:pPr>
      <w:r w:rsidRPr="00A1409F">
        <w:t xml:space="preserve">The National Health and Medical Research Council </w:t>
      </w:r>
      <w:r w:rsidRPr="00A1409F" w:rsidR="00323EB5">
        <w:t>(</w:t>
      </w:r>
      <w:hyperlink w:history="1" r:id="rId58">
        <w:r w:rsidRPr="00A1409F" w:rsidR="008F5849">
          <w:t>NHMRC</w:t>
        </w:r>
      </w:hyperlink>
      <w:r w:rsidRPr="00A1409F" w:rsidR="00323EB5">
        <w:t>)</w:t>
      </w:r>
      <w:r w:rsidRPr="00A1409F" w:rsidR="008F5849">
        <w:t xml:space="preserve"> considers “relative to opportunity” to mean that assessment processes should accurately assess an applicant’s track record and associated productivity relative to </w:t>
      </w:r>
      <w:r w:rsidRPr="00A1409F" w:rsidR="00323EB5">
        <w:t xml:space="preserve">the stage of their </w:t>
      </w:r>
      <w:r w:rsidRPr="00A1409F" w:rsidR="008F5849">
        <w:t>career, including considering whether productivity and contribution are commensurate with the opportunities available to the applicant.</w:t>
      </w:r>
    </w:p>
    <w:p w:rsidRPr="00A1409F" w:rsidR="008F5849" w:rsidP="00F70D49" w:rsidRDefault="008F5849" w14:paraId="69B59D60" w14:textId="39EBAF6D">
      <w:pPr>
        <w:pStyle w:val="H3BulletPoints"/>
      </w:pPr>
      <w:r w:rsidRPr="00A1409F">
        <w:t>Research Opportunity and Performance</w:t>
      </w:r>
      <w:r w:rsidRPr="00A1409F" w:rsidR="00D75531">
        <w:fldChar w:fldCharType="begin"/>
      </w:r>
      <w:r w:rsidRPr="00A1409F" w:rsidR="00D75531">
        <w:instrText xml:space="preserve"> XE "Performance" </w:instrText>
      </w:r>
      <w:r w:rsidRPr="00A1409F" w:rsidR="00D75531">
        <w:fldChar w:fldCharType="end"/>
      </w:r>
      <w:r w:rsidRPr="00A1409F">
        <w:t xml:space="preserve"> Evidence (ROPE), defined by the </w:t>
      </w:r>
      <w:hyperlink w:history="1" r:id="rId59">
        <w:r w:rsidRPr="00A1409F">
          <w:t>Australian Research Council (ARC)</w:t>
        </w:r>
      </w:hyperlink>
      <w:r w:rsidRPr="00A1409F" w:rsidR="007F5560">
        <w:t>, aims to ensure assessment processes accurately evaluate a researcher’s career history relative to their current career stage and considers whether their productivity and contribution are</w:t>
      </w:r>
      <w:r w:rsidRPr="00A1409F">
        <w:t xml:space="preserve"> commensurate with the opportunities that have been available to them.</w:t>
      </w:r>
    </w:p>
    <w:p w:rsidRPr="00A1409F" w:rsidR="008F5849" w:rsidP="000B5C98" w:rsidRDefault="008F5849" w14:paraId="77635BE4" w14:textId="77777777">
      <w:pPr>
        <w:pStyle w:val="H3Normal"/>
      </w:pPr>
      <w:r w:rsidRPr="00A1409F">
        <w:t>These guidelines are also consistent with the ARC’s Research Impact Principals and Framework definition for “Research impact”, which is the contribution that research makes to the economy, society, environment, or culture, beyond the contribution to academic research. </w:t>
      </w:r>
    </w:p>
    <w:p w:rsidRPr="00A1409F" w:rsidR="008F5849" w:rsidP="00F10B4C" w:rsidRDefault="008F5849" w14:paraId="33BEC5A7" w14:textId="4C262833">
      <w:pPr>
        <w:pStyle w:val="Heading2"/>
        <w:rPr>
          <w14:ligatures w14:val="none"/>
        </w:rPr>
      </w:pPr>
      <w:bookmarkStart w:name="_Toc175734922" w:id="78"/>
      <w:bookmarkStart w:name="_Toc200962874" w:id="79"/>
      <w:r w:rsidRPr="00A1409F">
        <w:rPr>
          <w14:ligatures w14:val="none"/>
        </w:rPr>
        <w:t xml:space="preserve">Performance </w:t>
      </w:r>
      <w:r w:rsidRPr="00A1409F" w:rsidR="007C62F7">
        <w:rPr>
          <w14:ligatures w14:val="none"/>
        </w:rPr>
        <w:t xml:space="preserve">management of academic </w:t>
      </w:r>
      <w:bookmarkEnd w:id="78"/>
      <w:r w:rsidRPr="00A1409F" w:rsidR="00CC2EAC">
        <w:rPr>
          <w14:ligatures w14:val="none"/>
        </w:rPr>
        <w:t>employees</w:t>
      </w:r>
      <w:r w:rsidRPr="00A1409F" w:rsidR="007C62F7">
        <w:rPr>
          <w14:ligatures w14:val="none"/>
        </w:rPr>
        <w:t xml:space="preserve"> on common law contracts</w:t>
      </w:r>
      <w:bookmarkEnd w:id="79"/>
      <w:r w:rsidRPr="00A1409F" w:rsidR="00473D82">
        <w:rPr>
          <w14:ligatures w14:val="none"/>
        </w:rPr>
        <w:fldChar w:fldCharType="begin"/>
      </w:r>
      <w:r w:rsidRPr="00A1409F" w:rsidR="00473D82">
        <w:rPr>
          <w14:ligatures w14:val="none"/>
        </w:rPr>
        <w:instrText xml:space="preserve"> XE "Common law contracts" </w:instrText>
      </w:r>
      <w:r w:rsidRPr="00A1409F" w:rsidR="00473D82">
        <w:rPr>
          <w14:ligatures w14:val="none"/>
        </w:rPr>
        <w:fldChar w:fldCharType="end"/>
      </w:r>
    </w:p>
    <w:p w:rsidRPr="00A1409F" w:rsidR="008F5849" w:rsidP="00CF561D" w:rsidRDefault="008F5849" w14:paraId="38B16512" w14:textId="057BF070">
      <w:pPr>
        <w:pStyle w:val="H2Normal"/>
      </w:pPr>
      <w:r w:rsidRPr="00A1409F">
        <w:t xml:space="preserve">Griffith University is committed to enhancing an individual's contribution to the </w:t>
      </w:r>
      <w:r w:rsidRPr="00A1409F" w:rsidR="00016F23">
        <w:t>U</w:t>
      </w:r>
      <w:r w:rsidRPr="00A1409F" w:rsidR="00F3222C">
        <w:t>niversity</w:t>
      </w:r>
      <w:r w:rsidRPr="00A1409F">
        <w:t xml:space="preserve">'s goals and </w:t>
      </w:r>
      <w:r w:rsidRPr="00A1409F" w:rsidR="0088526E">
        <w:t>ensuring</w:t>
      </w:r>
      <w:r w:rsidRPr="00A1409F">
        <w:t xml:space="preserve"> opportunities for personal recognition and job satisfaction.</w:t>
      </w:r>
    </w:p>
    <w:p w:rsidRPr="00A1409F" w:rsidR="008F5849" w:rsidP="00CF561D" w:rsidRDefault="008F5849" w14:paraId="087F2F5F" w14:textId="68DCAD43">
      <w:pPr>
        <w:pStyle w:val="H2Normal"/>
      </w:pPr>
      <w:r w:rsidRPr="00A1409F">
        <w:t xml:space="preserve">Griffith recognises that there is </w:t>
      </w:r>
      <w:r w:rsidRPr="00A1409F" w:rsidR="00630876">
        <w:t>a need for tailored and targeted performance management of Academic Managers</w:t>
      </w:r>
      <w:r w:rsidRPr="00A1409F" w:rsidR="007C6162">
        <w:fldChar w:fldCharType="begin"/>
      </w:r>
      <w:r w:rsidRPr="00A1409F" w:rsidR="007C6162">
        <w:instrText xml:space="preserve"> XE "Managers" </w:instrText>
      </w:r>
      <w:r w:rsidRPr="00A1409F" w:rsidR="007C6162">
        <w:fldChar w:fldCharType="end"/>
      </w:r>
      <w:r w:rsidRPr="00A1409F" w:rsidR="00630876">
        <w:t xml:space="preserve"> (Deans, Academic Directors, Heads of School/Department</w:t>
      </w:r>
      <w:r w:rsidRPr="00A1409F" w:rsidR="00280373">
        <w:t xml:space="preserve"> and</w:t>
      </w:r>
      <w:r w:rsidRPr="00A1409F" w:rsidR="00630876">
        <w:t xml:space="preserve"> Research Centre Directors</w:t>
      </w:r>
      <w:r w:rsidRPr="00A1409F">
        <w:t>). This process is not the same as the A</w:t>
      </w:r>
      <w:r w:rsidRPr="00A1409F" w:rsidR="00CF755C">
        <w:t>E</w:t>
      </w:r>
      <w:r w:rsidRPr="00A1409F">
        <w:t>CD process outlined above and replaces the A</w:t>
      </w:r>
      <w:r w:rsidRPr="00A1409F" w:rsidR="00CF755C">
        <w:t>E</w:t>
      </w:r>
      <w:r w:rsidRPr="00A1409F">
        <w:t>CD process for Academic Managers.</w:t>
      </w:r>
    </w:p>
    <w:p w:rsidRPr="00A1409F" w:rsidR="008F5849" w:rsidP="00CF561D" w:rsidRDefault="008F5849" w14:paraId="1248FC19" w14:textId="0BE064D3">
      <w:pPr>
        <w:pStyle w:val="H2Normal"/>
      </w:pPr>
      <w:r w:rsidRPr="00A1409F">
        <w:t xml:space="preserve">The performance management process for Academic Managers exists to ensure that there is a channel through which equitable and fair performance judgements can be made about the performance of an Academic Manager in relation to the management and academic functions of their job. </w:t>
      </w:r>
    </w:p>
    <w:p w:rsidRPr="00A1409F" w:rsidR="008F5849" w:rsidP="00CF561D" w:rsidRDefault="008F5849" w14:paraId="14FC017C" w14:textId="1659E51D">
      <w:pPr>
        <w:pStyle w:val="H2Normal"/>
      </w:pPr>
      <w:r w:rsidRPr="00A1409F">
        <w:t>It is important to note that this performance management process is separate from the process of review for confirmation or promotion</w:t>
      </w:r>
      <w:r w:rsidRPr="00A1409F" w:rsidR="0094681F">
        <w:fldChar w:fldCharType="begin"/>
      </w:r>
      <w:r w:rsidRPr="00A1409F" w:rsidR="0094681F">
        <w:instrText xml:space="preserve"> XE "Promotion" </w:instrText>
      </w:r>
      <w:r w:rsidRPr="00A1409F" w:rsidR="0094681F">
        <w:fldChar w:fldCharType="end"/>
      </w:r>
      <w:r w:rsidRPr="00A1409F">
        <w:t>. This process can be used as a source of information for the promotion and confirmation process (see</w:t>
      </w:r>
      <w:r w:rsidRPr="00A1409F" w:rsidR="00537DB8">
        <w:t xml:space="preserve"> sections on</w:t>
      </w:r>
      <w:r w:rsidRPr="00A1409F">
        <w:t xml:space="preserve"> </w:t>
      </w:r>
      <w:hyperlink w:history="1" w:anchor="_Probation_and_confirmation">
        <w:r w:rsidRPr="00A1409F" w:rsidR="00AE0BA4">
          <w:rPr>
            <w:rStyle w:val="Hyperlink"/>
          </w:rPr>
          <w:t>Probation</w:t>
        </w:r>
        <w:r w:rsidRPr="00A1409F" w:rsidR="007C6162">
          <w:rPr>
            <w:rStyle w:val="Hyperlink"/>
          </w:rPr>
          <w:fldChar w:fldCharType="begin"/>
        </w:r>
        <w:r w:rsidRPr="00A1409F" w:rsidR="007C6162">
          <w:instrText xml:space="preserve"> XE "Probation" </w:instrText>
        </w:r>
        <w:r w:rsidRPr="00A1409F" w:rsidR="007C6162">
          <w:rPr>
            <w:rStyle w:val="Hyperlink"/>
          </w:rPr>
          <w:fldChar w:fldCharType="end"/>
        </w:r>
        <w:r w:rsidRPr="00A1409F" w:rsidR="00AE0BA4">
          <w:rPr>
            <w:rStyle w:val="Hyperlink"/>
          </w:rPr>
          <w:t xml:space="preserve"> and confirmation of academic employees</w:t>
        </w:r>
      </w:hyperlink>
      <w:r w:rsidRPr="00A1409F">
        <w:t xml:space="preserve"> and </w:t>
      </w:r>
      <w:hyperlink w:history="1" w:anchor="_Promotion">
        <w:r w:rsidRPr="00A1409F" w:rsidR="00AE0BA4">
          <w:rPr>
            <w:rStyle w:val="Hyperlink"/>
          </w:rPr>
          <w:t>Promotion</w:t>
        </w:r>
      </w:hyperlink>
      <w:r w:rsidRPr="00A1409F" w:rsidR="00AE0BA4">
        <w:t xml:space="preserve"> </w:t>
      </w:r>
      <w:r w:rsidRPr="00A1409F">
        <w:t>for more information).</w:t>
      </w:r>
    </w:p>
    <w:p w:rsidRPr="00A1409F" w:rsidR="008F5849" w:rsidP="00F337CD" w:rsidRDefault="008F5849" w14:paraId="22D1A094" w14:textId="4ED25133">
      <w:pPr>
        <w:pStyle w:val="Heading3"/>
      </w:pPr>
      <w:bookmarkStart w:name="_Toc175734923" w:id="80"/>
      <w:bookmarkStart w:name="_Toc200962875" w:id="81"/>
      <w:r w:rsidRPr="00A1409F">
        <w:t xml:space="preserve">Academic </w:t>
      </w:r>
      <w:r w:rsidRPr="00A1409F" w:rsidR="00A92A30">
        <w:t>M</w:t>
      </w:r>
      <w:r w:rsidRPr="00A1409F" w:rsidR="007C62F7">
        <w:t>anager's review and plan</w:t>
      </w:r>
      <w:bookmarkEnd w:id="80"/>
      <w:bookmarkEnd w:id="81"/>
    </w:p>
    <w:p w:rsidRPr="00A1409F" w:rsidR="008F5849" w:rsidP="000B5C98" w:rsidRDefault="008F5849" w14:paraId="5F0A1FE3" w14:textId="27590C06">
      <w:pPr>
        <w:pStyle w:val="H3Normal"/>
      </w:pPr>
      <w:r w:rsidRPr="00A1409F">
        <w:t xml:space="preserve">Academic </w:t>
      </w:r>
      <w:r w:rsidRPr="00A1409F" w:rsidR="00A92A30">
        <w:t>M</w:t>
      </w:r>
      <w:r w:rsidRPr="00A1409F">
        <w:t>anager performance is reviewed through submission of an Academic Manager's Review and Plan (AMRP)</w:t>
      </w:r>
      <w:r w:rsidRPr="00A1409F" w:rsidR="00E90548">
        <w:fldChar w:fldCharType="begin"/>
      </w:r>
      <w:r w:rsidRPr="00A1409F" w:rsidR="00E90548">
        <w:instrText xml:space="preserve"> XE "Academic Manager's Review and Plan (AMRP)" </w:instrText>
      </w:r>
      <w:r w:rsidRPr="00A1409F" w:rsidR="00E90548">
        <w:fldChar w:fldCharType="end"/>
      </w:r>
      <w:r w:rsidRPr="00A1409F">
        <w:t>. Academic management performance is broadly divided into four components. These are performance in:</w:t>
      </w:r>
    </w:p>
    <w:p w:rsidRPr="00A1409F" w:rsidR="008F5849" w:rsidP="00F337CD" w:rsidRDefault="008F5849" w14:paraId="2276244E" w14:textId="06FE0933">
      <w:pPr>
        <w:pStyle w:val="H3LetteredList"/>
        <w:numPr>
          <w:ilvl w:val="0"/>
          <w:numId w:val="24"/>
        </w:numPr>
      </w:pPr>
      <w:r w:rsidRPr="00A1409F">
        <w:t>the inherent management accountabilities of the position</w:t>
      </w:r>
    </w:p>
    <w:p w:rsidRPr="00A1409F" w:rsidR="008F5849" w:rsidP="00F337CD" w:rsidRDefault="008F5849" w14:paraId="295B79D6" w14:textId="77777777">
      <w:pPr>
        <w:pStyle w:val="H3LetteredList"/>
      </w:pPr>
      <w:r w:rsidRPr="00A1409F">
        <w:t>meeting the usual academic position requirements, as defined in the applicable position description for the job</w:t>
      </w:r>
    </w:p>
    <w:p w:rsidRPr="00A1409F" w:rsidR="008F5849" w:rsidP="00F337CD" w:rsidRDefault="008F5849" w14:paraId="355DD4BE" w14:textId="3ABF4F90">
      <w:pPr>
        <w:pStyle w:val="H3LetteredList"/>
      </w:pPr>
      <w:r w:rsidRPr="00A1409F">
        <w:t>delivering key results as detailed in the individual performance objectives</w:t>
      </w:r>
    </w:p>
    <w:p w:rsidRPr="00A1409F" w:rsidR="008F5849" w:rsidP="00F337CD" w:rsidRDefault="008F5849" w14:paraId="6BB75A3B" w14:textId="043A49DE">
      <w:pPr>
        <w:pStyle w:val="H3LetteredList"/>
      </w:pPr>
      <w:r w:rsidRPr="00A1409F">
        <w:t>achieving their development objectives</w:t>
      </w:r>
      <w:r w:rsidRPr="00A1409F" w:rsidR="007C2538">
        <w:t>.</w:t>
      </w:r>
    </w:p>
    <w:p w:rsidRPr="00A1409F" w:rsidR="00004CA4" w:rsidP="00405D08" w:rsidRDefault="00004CA4" w14:paraId="3321BF60" w14:textId="4E5C19DE">
      <w:pPr>
        <w:pStyle w:val="H3Normal"/>
      </w:pPr>
      <w:r w:rsidRPr="00A1409F">
        <w:t>The employee and their supervisor</w:t>
      </w:r>
      <w:r w:rsidRPr="00A1409F" w:rsidR="00FF5E15">
        <w:fldChar w:fldCharType="begin"/>
      </w:r>
      <w:r w:rsidRPr="00A1409F" w:rsidR="00FF5E15">
        <w:instrText xml:space="preserve"> XE "Supervisor" </w:instrText>
      </w:r>
      <w:r w:rsidRPr="00A1409F" w:rsidR="00FF5E15">
        <w:fldChar w:fldCharType="end"/>
      </w:r>
      <w:r w:rsidRPr="00A1409F">
        <w:t xml:space="preserve"> are expected to set quality performance objectives at the commencement of the year and conduct mid-year and end-of-year performance reviews. </w:t>
      </w:r>
    </w:p>
    <w:p w:rsidRPr="00A1409F" w:rsidR="00004CA4" w:rsidP="00405D08" w:rsidRDefault="00004CA4" w14:paraId="04CFB692" w14:textId="4AE0B229">
      <w:pPr>
        <w:pStyle w:val="H3Normal"/>
      </w:pPr>
      <w:r w:rsidRPr="00A1409F">
        <w:t>It is expected that the relevant supervisor</w:t>
      </w:r>
      <w:r w:rsidRPr="00A1409F" w:rsidR="00FF5E15">
        <w:fldChar w:fldCharType="begin"/>
      </w:r>
      <w:r w:rsidRPr="00A1409F" w:rsidR="00FF5E15">
        <w:instrText xml:space="preserve"> XE "Supervisor" </w:instrText>
      </w:r>
      <w:r w:rsidRPr="00A1409F" w:rsidR="00FF5E15">
        <w:fldChar w:fldCharType="end"/>
      </w:r>
      <w:r w:rsidRPr="00A1409F">
        <w:t xml:space="preserve"> will also provide regular feedback regarding an employee’s performance throughout the year. This feedback is considered in addition to the formal performance reviews that occur periodically throughout the year.</w:t>
      </w:r>
    </w:p>
    <w:p w:rsidRPr="00A1409F" w:rsidR="008F5849" w:rsidP="000B5C98" w:rsidRDefault="008F5849" w14:paraId="740D8822" w14:textId="7A8BA0A2">
      <w:pPr>
        <w:pStyle w:val="H3Normal"/>
      </w:pPr>
      <w:r w:rsidRPr="00A1409F">
        <w:t xml:space="preserve">In preparation for review, </w:t>
      </w:r>
      <w:r w:rsidRPr="00A1409F" w:rsidR="007C2538">
        <w:t>A</w:t>
      </w:r>
      <w:r w:rsidRPr="00A1409F">
        <w:t xml:space="preserve">cademic </w:t>
      </w:r>
      <w:r w:rsidRPr="00A1409F" w:rsidR="007C2538">
        <w:t>M</w:t>
      </w:r>
      <w:r w:rsidRPr="00A1409F">
        <w:t>anagers</w:t>
      </w:r>
      <w:r w:rsidRPr="00A1409F" w:rsidR="007C6162">
        <w:fldChar w:fldCharType="begin"/>
      </w:r>
      <w:r w:rsidRPr="00A1409F" w:rsidR="007C6162">
        <w:instrText xml:space="preserve"> XE "Managers" </w:instrText>
      </w:r>
      <w:r w:rsidRPr="00A1409F" w:rsidR="007C6162">
        <w:fldChar w:fldCharType="end"/>
      </w:r>
      <w:r w:rsidRPr="00A1409F">
        <w:t xml:space="preserve"> prepare an AMRP, which is a self-appraisal on their performance in the preceding twelve months and an initial draft of an outline of their proposed specific objectives for performance and development for the next twelve months. Objectives will be based upon individual objectives and actions for their current position.</w:t>
      </w:r>
    </w:p>
    <w:p w:rsidRPr="00A1409F" w:rsidR="008F5849" w:rsidP="000B5C98" w:rsidRDefault="008F5849" w14:paraId="462C868C" w14:textId="794C135C">
      <w:pPr>
        <w:pStyle w:val="H3Normal"/>
      </w:pPr>
      <w:r w:rsidRPr="00A1409F">
        <w:t xml:space="preserve">Submission of this report to the relevant supervisor is required </w:t>
      </w:r>
      <w:r w:rsidRPr="00A1409F" w:rsidR="00CF755C">
        <w:t>by the notified deadline</w:t>
      </w:r>
      <w:r w:rsidRPr="00A1409F">
        <w:t xml:space="preserve"> and is the primary source of performance evidence in the evaluation.</w:t>
      </w:r>
    </w:p>
    <w:p w:rsidRPr="00A1409F" w:rsidR="008F5849" w:rsidP="000B5C98" w:rsidRDefault="008F5849" w14:paraId="35328EFD" w14:textId="2D9E50D3">
      <w:pPr>
        <w:pStyle w:val="H3Normal"/>
      </w:pPr>
      <w:r w:rsidRPr="00A1409F">
        <w:t xml:space="preserve">In considering the objectives for the upcoming twelve months, the Academic Manager should consider the Group and </w:t>
      </w:r>
      <w:r w:rsidRPr="00A1409F" w:rsidR="00016F23">
        <w:t>U</w:t>
      </w:r>
      <w:r w:rsidRPr="00A1409F" w:rsidR="00DC322E">
        <w:t>niversity-focused</w:t>
      </w:r>
      <w:r w:rsidRPr="00A1409F">
        <w:t xml:space="preserve"> goals and outcomes, which may include equity issues, change management objectives and budget issues</w:t>
      </w:r>
      <w:r w:rsidRPr="00A1409F" w:rsidR="00DC322E">
        <w:t>,</w:t>
      </w:r>
      <w:r w:rsidRPr="00A1409F">
        <w:t xml:space="preserve"> as well as </w:t>
      </w:r>
      <w:r w:rsidRPr="00A1409F" w:rsidR="00CC2EAC">
        <w:t>employee</w:t>
      </w:r>
      <w:r w:rsidRPr="00A1409F">
        <w:t xml:space="preserve"> and operation</w:t>
      </w:r>
      <w:r w:rsidRPr="00A1409F" w:rsidR="00DC322E">
        <w:t>al</w:t>
      </w:r>
      <w:r w:rsidRPr="00A1409F">
        <w:t xml:space="preserve"> management accountabilities, and teaching, research and service goals. The expectations of academic versus managerial work and the balance between the two </w:t>
      </w:r>
      <w:r w:rsidRPr="00A1409F" w:rsidR="001B63CA">
        <w:t>are</w:t>
      </w:r>
      <w:r w:rsidRPr="00A1409F">
        <w:t xml:space="preserve"> also to be considered.</w:t>
      </w:r>
    </w:p>
    <w:p w:rsidRPr="00A1409F" w:rsidR="008F5849" w:rsidP="00F337CD" w:rsidRDefault="008F5849" w14:paraId="6FA4497D" w14:textId="3FC181DA">
      <w:pPr>
        <w:pStyle w:val="Heading3"/>
      </w:pPr>
      <w:bookmarkStart w:name="_Toc175734924" w:id="82"/>
      <w:bookmarkStart w:name="_Toc200962876" w:id="83"/>
      <w:r w:rsidRPr="00A1409F">
        <w:t>Performance</w:t>
      </w:r>
      <w:r w:rsidRPr="00A1409F" w:rsidR="00D75531">
        <w:fldChar w:fldCharType="begin"/>
      </w:r>
      <w:r w:rsidRPr="00A1409F" w:rsidR="00D75531">
        <w:instrText xml:space="preserve"> XE "Performance" </w:instrText>
      </w:r>
      <w:r w:rsidRPr="00A1409F" w:rsidR="00D75531">
        <w:fldChar w:fldCharType="end"/>
      </w:r>
      <w:r w:rsidRPr="00A1409F">
        <w:t xml:space="preserve"> </w:t>
      </w:r>
      <w:r w:rsidRPr="00A1409F" w:rsidR="007C62F7">
        <w:t>r</w:t>
      </w:r>
      <w:r w:rsidRPr="00A1409F">
        <w:t>eview</w:t>
      </w:r>
      <w:bookmarkEnd w:id="82"/>
      <w:bookmarkEnd w:id="83"/>
    </w:p>
    <w:p w:rsidRPr="00A1409F" w:rsidR="008F5849" w:rsidP="000B5C98" w:rsidRDefault="008F5849" w14:paraId="0CA4287D" w14:textId="2D59D039">
      <w:pPr>
        <w:pStyle w:val="H3Normal"/>
      </w:pPr>
      <w:r w:rsidRPr="00A1409F">
        <w:t>A formal review of performance will be conducted by the supervisor</w:t>
      </w:r>
      <w:r w:rsidRPr="00A1409F" w:rsidR="00FF5E15">
        <w:fldChar w:fldCharType="begin"/>
      </w:r>
      <w:r w:rsidRPr="00A1409F" w:rsidR="00FF5E15">
        <w:instrText xml:space="preserve"> XE "Supervisor" </w:instrText>
      </w:r>
      <w:r w:rsidRPr="00A1409F" w:rsidR="00FF5E15">
        <w:fldChar w:fldCharType="end"/>
      </w:r>
      <w:r w:rsidRPr="00A1409F">
        <w:t xml:space="preserve">. This review will be </w:t>
      </w:r>
      <w:r w:rsidRPr="00A1409F" w:rsidR="001B63CA">
        <w:t>evidence-based</w:t>
      </w:r>
      <w:r w:rsidRPr="00A1409F">
        <w:t xml:space="preserve"> and will take account of performance in meeting regular ongoing accountabilities and key results. The basis for this review will be the AMRP</w:t>
      </w:r>
      <w:r w:rsidRPr="00A1409F" w:rsidR="001B63CA">
        <w:t xml:space="preserve">, the appropriate position description for the role, and the </w:t>
      </w:r>
      <w:r w:rsidRPr="00A1409F">
        <w:t>Position Classification Standard for substantive academic level. Performance will also be reviewed against individual performance and development objectives specified in the previous AMRP.</w:t>
      </w:r>
    </w:p>
    <w:p w:rsidRPr="00A1409F" w:rsidR="008F5849" w:rsidP="000B5C98" w:rsidRDefault="008F5849" w14:paraId="10B2026E" w14:textId="77777777">
      <w:pPr>
        <w:pStyle w:val="H3Normal"/>
      </w:pPr>
      <w:r w:rsidRPr="00A1409F">
        <w:t>The performance review will include a discussion on areas in which performance has:</w:t>
      </w:r>
    </w:p>
    <w:p w:rsidRPr="00A1409F" w:rsidR="008F5849" w:rsidP="00F70D49" w:rsidRDefault="008F5849" w14:paraId="1813E039" w14:textId="77777777">
      <w:pPr>
        <w:pStyle w:val="H3BulletPoints"/>
      </w:pPr>
      <w:r w:rsidRPr="00A1409F">
        <w:t>been in accordance with position accountabilities and the AMRP objectives</w:t>
      </w:r>
    </w:p>
    <w:p w:rsidRPr="00A1409F" w:rsidR="008F5849" w:rsidP="00F70D49" w:rsidRDefault="008F5849" w14:paraId="4D8DAF44" w14:textId="4C64DF1F">
      <w:pPr>
        <w:pStyle w:val="H3BulletPoints"/>
      </w:pPr>
      <w:r w:rsidRPr="00A1409F">
        <w:t>exceeded position accountabilities and/or AMRP objectives</w:t>
      </w:r>
    </w:p>
    <w:p w:rsidRPr="00A1409F" w:rsidR="008F5849" w:rsidP="000B5C98" w:rsidRDefault="008F5849" w14:paraId="4F89A542" w14:textId="2A06128A">
      <w:pPr>
        <w:pStyle w:val="H3Normal"/>
      </w:pPr>
      <w:r w:rsidRPr="00A1409F">
        <w:t>and/or</w:t>
      </w:r>
    </w:p>
    <w:p w:rsidRPr="00A1409F" w:rsidR="008F5849" w:rsidP="00F70D49" w:rsidRDefault="008F5849" w14:paraId="6E95C1D8" w14:textId="769CFB1A">
      <w:pPr>
        <w:pStyle w:val="H3BulletPoints"/>
      </w:pPr>
      <w:r w:rsidRPr="00A1409F">
        <w:t xml:space="preserve">areas in which performance needs to improve, including actions to bring about the performance improvement and the </w:t>
      </w:r>
      <w:r w:rsidRPr="00A1409F" w:rsidR="00766760">
        <w:t>coordination</w:t>
      </w:r>
      <w:r w:rsidRPr="00A1409F">
        <w:t xml:space="preserve"> of training</w:t>
      </w:r>
      <w:r w:rsidRPr="00A1409F" w:rsidR="00037F0E">
        <w:fldChar w:fldCharType="begin"/>
      </w:r>
      <w:r w:rsidRPr="00A1409F" w:rsidR="00037F0E">
        <w:instrText xml:space="preserve"> XE "Training" </w:instrText>
      </w:r>
      <w:r w:rsidRPr="00A1409F" w:rsidR="00037F0E">
        <w:fldChar w:fldCharType="end"/>
      </w:r>
      <w:r w:rsidRPr="00A1409F">
        <w:t xml:space="preserve"> and other support requirements.</w:t>
      </w:r>
    </w:p>
    <w:p w:rsidRPr="00A1409F" w:rsidR="008F5849" w:rsidP="000B5C98" w:rsidRDefault="008F5849" w14:paraId="023A78C1" w14:textId="797C6A8C">
      <w:pPr>
        <w:pStyle w:val="H3Normal"/>
      </w:pPr>
      <w:r w:rsidRPr="00A1409F">
        <w:t>Academic Managers are encouraged to use feedback from a wide range of sources in presenting evidence about their performance. This may include feedback from colleagues and employees whom they are supervising, in addition to objective evidence regarding achievements.</w:t>
      </w:r>
    </w:p>
    <w:p w:rsidRPr="00A1409F" w:rsidR="008F5849" w:rsidP="000B5C98" w:rsidRDefault="008F5849" w14:paraId="18372C34" w14:textId="77777777">
      <w:pPr>
        <w:pStyle w:val="H3Normal"/>
      </w:pPr>
      <w:r w:rsidRPr="00A1409F">
        <w:t>At the formal review, it is expected that the parties will have given considerable thought and preparation to the analysis of the performance and development objectives of the individual and what progress has been made toward them.</w:t>
      </w:r>
    </w:p>
    <w:p w:rsidRPr="00A1409F" w:rsidR="008F5849" w:rsidP="000B5C98" w:rsidRDefault="008F5849" w14:paraId="17A78131" w14:textId="4EC705DD">
      <w:pPr>
        <w:pStyle w:val="H3Normal"/>
      </w:pPr>
      <w:r w:rsidRPr="00A1409F">
        <w:t>At the conclusion of the review, the relevant supervisor will complete the AMRP and mark performance as</w:t>
      </w:r>
      <w:r w:rsidRPr="00A1409F" w:rsidR="006C311D">
        <w:t xml:space="preserve"> one of the following, providing a suitable explanation of the decision in the "Overall Comments" section</w:t>
      </w:r>
      <w:r w:rsidRPr="00A1409F">
        <w:t>:</w:t>
      </w:r>
    </w:p>
    <w:p w:rsidRPr="00A1409F" w:rsidR="008F5849" w:rsidP="00F70D49" w:rsidRDefault="008F5849" w14:paraId="1013E50F" w14:textId="0A223C1B">
      <w:pPr>
        <w:pStyle w:val="H3BulletPoints"/>
      </w:pPr>
      <w:r w:rsidRPr="00A1409F">
        <w:t xml:space="preserve">satisfactory/commended </w:t>
      </w:r>
    </w:p>
    <w:p w:rsidRPr="00A1409F" w:rsidR="008F5849" w:rsidP="00F70D49" w:rsidRDefault="008F5849" w14:paraId="66472306" w14:textId="77777777">
      <w:pPr>
        <w:pStyle w:val="H3BulletPoints"/>
      </w:pPr>
      <w:r w:rsidRPr="00A1409F">
        <w:t xml:space="preserve">needing improvement or </w:t>
      </w:r>
    </w:p>
    <w:p w:rsidRPr="00A1409F" w:rsidR="008F5849" w:rsidP="00F70D49" w:rsidRDefault="008F5849" w14:paraId="52178E52" w14:textId="5F9D7A80">
      <w:pPr>
        <w:pStyle w:val="H3BulletPoints"/>
      </w:pPr>
      <w:r w:rsidRPr="00A1409F">
        <w:t>unsatisfactory</w:t>
      </w:r>
      <w:r w:rsidRPr="00A1409F" w:rsidR="006C311D">
        <w:t>.</w:t>
      </w:r>
    </w:p>
    <w:p w:rsidRPr="00A1409F" w:rsidR="008F5849" w:rsidP="000B5C98" w:rsidRDefault="008F5849" w14:paraId="6CBBC444" w14:textId="3D963980">
      <w:pPr>
        <w:pStyle w:val="H3Normal"/>
      </w:pPr>
      <w:r w:rsidRPr="00A1409F">
        <w:t>As part of the process, the supervisor will also discuss, consider and approve leave for the upcoming twelve months.</w:t>
      </w:r>
    </w:p>
    <w:p w:rsidRPr="00A1409F" w:rsidR="008F5849" w:rsidP="00F337CD" w:rsidRDefault="008F5849" w14:paraId="7A6554CB" w14:textId="6F663F82">
      <w:pPr>
        <w:pStyle w:val="Heading3"/>
      </w:pPr>
      <w:bookmarkStart w:name="_Toc175734925" w:id="84"/>
      <w:bookmarkStart w:name="_Toc200962877" w:id="85"/>
      <w:r w:rsidRPr="00A1409F">
        <w:t xml:space="preserve">Finalisation of </w:t>
      </w:r>
      <w:r w:rsidRPr="00A1409F" w:rsidR="007C62F7">
        <w:t>o</w:t>
      </w:r>
      <w:r w:rsidRPr="00A1409F">
        <w:t>bjectives</w:t>
      </w:r>
      <w:bookmarkEnd w:id="84"/>
      <w:bookmarkEnd w:id="85"/>
    </w:p>
    <w:p w:rsidRPr="00A1409F" w:rsidR="008F5849" w:rsidP="000B5C98" w:rsidRDefault="008F5849" w14:paraId="1C72E5C3" w14:textId="3C8EE01E">
      <w:pPr>
        <w:pStyle w:val="H3Normal"/>
      </w:pPr>
      <w:r w:rsidRPr="00A1409F">
        <w:t>Performance</w:t>
      </w:r>
      <w:r w:rsidRPr="00A1409F" w:rsidR="00D75531">
        <w:fldChar w:fldCharType="begin"/>
      </w:r>
      <w:r w:rsidRPr="00A1409F" w:rsidR="00D75531">
        <w:instrText xml:space="preserve"> XE "Performance" </w:instrText>
      </w:r>
      <w:r w:rsidRPr="00A1409F" w:rsidR="00D75531">
        <w:fldChar w:fldCharType="end"/>
      </w:r>
      <w:r w:rsidRPr="00A1409F">
        <w:t xml:space="preserve"> and development objectives for the next 12 months are to be finalised with the relevant supervisor</w:t>
      </w:r>
      <w:r w:rsidRPr="00A1409F" w:rsidR="00FF5E15">
        <w:fldChar w:fldCharType="begin"/>
      </w:r>
      <w:r w:rsidRPr="00A1409F" w:rsidR="00FF5E15">
        <w:instrText xml:space="preserve"> XE "Supervisor" </w:instrText>
      </w:r>
      <w:r w:rsidRPr="00A1409F" w:rsidR="00FF5E15">
        <w:fldChar w:fldCharType="end"/>
      </w:r>
      <w:r w:rsidRPr="00A1409F">
        <w:t xml:space="preserve"> </w:t>
      </w:r>
      <w:r w:rsidRPr="00A1409F" w:rsidR="00CF755C">
        <w:t>by the end of the year</w:t>
      </w:r>
      <w:r w:rsidRPr="00A1409F">
        <w:t xml:space="preserve"> and recorded on the </w:t>
      </w:r>
      <w:r w:rsidRPr="00A1409F" w:rsidR="0073621B">
        <w:t>AMRP</w:t>
      </w:r>
      <w:r w:rsidRPr="00A1409F">
        <w:t>. Corporate goals and outcomes will be incorporated into the AMRPs for Academic Managers</w:t>
      </w:r>
      <w:r w:rsidRPr="00A1409F" w:rsidR="007C6162">
        <w:fldChar w:fldCharType="begin"/>
      </w:r>
      <w:r w:rsidRPr="00A1409F" w:rsidR="007C6162">
        <w:instrText xml:space="preserve"> XE "Managers" </w:instrText>
      </w:r>
      <w:r w:rsidRPr="00A1409F" w:rsidR="007C6162">
        <w:fldChar w:fldCharType="end"/>
      </w:r>
      <w:r w:rsidRPr="00A1409F">
        <w:t xml:space="preserve">. </w:t>
      </w:r>
    </w:p>
    <w:p w:rsidRPr="00A1409F" w:rsidR="008F5849" w:rsidP="000B5C98" w:rsidRDefault="008F5849" w14:paraId="7EE5209C" w14:textId="77777777">
      <w:pPr>
        <w:pStyle w:val="H3Normal"/>
      </w:pPr>
      <w:r w:rsidRPr="00A1409F">
        <w:t>The discussions should take account of the following items:</w:t>
      </w:r>
    </w:p>
    <w:p w:rsidRPr="00A1409F" w:rsidR="008F5849" w:rsidP="00F70D49" w:rsidRDefault="006E0A52" w14:paraId="3720F868" w14:textId="556C0B53">
      <w:pPr>
        <w:pStyle w:val="H3BulletPoints"/>
      </w:pPr>
      <w:r w:rsidRPr="00A1409F">
        <w:t>m</w:t>
      </w:r>
      <w:r w:rsidRPr="00A1409F" w:rsidR="008F5849">
        <w:t>anagement accountabilities of the position</w:t>
      </w:r>
    </w:p>
    <w:p w:rsidRPr="00A1409F" w:rsidR="008F5849" w:rsidP="00F70D49" w:rsidRDefault="00016F23" w14:paraId="06E691D0" w14:textId="796174F0">
      <w:pPr>
        <w:pStyle w:val="H3BulletPoints"/>
      </w:pPr>
      <w:r w:rsidRPr="00A1409F">
        <w:t>U</w:t>
      </w:r>
      <w:r w:rsidRPr="00A1409F" w:rsidR="00F3222C">
        <w:t>niversity</w:t>
      </w:r>
      <w:r w:rsidRPr="00A1409F" w:rsidR="008F5849">
        <w:t xml:space="preserve"> requirements and the </w:t>
      </w:r>
      <w:r w:rsidRPr="00A1409F">
        <w:t>U</w:t>
      </w:r>
      <w:r w:rsidRPr="00A1409F" w:rsidR="00F3222C">
        <w:t>niversity</w:t>
      </w:r>
      <w:r w:rsidRPr="00A1409F" w:rsidR="008F5849">
        <w:t xml:space="preserve"> Strategic Plan</w:t>
      </w:r>
    </w:p>
    <w:p w:rsidRPr="00A1409F" w:rsidR="008F5849" w:rsidP="00F70D49" w:rsidRDefault="008F5849" w14:paraId="56749ED8" w14:textId="6F78A602">
      <w:pPr>
        <w:pStyle w:val="H3BulletPoints"/>
      </w:pPr>
      <w:r w:rsidRPr="00A1409F">
        <w:t>Group requirements</w:t>
      </w:r>
    </w:p>
    <w:p w:rsidRPr="00A1409F" w:rsidR="008F5849" w:rsidP="00F70D49" w:rsidRDefault="00DC3F6F" w14:paraId="52FEACD8" w14:textId="1A4335AC">
      <w:pPr>
        <w:pStyle w:val="H3BulletPoints"/>
      </w:pPr>
      <w:r w:rsidRPr="00A1409F">
        <w:t>r</w:t>
      </w:r>
      <w:r w:rsidRPr="00A1409F" w:rsidR="008F5849">
        <w:t>elevant strategic and operational plans</w:t>
      </w:r>
    </w:p>
    <w:p w:rsidRPr="00A1409F" w:rsidR="008F5849" w:rsidP="00F70D49" w:rsidRDefault="00DC3F6F" w14:paraId="0F39B549" w14:textId="6AA1F04F">
      <w:pPr>
        <w:pStyle w:val="H3BulletPoints"/>
      </w:pPr>
      <w:r w:rsidRPr="00A1409F">
        <w:t>s</w:t>
      </w:r>
      <w:r w:rsidRPr="00A1409F" w:rsidR="008F5849">
        <w:t>trategic directions of the academic unit</w:t>
      </w:r>
    </w:p>
    <w:p w:rsidRPr="00A1409F" w:rsidR="008F5849" w:rsidP="00F70D49" w:rsidRDefault="00DC3F6F" w14:paraId="33EC6AB1" w14:textId="5EE415FB">
      <w:pPr>
        <w:pStyle w:val="H3BulletPoints"/>
      </w:pPr>
      <w:r w:rsidRPr="00A1409F">
        <w:t>i</w:t>
      </w:r>
      <w:r w:rsidRPr="00A1409F" w:rsidR="008F5849">
        <w:t>ndividual objectives and development requirements</w:t>
      </w:r>
    </w:p>
    <w:p w:rsidRPr="00A1409F" w:rsidR="008F5849" w:rsidP="00F70D49" w:rsidRDefault="00DC3F6F" w14:paraId="0FC5D27C" w14:textId="1FCE0C3A">
      <w:pPr>
        <w:pStyle w:val="H3BulletPoints"/>
      </w:pPr>
      <w:r w:rsidRPr="00A1409F">
        <w:t>o</w:t>
      </w:r>
      <w:r w:rsidRPr="00A1409F" w:rsidR="008F5849">
        <w:t xml:space="preserve">ther issues </w:t>
      </w:r>
      <w:r w:rsidRPr="00A1409F">
        <w:t xml:space="preserve">that </w:t>
      </w:r>
      <w:r w:rsidRPr="00A1409F" w:rsidR="008F5849">
        <w:t>individuals/supervisors determine are of relevance.</w:t>
      </w:r>
    </w:p>
    <w:p w:rsidRPr="00A1409F" w:rsidR="008F5849" w:rsidP="000B5C98" w:rsidRDefault="008F5849" w14:paraId="33288BC8" w14:textId="419A1D05">
      <w:pPr>
        <w:pStyle w:val="H3Normal"/>
      </w:pPr>
      <w:r w:rsidRPr="00A1409F">
        <w:t>Once the requirements have been established</w:t>
      </w:r>
      <w:r w:rsidRPr="00A1409F" w:rsidR="00DC3F6F">
        <w:t>,</w:t>
      </w:r>
      <w:r w:rsidRPr="00A1409F">
        <w:t xml:space="preserve"> they must be stated as objectives. Measures by which performance will be evaluated also need to be discussed between the relevant supervisor</w:t>
      </w:r>
      <w:r w:rsidRPr="00A1409F" w:rsidR="00FF5E15">
        <w:fldChar w:fldCharType="begin"/>
      </w:r>
      <w:r w:rsidRPr="00A1409F" w:rsidR="00FF5E15">
        <w:instrText xml:space="preserve"> XE "Supervisor" </w:instrText>
      </w:r>
      <w:r w:rsidRPr="00A1409F" w:rsidR="00FF5E15">
        <w:fldChar w:fldCharType="end"/>
      </w:r>
      <w:r w:rsidRPr="00A1409F">
        <w:t xml:space="preserve"> and the individual. The measures of performance must be fair, equitable and as objective as possible.</w:t>
      </w:r>
    </w:p>
    <w:p w:rsidRPr="00A1409F" w:rsidR="008F5849" w:rsidP="000B5C98" w:rsidRDefault="008F5849" w14:paraId="35873BFE" w14:textId="1B534A02">
      <w:pPr>
        <w:pStyle w:val="H3Normal"/>
      </w:pPr>
      <w:r w:rsidRPr="00A1409F">
        <w:t xml:space="preserve">The development objectives include the identification, discussion, and agreement on </w:t>
      </w:r>
      <w:r w:rsidRPr="00A1409F" w:rsidR="001E534A">
        <w:t xml:space="preserve">the </w:t>
      </w:r>
      <w:r w:rsidRPr="00A1409F">
        <w:t>development of specific skills, training</w:t>
      </w:r>
      <w:r w:rsidRPr="00A1409F" w:rsidR="00037F0E">
        <w:fldChar w:fldCharType="begin"/>
      </w:r>
      <w:r w:rsidRPr="00A1409F" w:rsidR="00037F0E">
        <w:instrText xml:space="preserve"> XE "Training" </w:instrText>
      </w:r>
      <w:r w:rsidRPr="00A1409F" w:rsidR="00037F0E">
        <w:fldChar w:fldCharType="end"/>
      </w:r>
      <w:r w:rsidRPr="00A1409F">
        <w:t xml:space="preserve"> and personal development considered important to</w:t>
      </w:r>
      <w:r w:rsidRPr="00A1409F" w:rsidR="00592C2C">
        <w:t xml:space="preserve"> </w:t>
      </w:r>
      <w:r w:rsidRPr="00A1409F">
        <w:t>enhance current performance and prepare individuals for future advancement in both the academic management and the academic role. Specific objectives are to be established between the individual and the relevant supervisor</w:t>
      </w:r>
      <w:r w:rsidRPr="00A1409F" w:rsidR="00FF5E15">
        <w:fldChar w:fldCharType="begin"/>
      </w:r>
      <w:r w:rsidRPr="00A1409F" w:rsidR="00FF5E15">
        <w:instrText xml:space="preserve"> XE "Supervisor" </w:instrText>
      </w:r>
      <w:r w:rsidRPr="00A1409F" w:rsidR="00FF5E15">
        <w:fldChar w:fldCharType="end"/>
      </w:r>
      <w:r w:rsidRPr="00A1409F">
        <w:t xml:space="preserve"> in discussion.</w:t>
      </w:r>
    </w:p>
    <w:p w:rsidRPr="00A1409F" w:rsidR="008F5849" w:rsidP="000B5C98" w:rsidRDefault="008F5849" w14:paraId="20154BED" w14:textId="5A4AF14A">
      <w:pPr>
        <w:pStyle w:val="H3Normal"/>
      </w:pPr>
      <w:r w:rsidRPr="00A1409F">
        <w:t>The individual may wish to undertake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activities that are not specifically tied to the performance plan. These are legitimate activities and ought to be included in the discussions on personal development. Once all the opportunities are identified, the parties </w:t>
      </w:r>
      <w:r w:rsidRPr="00A1409F" w:rsidR="00E065D4">
        <w:t>can agree</w:t>
      </w:r>
      <w:r w:rsidRPr="00A1409F">
        <w:t xml:space="preserve"> on the actual activities to be undertaken. These discussions need to take into account the effects on budgets, work allocations and other day-to-day activities. </w:t>
      </w:r>
    </w:p>
    <w:p w:rsidRPr="00A1409F" w:rsidR="008F5849" w:rsidP="000B5C98" w:rsidRDefault="008F5849" w14:paraId="6C0E95F7" w14:textId="67B6FCB4">
      <w:pPr>
        <w:pStyle w:val="H3Normal"/>
      </w:pPr>
      <w:r w:rsidRPr="00A1409F">
        <w:t>The intention of the AMRP is to provide a specific focus for performance over the period ahead. Performance</w:t>
      </w:r>
      <w:r w:rsidRPr="00A1409F" w:rsidR="00D75531">
        <w:fldChar w:fldCharType="begin"/>
      </w:r>
      <w:r w:rsidRPr="00A1409F" w:rsidR="00D75531">
        <w:instrText xml:space="preserve"> XE "Performance" </w:instrText>
      </w:r>
      <w:r w:rsidRPr="00A1409F" w:rsidR="00D75531">
        <w:fldChar w:fldCharType="end"/>
      </w:r>
      <w:r w:rsidRPr="00A1409F">
        <w:t xml:space="preserve"> in meeting objectives in accordance with position accountabilities and the AMRP will provide the basis for </w:t>
      </w:r>
      <w:r w:rsidRPr="00A1409F" w:rsidR="001E534A">
        <w:t xml:space="preserve">the </w:t>
      </w:r>
      <w:r w:rsidRPr="00A1409F">
        <w:t xml:space="preserve">determination of </w:t>
      </w:r>
      <w:r w:rsidRPr="00A1409F" w:rsidR="00CF755C">
        <w:t>whether current or future loadings or pay increases may apply</w:t>
      </w:r>
      <w:r w:rsidRPr="00A1409F">
        <w:t>.</w:t>
      </w:r>
    </w:p>
    <w:p w:rsidRPr="00A1409F" w:rsidR="008F5849" w:rsidP="000B5C98" w:rsidRDefault="008F5849" w14:paraId="2EA67D8E" w14:textId="7E9203E3">
      <w:pPr>
        <w:pStyle w:val="H3Normal"/>
      </w:pPr>
      <w:r w:rsidRPr="00A1409F">
        <w:t>Once the objectives have been finalised and documented, copies should be retained for both the relevant supervisor</w:t>
      </w:r>
      <w:r w:rsidRPr="00A1409F" w:rsidR="00FF5E15">
        <w:fldChar w:fldCharType="begin"/>
      </w:r>
      <w:r w:rsidRPr="00A1409F" w:rsidR="00FF5E15">
        <w:instrText xml:space="preserve"> XE "Supervisor" </w:instrText>
      </w:r>
      <w:r w:rsidRPr="00A1409F" w:rsidR="00FF5E15">
        <w:fldChar w:fldCharType="end"/>
      </w:r>
      <w:r w:rsidRPr="00A1409F">
        <w:t xml:space="preserve"> and the individual. The AMRP should be </w:t>
      </w:r>
      <w:r w:rsidRPr="00A1409F" w:rsidR="001D1B83">
        <w:t xml:space="preserve">an </w:t>
      </w:r>
      <w:r w:rsidRPr="00A1409F">
        <w:t>ongoing dialogue to ensure objectives are being achieved and to evaluate progress and any problems encountered. It should be noted that objectives and plans may need to be adjusted from time to time because</w:t>
      </w:r>
      <w:r w:rsidRPr="00A1409F" w:rsidR="0060014B">
        <w:t xml:space="preserve"> </w:t>
      </w:r>
      <w:r w:rsidRPr="00A1409F">
        <w:t xml:space="preserve">of changing circumstances and events </w:t>
      </w:r>
      <w:r w:rsidRPr="00A1409F" w:rsidR="001D1B83">
        <w:t>that</w:t>
      </w:r>
      <w:r w:rsidRPr="00A1409F">
        <w:t xml:space="preserve"> are unexpected or out of the control of individuals. If such a situation occurs, the Academic Manager needs to present a case to the relevant supervisor and agree</w:t>
      </w:r>
      <w:r w:rsidRPr="00A1409F" w:rsidR="001D1B83">
        <w:t xml:space="preserve"> on</w:t>
      </w:r>
      <w:r w:rsidRPr="00A1409F">
        <w:t xml:space="preserve"> any variations to the outcomes or parts of the previously agreed AMRP.</w:t>
      </w:r>
    </w:p>
    <w:p w:rsidRPr="00A1409F" w:rsidR="008F5849" w:rsidP="00F337CD" w:rsidRDefault="008F5849" w14:paraId="442B894D" w14:textId="77777777">
      <w:pPr>
        <w:pStyle w:val="Heading3"/>
      </w:pPr>
      <w:bookmarkStart w:name="_Toc175734926" w:id="86"/>
      <w:bookmarkStart w:name="_Toc200962878" w:id="87"/>
      <w:r w:rsidRPr="00A1409F">
        <w:t>Timing</w:t>
      </w:r>
      <w:bookmarkEnd w:id="86"/>
      <w:bookmarkEnd w:id="87"/>
    </w:p>
    <w:p w:rsidRPr="00A1409F" w:rsidR="008F5849" w:rsidP="000B5C98" w:rsidRDefault="008F5849" w14:paraId="553F2B35" w14:textId="6D4AF0BC">
      <w:pPr>
        <w:pStyle w:val="H3Normal"/>
      </w:pPr>
      <w:r w:rsidRPr="00A1409F">
        <w:t xml:space="preserve">Performance Reviews will be conducted during </w:t>
      </w:r>
      <w:r w:rsidRPr="00A1409F" w:rsidR="00CF755C">
        <w:t>quarter four</w:t>
      </w:r>
      <w:r w:rsidRPr="00A1409F">
        <w:t xml:space="preserve">, normally in association with </w:t>
      </w:r>
      <w:r w:rsidRPr="00A1409F" w:rsidR="002D33E1">
        <w:t xml:space="preserve">the </w:t>
      </w:r>
      <w:r w:rsidRPr="00A1409F">
        <w:t>finalisation of the objectives for the following year. It is expected that the relevant supervisor will provide regular ongoing performance feedback on specific matters with Academic Managers</w:t>
      </w:r>
      <w:r w:rsidRPr="00A1409F" w:rsidR="007C6162">
        <w:fldChar w:fldCharType="begin"/>
      </w:r>
      <w:r w:rsidRPr="00A1409F" w:rsidR="007C6162">
        <w:instrText xml:space="preserve"> XE "Managers" </w:instrText>
      </w:r>
      <w:r w:rsidRPr="00A1409F" w:rsidR="007C6162">
        <w:fldChar w:fldCharType="end"/>
      </w:r>
      <w:r w:rsidRPr="00A1409F">
        <w:t xml:space="preserve"> in the normal course of communication throughout the year. This feedback will be taken into account for the formal review. The parties should be monitoring the progress of the plans and report specific achievements and issues that may prevent achievement of the plans as they arise.</w:t>
      </w:r>
    </w:p>
    <w:p w:rsidRPr="00A1409F" w:rsidR="008F5849" w:rsidP="00F337CD" w:rsidRDefault="008F5849" w14:paraId="73698118" w14:textId="2FECA2F4">
      <w:pPr>
        <w:pStyle w:val="Heading3"/>
      </w:pPr>
      <w:bookmarkStart w:name="_Toc175734927" w:id="88"/>
      <w:bookmarkStart w:name="_Toc200962879" w:id="89"/>
      <w:r w:rsidRPr="00A1409F">
        <w:t xml:space="preserve">Unsatisfactory </w:t>
      </w:r>
      <w:r w:rsidRPr="00A1409F" w:rsidR="007C62F7">
        <w:t>p</w:t>
      </w:r>
      <w:r w:rsidRPr="00A1409F">
        <w:t>erformance</w:t>
      </w:r>
      <w:bookmarkEnd w:id="88"/>
      <w:bookmarkEnd w:id="89"/>
      <w:r w:rsidRPr="00A1409F" w:rsidR="00E90548">
        <w:fldChar w:fldCharType="begin"/>
      </w:r>
      <w:r w:rsidRPr="00A1409F" w:rsidR="00E90548">
        <w:instrText xml:space="preserve"> XE "Unsatisfactory performance" </w:instrText>
      </w:r>
      <w:r w:rsidRPr="00A1409F" w:rsidR="00E90548">
        <w:fldChar w:fldCharType="end"/>
      </w:r>
    </w:p>
    <w:p w:rsidRPr="00A1409F" w:rsidR="008F5849" w:rsidP="000B5C98" w:rsidRDefault="008F5849" w14:paraId="318A64B0" w14:textId="65B82F46">
      <w:pPr>
        <w:pStyle w:val="H3Normal"/>
      </w:pPr>
      <w:r w:rsidRPr="00A1409F">
        <w:t xml:space="preserve">Performance management processes are focused </w:t>
      </w:r>
      <w:r w:rsidRPr="00A1409F" w:rsidR="002D33E1">
        <w:t xml:space="preserve">on assisting individuals to achieve </w:t>
      </w:r>
      <w:r w:rsidRPr="00A1409F" w:rsidR="00D27D14">
        <w:t xml:space="preserve">the University's </w:t>
      </w:r>
      <w:r w:rsidRPr="00A1409F">
        <w:t xml:space="preserve">strategic objectives and to support the professional and career development of individuals. Sometimes, individuals do not meet the required performance level. When this situation occurs, the </w:t>
      </w:r>
      <w:r w:rsidRPr="00A1409F" w:rsidR="00016F23">
        <w:t>U</w:t>
      </w:r>
      <w:r w:rsidRPr="00A1409F" w:rsidR="00F3222C">
        <w:t>niversity</w:t>
      </w:r>
      <w:r w:rsidRPr="00A1409F">
        <w:t xml:space="preserve"> is committed to assisting the individual to achieve the performance required. Support may involve skills and knowledge development and regular coaching and feedback.</w:t>
      </w:r>
    </w:p>
    <w:p w:rsidRPr="00A1409F" w:rsidR="00004CA4" w:rsidP="00EA2F4D" w:rsidRDefault="72F1100E" w14:paraId="4D2DB771" w14:textId="6E3B68FA">
      <w:pPr>
        <w:pStyle w:val="H3Normal"/>
      </w:pPr>
      <w:r w:rsidRPr="00A1409F">
        <w:t>Where an individual is not meeting required performance standards, the University will provide feedback in a timely manner and may provide a formal performance improvement plan to outline specific areas for improvement and a reasonable timeframe that improvement is required as well as any further support.</w:t>
      </w:r>
    </w:p>
    <w:p w:rsidRPr="00A1409F" w:rsidR="008F5849" w:rsidP="000B5C98" w:rsidRDefault="008F5849" w14:paraId="25458E3A" w14:textId="18CFCD8A">
      <w:pPr>
        <w:pStyle w:val="H3Normal"/>
      </w:pPr>
      <w:r w:rsidRPr="00A1409F">
        <w:t xml:space="preserve">Where unsatisfactory performance continues, the </w:t>
      </w:r>
      <w:r w:rsidRPr="00A1409F" w:rsidR="00B90FA6">
        <w:t>University</w:t>
      </w:r>
      <w:r w:rsidRPr="00A1409F">
        <w:t xml:space="preserve"> must take appropriate action to ensure that </w:t>
      </w:r>
      <w:r w:rsidRPr="00A1409F" w:rsidR="00B90FA6">
        <w:t>University</w:t>
      </w:r>
      <w:r w:rsidRPr="00A1409F">
        <w:t xml:space="preserve"> affairs are managed professionally and productively</w:t>
      </w:r>
      <w:r w:rsidRPr="00A1409F" w:rsidR="00004CA4">
        <w:t>, up to and including termination of employment</w:t>
      </w:r>
      <w:r w:rsidRPr="00A1409F">
        <w:t>.</w:t>
      </w:r>
    </w:p>
    <w:p w:rsidRPr="00A1409F" w:rsidR="008F5849" w:rsidP="000B5C98" w:rsidRDefault="008F5849" w14:paraId="786E1C30" w14:textId="32B13269">
      <w:pPr>
        <w:pStyle w:val="H3Normal"/>
      </w:pPr>
      <w:r w:rsidRPr="00A1409F">
        <w:t xml:space="preserve">The following procedures will apply in the case of unsatisfactory performance of an Academic Manager. </w:t>
      </w:r>
    </w:p>
    <w:p w:rsidRPr="00A1409F" w:rsidR="008F5849" w:rsidP="00F70D49" w:rsidRDefault="008F5849" w14:paraId="333C4477" w14:textId="76F1243F">
      <w:pPr>
        <w:pStyle w:val="H3BulletPoints"/>
      </w:pPr>
      <w:r w:rsidRPr="00A1409F">
        <w:t>Where unsatisfactory performance is identified, the relevant supervisor</w:t>
      </w:r>
      <w:r w:rsidRPr="00A1409F" w:rsidR="00FF5E15">
        <w:fldChar w:fldCharType="begin"/>
      </w:r>
      <w:r w:rsidRPr="00A1409F" w:rsidR="00FF5E15">
        <w:instrText xml:space="preserve"> XE "Supervisor" </w:instrText>
      </w:r>
      <w:r w:rsidRPr="00A1409F" w:rsidR="00FF5E15">
        <w:fldChar w:fldCharType="end"/>
      </w:r>
      <w:r w:rsidRPr="00A1409F">
        <w:t xml:space="preserve"> will identify and document what specific performance is unsatisfactory.</w:t>
      </w:r>
    </w:p>
    <w:p w:rsidRPr="00A1409F" w:rsidR="008F5849" w:rsidP="00F70D49" w:rsidRDefault="008F5849" w14:paraId="2A1B59C8" w14:textId="650ACCA5">
      <w:pPr>
        <w:pStyle w:val="H3BulletPoints"/>
      </w:pPr>
      <w:r w:rsidRPr="00A1409F">
        <w:t>The relevant supervisor will determine a development plan with the individual to bring performance up to the required level and record it.</w:t>
      </w:r>
    </w:p>
    <w:p w:rsidRPr="00A1409F" w:rsidR="008F5849" w:rsidP="00F70D49" w:rsidRDefault="008F5849" w14:paraId="76500B3F" w14:textId="5F629EEB">
      <w:pPr>
        <w:pStyle w:val="H3BulletPoints"/>
      </w:pPr>
      <w:r w:rsidRPr="00A1409F">
        <w:t>The supervisor will establish a timeframe, not to exceed six months from the date of the AMRP, to achieve the required levels of performance.</w:t>
      </w:r>
    </w:p>
    <w:p w:rsidRPr="00A1409F" w:rsidR="008F5849" w:rsidP="00F70D49" w:rsidRDefault="008F5849" w14:paraId="77CC5590" w14:textId="54D83532">
      <w:pPr>
        <w:pStyle w:val="H3BulletPoints"/>
      </w:pPr>
      <w:r w:rsidRPr="00A1409F">
        <w:t>At the expiration of the specified period the relevant supervisor will hold a review meeting with the Academic Manager to review performance.</w:t>
      </w:r>
    </w:p>
    <w:p w:rsidRPr="00A1409F" w:rsidR="008F5849" w:rsidP="00F70D49" w:rsidRDefault="008F5849" w14:paraId="74FB61E1" w14:textId="77777777">
      <w:pPr>
        <w:pStyle w:val="H3BulletPoints"/>
      </w:pPr>
      <w:r w:rsidRPr="00A1409F">
        <w:t>If performance is satisfactory no further action will be taken.</w:t>
      </w:r>
    </w:p>
    <w:p w:rsidRPr="00A1409F" w:rsidR="008F5849" w:rsidP="00F70D49" w:rsidRDefault="008F5849" w14:paraId="6AE6FC95" w14:textId="77777777">
      <w:pPr>
        <w:pStyle w:val="H3BulletPoints"/>
      </w:pPr>
      <w:r w:rsidRPr="00A1409F">
        <w:t>If performance is still unsatisfactory, the individual will be removed from the academic management role. In this instance, the individual will return to their usual academic role.</w:t>
      </w:r>
    </w:p>
    <w:p w:rsidRPr="00A1409F" w:rsidR="00004CA4" w:rsidP="00004CA4" w:rsidRDefault="008F5849" w14:paraId="3AE23727" w14:textId="320D71F5">
      <w:pPr>
        <w:ind w:left="567"/>
      </w:pPr>
      <w:r w:rsidRPr="00A1409F">
        <w:rPr>
          <w:b/>
          <w:bCs/>
        </w:rPr>
        <w:t>NB</w:t>
      </w:r>
      <w:r w:rsidRPr="00A1409F">
        <w:t xml:space="preserve">: </w:t>
      </w:r>
      <w:r w:rsidRPr="00A1409F" w:rsidR="00004CA4">
        <w:t>Subject to the individual’s employment contract, there is no appeal</w:t>
      </w:r>
      <w:r w:rsidRPr="00A1409F" w:rsidR="00E353D2">
        <w:fldChar w:fldCharType="begin"/>
      </w:r>
      <w:r w:rsidRPr="00A1409F" w:rsidR="00E353D2">
        <w:instrText xml:space="preserve"> XE "Appeal" </w:instrText>
      </w:r>
      <w:r w:rsidRPr="00A1409F" w:rsidR="00E353D2">
        <w:fldChar w:fldCharType="end"/>
      </w:r>
      <w:r w:rsidRPr="00A1409F" w:rsidR="00004CA4">
        <w:t xml:space="preserve"> process for unsatisfactory performance in an academic manager role.</w:t>
      </w:r>
    </w:p>
    <w:p w:rsidRPr="00A1409F" w:rsidR="001D4FE3" w:rsidP="0065652D" w:rsidRDefault="001D4FE3" w14:paraId="74E29486" w14:textId="7F481B27">
      <w:pPr>
        <w:pStyle w:val="H3Normal"/>
      </w:pPr>
    </w:p>
    <w:p w:rsidRPr="00A1409F" w:rsidR="001D4FE3" w:rsidRDefault="001D4FE3" w14:paraId="667AE900" w14:textId="77777777">
      <w:pPr>
        <w:spacing w:before="0" w:after="200" w:line="276" w:lineRule="auto"/>
      </w:pPr>
      <w:r w:rsidRPr="00A1409F">
        <w:br w:type="page"/>
      </w:r>
    </w:p>
    <w:p w:rsidRPr="00A1409F" w:rsidR="008F5849" w:rsidP="00101E2B" w:rsidRDefault="0047615E" w14:paraId="5B67385F" w14:textId="1CEA0447">
      <w:pPr>
        <w:pStyle w:val="Heading1"/>
        <w:rPr>
          <w14:ligatures w14:val="none"/>
        </w:rPr>
      </w:pPr>
      <w:bookmarkStart w:name="_Role_statements" w:id="90"/>
      <w:bookmarkStart w:name="_Toc200962880" w:id="91"/>
      <w:bookmarkEnd w:id="90"/>
      <w:r w:rsidRPr="00A1409F">
        <w:rPr>
          <w14:ligatures w14:val="none"/>
        </w:rPr>
        <w:t xml:space="preserve">Role </w:t>
      </w:r>
      <w:r w:rsidRPr="00A1409F" w:rsidR="000656A0">
        <w:rPr>
          <w14:ligatures w14:val="none"/>
        </w:rPr>
        <w:t>s</w:t>
      </w:r>
      <w:r w:rsidRPr="00A1409F">
        <w:rPr>
          <w14:ligatures w14:val="none"/>
        </w:rPr>
        <w:t>tatements</w:t>
      </w:r>
      <w:bookmarkEnd w:id="91"/>
    </w:p>
    <w:p w:rsidRPr="00A1409F" w:rsidR="00543436" w:rsidRDefault="009F42FD" w14:paraId="71933871" w14:textId="40930C9D">
      <w:pPr>
        <w:spacing w:before="0" w:after="200" w:line="276" w:lineRule="auto"/>
      </w:pPr>
      <w:r w:rsidRPr="00A1409F">
        <w:t>Role statements</w:t>
      </w:r>
      <w:r w:rsidRPr="00A1409F" w:rsidR="004602EA">
        <w:t xml:space="preserve"> remain </w:t>
      </w:r>
      <w:r w:rsidRPr="00A1409F" w:rsidR="00EA4AFD">
        <w:t>under</w:t>
      </w:r>
      <w:r w:rsidRPr="00A1409F" w:rsidR="004602EA">
        <w:t xml:space="preserve"> review</w:t>
      </w:r>
      <w:r w:rsidRPr="00A1409F" w:rsidR="00F448D9">
        <w:t xml:space="preserve"> while </w:t>
      </w:r>
      <w:r w:rsidRPr="00A1409F" w:rsidR="00B846BD">
        <w:t>work</w:t>
      </w:r>
      <w:r w:rsidRPr="00A1409F" w:rsidR="00AA7A15">
        <w:t xml:space="preserve"> progress</w:t>
      </w:r>
      <w:r w:rsidRPr="00A1409F" w:rsidR="008252BE">
        <w:t>es on related activities</w:t>
      </w:r>
      <w:r w:rsidRPr="00A1409F" w:rsidR="00592F24">
        <w:t>.</w:t>
      </w:r>
      <w:r w:rsidRPr="00A1409F" w:rsidR="00543436">
        <w:t xml:space="preserve"> The current role statements are below for reference:</w:t>
      </w:r>
    </w:p>
    <w:p w:rsidRPr="00A1409F" w:rsidR="00A60425" w:rsidP="00A60425" w:rsidRDefault="00A60425" w14:paraId="1F7BC51C" w14:textId="4D7F5A74">
      <w:pPr>
        <w:pStyle w:val="H1BulletPoints"/>
      </w:pPr>
      <w:hyperlink w:history="1" r:id="rId60">
        <w:r w:rsidRPr="00A1409F">
          <w:rPr>
            <w:rStyle w:val="Hyperlink"/>
          </w:rPr>
          <w:t>Role Statement Course Convenor</w:t>
        </w:r>
      </w:hyperlink>
    </w:p>
    <w:p w:rsidRPr="00A1409F" w:rsidR="00434F45" w:rsidP="00434F45" w:rsidRDefault="00434F45" w14:paraId="79F14B37" w14:textId="672AB879">
      <w:pPr>
        <w:pStyle w:val="H1BulletPoints"/>
      </w:pPr>
      <w:hyperlink w:history="1" r:id="rId61">
        <w:r w:rsidRPr="00A1409F">
          <w:rPr>
            <w:rStyle w:val="Hyperlink"/>
          </w:rPr>
          <w:t xml:space="preserve">Role of the First Year Commencing Student Coordinator </w:t>
        </w:r>
      </w:hyperlink>
      <w:r w:rsidRPr="00A1409F">
        <w:t xml:space="preserve"> </w:t>
      </w:r>
    </w:p>
    <w:p w:rsidRPr="00A1409F" w:rsidR="00A60425" w:rsidP="003C1F7B" w:rsidRDefault="003C1F7B" w14:paraId="4877E457" w14:textId="0EB2E2B1">
      <w:pPr>
        <w:pStyle w:val="H1BulletPoints"/>
      </w:pPr>
      <w:hyperlink w:history="1" r:id="rId62">
        <w:r w:rsidRPr="00A1409F">
          <w:rPr>
            <w:rStyle w:val="Hyperlink"/>
          </w:rPr>
          <w:t xml:space="preserve">Role Statement HDR </w:t>
        </w:r>
        <w:r w:rsidRPr="00A1409F" w:rsidR="000407AE">
          <w:rPr>
            <w:rStyle w:val="Hyperlink"/>
          </w:rPr>
          <w:t>Convenor</w:t>
        </w:r>
      </w:hyperlink>
    </w:p>
    <w:p w:rsidRPr="00A1409F" w:rsidR="00A60425" w:rsidP="003C1F7B" w:rsidRDefault="00A60425" w14:paraId="4A47B8FF" w14:textId="0FA589EC">
      <w:pPr>
        <w:pStyle w:val="H1BulletPoints"/>
      </w:pPr>
      <w:hyperlink w:history="1" r:id="rId63">
        <w:r w:rsidRPr="00A1409F">
          <w:rPr>
            <w:rStyle w:val="Hyperlink"/>
          </w:rPr>
          <w:t>Role Statement Honours Program Director</w:t>
        </w:r>
      </w:hyperlink>
    </w:p>
    <w:p w:rsidRPr="00A1409F" w:rsidR="00434F45" w:rsidP="00434F45" w:rsidRDefault="00434F45" w14:paraId="482C4BEB" w14:textId="12DA10D7">
      <w:pPr>
        <w:pStyle w:val="H1BulletPoints"/>
      </w:pPr>
      <w:hyperlink w:history="1" r:id="rId64">
        <w:r w:rsidRPr="00A1409F">
          <w:rPr>
            <w:rStyle w:val="Hyperlink"/>
          </w:rPr>
          <w:t>Role Statement Program Director</w:t>
        </w:r>
      </w:hyperlink>
    </w:p>
    <w:p w:rsidRPr="00A1409F" w:rsidR="00E50B4B" w:rsidP="0004170F" w:rsidRDefault="00E50B4B" w14:paraId="4FD269A7" w14:textId="666944E5">
      <w:pPr>
        <w:pStyle w:val="H1BulletPoints"/>
      </w:pPr>
      <w:r w:rsidRPr="00A1409F">
        <w:br w:type="page"/>
      </w:r>
    </w:p>
    <w:p w:rsidRPr="00A1409F" w:rsidR="00B07F62" w:rsidP="00101E2B" w:rsidRDefault="00F5322C" w14:paraId="0D2F0CB7" w14:textId="315E4356">
      <w:pPr>
        <w:pStyle w:val="Heading1"/>
        <w:rPr>
          <w14:ligatures w14:val="none"/>
        </w:rPr>
      </w:pPr>
      <w:bookmarkStart w:name="_Toc200962881" w:id="92"/>
      <w:r w:rsidRPr="00A1409F">
        <w:rPr>
          <w14:ligatures w14:val="none"/>
        </w:rPr>
        <w:t xml:space="preserve">Professional </w:t>
      </w:r>
      <w:r w:rsidRPr="00A1409F" w:rsidR="00D0118D">
        <w:rPr>
          <w14:ligatures w14:val="none"/>
        </w:rPr>
        <w:t>d</w:t>
      </w:r>
      <w:r w:rsidRPr="00A1409F">
        <w:rPr>
          <w14:ligatures w14:val="none"/>
        </w:rPr>
        <w:t>evelopment</w:t>
      </w:r>
      <w:bookmarkEnd w:id="92"/>
    </w:p>
    <w:p w:rsidRPr="00A1409F" w:rsidR="00F5322C" w:rsidP="00D0118D" w:rsidRDefault="00F5322C" w14:paraId="2F15432C" w14:textId="0A4B8173">
      <w:pPr>
        <w:pStyle w:val="H2Normal"/>
      </w:pPr>
      <w:r w:rsidRPr="00A1409F">
        <w:t>At Griffith, we recognise that an essential part of supporting the performance, career growth and wellbeing of our academic employees is providing access to a rich range of opportunities for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w:t>
      </w:r>
    </w:p>
    <w:p w:rsidRPr="00A1409F" w:rsidR="00F5322C" w:rsidP="00D0118D" w:rsidRDefault="00F5322C" w14:paraId="5DBEB02C" w14:textId="50400387">
      <w:pPr>
        <w:pStyle w:val="H2Normal"/>
      </w:pPr>
      <w:r w:rsidRPr="00A1409F">
        <w:t>We believe that ensuring our academic employees can identify and are supported to access the best forms of professional development for them will:</w:t>
      </w:r>
    </w:p>
    <w:p w:rsidRPr="00A1409F" w:rsidR="00F5322C" w:rsidP="00D0118D" w:rsidRDefault="00F5322C" w14:paraId="777962DF" w14:textId="1CC69231">
      <w:pPr>
        <w:pStyle w:val="H2BulletPoints"/>
      </w:pPr>
      <w:r w:rsidRPr="00A1409F">
        <w:t>positively impact individual career trajectories</w:t>
      </w:r>
    </w:p>
    <w:p w:rsidRPr="00A1409F" w:rsidR="00F5322C" w:rsidP="00D0118D" w:rsidRDefault="00F5322C" w14:paraId="06D2EB84" w14:textId="7F964055">
      <w:pPr>
        <w:pStyle w:val="H2BulletPoints"/>
      </w:pPr>
      <w:r w:rsidRPr="00A1409F">
        <w:t xml:space="preserve">support a culture of continuous learning and improvement at the </w:t>
      </w:r>
      <w:r w:rsidRPr="00A1409F" w:rsidR="00016F23">
        <w:t>U</w:t>
      </w:r>
      <w:r w:rsidRPr="00A1409F" w:rsidR="00F3222C">
        <w:t>niversity</w:t>
      </w:r>
    </w:p>
    <w:p w:rsidRPr="00A1409F" w:rsidR="00F5322C" w:rsidP="00D0118D" w:rsidRDefault="00F5322C" w14:paraId="64A1ED02" w14:textId="4DA5DA73">
      <w:pPr>
        <w:pStyle w:val="H2BulletPoints"/>
      </w:pPr>
      <w:r w:rsidRPr="00A1409F">
        <w:t>improve employees’ sense of belonging and being valued at Griffith</w:t>
      </w:r>
    </w:p>
    <w:p w:rsidRPr="00A1409F" w:rsidR="00F5322C" w:rsidP="00D0118D" w:rsidRDefault="00F5322C" w14:paraId="330E5F90" w14:textId="5F83D880">
      <w:pPr>
        <w:pStyle w:val="H2BulletPoints"/>
      </w:pPr>
      <w:r w:rsidRPr="00A1409F">
        <w:t>improve retention of academic employees</w:t>
      </w:r>
    </w:p>
    <w:p w:rsidRPr="00A1409F" w:rsidR="00F5322C" w:rsidP="00D0118D" w:rsidRDefault="00F5322C" w14:paraId="4974D820" w14:textId="7EAA763E">
      <w:pPr>
        <w:pStyle w:val="H2BulletPoints"/>
      </w:pPr>
      <w:r w:rsidRPr="00A1409F">
        <w:t xml:space="preserve">ensure we are proactively meeting our compliance obligations </w:t>
      </w:r>
      <w:r w:rsidRPr="00A1409F" w:rsidR="003F7515">
        <w:t>regarding</w:t>
      </w:r>
      <w:r w:rsidRPr="00A1409F">
        <w:t xml:space="preserve"> mandatory training</w:t>
      </w:r>
      <w:r w:rsidRPr="00A1409F" w:rsidR="00037F0E">
        <w:fldChar w:fldCharType="begin"/>
      </w:r>
      <w:r w:rsidRPr="00A1409F" w:rsidR="00037F0E">
        <w:instrText xml:space="preserve"> XE "Training" </w:instrText>
      </w:r>
      <w:r w:rsidRPr="00A1409F" w:rsidR="00037F0E">
        <w:fldChar w:fldCharType="end"/>
      </w:r>
    </w:p>
    <w:p w:rsidRPr="00A1409F" w:rsidR="00F5322C" w:rsidP="00D0118D" w:rsidRDefault="00F5322C" w14:paraId="22942209" w14:textId="422EF98F">
      <w:pPr>
        <w:pStyle w:val="H2BulletPoints"/>
      </w:pPr>
      <w:r w:rsidRPr="00A1409F">
        <w:t xml:space="preserve">improve the </w:t>
      </w:r>
      <w:r w:rsidRPr="00A1409F" w:rsidR="00016F23">
        <w:t>U</w:t>
      </w:r>
      <w:r w:rsidRPr="00A1409F" w:rsidR="00F3222C">
        <w:t>niversity</w:t>
      </w:r>
      <w:r w:rsidRPr="00A1409F">
        <w:t xml:space="preserve">’s skill base for the future </w:t>
      </w:r>
    </w:p>
    <w:p w:rsidRPr="00A1409F" w:rsidR="00F5322C" w:rsidP="00D0118D" w:rsidRDefault="00F5322C" w14:paraId="27EA8804" w14:textId="77777777">
      <w:pPr>
        <w:pStyle w:val="H2BulletPoints"/>
      </w:pPr>
      <w:r w:rsidRPr="00A1409F">
        <w:t>foster, build and sustain excellent collegiate relationships within our communities of practice.</w:t>
      </w:r>
    </w:p>
    <w:p w:rsidRPr="00A1409F" w:rsidR="00F5322C" w:rsidP="00D0118D" w:rsidRDefault="00F5322C" w14:paraId="6B70C5A3" w14:textId="029FC849">
      <w:pPr>
        <w:pStyle w:val="H2Normal"/>
      </w:pPr>
      <w:r w:rsidRPr="00A1409F">
        <w:t xml:space="preserve">Professional development can take many forms, ranging </w:t>
      </w:r>
      <w:r w:rsidRPr="00A1409F" w:rsidR="003E57F1">
        <w:t>from mandatory compliance training, academic education and discretionary training</w:t>
      </w:r>
      <w:r w:rsidRPr="00A1409F">
        <w:t xml:space="preserve"> to industry and institutional exchange, independent academic studies time release, professional networking and engagement, and professional practice. We work with academic employees to determine what will be the most effective way for them to develop their own ongoing learning and support their career goals.</w:t>
      </w:r>
    </w:p>
    <w:p w:rsidRPr="00A1409F" w:rsidR="00F5322C" w:rsidP="00D0118D" w:rsidRDefault="00F5322C" w14:paraId="605AE34B" w14:textId="3B524682">
      <w:pPr>
        <w:pStyle w:val="H2Normal"/>
      </w:pPr>
      <w:r w:rsidRPr="00A1409F">
        <w:t>This section of the Academic Employment Handbook provides an overview of some of the main ways Griffith supports academic employees to engage in professional development. It is not, however, an exhaustive picture. Other forms of professional development may be made available if they are relevant, useful, and cost-appropriate. Academic employees are encouraged to discuss options with their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on an ongoing basis.</w:t>
      </w:r>
    </w:p>
    <w:p w:rsidRPr="00A1409F" w:rsidR="00F5322C" w:rsidP="00F10B4C" w:rsidRDefault="0047354B" w14:paraId="19CE8F70" w14:textId="0DA35506">
      <w:pPr>
        <w:pStyle w:val="Heading2"/>
        <w:rPr>
          <w14:ligatures w14:val="none"/>
        </w:rPr>
      </w:pPr>
      <w:bookmarkStart w:name="_Toc164330575" w:id="93"/>
      <w:bookmarkStart w:name="_Toc200962882" w:id="94"/>
      <w:r w:rsidRPr="00A1409F">
        <w:rPr>
          <w14:ligatures w14:val="none"/>
        </w:rPr>
        <w:t>Casual</w:t>
      </w:r>
      <w:r w:rsidRPr="00A1409F" w:rsidR="00D0118D">
        <w:rPr>
          <w14:ligatures w14:val="none"/>
        </w:rPr>
        <w:t xml:space="preserve"> </w:t>
      </w:r>
      <w:r w:rsidRPr="00A1409F" w:rsidR="001C3108">
        <w:rPr>
          <w14:ligatures w14:val="none"/>
        </w:rPr>
        <w:t>employees'</w:t>
      </w:r>
      <w:r w:rsidRPr="00A1409F" w:rsidR="00D0118D">
        <w:rPr>
          <w14:ligatures w14:val="none"/>
        </w:rPr>
        <w:t xml:space="preserve"> professional development for learning</w:t>
      </w:r>
      <w:bookmarkEnd w:id="93"/>
      <w:r w:rsidRPr="00A1409F" w:rsidR="00AF62C1">
        <w:rPr>
          <w14:ligatures w14:val="none"/>
        </w:rPr>
        <w:t xml:space="preserve"> and teaching</w:t>
      </w:r>
      <w:bookmarkEnd w:id="94"/>
    </w:p>
    <w:p w:rsidRPr="00A1409F" w:rsidR="00F5322C" w:rsidP="00D0118D" w:rsidRDefault="00F5322C" w14:paraId="24617157" w14:textId="2C95FD6B">
      <w:pPr>
        <w:pStyle w:val="H2Normal"/>
      </w:pPr>
      <w:r w:rsidRPr="00A1409F">
        <w:t>Casual academic employees</w:t>
      </w:r>
      <w:r w:rsidRPr="00A1409F" w:rsidR="0083569A">
        <w:fldChar w:fldCharType="begin"/>
      </w:r>
      <w:r w:rsidRPr="00A1409F" w:rsidR="0083569A">
        <w:instrText xml:space="preserve"> XE "Casual academic employees" </w:instrText>
      </w:r>
      <w:r w:rsidRPr="00A1409F" w:rsidR="0083569A">
        <w:fldChar w:fldCharType="end"/>
      </w:r>
      <w:r w:rsidRPr="00A1409F">
        <w:t xml:space="preserve"> undertake an important role in the delivery of the </w:t>
      </w:r>
      <w:r w:rsidRPr="00A1409F" w:rsidR="00016F23">
        <w:t>U</w:t>
      </w:r>
      <w:r w:rsidRPr="00A1409F" w:rsidR="00F3222C">
        <w:t>niversity</w:t>
      </w:r>
      <w:r w:rsidRPr="00A1409F">
        <w:t xml:space="preserve">'s academic programs, often in first-year courses where students are making the transition to </w:t>
      </w:r>
      <w:r w:rsidRPr="00A1409F" w:rsidR="00016F23">
        <w:t>U</w:t>
      </w:r>
      <w:r w:rsidRPr="00A1409F" w:rsidR="00F3222C">
        <w:t>niversity</w:t>
      </w:r>
      <w:r w:rsidRPr="00A1409F">
        <w:t xml:space="preserve"> life. </w:t>
      </w:r>
    </w:p>
    <w:p w:rsidRPr="00A1409F" w:rsidR="00F5322C" w:rsidP="00D0118D" w:rsidRDefault="00D54632" w14:paraId="15B6D5AF" w14:textId="501CDB7B">
      <w:pPr>
        <w:pStyle w:val="H2Normal"/>
      </w:pPr>
      <w:r w:rsidRPr="00A1409F">
        <w:t xml:space="preserve">Schools </w:t>
      </w:r>
      <w:r w:rsidRPr="00A1409F" w:rsidR="00F5322C">
        <w:t>provide</w:t>
      </w:r>
      <w:r w:rsidRPr="00A1409F">
        <w:t xml:space="preserve"> new</w:t>
      </w:r>
      <w:r w:rsidRPr="00A1409F" w:rsidR="00F5322C">
        <w:t xml:space="preserve"> casual </w:t>
      </w:r>
      <w:r w:rsidRPr="00A1409F">
        <w:t xml:space="preserve">academic </w:t>
      </w:r>
      <w:r w:rsidRPr="00A1409F" w:rsidR="00E20769">
        <w:t>employees</w:t>
      </w:r>
      <w:r w:rsidRPr="00A1409F" w:rsidR="00F5322C">
        <w:t xml:space="preserve"> with </w:t>
      </w:r>
      <w:r w:rsidRPr="00A1409F" w:rsidR="00DB64B8">
        <w:t xml:space="preserve">a </w:t>
      </w:r>
      <w:r w:rsidRPr="00A1409F" w:rsidR="00EE40EA">
        <w:t xml:space="preserve">half-day </w:t>
      </w:r>
      <w:r w:rsidRPr="00A1409F" w:rsidR="003F7DEE">
        <w:t>learning and teaching</w:t>
      </w:r>
      <w:r w:rsidRPr="00A1409F" w:rsidR="00F5322C">
        <w:t xml:space="preserve"> </w:t>
      </w:r>
      <w:r w:rsidRPr="00A1409F" w:rsidR="003657BE">
        <w:t xml:space="preserve">orientation </w:t>
      </w:r>
      <w:r w:rsidRPr="00A1409F" w:rsidR="00EE40EA">
        <w:t xml:space="preserve">workshop </w:t>
      </w:r>
      <w:r w:rsidRPr="00A1409F" w:rsidR="00F5322C">
        <w:t xml:space="preserve">to assist them with fulfilling their roles. The aim of </w:t>
      </w:r>
      <w:r w:rsidRPr="00A1409F" w:rsidR="00484DA7">
        <w:t>this orientation</w:t>
      </w:r>
      <w:r w:rsidRPr="00A1409F" w:rsidR="00F5322C">
        <w:t xml:space="preserve"> is to familiarise casual academic employees with Griffith's teaching and learning practices. </w:t>
      </w:r>
      <w:r w:rsidRPr="00A1409F" w:rsidR="00F00F9D">
        <w:t>This</w:t>
      </w:r>
      <w:r w:rsidRPr="00A1409F" w:rsidR="00F5322C">
        <w:t xml:space="preserve"> is one of </w:t>
      </w:r>
      <w:r w:rsidRPr="00A1409F" w:rsidR="006011FC">
        <w:t>several of</w:t>
      </w:r>
      <w:r w:rsidRPr="00A1409F" w:rsidR="00F5322C">
        <w:t xml:space="preserve"> the </w:t>
      </w:r>
      <w:r w:rsidRPr="00A1409F" w:rsidR="00016F23">
        <w:t>U</w:t>
      </w:r>
      <w:r w:rsidRPr="00A1409F" w:rsidR="00F3222C">
        <w:t>niversity</w:t>
      </w:r>
      <w:r w:rsidRPr="00A1409F" w:rsidR="00F5322C">
        <w:t xml:space="preserve">'s strategies for enhancing the quality of learning and teaching across the institution. </w:t>
      </w:r>
    </w:p>
    <w:p w:rsidRPr="00A1409F" w:rsidR="00F5322C" w:rsidP="00D0118D" w:rsidRDefault="00F5322C" w14:paraId="32125BB0" w14:textId="7F06D29E">
      <w:pPr>
        <w:pStyle w:val="H2Normal"/>
      </w:pPr>
      <w:r w:rsidRPr="00A1409F">
        <w:t xml:space="preserve">Participation is </w:t>
      </w:r>
      <w:r w:rsidRPr="00A1409F">
        <w:rPr>
          <w:b/>
          <w:bCs/>
        </w:rPr>
        <w:t>compulsory</w:t>
      </w:r>
      <w:r w:rsidRPr="00A1409F">
        <w:t xml:space="preserve"> for all casual academic employees new to Griffith and new to </w:t>
      </w:r>
      <w:r w:rsidRPr="00A1409F" w:rsidR="00F3222C">
        <w:t>university</w:t>
      </w:r>
      <w:r w:rsidRPr="00A1409F">
        <w:t xml:space="preserve"> teaching but is also available to other casual academic employees </w:t>
      </w:r>
      <w:r w:rsidRPr="00A1409F" w:rsidR="00216674">
        <w:t xml:space="preserve">who </w:t>
      </w:r>
      <w:r w:rsidRPr="00A1409F">
        <w:t>may benefit, as determined by Heads of School or Deans</w:t>
      </w:r>
      <w:r w:rsidRPr="00A1409F" w:rsidR="00F00F9D">
        <w:t xml:space="preserve"> (Learning and Teaching)</w:t>
      </w:r>
      <w:r w:rsidRPr="00A1409F">
        <w:t xml:space="preserve">. </w:t>
      </w:r>
    </w:p>
    <w:p w:rsidRPr="00A1409F" w:rsidR="004D4C81" w:rsidP="0004170F" w:rsidRDefault="00F5322C" w14:paraId="452FE33C" w14:textId="21861B52">
      <w:pPr>
        <w:pStyle w:val="H2Normal"/>
      </w:pPr>
      <w:r w:rsidRPr="00A1409F">
        <w:t>The Head of School</w:t>
      </w:r>
      <w:r w:rsidRPr="00A1409F" w:rsidR="005C49B8">
        <w:fldChar w:fldCharType="begin"/>
      </w:r>
      <w:r w:rsidRPr="00A1409F" w:rsidR="005C49B8">
        <w:instrText xml:space="preserve"> XE "Head of School" </w:instrText>
      </w:r>
      <w:r w:rsidRPr="00A1409F" w:rsidR="005C49B8">
        <w:fldChar w:fldCharType="end"/>
      </w:r>
      <w:r w:rsidRPr="00A1409F">
        <w:t>, in consultation with the Dean</w:t>
      </w:r>
      <w:r w:rsidRPr="00A1409F" w:rsidR="00113A9A">
        <w:t xml:space="preserve"> (Learning and Teaching)</w:t>
      </w:r>
      <w:r w:rsidRPr="00A1409F">
        <w:t xml:space="preserve">, is responsible for determining </w:t>
      </w:r>
      <w:r w:rsidRPr="00A1409F" w:rsidR="00E733AF">
        <w:t xml:space="preserve">the orientation </w:t>
      </w:r>
      <w:r w:rsidRPr="00A1409F" w:rsidR="000507BF">
        <w:t xml:space="preserve">workshop </w:t>
      </w:r>
      <w:r w:rsidRPr="00A1409F" w:rsidR="00335EF8">
        <w:t>program</w:t>
      </w:r>
      <w:r w:rsidRPr="00A1409F" w:rsidR="009D71CD">
        <w:t>, either independently or in co</w:t>
      </w:r>
      <w:r w:rsidRPr="00A1409F" w:rsidR="00B56DAE">
        <w:t>mbination with the Centre for Collaborative Educational Excellence offerings</w:t>
      </w:r>
      <w:r w:rsidRPr="00A1409F" w:rsidR="00A76D3A">
        <w:t>.</w:t>
      </w:r>
    </w:p>
    <w:p w:rsidRPr="00A1409F" w:rsidR="00F5322C" w:rsidP="0004170F" w:rsidRDefault="00F5322C" w14:paraId="64C8B9D2" w14:textId="31D79B98">
      <w:pPr>
        <w:pStyle w:val="H2Normal"/>
      </w:pPr>
      <w:r w:rsidRPr="00A1409F">
        <w:t>Casual academic employees</w:t>
      </w:r>
      <w:r w:rsidRPr="00A1409F" w:rsidR="0083569A">
        <w:fldChar w:fldCharType="begin"/>
      </w:r>
      <w:r w:rsidRPr="00A1409F" w:rsidR="0083569A">
        <w:instrText xml:space="preserve"> XE "Casual academic employees" </w:instrText>
      </w:r>
      <w:r w:rsidRPr="00A1409F" w:rsidR="0083569A">
        <w:fldChar w:fldCharType="end"/>
      </w:r>
      <w:r w:rsidRPr="00A1409F">
        <w:t xml:space="preserve"> are paid for their attendance at </w:t>
      </w:r>
      <w:r w:rsidRPr="00A1409F" w:rsidR="00E7535F">
        <w:t xml:space="preserve">the </w:t>
      </w:r>
      <w:r w:rsidRPr="00A1409F" w:rsidR="00B957E5">
        <w:t>School or Group</w:t>
      </w:r>
      <w:r w:rsidRPr="00A1409F">
        <w:t xml:space="preserve"> workshop once their participation has been confirmed by the Dean. Attendance will be paid at </w:t>
      </w:r>
      <w:r w:rsidRPr="00A1409F" w:rsidR="00E7535F">
        <w:t xml:space="preserve">the </w:t>
      </w:r>
      <w:r w:rsidRPr="00A1409F">
        <w:t>base rate</w:t>
      </w:r>
      <w:r w:rsidRPr="00A1409F" w:rsidR="00E7535F">
        <w:t xml:space="preserve"> </w:t>
      </w:r>
      <w:r w:rsidRPr="00A1409F">
        <w:t xml:space="preserve">applicable to other required academic activity. </w:t>
      </w:r>
    </w:p>
    <w:p w:rsidRPr="00A1409F" w:rsidR="00CF3B28" w:rsidRDefault="00CF3B28" w14:paraId="18116CCC" w14:textId="737E705F">
      <w:pPr>
        <w:spacing w:before="0" w:after="200" w:line="276" w:lineRule="auto"/>
      </w:pPr>
      <w:r w:rsidRPr="00A1409F">
        <w:br w:type="page"/>
      </w:r>
    </w:p>
    <w:p w:rsidRPr="00A1409F" w:rsidR="00F5322C" w:rsidP="00F337CD" w:rsidRDefault="00F5322C" w14:paraId="6A688D6C" w14:textId="0A88443A">
      <w:pPr>
        <w:pStyle w:val="Heading3"/>
      </w:pPr>
      <w:bookmarkStart w:name="_Toc164330578" w:id="95"/>
      <w:bookmarkStart w:name="_Toc200962883" w:id="96"/>
      <w:r w:rsidRPr="00A1409F">
        <w:t>Who Does What</w:t>
      </w:r>
      <w:bookmarkEnd w:id="95"/>
      <w:bookmarkEnd w:id="96"/>
    </w:p>
    <w:tbl>
      <w:tblPr>
        <w:tblStyle w:val="Handbookstyle"/>
        <w:tblW w:w="5000" w:type="pct"/>
        <w:tblLook w:val="04A0" w:firstRow="1" w:lastRow="0" w:firstColumn="1" w:lastColumn="0" w:noHBand="0" w:noVBand="1"/>
      </w:tblPr>
      <w:tblGrid>
        <w:gridCol w:w="2633"/>
        <w:gridCol w:w="4500"/>
        <w:gridCol w:w="3413"/>
      </w:tblGrid>
      <w:tr w:rsidRPr="00A1409F" w:rsidR="00F5322C" w:rsidTr="0004170F" w14:paraId="7EB57582" w14:textId="77777777">
        <w:tc>
          <w:tcPr>
            <w:tcW w:w="2633" w:type="dxa"/>
          </w:tcPr>
          <w:p w:rsidRPr="00A1409F" w:rsidR="00F5322C" w:rsidP="00AC6063" w:rsidRDefault="00F5322C" w14:paraId="480650AF" w14:textId="77777777">
            <w:pPr>
              <w:pStyle w:val="TableHeadingCaps"/>
            </w:pPr>
            <w:r w:rsidRPr="00A1409F">
              <w:t>Role</w:t>
            </w:r>
          </w:p>
        </w:tc>
        <w:tc>
          <w:tcPr>
            <w:tcW w:w="4500" w:type="dxa"/>
          </w:tcPr>
          <w:p w:rsidRPr="00A1409F" w:rsidR="00F5322C" w:rsidP="00AC6063" w:rsidRDefault="00F5322C" w14:paraId="35522B5B" w14:textId="77777777">
            <w:pPr>
              <w:pStyle w:val="TableHeadingCaps"/>
            </w:pPr>
            <w:r w:rsidRPr="00A1409F">
              <w:t>Task</w:t>
            </w:r>
          </w:p>
        </w:tc>
        <w:tc>
          <w:tcPr>
            <w:tcW w:w="3413" w:type="dxa"/>
          </w:tcPr>
          <w:p w:rsidRPr="00A1409F" w:rsidR="00F5322C" w:rsidP="00AC6063" w:rsidRDefault="00F5322C" w14:paraId="2C561D79" w14:textId="77777777">
            <w:pPr>
              <w:pStyle w:val="TableHeadingCaps"/>
            </w:pPr>
            <w:r w:rsidRPr="00A1409F">
              <w:t>Timing</w:t>
            </w:r>
          </w:p>
        </w:tc>
      </w:tr>
      <w:tr w:rsidRPr="00A1409F" w:rsidR="00F5322C" w:rsidTr="0004170F" w14:paraId="5CB1055B" w14:textId="77777777">
        <w:tc>
          <w:tcPr>
            <w:tcW w:w="2633" w:type="dxa"/>
          </w:tcPr>
          <w:p w:rsidRPr="00A1409F" w:rsidR="00F5322C" w:rsidP="00515154" w:rsidRDefault="00F5322C" w14:paraId="1269F22B" w14:textId="63457BF7">
            <w:pPr>
              <w:pStyle w:val="TableContents"/>
            </w:pPr>
            <w:r w:rsidRPr="00A1409F">
              <w:t>Head of School</w:t>
            </w:r>
            <w:r w:rsidRPr="00A1409F" w:rsidR="005C49B8">
              <w:fldChar w:fldCharType="begin"/>
            </w:r>
            <w:r w:rsidRPr="00A1409F" w:rsidR="005C49B8">
              <w:instrText xml:space="preserve"> XE "Head of School" </w:instrText>
            </w:r>
            <w:r w:rsidRPr="00A1409F" w:rsidR="005C49B8">
              <w:fldChar w:fldCharType="end"/>
            </w:r>
          </w:p>
        </w:tc>
        <w:tc>
          <w:tcPr>
            <w:tcW w:w="4500" w:type="dxa"/>
          </w:tcPr>
          <w:p w:rsidRPr="00A1409F" w:rsidR="00F5322C" w:rsidP="00515154" w:rsidRDefault="00F5322C" w14:paraId="02D209F7" w14:textId="199B829F">
            <w:pPr>
              <w:pStyle w:val="TableContents"/>
            </w:pPr>
            <w:r w:rsidRPr="00A1409F">
              <w:t xml:space="preserve">Advise new casual academic employees of the requirement to attend a </w:t>
            </w:r>
            <w:r w:rsidRPr="00A1409F" w:rsidR="00F864CB">
              <w:t xml:space="preserve">learning and </w:t>
            </w:r>
            <w:r w:rsidRPr="00A1409F">
              <w:t xml:space="preserve">teaching </w:t>
            </w:r>
            <w:r w:rsidRPr="00A1409F" w:rsidR="00F864CB">
              <w:t xml:space="preserve">orientation </w:t>
            </w:r>
            <w:r w:rsidRPr="00A1409F">
              <w:t>workshop and of the appropriate workshop times and venues</w:t>
            </w:r>
            <w:r w:rsidRPr="00A1409F" w:rsidR="00B73708">
              <w:t>.</w:t>
            </w:r>
          </w:p>
        </w:tc>
        <w:tc>
          <w:tcPr>
            <w:tcW w:w="3413" w:type="dxa"/>
          </w:tcPr>
          <w:p w:rsidRPr="00A1409F" w:rsidR="00F5322C" w:rsidP="00515154" w:rsidRDefault="00F5322C" w14:paraId="4ED501C0" w14:textId="77777777">
            <w:pPr>
              <w:pStyle w:val="TableContents"/>
            </w:pPr>
            <w:r w:rsidRPr="00A1409F">
              <w:t>On appointment</w:t>
            </w:r>
          </w:p>
        </w:tc>
      </w:tr>
      <w:tr w:rsidRPr="00A1409F" w:rsidR="00F5322C" w:rsidTr="0004170F" w14:paraId="633A601A" w14:textId="77777777">
        <w:trPr>
          <w:trHeight w:val="844"/>
        </w:trPr>
        <w:tc>
          <w:tcPr>
            <w:tcW w:w="2633" w:type="dxa"/>
          </w:tcPr>
          <w:p w:rsidRPr="00A1409F" w:rsidR="00F5322C" w:rsidP="00515154" w:rsidRDefault="00F5322C" w14:paraId="0E276667" w14:textId="492495EE">
            <w:pPr>
              <w:pStyle w:val="TableContents"/>
            </w:pPr>
            <w:r w:rsidRPr="00A1409F">
              <w:t>Head of School</w:t>
            </w:r>
          </w:p>
        </w:tc>
        <w:tc>
          <w:tcPr>
            <w:tcW w:w="4500" w:type="dxa"/>
          </w:tcPr>
          <w:p w:rsidRPr="00A1409F" w:rsidR="00F5322C" w:rsidP="00515154" w:rsidRDefault="00F5322C" w14:paraId="6FBEC6B4" w14:textId="0CD3219F">
            <w:pPr>
              <w:pStyle w:val="TableContents"/>
            </w:pPr>
            <w:r w:rsidRPr="00A1409F">
              <w:t>Supply the Dean</w:t>
            </w:r>
            <w:r w:rsidRPr="00A1409F" w:rsidR="00B73708">
              <w:t xml:space="preserve"> (Learning and Teaching)</w:t>
            </w:r>
            <w:r w:rsidRPr="00A1409F">
              <w:t xml:space="preserve"> with the list of casual academic employees required to undertake a </w:t>
            </w:r>
            <w:r w:rsidRPr="00A1409F" w:rsidR="00B73708">
              <w:t>learning and teaching orientation workshop</w:t>
            </w:r>
            <w:r w:rsidRPr="00A1409F">
              <w:t>.</w:t>
            </w:r>
          </w:p>
        </w:tc>
        <w:tc>
          <w:tcPr>
            <w:tcW w:w="3413" w:type="dxa"/>
          </w:tcPr>
          <w:p w:rsidRPr="00A1409F" w:rsidR="00F5322C" w:rsidP="00515154" w:rsidRDefault="00017058" w14:paraId="27EA5137" w14:textId="67E15630">
            <w:pPr>
              <w:pStyle w:val="TableContents"/>
            </w:pPr>
            <w:r w:rsidRPr="00A1409F">
              <w:t>Prior to orientation week and updated as additional casual academic employees are appointed.</w:t>
            </w:r>
          </w:p>
        </w:tc>
      </w:tr>
      <w:tr w:rsidRPr="00A1409F" w:rsidR="00F5322C" w:rsidTr="0004170F" w14:paraId="39131357" w14:textId="77777777">
        <w:tc>
          <w:tcPr>
            <w:tcW w:w="2633" w:type="dxa"/>
          </w:tcPr>
          <w:p w:rsidRPr="00A1409F" w:rsidR="00F5322C" w:rsidP="00515154" w:rsidRDefault="00F5322C" w14:paraId="5185BD54" w14:textId="4AB45A82">
            <w:pPr>
              <w:pStyle w:val="TableContents"/>
            </w:pPr>
            <w:r w:rsidRPr="00A1409F">
              <w:t>Dean</w:t>
            </w:r>
            <w:r w:rsidRPr="00A1409F" w:rsidR="00C62C3C">
              <w:t xml:space="preserve"> (Learning and Teaching)</w:t>
            </w:r>
          </w:p>
        </w:tc>
        <w:tc>
          <w:tcPr>
            <w:tcW w:w="4500" w:type="dxa"/>
          </w:tcPr>
          <w:p w:rsidRPr="00A1409F" w:rsidR="00F5322C" w:rsidP="00515154" w:rsidRDefault="00F5322C" w14:paraId="7F1A6058" w14:textId="5507309F">
            <w:pPr>
              <w:pStyle w:val="TableContents"/>
            </w:pPr>
            <w:r w:rsidRPr="00A1409F">
              <w:t>Approve the proposed list of workshop attendees</w:t>
            </w:r>
            <w:r w:rsidRPr="00A1409F" w:rsidR="00C62C3C">
              <w:t>.</w:t>
            </w:r>
          </w:p>
        </w:tc>
        <w:tc>
          <w:tcPr>
            <w:tcW w:w="3413" w:type="dxa"/>
          </w:tcPr>
          <w:p w:rsidRPr="00A1409F" w:rsidR="00F5322C" w:rsidP="00515154" w:rsidRDefault="00F5322C" w14:paraId="31EF0156" w14:textId="77777777">
            <w:pPr>
              <w:pStyle w:val="TableContents"/>
            </w:pPr>
          </w:p>
        </w:tc>
      </w:tr>
    </w:tbl>
    <w:p w:rsidRPr="00A1409F" w:rsidR="00F5322C" w:rsidP="00F337CD" w:rsidRDefault="00F5322C" w14:paraId="1496748A" w14:textId="18EC8A21">
      <w:pPr>
        <w:pStyle w:val="Heading3"/>
      </w:pPr>
      <w:bookmarkStart w:name="_Toc164330579" w:id="97"/>
      <w:bookmarkStart w:name="_Toc200962884" w:id="98"/>
      <w:r w:rsidRPr="00A1409F">
        <w:t>Other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for casual academic </w:t>
      </w:r>
      <w:bookmarkEnd w:id="97"/>
      <w:r w:rsidRPr="00A1409F">
        <w:t>employees</w:t>
      </w:r>
      <w:bookmarkEnd w:id="98"/>
    </w:p>
    <w:p w:rsidRPr="00A1409F" w:rsidR="00F5322C" w:rsidP="000B5C98" w:rsidRDefault="00A60A1C" w14:paraId="6B019125" w14:textId="0C8BD291">
      <w:pPr>
        <w:pStyle w:val="H3Normal"/>
      </w:pPr>
      <w:r w:rsidRPr="00A1409F">
        <w:t>The Centre</w:t>
      </w:r>
      <w:r w:rsidRPr="00A1409F" w:rsidR="00FE5675">
        <w:t xml:space="preserve"> for Collaborative Educational Excellence</w:t>
      </w:r>
      <w:r w:rsidRPr="00A1409F" w:rsidR="00F5322C">
        <w:t xml:space="preserve"> provides a range of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rsidR="00F5322C">
        <w:t xml:space="preserve"> workshops for which casual academic employees may register. The </w:t>
      </w:r>
      <w:r w:rsidRPr="00A1409F" w:rsidR="005D5545">
        <w:t xml:space="preserve">Course convenor normally </w:t>
      </w:r>
      <w:r w:rsidRPr="00A1409F" w:rsidR="00F5322C">
        <w:t xml:space="preserve">is responsible for providing support to casual academic employees throughout the </w:t>
      </w:r>
      <w:r w:rsidRPr="00A1409F" w:rsidR="00DD36ED">
        <w:t>trimester</w:t>
      </w:r>
      <w:r w:rsidRPr="00A1409F" w:rsidR="00F5322C">
        <w:t>.</w:t>
      </w:r>
    </w:p>
    <w:p w:rsidRPr="00A1409F" w:rsidR="00F5322C" w:rsidP="000B5C98" w:rsidRDefault="00F5322C" w14:paraId="0912F6E0" w14:textId="7E1CD592">
      <w:pPr>
        <w:pStyle w:val="H3Normal"/>
      </w:pPr>
      <w:r w:rsidRPr="00A1409F">
        <w:t xml:space="preserve">The Griffith Awards for Excellence in Teaching recognise the performance and contributions of casual academic employees to the </w:t>
      </w:r>
      <w:r w:rsidRPr="00A1409F" w:rsidR="00016F23">
        <w:t>U</w:t>
      </w:r>
      <w:r w:rsidRPr="00A1409F" w:rsidR="00F3222C">
        <w:t>niversity</w:t>
      </w:r>
      <w:r w:rsidRPr="00A1409F">
        <w:t xml:space="preserve"> by providing a Casual Academic Employees Award that is open to all academic employees who are employed on a casual basis, and who have at least 12 months accumulated teaching at Griffith.</w:t>
      </w:r>
    </w:p>
    <w:p w:rsidRPr="00A1409F" w:rsidR="00F5322C" w:rsidP="00F10B4C" w:rsidRDefault="00F5322C" w14:paraId="056F7606" w14:textId="44CA886F">
      <w:pPr>
        <w:pStyle w:val="Heading2"/>
        <w:rPr>
          <w14:ligatures w14:val="none"/>
        </w:rPr>
      </w:pPr>
      <w:bookmarkStart w:name="_Toc164330580" w:id="99"/>
      <w:bookmarkStart w:name="_Toc200962885" w:id="100"/>
      <w:r w:rsidRPr="00A1409F">
        <w:rPr>
          <w14:ligatures w14:val="none"/>
        </w:rPr>
        <w:t xml:space="preserve">Reimbursement of </w:t>
      </w:r>
      <w:r w:rsidRPr="00A1409F" w:rsidR="00141D45">
        <w:rPr>
          <w14:ligatures w14:val="none"/>
        </w:rPr>
        <w:t xml:space="preserve">course </w:t>
      </w:r>
      <w:bookmarkEnd w:id="99"/>
      <w:r w:rsidRPr="00A1409F" w:rsidR="00141D45">
        <w:rPr>
          <w14:ligatures w14:val="none"/>
        </w:rPr>
        <w:t>fees</w:t>
      </w:r>
      <w:bookmarkEnd w:id="100"/>
    </w:p>
    <w:p w:rsidRPr="00A1409F" w:rsidR="00F5322C" w:rsidP="00515154" w:rsidRDefault="00F5322C" w14:paraId="200F6C45" w14:textId="2BA1D48A">
      <w:pPr>
        <w:pStyle w:val="H2Normal"/>
      </w:pPr>
      <w:r w:rsidRPr="00A1409F">
        <w:t xml:space="preserve">External or internal study towards a </w:t>
      </w:r>
      <w:r w:rsidRPr="00A1409F" w:rsidR="005D5545">
        <w:t>related qualification</w:t>
      </w:r>
      <w:r w:rsidRPr="00A1409F">
        <w:t xml:space="preserve"> is a form of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that the </w:t>
      </w:r>
      <w:r w:rsidRPr="00A1409F" w:rsidR="00016F23">
        <w:t>U</w:t>
      </w:r>
      <w:r w:rsidRPr="00A1409F" w:rsidR="00F3222C">
        <w:t>niversity</w:t>
      </w:r>
      <w:r w:rsidRPr="00A1409F">
        <w:t xml:space="preserve"> will, at times, financially support for academic employees. </w:t>
      </w:r>
      <w:r w:rsidRPr="00A1409F" w:rsidR="00EC1BE6">
        <w:t xml:space="preserve">The study </w:t>
      </w:r>
      <w:r w:rsidRPr="00A1409F">
        <w:t>can be undertaken at any accredited institution.</w:t>
      </w:r>
      <w:r w:rsidRPr="00A1409F" w:rsidR="005D5545">
        <w:t xml:space="preserve"> Qualifications that are supported by CSP would not normally be subject to reimbursement. </w:t>
      </w:r>
    </w:p>
    <w:p w:rsidRPr="00A1409F" w:rsidR="00F5322C" w:rsidP="00515154" w:rsidRDefault="00F5322C" w14:paraId="0AB94D5D" w14:textId="77777777">
      <w:pPr>
        <w:pStyle w:val="H2Normal"/>
      </w:pPr>
      <w:r w:rsidRPr="00A1409F">
        <w:t>Academic employees can apply to have up-front course fees reimbursed when:</w:t>
      </w:r>
    </w:p>
    <w:p w:rsidRPr="00A1409F" w:rsidR="00F5322C" w:rsidP="00515154" w:rsidRDefault="00F5322C" w14:paraId="01D9A867" w14:textId="70423C8D">
      <w:pPr>
        <w:pStyle w:val="H2BulletPoints"/>
      </w:pPr>
      <w:r w:rsidRPr="00A1409F">
        <w:t xml:space="preserve">enrolment in or progress towards a </w:t>
      </w:r>
      <w:r w:rsidRPr="00A1409F" w:rsidR="00A778B2">
        <w:t>qualification</w:t>
      </w:r>
      <w:r w:rsidRPr="00A1409F">
        <w:t xml:space="preserve"> is required as a condition of appointment or confirmation, or</w:t>
      </w:r>
    </w:p>
    <w:p w:rsidRPr="00A1409F" w:rsidR="00F5322C" w:rsidP="00515154" w:rsidRDefault="00F5322C" w14:paraId="161E3310" w14:textId="5DDDEDEC">
      <w:pPr>
        <w:pStyle w:val="H2BulletPoints"/>
      </w:pPr>
      <w:r w:rsidRPr="00A1409F">
        <w:t>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considers a particular </w:t>
      </w:r>
      <w:r w:rsidRPr="00A1409F" w:rsidR="00A778B2">
        <w:t>qualification</w:t>
      </w:r>
      <w:r w:rsidRPr="00A1409F">
        <w:t xml:space="preserve"> would improve the work of the employee for the school</w:t>
      </w:r>
    </w:p>
    <w:p w:rsidRPr="00A1409F" w:rsidR="00F5322C" w:rsidP="00515154" w:rsidRDefault="00F5322C" w14:paraId="1F99B6C5" w14:textId="4546D3B2">
      <w:pPr>
        <w:pStyle w:val="H2Normal"/>
      </w:pPr>
      <w:r w:rsidRPr="00A1409F">
        <w:t>Employees who want to pursue further studies are expected to consult with the Head of School</w:t>
      </w:r>
      <w:r w:rsidRPr="00A1409F" w:rsidR="005D5545">
        <w:t xml:space="preserve"> prior to commencing their studies</w:t>
      </w:r>
      <w:r w:rsidRPr="00A1409F">
        <w:t xml:space="preserve"> to seek approval for reimbursement of course fee costs. </w:t>
      </w:r>
      <w:r w:rsidRPr="00A1409F" w:rsidR="00A778B2">
        <w:t xml:space="preserve">Fees are usually funded by the appropriate School/Group. </w:t>
      </w:r>
      <w:r w:rsidRPr="00A1409F">
        <w:t>If the reimbursement is approved</w:t>
      </w:r>
      <w:r w:rsidRPr="00A1409F" w:rsidR="00A778B2">
        <w:t xml:space="preserve"> for the full duration of the qualification</w:t>
      </w:r>
      <w:r w:rsidRPr="00A1409F">
        <w:t xml:space="preserve">, continued reimbursement of course fee costs is conditional upon satisfactory progress in each teaching period. </w:t>
      </w:r>
    </w:p>
    <w:p w:rsidRPr="00A1409F" w:rsidR="00F5322C" w:rsidP="00515154" w:rsidRDefault="00F5322C" w14:paraId="2A442650" w14:textId="0A637660">
      <w:pPr>
        <w:pStyle w:val="H2Normal"/>
      </w:pPr>
      <w:r w:rsidRPr="00A1409F">
        <w:t xml:space="preserve">Where a School’s budget is not sufficient to make a 100 per cent refund available to all employees, the </w:t>
      </w:r>
      <w:r w:rsidRPr="00A1409F" w:rsidR="00181772">
        <w:t>Head of School</w:t>
      </w:r>
      <w:r w:rsidRPr="00A1409F">
        <w:t xml:space="preserve"> may approve: </w:t>
      </w:r>
    </w:p>
    <w:p w:rsidRPr="00A1409F" w:rsidR="006D1767" w:rsidRDefault="00F5322C" w14:paraId="04116EB7" w14:textId="4DBF0230">
      <w:pPr>
        <w:pStyle w:val="H2BulletPoints"/>
        <w:rPr>
          <w:rFonts w:asciiTheme="majorHAnsi" w:hAnsiTheme="majorHAnsi" w:eastAsiaTheme="majorEastAsia" w:cstheme="majorBidi"/>
          <w:color w:val="8B0B0B" w:themeColor="accent1" w:themeShade="BF"/>
          <w:sz w:val="32"/>
          <w:szCs w:val="32"/>
        </w:rPr>
      </w:pPr>
      <w:r w:rsidRPr="00A1409F">
        <w:t>100% refund of the up-front course fee charge for a subject/course deemed directly relevant to the School/</w:t>
      </w:r>
      <w:r w:rsidRPr="00A1409F" w:rsidR="00B90FA6">
        <w:t>University</w:t>
      </w:r>
      <w:r w:rsidRPr="00A1409F">
        <w:t xml:space="preserve"> </w:t>
      </w:r>
    </w:p>
    <w:p w:rsidRPr="00A1409F" w:rsidR="00F5322C" w:rsidRDefault="00F5322C" w14:paraId="24F6BB5E" w14:textId="7DDA525E">
      <w:pPr>
        <w:pStyle w:val="H2BulletPoints"/>
      </w:pPr>
      <w:r w:rsidRPr="00A1409F">
        <w:t>a 50% refund of the up</w:t>
      </w:r>
      <w:r w:rsidRPr="00A1409F" w:rsidR="00AF4225">
        <w:t>f</w:t>
      </w:r>
      <w:r w:rsidRPr="00A1409F">
        <w:t>ront course fee charge for a subject/course deemed to be of some value to the School/</w:t>
      </w:r>
      <w:r w:rsidRPr="00A1409F" w:rsidR="00B90FA6">
        <w:t>University</w:t>
      </w:r>
      <w:r w:rsidRPr="00A1409F">
        <w:t xml:space="preserve"> but of primary relevance to the individual. </w:t>
      </w:r>
      <w:r w:rsidRPr="00A1409F" w:rsidR="00A778B2">
        <w:t>Following satisfactory progress in each teaching period, the employee must notify the Head of School</w:t>
      </w:r>
      <w:r w:rsidRPr="00A1409F" w:rsidR="005C49B8">
        <w:fldChar w:fldCharType="begin"/>
      </w:r>
      <w:r w:rsidRPr="00A1409F" w:rsidR="005C49B8">
        <w:instrText xml:space="preserve"> XE "Head of School" </w:instrText>
      </w:r>
      <w:r w:rsidRPr="00A1409F" w:rsidR="005C49B8">
        <w:fldChar w:fldCharType="end"/>
      </w:r>
      <w:r w:rsidRPr="00A1409F" w:rsidR="00A778B2">
        <w:t xml:space="preserve"> in writing of successful completion and provide documentary evidence of successful completion and course fee costs. Reimbursement can then take place.</w:t>
      </w:r>
    </w:p>
    <w:p w:rsidRPr="00A1409F" w:rsidR="00F5322C" w:rsidP="00F10B4C" w:rsidRDefault="00F5322C" w14:paraId="287ECAFC" w14:textId="250534E2">
      <w:pPr>
        <w:pStyle w:val="Heading2"/>
        <w:rPr>
          <w14:ligatures w14:val="none"/>
        </w:rPr>
      </w:pPr>
      <w:bookmarkStart w:name="_Toc164330581" w:id="101"/>
      <w:bookmarkStart w:name="_Toc200962886" w:id="102"/>
      <w:r w:rsidRPr="00A1409F">
        <w:rPr>
          <w14:ligatures w14:val="none"/>
        </w:rPr>
        <w:t>Academic Studies Program</w:t>
      </w:r>
      <w:bookmarkEnd w:id="101"/>
      <w:r w:rsidRPr="00A1409F" w:rsidR="007528F1">
        <w:rPr>
          <w14:ligatures w14:val="none"/>
        </w:rPr>
        <w:t xml:space="preserve"> (ASP)</w:t>
      </w:r>
      <w:bookmarkEnd w:id="102"/>
      <w:r w:rsidRPr="00A1409F" w:rsidR="0044057E">
        <w:rPr>
          <w14:ligatures w14:val="none"/>
        </w:rPr>
        <w:fldChar w:fldCharType="begin"/>
      </w:r>
      <w:r w:rsidRPr="00A1409F" w:rsidR="0044057E">
        <w:rPr>
          <w14:ligatures w14:val="none"/>
        </w:rPr>
        <w:instrText xml:space="preserve"> XE "Academic Studies Program (ASP)" </w:instrText>
      </w:r>
      <w:r w:rsidRPr="00A1409F" w:rsidR="0044057E">
        <w:rPr>
          <w14:ligatures w14:val="none"/>
        </w:rPr>
        <w:fldChar w:fldCharType="end"/>
      </w:r>
    </w:p>
    <w:p w:rsidRPr="00A1409F" w:rsidR="00F5322C" w:rsidP="00577940" w:rsidRDefault="00F5322C" w14:paraId="233DE41D" w14:textId="1D5867A8">
      <w:pPr>
        <w:pStyle w:val="H2Normal"/>
      </w:pPr>
      <w:r w:rsidRPr="00A1409F">
        <w:t xml:space="preserve">The </w:t>
      </w:r>
      <w:hyperlink w:history="1" r:id="rId65">
        <w:r w:rsidRPr="00A1409F" w:rsidR="004D132B">
          <w:rPr>
            <w:rStyle w:val="Hyperlink"/>
          </w:rPr>
          <w:t>Academic Studies Program Policy</w:t>
        </w:r>
      </w:hyperlink>
      <w:r w:rsidRPr="00A1409F" w:rsidR="004D132B">
        <w:t xml:space="preserve"> </w:t>
      </w:r>
      <w:r w:rsidRPr="00A1409F">
        <w:t>provides eligible academic employees with an opportunity to apply for time away from normal duties to engage in scholarly activity.</w:t>
      </w:r>
    </w:p>
    <w:p w:rsidRPr="00A1409F" w:rsidR="00F5322C" w:rsidP="00577940" w:rsidRDefault="00F5322C" w14:paraId="1864F9B7" w14:textId="17D25BA0">
      <w:pPr>
        <w:pStyle w:val="H2Normal"/>
      </w:pPr>
      <w:r w:rsidRPr="00A1409F">
        <w:t xml:space="preserve">ASP is not an entitlement and is only granted according to criteria set out in the Policy and this Handbook to eligible employees. There is no accrual or carry forward of periods of ASP. </w:t>
      </w:r>
    </w:p>
    <w:p w:rsidRPr="00A1409F" w:rsidR="00F5322C" w:rsidP="00F337CD" w:rsidRDefault="00F5322C" w14:paraId="67FF86BA" w14:textId="6A0F49E3">
      <w:pPr>
        <w:pStyle w:val="Heading3"/>
      </w:pPr>
      <w:bookmarkStart w:name="_Toc164330582" w:id="103"/>
      <w:bookmarkStart w:name="_Toc200962887" w:id="104"/>
      <w:r w:rsidRPr="00A1409F">
        <w:t>Eligibility</w:t>
      </w:r>
      <w:bookmarkEnd w:id="103"/>
      <w:bookmarkEnd w:id="104"/>
    </w:p>
    <w:tbl>
      <w:tblPr>
        <w:tblStyle w:val="Handbookstyle"/>
        <w:tblW w:w="5000" w:type="pct"/>
        <w:tblLook w:val="04A0" w:firstRow="1" w:lastRow="0" w:firstColumn="1" w:lastColumn="0" w:noHBand="0" w:noVBand="1"/>
      </w:tblPr>
      <w:tblGrid>
        <w:gridCol w:w="3515"/>
        <w:gridCol w:w="3515"/>
        <w:gridCol w:w="3516"/>
      </w:tblGrid>
      <w:tr w:rsidRPr="00A1409F" w:rsidR="00F5322C" w:rsidTr="001B1E8F" w14:paraId="320BCD85" w14:textId="77777777">
        <w:tc>
          <w:tcPr>
            <w:tcW w:w="3515" w:type="dxa"/>
          </w:tcPr>
          <w:p w:rsidRPr="00A1409F" w:rsidR="00F5322C" w:rsidP="00AC6063" w:rsidRDefault="00F5322C" w14:paraId="50E06935" w14:textId="77777777">
            <w:pPr>
              <w:pStyle w:val="TableHeadingCaps"/>
            </w:pPr>
            <w:r w:rsidRPr="00A1409F">
              <w:t>Employee type</w:t>
            </w:r>
          </w:p>
        </w:tc>
        <w:tc>
          <w:tcPr>
            <w:tcW w:w="3515" w:type="dxa"/>
          </w:tcPr>
          <w:p w:rsidRPr="00A1409F" w:rsidR="00F5322C" w:rsidP="00AC6063" w:rsidRDefault="00F5322C" w14:paraId="4C30F5B6" w14:textId="36893EF9">
            <w:pPr>
              <w:pStyle w:val="TableHeadingCaps"/>
            </w:pPr>
            <w:r w:rsidRPr="00A1409F">
              <w:t>Eligibility</w:t>
            </w:r>
          </w:p>
        </w:tc>
        <w:tc>
          <w:tcPr>
            <w:tcW w:w="3516" w:type="dxa"/>
          </w:tcPr>
          <w:p w:rsidRPr="00A1409F" w:rsidR="00F5322C" w:rsidP="00AC6063" w:rsidRDefault="00F5322C" w14:paraId="0D4F30B2" w14:textId="77777777">
            <w:pPr>
              <w:pStyle w:val="TableHeadingCaps"/>
            </w:pPr>
            <w:r w:rsidRPr="00A1409F">
              <w:t>Conditions and Notes</w:t>
            </w:r>
          </w:p>
        </w:tc>
      </w:tr>
      <w:tr w:rsidRPr="00A1409F" w:rsidR="00F5322C" w:rsidTr="001B1E8F" w14:paraId="15A2F09C" w14:textId="77777777">
        <w:tc>
          <w:tcPr>
            <w:tcW w:w="3515" w:type="dxa"/>
          </w:tcPr>
          <w:p w:rsidRPr="00A1409F" w:rsidR="00F5322C" w:rsidP="00BF04D1" w:rsidRDefault="00F5322C" w14:paraId="450112F7" w14:textId="683C66F9">
            <w:pPr>
              <w:pStyle w:val="TableContents"/>
            </w:pPr>
            <w:r w:rsidRPr="00A1409F">
              <w:t>All continuing academic employees in full and part-time positions</w:t>
            </w:r>
          </w:p>
        </w:tc>
        <w:tc>
          <w:tcPr>
            <w:tcW w:w="3515" w:type="dxa"/>
          </w:tcPr>
          <w:p w:rsidRPr="00A1409F" w:rsidR="00F5322C" w:rsidP="00BF04D1" w:rsidRDefault="00F5322C" w14:paraId="55417535" w14:textId="77777777">
            <w:pPr>
              <w:pStyle w:val="TableContents"/>
            </w:pPr>
            <w:r w:rsidRPr="00A1409F">
              <w:t>Eligible</w:t>
            </w:r>
          </w:p>
        </w:tc>
        <w:tc>
          <w:tcPr>
            <w:tcW w:w="3516" w:type="dxa"/>
          </w:tcPr>
          <w:p w:rsidRPr="00A1409F" w:rsidR="00F5322C" w:rsidP="00BF04D1" w:rsidRDefault="00F5322C" w14:paraId="4B3A462C" w14:textId="77777777">
            <w:pPr>
              <w:pStyle w:val="TableContents"/>
              <w:rPr>
                <w:b/>
                <w:bCs/>
              </w:rPr>
            </w:pPr>
          </w:p>
        </w:tc>
      </w:tr>
      <w:tr w:rsidRPr="00A1409F" w:rsidR="00F5322C" w:rsidTr="001B1E8F" w14:paraId="0F68AA64" w14:textId="77777777">
        <w:tc>
          <w:tcPr>
            <w:tcW w:w="3515" w:type="dxa"/>
          </w:tcPr>
          <w:p w:rsidRPr="00A1409F" w:rsidR="00F5322C" w:rsidP="00BF04D1" w:rsidRDefault="00A778B2" w14:paraId="26F5565B" w14:textId="3345F3C2">
            <w:pPr>
              <w:pStyle w:val="TableContents"/>
              <w:rPr>
                <w:b/>
                <w:bCs/>
              </w:rPr>
            </w:pPr>
            <w:r w:rsidRPr="00A1409F">
              <w:t>Academic e</w:t>
            </w:r>
            <w:r w:rsidRPr="00A1409F" w:rsidR="00F5322C">
              <w:t xml:space="preserve">mployees </w:t>
            </w:r>
            <w:r w:rsidRPr="00A1409F" w:rsidR="008C4836">
              <w:t>returning to substantive roles from Common Law Contracts</w:t>
            </w:r>
          </w:p>
        </w:tc>
        <w:tc>
          <w:tcPr>
            <w:tcW w:w="3515" w:type="dxa"/>
          </w:tcPr>
          <w:p w:rsidRPr="00A1409F" w:rsidR="00F5322C" w:rsidP="00BF04D1" w:rsidRDefault="00F5322C" w14:paraId="2CFEB80D" w14:textId="77777777">
            <w:pPr>
              <w:pStyle w:val="TableContents"/>
              <w:rPr>
                <w:b/>
                <w:bCs/>
              </w:rPr>
            </w:pPr>
            <w:r w:rsidRPr="00A1409F">
              <w:t>Able to access 6 months ASP at the end of a 3-year appointment and 10 months at the end of a 5-year appointment.</w:t>
            </w:r>
          </w:p>
        </w:tc>
        <w:tc>
          <w:tcPr>
            <w:tcW w:w="3516" w:type="dxa"/>
          </w:tcPr>
          <w:p w:rsidRPr="00A1409F" w:rsidR="00F5322C" w:rsidP="00BF04D1" w:rsidRDefault="00F5322C" w14:paraId="4AF7619D" w14:textId="293E2E13">
            <w:pPr>
              <w:pStyle w:val="TableContents"/>
            </w:pPr>
            <w:r w:rsidRPr="00A1409F">
              <w:t xml:space="preserve">Subject to satisfactory performance in their </w:t>
            </w:r>
            <w:r w:rsidRPr="00A1409F" w:rsidR="008C4836">
              <w:t>leadership</w:t>
            </w:r>
            <w:r w:rsidRPr="00A1409F" w:rsidR="00620FAD">
              <w:fldChar w:fldCharType="begin"/>
            </w:r>
            <w:r w:rsidRPr="00A1409F" w:rsidR="00620FAD">
              <w:instrText xml:space="preserve"> XE "Leadership" </w:instrText>
            </w:r>
            <w:r w:rsidRPr="00A1409F" w:rsidR="00620FAD">
              <w:fldChar w:fldCharType="end"/>
            </w:r>
            <w:r w:rsidRPr="00A1409F">
              <w:t xml:space="preserve"> role and program approval from the Group Pro Vice Chancellor</w:t>
            </w:r>
            <w:r w:rsidRPr="00A1409F" w:rsidR="005C49B8">
              <w:fldChar w:fldCharType="begin"/>
            </w:r>
            <w:r w:rsidRPr="00A1409F" w:rsidR="005C49B8">
              <w:instrText xml:space="preserve"> XE "Pro Vice Chancellor" </w:instrText>
            </w:r>
            <w:r w:rsidRPr="00A1409F" w:rsidR="005C49B8">
              <w:fldChar w:fldCharType="end"/>
            </w:r>
            <w:r w:rsidRPr="00A1409F">
              <w:t>.</w:t>
            </w:r>
          </w:p>
        </w:tc>
      </w:tr>
      <w:tr w:rsidRPr="00A1409F" w:rsidR="00F5322C" w:rsidTr="001B1E8F" w14:paraId="7D39CCE9" w14:textId="77777777">
        <w:tc>
          <w:tcPr>
            <w:tcW w:w="3515" w:type="dxa"/>
          </w:tcPr>
          <w:p w:rsidRPr="00A1409F" w:rsidR="00F5322C" w:rsidP="00BF04D1" w:rsidRDefault="00F5322C" w14:paraId="3D5D7673" w14:textId="77777777">
            <w:pPr>
              <w:pStyle w:val="TableContents"/>
            </w:pPr>
            <w:r w:rsidRPr="00A1409F">
              <w:t>Fixed term employees</w:t>
            </w:r>
          </w:p>
          <w:p w:rsidRPr="00A1409F" w:rsidR="00F5322C" w:rsidP="00BF04D1" w:rsidRDefault="00F5322C" w14:paraId="4595F57D" w14:textId="77777777">
            <w:pPr>
              <w:pStyle w:val="TableContents"/>
            </w:pPr>
          </w:p>
        </w:tc>
        <w:tc>
          <w:tcPr>
            <w:tcW w:w="3515" w:type="dxa"/>
          </w:tcPr>
          <w:p w:rsidRPr="00A1409F" w:rsidR="00F5322C" w:rsidP="00BF04D1" w:rsidRDefault="00E11097" w14:paraId="24F7A2D7" w14:textId="75A1901C">
            <w:pPr>
              <w:pStyle w:val="TableContents"/>
            </w:pPr>
            <w:r w:rsidRPr="00A1409F">
              <w:t>Generally,</w:t>
            </w:r>
            <w:r w:rsidRPr="00A1409F" w:rsidR="00F5322C">
              <w:t xml:space="preserve"> not eligible. In exceptional circumstances, fixed term employees may receive approval from the Group Pro Vice Chancellor</w:t>
            </w:r>
            <w:r w:rsidRPr="00A1409F" w:rsidR="005C49B8">
              <w:fldChar w:fldCharType="begin"/>
            </w:r>
            <w:r w:rsidRPr="00A1409F" w:rsidR="005C49B8">
              <w:instrText xml:space="preserve"> XE "Pro Vice Chancellor" </w:instrText>
            </w:r>
            <w:r w:rsidRPr="00A1409F" w:rsidR="005C49B8">
              <w:fldChar w:fldCharType="end"/>
            </w:r>
            <w:r w:rsidRPr="00A1409F" w:rsidR="00F5322C">
              <w:t xml:space="preserve">. </w:t>
            </w:r>
          </w:p>
        </w:tc>
        <w:tc>
          <w:tcPr>
            <w:tcW w:w="3516" w:type="dxa"/>
          </w:tcPr>
          <w:p w:rsidRPr="00A1409F" w:rsidR="00F5322C" w:rsidP="00BF04D1" w:rsidRDefault="00F5322C" w14:paraId="5E1C42C1" w14:textId="50E4A01D">
            <w:pPr>
              <w:pStyle w:val="TableContents"/>
            </w:pPr>
            <w:r w:rsidRPr="00A1409F">
              <w:t xml:space="preserve">Upon return from an ASP, fixed term employees must be able to remain with the </w:t>
            </w:r>
            <w:r w:rsidRPr="00A1409F" w:rsidR="0058165C">
              <w:t>U</w:t>
            </w:r>
            <w:r w:rsidRPr="00A1409F" w:rsidR="00F3222C">
              <w:t>niversity</w:t>
            </w:r>
            <w:r w:rsidRPr="00A1409F">
              <w:t xml:space="preserve"> for at least the same period as the program within the terms of their engagement with the </w:t>
            </w:r>
            <w:r w:rsidRPr="00A1409F" w:rsidR="0058165C">
              <w:t>U</w:t>
            </w:r>
            <w:r w:rsidRPr="00A1409F" w:rsidR="00F3222C">
              <w:t>niversity</w:t>
            </w:r>
            <w:r w:rsidRPr="00A1409F" w:rsidR="00E11097">
              <w:t>.</w:t>
            </w:r>
          </w:p>
        </w:tc>
      </w:tr>
      <w:tr w:rsidRPr="00A1409F" w:rsidR="00F5322C" w:rsidTr="001B1E8F" w14:paraId="01E75707" w14:textId="77777777">
        <w:tc>
          <w:tcPr>
            <w:tcW w:w="3515" w:type="dxa"/>
          </w:tcPr>
          <w:p w:rsidRPr="00A1409F" w:rsidR="00F5322C" w:rsidP="00BF04D1" w:rsidRDefault="00CC2EAC" w14:paraId="2D770EF1" w14:textId="76B91857">
            <w:pPr>
              <w:pStyle w:val="TableContents"/>
              <w:rPr>
                <w:b/>
                <w:bCs/>
              </w:rPr>
            </w:pPr>
            <w:r w:rsidRPr="00A1409F">
              <w:t>Employees</w:t>
            </w:r>
            <w:r w:rsidRPr="00A1409F" w:rsidR="008C4836">
              <w:t xml:space="preserve"> on Common Law Contracts</w:t>
            </w:r>
          </w:p>
        </w:tc>
        <w:tc>
          <w:tcPr>
            <w:tcW w:w="3515" w:type="dxa"/>
          </w:tcPr>
          <w:p w:rsidRPr="00A1409F" w:rsidR="00F5322C" w:rsidP="00BF04D1" w:rsidRDefault="00E11097" w14:paraId="4B84F69C" w14:textId="43571B67">
            <w:pPr>
              <w:pStyle w:val="TableContents"/>
            </w:pPr>
            <w:r w:rsidRPr="00A1409F">
              <w:t>Generally,</w:t>
            </w:r>
            <w:r w:rsidRPr="00A1409F" w:rsidR="00F5322C">
              <w:t xml:space="preserve"> not eligible to take ASP during their period of office.</w:t>
            </w:r>
          </w:p>
          <w:p w:rsidRPr="00A1409F" w:rsidR="00F5322C" w:rsidP="00BF04D1" w:rsidRDefault="00F5322C" w14:paraId="110960EA" w14:textId="16A6538F">
            <w:pPr>
              <w:pStyle w:val="TableContents"/>
            </w:pPr>
            <w:r w:rsidRPr="00A1409F">
              <w:rPr>
                <w:b/>
                <w:bCs/>
              </w:rPr>
              <w:t>*</w:t>
            </w:r>
            <w:r w:rsidRPr="00A1409F">
              <w:t xml:space="preserve"> In exceptional circumstances, Academic Managers</w:t>
            </w:r>
            <w:r w:rsidRPr="00A1409F" w:rsidR="007C6162">
              <w:fldChar w:fldCharType="begin"/>
            </w:r>
            <w:r w:rsidRPr="00A1409F" w:rsidR="007C6162">
              <w:instrText xml:space="preserve"> XE "Managers" </w:instrText>
            </w:r>
            <w:r w:rsidRPr="00A1409F" w:rsidR="007C6162">
              <w:fldChar w:fldCharType="end"/>
            </w:r>
            <w:r w:rsidRPr="00A1409F">
              <w:t xml:space="preserve"> may receive approval from the Group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to undertake ASP during their period of office. </w:t>
            </w:r>
          </w:p>
        </w:tc>
        <w:tc>
          <w:tcPr>
            <w:tcW w:w="3516" w:type="dxa"/>
          </w:tcPr>
          <w:p w:rsidRPr="00A1409F" w:rsidR="00F5322C" w:rsidP="00BF04D1" w:rsidRDefault="00F5322C" w14:paraId="2FD7B92A" w14:textId="771BDA4A">
            <w:pPr>
              <w:pStyle w:val="TableContents"/>
              <w:rPr>
                <w:b/>
                <w:bCs/>
              </w:rPr>
            </w:pPr>
            <w:r w:rsidRPr="00A1409F">
              <w:t xml:space="preserve">Periods of service in these roles </w:t>
            </w:r>
            <w:r w:rsidRPr="00A1409F" w:rsidR="00E11097">
              <w:t>count</w:t>
            </w:r>
            <w:r w:rsidRPr="00A1409F">
              <w:t xml:space="preserve"> towards the periods of service required elsewhere in this policy for eligibility to apply for ASP</w:t>
            </w:r>
            <w:r w:rsidRPr="00A1409F" w:rsidR="00E11097">
              <w:t>.</w:t>
            </w:r>
          </w:p>
        </w:tc>
      </w:tr>
      <w:tr w:rsidRPr="00A1409F" w:rsidR="00F5322C" w:rsidTr="001B1E8F" w14:paraId="5815DACF" w14:textId="77777777">
        <w:tc>
          <w:tcPr>
            <w:tcW w:w="3515" w:type="dxa"/>
          </w:tcPr>
          <w:p w:rsidRPr="00A1409F" w:rsidR="00F5322C" w:rsidP="000A058F" w:rsidRDefault="00F5322C" w14:paraId="2302680F" w14:textId="77777777">
            <w:pPr>
              <w:pStyle w:val="Tablebullets"/>
              <w:spacing w:before="0" w:after="0"/>
              <w:ind w:left="482"/>
            </w:pPr>
            <w:r w:rsidRPr="00A1409F">
              <w:t>Employees on probation</w:t>
            </w:r>
          </w:p>
          <w:p w:rsidRPr="00A1409F" w:rsidR="00F5322C" w:rsidP="000A058F" w:rsidRDefault="00F5322C" w14:paraId="2E5EC9FD" w14:textId="77777777">
            <w:pPr>
              <w:pStyle w:val="Tablebullets"/>
              <w:spacing w:before="0" w:after="0"/>
              <w:ind w:left="482"/>
            </w:pPr>
            <w:r w:rsidRPr="00A1409F">
              <w:t>Research only academic appointments</w:t>
            </w:r>
          </w:p>
          <w:p w:rsidRPr="00A1409F" w:rsidR="00F5322C" w:rsidP="000A058F" w:rsidRDefault="00F5322C" w14:paraId="0577C4C8" w14:textId="77777777">
            <w:pPr>
              <w:pStyle w:val="Tablebullets"/>
              <w:spacing w:before="0" w:after="0"/>
              <w:ind w:left="482"/>
            </w:pPr>
            <w:r w:rsidRPr="00A1409F">
              <w:t>Clinical title holders</w:t>
            </w:r>
          </w:p>
          <w:p w:rsidRPr="00A1409F" w:rsidR="00F5322C" w:rsidP="000A058F" w:rsidRDefault="00F5322C" w14:paraId="5EC4E646" w14:textId="0BCEBEC1">
            <w:pPr>
              <w:pStyle w:val="Tablebullets"/>
              <w:spacing w:before="0" w:after="0"/>
              <w:ind w:left="482"/>
            </w:pPr>
            <w:r w:rsidRPr="00A1409F">
              <w:t>Casual academic employees</w:t>
            </w:r>
            <w:r w:rsidRPr="00A1409F" w:rsidR="0083569A">
              <w:fldChar w:fldCharType="begin"/>
            </w:r>
            <w:r w:rsidRPr="00A1409F" w:rsidR="0083569A">
              <w:instrText xml:space="preserve"> XE "Casual academic employees" </w:instrText>
            </w:r>
            <w:r w:rsidRPr="00A1409F" w:rsidR="0083569A">
              <w:fldChar w:fldCharType="end"/>
            </w:r>
          </w:p>
          <w:p w:rsidRPr="00A1409F" w:rsidR="00F5322C" w:rsidP="000A058F" w:rsidRDefault="00F5322C" w14:paraId="4DCD8C9A" w14:textId="6DDF4961">
            <w:pPr>
              <w:pStyle w:val="Tablebullets"/>
              <w:spacing w:before="0" w:after="0"/>
              <w:ind w:left="482"/>
            </w:pPr>
            <w:r w:rsidRPr="00A1409F">
              <w:t xml:space="preserve">Adjunct, visiting and honorary appointees of the </w:t>
            </w:r>
            <w:r w:rsidRPr="00A1409F" w:rsidR="0058165C">
              <w:t>U</w:t>
            </w:r>
            <w:r w:rsidRPr="00A1409F" w:rsidR="00F3222C">
              <w:t>niversity</w:t>
            </w:r>
          </w:p>
        </w:tc>
        <w:tc>
          <w:tcPr>
            <w:tcW w:w="3515" w:type="dxa"/>
          </w:tcPr>
          <w:p w:rsidRPr="00A1409F" w:rsidR="00F5322C" w:rsidP="00BF04D1" w:rsidRDefault="00F5322C" w14:paraId="6197DCE4" w14:textId="77777777">
            <w:pPr>
              <w:pStyle w:val="TableContents"/>
            </w:pPr>
            <w:r w:rsidRPr="00A1409F">
              <w:t>Not eligible</w:t>
            </w:r>
          </w:p>
        </w:tc>
        <w:tc>
          <w:tcPr>
            <w:tcW w:w="3516" w:type="dxa"/>
          </w:tcPr>
          <w:p w:rsidRPr="00A1409F" w:rsidR="00F5322C" w:rsidP="00BF04D1" w:rsidRDefault="00F5322C" w14:paraId="1A01F4B7" w14:textId="77777777">
            <w:pPr>
              <w:pStyle w:val="TableContents"/>
            </w:pPr>
          </w:p>
        </w:tc>
      </w:tr>
    </w:tbl>
    <w:p w:rsidRPr="00A1409F" w:rsidR="00F5322C" w:rsidP="00F337CD" w:rsidRDefault="00F5322C" w14:paraId="7C8C053A" w14:textId="77777777">
      <w:pPr>
        <w:pStyle w:val="H3LetteredList"/>
        <w:numPr>
          <w:ilvl w:val="0"/>
          <w:numId w:val="38"/>
        </w:numPr>
      </w:pPr>
      <w:r w:rsidRPr="00A1409F">
        <w:t>Length of service</w:t>
      </w:r>
    </w:p>
    <w:p w:rsidRPr="00A1409F" w:rsidR="00F5322C" w:rsidP="000B5C98" w:rsidRDefault="00F5322C" w14:paraId="22B17457" w14:textId="001C0E1D">
      <w:pPr>
        <w:pStyle w:val="H3IndentedNormal"/>
      </w:pPr>
      <w:r w:rsidRPr="00A1409F">
        <w:t xml:space="preserve">An academic employee must have </w:t>
      </w:r>
      <w:r w:rsidRPr="00A1409F">
        <w:rPr>
          <w:b/>
          <w:bCs/>
        </w:rPr>
        <w:t xml:space="preserve">at least three years of continuous service with the </w:t>
      </w:r>
      <w:r w:rsidRPr="00A1409F" w:rsidR="0058165C">
        <w:rPr>
          <w:b/>
          <w:bCs/>
        </w:rPr>
        <w:t>U</w:t>
      </w:r>
      <w:r w:rsidRPr="00A1409F" w:rsidR="00F3222C">
        <w:rPr>
          <w:b/>
          <w:bCs/>
        </w:rPr>
        <w:t>niversity</w:t>
      </w:r>
      <w:r w:rsidRPr="00A1409F">
        <w:rPr>
          <w:b/>
          <w:bCs/>
        </w:rPr>
        <w:t xml:space="preserve"> </w:t>
      </w:r>
      <w:r w:rsidRPr="00A1409F">
        <w:t>to be eligible to apply for ASP.</w:t>
      </w:r>
      <w:r w:rsidRPr="00A1409F" w:rsidR="00BA01D4">
        <w:t xml:space="preserve"> </w:t>
      </w:r>
      <w:r w:rsidRPr="00A1409F" w:rsidR="001D0CFC">
        <w:t xml:space="preserve"> </w:t>
      </w:r>
      <w:r w:rsidRPr="00A1409F">
        <w:t xml:space="preserve">They must also have at least three years of continuous service since completion of a previous period of ASP. An employee may negotiate alternative arrangements at the time of appointment or on any subsequent reappointment to the </w:t>
      </w:r>
      <w:r w:rsidRPr="00A1409F" w:rsidR="0058165C">
        <w:t>U</w:t>
      </w:r>
      <w:r w:rsidRPr="00A1409F" w:rsidR="00F3222C">
        <w:t>niversity</w:t>
      </w:r>
      <w:r w:rsidRPr="00A1409F">
        <w:t>.</w:t>
      </w:r>
      <w:r w:rsidRPr="00A1409F" w:rsidR="00D77BCE">
        <w:rPr>
          <w:rFonts w:ascii="ZWAdobeF" w:hAnsi="ZWAdobeF" w:cs="ZWAdobeF"/>
          <w:sz w:val="2"/>
          <w:szCs w:val="2"/>
        </w:rPr>
        <w:t>0F</w:t>
      </w:r>
      <w:r w:rsidRPr="00A1409F">
        <w:rPr>
          <w:rStyle w:val="FootnoteReference"/>
        </w:rPr>
        <w:footnoteReference w:id="2"/>
      </w:r>
    </w:p>
    <w:p w:rsidRPr="00A1409F" w:rsidR="00F5322C" w:rsidP="000B5C98" w:rsidRDefault="008C4836" w14:paraId="1175740C" w14:textId="09E11045">
      <w:pPr>
        <w:pStyle w:val="H3IndentedNormal"/>
      </w:pPr>
      <w:r w:rsidRPr="00A1409F">
        <w:t>In exceptional situations, r</w:t>
      </w:r>
      <w:r w:rsidRPr="00A1409F" w:rsidR="00F5322C">
        <w:t xml:space="preserve">ecognition of prior service with another Australian </w:t>
      </w:r>
      <w:r w:rsidRPr="00A1409F" w:rsidR="00F3222C">
        <w:t>university</w:t>
      </w:r>
      <w:r w:rsidRPr="00A1409F" w:rsidR="00F5322C">
        <w:t xml:space="preserve"> will be negotiated with the employee at the time of appointment and will be set out in the letter of offer. </w:t>
      </w:r>
    </w:p>
    <w:p w:rsidRPr="00A1409F" w:rsidR="00F5322C" w:rsidP="000B5C98" w:rsidRDefault="00F5322C" w14:paraId="0CD9A96B" w14:textId="4F88097C">
      <w:pPr>
        <w:pStyle w:val="H3IndentedNormal"/>
      </w:pPr>
      <w:r w:rsidRPr="00A1409F">
        <w:t xml:space="preserve">Employees who are on part-time appointments are eligible to apply after three years of continuous service and will be paid at their normal part-time rate for the period of their ASP. </w:t>
      </w:r>
    </w:p>
    <w:p w:rsidRPr="00A1409F" w:rsidR="00F5322C" w:rsidP="000B5C98" w:rsidRDefault="00F5322C" w14:paraId="1AB24743" w14:textId="68ADB610">
      <w:pPr>
        <w:pStyle w:val="H3IndentedNormal"/>
      </w:pPr>
      <w:r w:rsidRPr="00A1409F">
        <w:t>ASP periods and periods of leave without pay of greater than one month will not count in the minimum 3-year eligibility threshold</w:t>
      </w:r>
      <w:r w:rsidRPr="00A1409F" w:rsidR="00A610BF">
        <w:t>,</w:t>
      </w:r>
      <w:r w:rsidRPr="00A1409F">
        <w:t xml:space="preserve"> neither will the service of an academic who has been appointed full-time to a fully funded research position for more than 6 months, e.g. ARC Fellowship. </w:t>
      </w:r>
    </w:p>
    <w:p w:rsidRPr="00A1409F" w:rsidR="00F5322C" w:rsidP="000B5C98" w:rsidRDefault="00E90581" w14:paraId="617F78F9" w14:textId="68B6B879">
      <w:pPr>
        <w:pStyle w:val="H3IndentedNormal"/>
      </w:pPr>
      <w:r w:rsidRPr="00A1409F">
        <w:t xml:space="preserve">Where </w:t>
      </w:r>
      <w:r w:rsidRPr="00A1409F" w:rsidR="00CC2EAC">
        <w:t>employees</w:t>
      </w:r>
      <w:r w:rsidRPr="00A1409F" w:rsidR="008D3F70">
        <w:t xml:space="preserve"> have bought out their teaching, </w:t>
      </w:r>
      <w:r w:rsidRPr="00A1409F" w:rsidR="00F5322C">
        <w:t>the relevant Dean, in consultation with the Head of School</w:t>
      </w:r>
      <w:r w:rsidRPr="00A1409F" w:rsidR="005C49B8">
        <w:fldChar w:fldCharType="begin"/>
      </w:r>
      <w:r w:rsidRPr="00A1409F" w:rsidR="005C49B8">
        <w:instrText xml:space="preserve"> XE "Head of School" </w:instrText>
      </w:r>
      <w:r w:rsidRPr="00A1409F" w:rsidR="005C49B8">
        <w:fldChar w:fldCharType="end"/>
      </w:r>
      <w:r w:rsidRPr="00A1409F" w:rsidR="00F5322C">
        <w:t>, will consider this factor in determining the timing or amount of ASP granted to a</w:t>
      </w:r>
      <w:r w:rsidRPr="00A1409F" w:rsidR="008C4836">
        <w:t>n</w:t>
      </w:r>
      <w:r w:rsidRPr="00A1409F" w:rsidR="00F5322C">
        <w:t xml:space="preserve"> employee who has 'bought out' of teaching for more than twelve months</w:t>
      </w:r>
      <w:r w:rsidRPr="00A1409F" w:rsidR="00BB09F9">
        <w:t>.</w:t>
      </w:r>
    </w:p>
    <w:p w:rsidRPr="00A1409F" w:rsidR="00F5322C" w:rsidP="00F337CD" w:rsidRDefault="00F5322C" w14:paraId="7250D639" w14:textId="77777777">
      <w:pPr>
        <w:pStyle w:val="Heading3"/>
      </w:pPr>
      <w:bookmarkStart w:name="_Toc164330583" w:id="105"/>
      <w:bookmarkStart w:name="_Toc200962888" w:id="106"/>
      <w:r w:rsidRPr="00A1409F">
        <w:t>Applying for ASP</w:t>
      </w:r>
      <w:bookmarkEnd w:id="105"/>
      <w:bookmarkEnd w:id="106"/>
    </w:p>
    <w:p w:rsidRPr="00A1409F" w:rsidR="00F5322C" w:rsidP="000B5C98" w:rsidRDefault="00F5322C" w14:paraId="22374CE2" w14:textId="4F561C04">
      <w:pPr>
        <w:pStyle w:val="H3Normal"/>
      </w:pPr>
      <w:r w:rsidRPr="00A1409F">
        <w:t xml:space="preserve">The </w:t>
      </w:r>
      <w:r w:rsidRPr="00A1409F" w:rsidR="0058165C">
        <w:t>U</w:t>
      </w:r>
      <w:r w:rsidRPr="00A1409F" w:rsidR="00F3222C">
        <w:t>niversity</w:t>
      </w:r>
      <w:r w:rsidRPr="00A1409F">
        <w:t xml:space="preserve"> will conduct an annual round of applications for ASP. </w:t>
      </w:r>
    </w:p>
    <w:p w:rsidRPr="00A1409F" w:rsidR="00F5322C" w:rsidP="000B5C98" w:rsidRDefault="00F5322C" w14:paraId="4B7BBD05" w14:textId="11256172">
      <w:pPr>
        <w:pStyle w:val="H3Normal"/>
      </w:pPr>
      <w:r w:rsidRPr="00A1409F">
        <w:t xml:space="preserve">Each year, Human Resources will call for applications for ASP that will commence in the following year (January - December). Applications must be received in accordance with the published timelines. </w:t>
      </w:r>
    </w:p>
    <w:p w:rsidRPr="00A1409F" w:rsidR="00F5322C" w:rsidP="000B5C98" w:rsidRDefault="00F5322C" w14:paraId="16B92A7B" w14:textId="1510B77A">
      <w:pPr>
        <w:pStyle w:val="H3Normal"/>
      </w:pPr>
      <w:r w:rsidRPr="00A1409F">
        <w:t xml:space="preserve">Applications must be made </w:t>
      </w:r>
      <w:r w:rsidRPr="00A1409F" w:rsidR="001263ED">
        <w:t xml:space="preserve">via the </w:t>
      </w:r>
      <w:r w:rsidRPr="00A1409F" w:rsidR="006B22CD">
        <w:t xml:space="preserve">application form available on the </w:t>
      </w:r>
      <w:hyperlink w:history="1" r:id="rId66">
        <w:r w:rsidRPr="00A1409F" w:rsidR="006B22CD">
          <w:rPr>
            <w:rStyle w:val="Hyperlink"/>
          </w:rPr>
          <w:t>Academic Studies Program</w:t>
        </w:r>
      </w:hyperlink>
      <w:r w:rsidRPr="00A1409F" w:rsidR="006B22CD">
        <w:t xml:space="preserve"> webpage</w:t>
      </w:r>
      <w:r w:rsidRPr="00A1409F">
        <w:t xml:space="preserve"> and must address the criteria set out in this section of the Handbook. </w:t>
      </w:r>
      <w:r w:rsidRPr="00A1409F" w:rsidR="008C4836">
        <w:t xml:space="preserve">Applicants for ASP are expected to have a fully </w:t>
      </w:r>
      <w:r w:rsidRPr="00A1409F">
        <w:t>up</w:t>
      </w:r>
      <w:r w:rsidRPr="00A1409F" w:rsidR="008C4836">
        <w:t>-to-</w:t>
      </w:r>
      <w:r w:rsidRPr="00A1409F">
        <w:t>date Academic Dashboard</w:t>
      </w:r>
      <w:r w:rsidRPr="00A1409F" w:rsidR="0046753C">
        <w:fldChar w:fldCharType="begin"/>
      </w:r>
      <w:r w:rsidRPr="00A1409F" w:rsidR="0046753C">
        <w:instrText xml:space="preserve"> XE "Academic Dashboard" </w:instrText>
      </w:r>
      <w:r w:rsidRPr="00A1409F" w:rsidR="0046753C">
        <w:fldChar w:fldCharType="end"/>
      </w:r>
      <w:r w:rsidRPr="00A1409F">
        <w:t xml:space="preserve">. The employee is responsible for providing all information requested on the application. The application should include details of any previous ASP applications together with the relevant report on outcomes. </w:t>
      </w:r>
    </w:p>
    <w:p w:rsidRPr="00A1409F" w:rsidR="00E44B2D" w:rsidRDefault="00E44B2D" w14:paraId="7DF2A48E" w14:textId="61702950">
      <w:pPr>
        <w:spacing w:before="0" w:after="200" w:line="276" w:lineRule="auto"/>
        <w:rPr>
          <w:lang w:eastAsia="en-AU"/>
        </w:rPr>
      </w:pPr>
      <w:r w:rsidRPr="00A1409F">
        <w:rPr>
          <w:lang w:eastAsia="en-AU"/>
        </w:rPr>
        <w:br w:type="page"/>
      </w:r>
    </w:p>
    <w:p w:rsidRPr="00A1409F" w:rsidR="00F5322C" w:rsidP="00F337CD" w:rsidRDefault="00F5322C" w14:paraId="07B7DC73" w14:textId="033E1A6F">
      <w:pPr>
        <w:pStyle w:val="Heading3"/>
      </w:pPr>
      <w:bookmarkStart w:name="_Toc200962889" w:id="107"/>
      <w:r w:rsidRPr="00A1409F">
        <w:t>Decisions regarding ASP</w:t>
      </w:r>
      <w:bookmarkEnd w:id="107"/>
    </w:p>
    <w:tbl>
      <w:tblPr>
        <w:tblStyle w:val="Handbookstyle"/>
        <w:tblW w:w="5000" w:type="pct"/>
        <w:tblLook w:val="04A0" w:firstRow="1" w:lastRow="0" w:firstColumn="1" w:lastColumn="0" w:noHBand="0" w:noVBand="1"/>
      </w:tblPr>
      <w:tblGrid>
        <w:gridCol w:w="4304"/>
        <w:gridCol w:w="1996"/>
        <w:gridCol w:w="4246"/>
      </w:tblGrid>
      <w:tr w:rsidRPr="00A1409F" w:rsidR="00F5322C" w:rsidTr="001B483B" w14:paraId="5C807E0B" w14:textId="77777777">
        <w:tc>
          <w:tcPr>
            <w:tcW w:w="4106" w:type="dxa"/>
          </w:tcPr>
          <w:p w:rsidRPr="00A1409F" w:rsidR="00F5322C" w:rsidP="00AC6063" w:rsidRDefault="00F5322C" w14:paraId="3390CA52" w14:textId="77777777">
            <w:pPr>
              <w:pStyle w:val="TableHeadingCaps"/>
            </w:pPr>
            <w:r w:rsidRPr="00A1409F">
              <w:t>Action</w:t>
            </w:r>
          </w:p>
        </w:tc>
        <w:tc>
          <w:tcPr>
            <w:tcW w:w="1904" w:type="dxa"/>
          </w:tcPr>
          <w:p w:rsidRPr="00A1409F" w:rsidR="00F5322C" w:rsidP="00AC6063" w:rsidRDefault="00F5322C" w14:paraId="54AE7B83" w14:textId="77777777">
            <w:pPr>
              <w:pStyle w:val="TableHeadingCaps"/>
            </w:pPr>
            <w:r w:rsidRPr="00A1409F">
              <w:t>Role</w:t>
            </w:r>
          </w:p>
        </w:tc>
        <w:tc>
          <w:tcPr>
            <w:tcW w:w="4050" w:type="dxa"/>
          </w:tcPr>
          <w:p w:rsidRPr="00A1409F" w:rsidR="00F5322C" w:rsidP="00AC6063" w:rsidRDefault="00F5322C" w14:paraId="44C5349F" w14:textId="77777777">
            <w:pPr>
              <w:pStyle w:val="TableHeadingCaps"/>
            </w:pPr>
            <w:r w:rsidRPr="00A1409F">
              <w:t>Notes</w:t>
            </w:r>
          </w:p>
        </w:tc>
      </w:tr>
      <w:tr w:rsidRPr="00A1409F" w:rsidR="00F5322C" w:rsidTr="001B483B" w14:paraId="2BB9A225" w14:textId="77777777">
        <w:tc>
          <w:tcPr>
            <w:tcW w:w="4106" w:type="dxa"/>
          </w:tcPr>
          <w:p w:rsidRPr="00A1409F" w:rsidR="00F5322C" w:rsidP="001C741F" w:rsidRDefault="00F5322C" w14:paraId="18619B54" w14:textId="0C5DD4D6">
            <w:pPr>
              <w:pStyle w:val="TableContents"/>
            </w:pPr>
            <w:r w:rsidRPr="00A1409F">
              <w:t>Considers applications and makes recommendations on the program and financial assistance, in line with the School ASP plan (by September each year).</w:t>
            </w:r>
          </w:p>
        </w:tc>
        <w:tc>
          <w:tcPr>
            <w:tcW w:w="1904" w:type="dxa"/>
          </w:tcPr>
          <w:p w:rsidRPr="00A1409F" w:rsidR="00F5322C" w:rsidP="001C741F" w:rsidRDefault="00F5322C" w14:paraId="73909EAF" w14:textId="195789CA">
            <w:pPr>
              <w:pStyle w:val="TableContents"/>
            </w:pPr>
            <w:r w:rsidRPr="00A1409F">
              <w:t>Head of School</w:t>
            </w:r>
            <w:r w:rsidRPr="00A1409F" w:rsidR="005C49B8">
              <w:fldChar w:fldCharType="begin"/>
            </w:r>
            <w:r w:rsidRPr="00A1409F" w:rsidR="005C49B8">
              <w:instrText xml:space="preserve"> XE "Head of School" </w:instrText>
            </w:r>
            <w:r w:rsidRPr="00A1409F" w:rsidR="005C49B8">
              <w:fldChar w:fldCharType="end"/>
            </w:r>
          </w:p>
        </w:tc>
        <w:tc>
          <w:tcPr>
            <w:tcW w:w="4050" w:type="dxa"/>
          </w:tcPr>
          <w:p w:rsidRPr="00A1409F" w:rsidR="00F5322C" w:rsidP="001C741F" w:rsidRDefault="00F5322C" w14:paraId="0E24901F" w14:textId="6FD572DB">
            <w:pPr>
              <w:pStyle w:val="TableContents"/>
            </w:pPr>
            <w:r w:rsidRPr="00A1409F">
              <w:t>Before making a recommendation,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may negotiate details of an application and counsel applicants as to ways of improving the quality of their applications. </w:t>
            </w:r>
          </w:p>
        </w:tc>
      </w:tr>
      <w:tr w:rsidRPr="00A1409F" w:rsidR="00F5322C" w:rsidTr="001B483B" w14:paraId="7A76F835" w14:textId="77777777">
        <w:tc>
          <w:tcPr>
            <w:tcW w:w="4106" w:type="dxa"/>
          </w:tcPr>
          <w:p w:rsidRPr="00A1409F" w:rsidR="00F5322C" w:rsidP="001C741F" w:rsidRDefault="00F5322C" w14:paraId="69FC2BE3" w14:textId="3DB2377B">
            <w:pPr>
              <w:pStyle w:val="TableContents"/>
            </w:pPr>
            <w:r w:rsidRPr="00A1409F">
              <w:t xml:space="preserve">Inform applicants of their recommendation to the relevant Dean </w:t>
            </w:r>
          </w:p>
        </w:tc>
        <w:tc>
          <w:tcPr>
            <w:tcW w:w="1904" w:type="dxa"/>
          </w:tcPr>
          <w:p w:rsidRPr="00A1409F" w:rsidR="00F5322C" w:rsidP="001C741F" w:rsidRDefault="00F5322C" w14:paraId="0A2C9D74" w14:textId="61A9376A">
            <w:pPr>
              <w:pStyle w:val="TableContents"/>
            </w:pPr>
            <w:r w:rsidRPr="00A1409F">
              <w:t>Head of School</w:t>
            </w:r>
            <w:r w:rsidRPr="00A1409F" w:rsidR="005C49B8">
              <w:fldChar w:fldCharType="begin"/>
            </w:r>
            <w:r w:rsidRPr="00A1409F" w:rsidR="005C49B8">
              <w:instrText xml:space="preserve"> XE "Head of School" </w:instrText>
            </w:r>
            <w:r w:rsidRPr="00A1409F" w:rsidR="005C49B8">
              <w:fldChar w:fldCharType="end"/>
            </w:r>
          </w:p>
        </w:tc>
        <w:tc>
          <w:tcPr>
            <w:tcW w:w="4050" w:type="dxa"/>
          </w:tcPr>
          <w:p w:rsidRPr="00A1409F" w:rsidR="00F5322C" w:rsidP="001C741F" w:rsidRDefault="00F5322C" w14:paraId="6CA11386" w14:textId="77777777">
            <w:pPr>
              <w:pStyle w:val="TableContents"/>
            </w:pPr>
          </w:p>
        </w:tc>
      </w:tr>
      <w:tr w:rsidRPr="00A1409F" w:rsidR="00F5322C" w:rsidTr="001B483B" w14:paraId="69144DC1" w14:textId="77777777">
        <w:tc>
          <w:tcPr>
            <w:tcW w:w="4106" w:type="dxa"/>
          </w:tcPr>
          <w:p w:rsidRPr="00A1409F" w:rsidR="00F5322C" w:rsidP="001C741F" w:rsidRDefault="00F5322C" w14:paraId="411D0543" w14:textId="77777777">
            <w:pPr>
              <w:pStyle w:val="TableContents"/>
            </w:pPr>
            <w:r w:rsidRPr="00A1409F">
              <w:t>Makes decision on applications</w:t>
            </w:r>
          </w:p>
          <w:p w:rsidRPr="00A1409F" w:rsidR="00F5322C" w:rsidP="001C741F" w:rsidRDefault="00F5322C" w14:paraId="115FA67F" w14:textId="77777777">
            <w:pPr>
              <w:pStyle w:val="TableContents"/>
            </w:pPr>
          </w:p>
        </w:tc>
        <w:tc>
          <w:tcPr>
            <w:tcW w:w="1904" w:type="dxa"/>
          </w:tcPr>
          <w:p w:rsidRPr="00A1409F" w:rsidR="00F5322C" w:rsidP="001C741F" w:rsidRDefault="00F5322C" w14:paraId="1D8310BC" w14:textId="2D49B2D6">
            <w:pPr>
              <w:pStyle w:val="TableContents"/>
            </w:pPr>
            <w:r w:rsidRPr="00A1409F">
              <w:t>Dean (Academic)</w:t>
            </w:r>
            <w:r w:rsidRPr="00A1409F" w:rsidR="005C49B8">
              <w:fldChar w:fldCharType="begin"/>
            </w:r>
            <w:r w:rsidRPr="00A1409F" w:rsidR="005C49B8">
              <w:instrText xml:space="preserve"> XE "Dean (Academic)" </w:instrText>
            </w:r>
            <w:r w:rsidRPr="00A1409F" w:rsidR="005C49B8">
              <w:fldChar w:fldCharType="end"/>
            </w:r>
          </w:p>
        </w:tc>
        <w:tc>
          <w:tcPr>
            <w:tcW w:w="4050" w:type="dxa"/>
          </w:tcPr>
          <w:p w:rsidRPr="00A1409F" w:rsidR="00F5322C" w:rsidP="001C741F" w:rsidRDefault="00F5322C" w14:paraId="4825B16C" w14:textId="77777777">
            <w:pPr>
              <w:pStyle w:val="TableContents"/>
            </w:pPr>
            <w:r w:rsidRPr="00A1409F">
              <w:t>Consult with either the Dean (Research) or Dean (Learning and Teaching) where relevant on the proposed program</w:t>
            </w:r>
          </w:p>
        </w:tc>
      </w:tr>
      <w:tr w:rsidRPr="00A1409F" w:rsidR="00F5322C" w:rsidTr="001B483B" w14:paraId="729E8EF4" w14:textId="77777777">
        <w:tc>
          <w:tcPr>
            <w:tcW w:w="4106" w:type="dxa"/>
          </w:tcPr>
          <w:p w:rsidRPr="00A1409F" w:rsidR="00F5322C" w:rsidP="001C741F" w:rsidRDefault="00F5322C" w14:paraId="4AF7D6EE" w14:textId="77777777">
            <w:pPr>
              <w:pStyle w:val="TableContents"/>
            </w:pPr>
            <w:r w:rsidRPr="00A1409F">
              <w:t>Ensure all applicants are advised of the outcome of their application</w:t>
            </w:r>
          </w:p>
          <w:p w:rsidRPr="00A1409F" w:rsidR="00F5322C" w:rsidP="001C741F" w:rsidRDefault="00F5322C" w14:paraId="20FD3EEE" w14:textId="77777777">
            <w:pPr>
              <w:pStyle w:val="TableContents"/>
            </w:pPr>
          </w:p>
        </w:tc>
        <w:tc>
          <w:tcPr>
            <w:tcW w:w="1904" w:type="dxa"/>
          </w:tcPr>
          <w:p w:rsidRPr="00A1409F" w:rsidR="00F5322C" w:rsidP="001C741F" w:rsidRDefault="006C2C8A" w14:paraId="4CB2D740" w14:textId="0E5ADF39">
            <w:pPr>
              <w:pStyle w:val="TableContents"/>
            </w:pPr>
            <w:r w:rsidRPr="00A1409F">
              <w:t>Dean (Academic)</w:t>
            </w:r>
          </w:p>
        </w:tc>
        <w:tc>
          <w:tcPr>
            <w:tcW w:w="4050" w:type="dxa"/>
          </w:tcPr>
          <w:p w:rsidRPr="00A1409F" w:rsidR="00F5322C" w:rsidP="001C741F" w:rsidRDefault="00F5322C" w14:paraId="03F895FC" w14:textId="77777777">
            <w:pPr>
              <w:pStyle w:val="TableContents"/>
            </w:pPr>
          </w:p>
        </w:tc>
      </w:tr>
      <w:tr w:rsidRPr="00A1409F" w:rsidR="00F5322C" w:rsidTr="001B483B" w14:paraId="55C7A561" w14:textId="77777777">
        <w:tc>
          <w:tcPr>
            <w:tcW w:w="4106" w:type="dxa"/>
          </w:tcPr>
          <w:p w:rsidRPr="00A1409F" w:rsidR="00F5322C" w:rsidP="001C741F" w:rsidRDefault="00F5322C" w14:paraId="55C84AE3" w14:textId="710CCDD6">
            <w:pPr>
              <w:pStyle w:val="TableContents"/>
            </w:pPr>
            <w:r w:rsidRPr="00A1409F">
              <w:t xml:space="preserve">Review </w:t>
            </w:r>
            <w:r w:rsidRPr="00A1409F" w:rsidR="0086435D">
              <w:t>employee’s</w:t>
            </w:r>
            <w:r w:rsidRPr="00A1409F">
              <w:t xml:space="preserve"> submission disagreeing with the recommendation of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about their application</w:t>
            </w:r>
          </w:p>
        </w:tc>
        <w:tc>
          <w:tcPr>
            <w:tcW w:w="1904" w:type="dxa"/>
          </w:tcPr>
          <w:p w:rsidRPr="00A1409F" w:rsidR="00F5322C" w:rsidP="001C741F" w:rsidRDefault="00F5322C" w14:paraId="7FEDDB0D" w14:textId="77777777">
            <w:pPr>
              <w:pStyle w:val="TableContents"/>
            </w:pPr>
            <w:r w:rsidRPr="00A1409F">
              <w:t>Relevant Dean</w:t>
            </w:r>
          </w:p>
          <w:p w:rsidRPr="00A1409F" w:rsidR="00F5322C" w:rsidP="001C741F" w:rsidRDefault="00F5322C" w14:paraId="62F973D6" w14:textId="77777777">
            <w:pPr>
              <w:pStyle w:val="TableContents"/>
            </w:pPr>
          </w:p>
        </w:tc>
        <w:tc>
          <w:tcPr>
            <w:tcW w:w="4050" w:type="dxa"/>
          </w:tcPr>
          <w:p w:rsidRPr="00A1409F" w:rsidR="00F5322C" w:rsidP="001C741F" w:rsidRDefault="00F5322C" w14:paraId="16DDCB29" w14:textId="76BACC84">
            <w:pPr>
              <w:pStyle w:val="TableContents"/>
            </w:pPr>
            <w:r w:rsidRPr="00A1409F">
              <w:t>A</w:t>
            </w:r>
            <w:r w:rsidRPr="00A1409F" w:rsidR="00A25D2E">
              <w:t>n</w:t>
            </w:r>
            <w:r w:rsidRPr="00A1409F">
              <w:t xml:space="preserve"> employee must seek a review within 10 working days of being notified of the recommendation.</w:t>
            </w:r>
          </w:p>
        </w:tc>
      </w:tr>
      <w:tr w:rsidRPr="00A1409F" w:rsidR="00F5322C" w:rsidTr="001B483B" w14:paraId="77D15D67" w14:textId="77777777">
        <w:tc>
          <w:tcPr>
            <w:tcW w:w="4106" w:type="dxa"/>
          </w:tcPr>
          <w:p w:rsidRPr="00A1409F" w:rsidR="00F5322C" w:rsidP="001C741F" w:rsidRDefault="00F5322C" w14:paraId="629BE304" w14:textId="4D14DC52">
            <w:pPr>
              <w:pStyle w:val="TableContents"/>
            </w:pPr>
            <w:r w:rsidRPr="00A1409F">
              <w:t>Review employee’s submission disagreeing with the decision of the Dean in assessing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recommendation </w:t>
            </w:r>
          </w:p>
        </w:tc>
        <w:tc>
          <w:tcPr>
            <w:tcW w:w="1904" w:type="dxa"/>
          </w:tcPr>
          <w:p w:rsidRPr="00A1409F" w:rsidR="00F5322C" w:rsidP="001C741F" w:rsidRDefault="00F5322C" w14:paraId="1160FE60" w14:textId="45C6A86B">
            <w:pPr>
              <w:pStyle w:val="TableContents"/>
            </w:pPr>
            <w:r w:rsidRPr="00A1409F">
              <w:t>Group Pro Vice Chancellor</w:t>
            </w:r>
            <w:r w:rsidRPr="00A1409F" w:rsidR="005C49B8">
              <w:fldChar w:fldCharType="begin"/>
            </w:r>
            <w:r w:rsidRPr="00A1409F" w:rsidR="005C49B8">
              <w:instrText xml:space="preserve"> XE "Pro Vice Chancellor" </w:instrText>
            </w:r>
            <w:r w:rsidRPr="00A1409F" w:rsidR="005C49B8">
              <w:fldChar w:fldCharType="end"/>
            </w:r>
          </w:p>
          <w:p w:rsidRPr="00A1409F" w:rsidR="00F5322C" w:rsidP="001C741F" w:rsidRDefault="00F5322C" w14:paraId="510B6E42" w14:textId="77777777">
            <w:pPr>
              <w:pStyle w:val="TableContents"/>
            </w:pPr>
          </w:p>
        </w:tc>
        <w:tc>
          <w:tcPr>
            <w:tcW w:w="4050" w:type="dxa"/>
          </w:tcPr>
          <w:p w:rsidRPr="00A1409F" w:rsidR="00F5322C" w:rsidP="001C741F" w:rsidRDefault="00F5322C" w14:paraId="3E91BB75" w14:textId="6F575104">
            <w:pPr>
              <w:pStyle w:val="TableContents"/>
            </w:pPr>
            <w:r w:rsidRPr="00A1409F">
              <w:t>A</w:t>
            </w:r>
            <w:r w:rsidRPr="00A1409F" w:rsidR="00A25D2E">
              <w:t>n</w:t>
            </w:r>
            <w:r w:rsidRPr="00A1409F">
              <w:t xml:space="preserve"> employee must seek a review within 10 days of being notified of the relevant Dean's decision.</w:t>
            </w:r>
          </w:p>
        </w:tc>
      </w:tr>
    </w:tbl>
    <w:p w:rsidRPr="00A1409F" w:rsidR="00F5322C" w:rsidP="00F337CD" w:rsidRDefault="00F5322C" w14:paraId="352BFB71" w14:textId="37F96E74">
      <w:pPr>
        <w:pStyle w:val="Heading3"/>
      </w:pPr>
      <w:bookmarkStart w:name="_Toc164330584" w:id="108"/>
      <w:bookmarkStart w:name="_Toc200962890" w:id="109"/>
      <w:r w:rsidRPr="00A1409F">
        <w:t>Criteria</w:t>
      </w:r>
      <w:bookmarkEnd w:id="108"/>
      <w:bookmarkEnd w:id="109"/>
    </w:p>
    <w:p w:rsidRPr="00A1409F" w:rsidR="00F5322C" w:rsidP="000B5C98" w:rsidRDefault="00F5322C" w14:paraId="7359E2D5" w14:textId="1C1497A0">
      <w:pPr>
        <w:pStyle w:val="H3Normal"/>
      </w:pPr>
      <w:r w:rsidRPr="00A1409F">
        <w:t xml:space="preserve">ASP will be granted with due regard to the different circumstances and career trajectories of individual academics. In considering applications for ASP, the following issues will be taken into account in deciding whether a period of ASP will be granted. </w:t>
      </w:r>
    </w:p>
    <w:p w:rsidRPr="00A1409F" w:rsidR="00F5322C" w:rsidP="00F337CD" w:rsidRDefault="00F5322C" w14:paraId="5A5FFBD7" w14:textId="5E688462">
      <w:pPr>
        <w:pStyle w:val="H3LetteredList"/>
        <w:numPr>
          <w:ilvl w:val="0"/>
          <w:numId w:val="15"/>
        </w:numPr>
      </w:pPr>
      <w:r w:rsidRPr="00A1409F">
        <w:t>Merit</w:t>
      </w:r>
      <w:r w:rsidRPr="00A1409F" w:rsidR="00680689">
        <w:fldChar w:fldCharType="begin"/>
      </w:r>
      <w:r w:rsidRPr="00A1409F" w:rsidR="00680689">
        <w:instrText xml:space="preserve"> XE "Merit" </w:instrText>
      </w:r>
      <w:r w:rsidRPr="00A1409F" w:rsidR="00680689">
        <w:fldChar w:fldCharType="end"/>
      </w:r>
      <w:r w:rsidRPr="00A1409F">
        <w:t xml:space="preserve"> of individual applications</w:t>
      </w:r>
    </w:p>
    <w:p w:rsidRPr="00A1409F" w:rsidR="00F5322C" w:rsidP="000B5C98" w:rsidRDefault="00F5322C" w14:paraId="2F4D47B0" w14:textId="357DA91C">
      <w:pPr>
        <w:pStyle w:val="H3IndentedNormal"/>
      </w:pPr>
      <w:r w:rsidRPr="00A1409F">
        <w:t xml:space="preserve">The employee must demonstrate that significant benefits will accrue to the </w:t>
      </w:r>
      <w:r w:rsidRPr="00A1409F" w:rsidR="0058165C">
        <w:t>U</w:t>
      </w:r>
      <w:r w:rsidRPr="00A1409F" w:rsidR="00F3222C">
        <w:t>niversity</w:t>
      </w:r>
      <w:r w:rsidRPr="00A1409F">
        <w:t xml:space="preserve"> from the activities proposed to be undertaken during the period of ASP through the enhancement of the individual's contributions to research and</w:t>
      </w:r>
      <w:r w:rsidRPr="00A1409F" w:rsidR="00A25D2E">
        <w:t>/or</w:t>
      </w:r>
      <w:r w:rsidRPr="00A1409F">
        <w:t xml:space="preserve"> scholarship. Individual applications for ASP will be assessed according to the following merit-based criteria: </w:t>
      </w:r>
    </w:p>
    <w:p w:rsidRPr="00A1409F" w:rsidR="00F5322C" w:rsidP="004616D4" w:rsidRDefault="00F5322C" w14:paraId="75BE6F0A" w14:textId="516571CA">
      <w:pPr>
        <w:pStyle w:val="H3SecondBulletPoint"/>
      </w:pPr>
      <w:r w:rsidRPr="00A1409F">
        <w:t xml:space="preserve">the quality and academic merit of the program, including its impact on research, the scholarship of teaching, and on the relevant academic discipline </w:t>
      </w:r>
    </w:p>
    <w:p w:rsidRPr="00A1409F" w:rsidR="00F5322C" w:rsidP="004616D4" w:rsidRDefault="00F5322C" w14:paraId="25B6C294" w14:textId="22834058">
      <w:pPr>
        <w:pStyle w:val="H3SecondBulletPoint"/>
      </w:pPr>
      <w:r w:rsidRPr="00A1409F">
        <w:t xml:space="preserve">the extent to which the proposed program delivers tangible outcomes and benefits related to the </w:t>
      </w:r>
      <w:r w:rsidRPr="00A1409F" w:rsidR="0058165C">
        <w:t>U</w:t>
      </w:r>
      <w:r w:rsidRPr="00A1409F" w:rsidR="00F3222C">
        <w:t>niversity</w:t>
      </w:r>
      <w:r w:rsidRPr="00A1409F">
        <w:t xml:space="preserve">'s strategic objectives in research, including raising the </w:t>
      </w:r>
      <w:r w:rsidRPr="00A1409F" w:rsidR="0058165C">
        <w:t>U</w:t>
      </w:r>
      <w:r w:rsidRPr="00A1409F" w:rsidR="00F3222C">
        <w:t>niversity</w:t>
      </w:r>
      <w:r w:rsidRPr="00A1409F">
        <w:t xml:space="preserve">'s profile, development of collaboration and partnerships and the scholarship of learning and teaching </w:t>
      </w:r>
    </w:p>
    <w:p w:rsidRPr="00A1409F" w:rsidR="00F5322C" w:rsidP="004616D4" w:rsidRDefault="00F5322C" w14:paraId="6F5369A0" w14:textId="02333A75">
      <w:pPr>
        <w:pStyle w:val="H3SecondBulletPoint"/>
      </w:pPr>
      <w:r w:rsidRPr="00A1409F">
        <w:t xml:space="preserve">the value of the program in enhancing the employee's knowledge, skills, professional experience and performance within their academic discipline </w:t>
      </w:r>
    </w:p>
    <w:p w:rsidRPr="00A1409F" w:rsidR="00D356EE" w:rsidP="00D356EE" w:rsidRDefault="00F5322C" w14:paraId="61CBF51A" w14:textId="77777777">
      <w:pPr>
        <w:pStyle w:val="H3SecondBulletPoint"/>
        <w:rPr>
          <w:rStyle w:val="Hyperlink"/>
        </w:rPr>
      </w:pPr>
      <w:r w:rsidRPr="00A1409F">
        <w:t xml:space="preserve">the results of the employee's performance review for the past two years (an employee who has not received a satisfactory evaluation under the </w:t>
      </w:r>
      <w:hyperlink w:history="1" r:id="rId67">
        <w:r w:rsidRPr="00A1409F" w:rsidR="00D356EE">
          <w:rPr>
            <w:rStyle w:val="Hyperlink"/>
          </w:rPr>
          <w:t>Academic Employee Career Development Procedure</w:t>
        </w:r>
      </w:hyperlink>
    </w:p>
    <w:p w:rsidRPr="00A1409F" w:rsidR="00F5322C" w:rsidP="004616D4" w:rsidRDefault="00F5322C" w14:paraId="6E08125D" w14:textId="341F35AA">
      <w:pPr>
        <w:pStyle w:val="H3SecondBulletPoint"/>
      </w:pPr>
      <w:r w:rsidRPr="00A1409F">
        <w:t xml:space="preserve"> will not receive approval to undertake ASP) </w:t>
      </w:r>
    </w:p>
    <w:p w:rsidRPr="00A1409F" w:rsidR="00F5322C" w:rsidP="004616D4" w:rsidRDefault="00F5322C" w14:paraId="46B561B6" w14:textId="37DECA04">
      <w:pPr>
        <w:pStyle w:val="H3SecondBulletPoint"/>
      </w:pPr>
      <w:r w:rsidRPr="00A1409F">
        <w:t xml:space="preserve">evidence of the employee’s past record of performance and productivity in innovation and excellence in research and/or the scholarship of teaching </w:t>
      </w:r>
    </w:p>
    <w:p w:rsidRPr="00A1409F" w:rsidR="00F5322C" w:rsidP="004616D4" w:rsidRDefault="00F5322C" w14:paraId="37725A8F" w14:textId="4F09242A">
      <w:pPr>
        <w:pStyle w:val="H3SecondBulletPoint"/>
      </w:pPr>
      <w:r w:rsidRPr="00A1409F">
        <w:t xml:space="preserve">the outcomes of any previous period of ASP (where relevant). </w:t>
      </w:r>
    </w:p>
    <w:p w:rsidRPr="00A1409F" w:rsidR="00F5322C" w:rsidP="00F337CD" w:rsidRDefault="00F5322C" w14:paraId="3908F8D1" w14:textId="77777777">
      <w:pPr>
        <w:pStyle w:val="H3LetteredList"/>
      </w:pPr>
      <w:r w:rsidRPr="00A1409F">
        <w:t>School operational requirements and planning</w:t>
      </w:r>
    </w:p>
    <w:p w:rsidRPr="00A1409F" w:rsidR="00F5322C" w:rsidP="000B5C98" w:rsidRDefault="00F5322C" w14:paraId="283E2DBD" w14:textId="20482578">
      <w:pPr>
        <w:pStyle w:val="H3IndentedNormal"/>
      </w:pPr>
      <w:r w:rsidRPr="00A1409F">
        <w:t xml:space="preserve">Heads of School should develop three to five-year plans for School ASP in consultation with individual academic employees. Planning assists the </w:t>
      </w:r>
      <w:r w:rsidRPr="00A1409F" w:rsidR="0058165C">
        <w:t>U</w:t>
      </w:r>
      <w:r w:rsidRPr="00A1409F" w:rsidR="00F3222C">
        <w:t>niversity</w:t>
      </w:r>
      <w:r w:rsidRPr="00A1409F">
        <w:t xml:space="preserve"> to ensure that it is able to provide opportunities for ASP to employees while also meeting operational requirements. A School ASP plan will assist Heads of School to determine which employees may be given priority in making recommendations in each ASP round. </w:t>
      </w:r>
    </w:p>
    <w:p w:rsidRPr="00A1409F" w:rsidR="00F5322C" w:rsidP="000B5C98" w:rsidRDefault="00F5322C" w14:paraId="251DD9E9" w14:textId="30C1C7E2">
      <w:pPr>
        <w:pStyle w:val="H3IndentedNormal"/>
      </w:pPr>
      <w:r w:rsidRPr="00A1409F">
        <w:t>While all employees are entitled to fair and equitable consideration in the development of an ASP plan, the inclusion of a period of ASP for a</w:t>
      </w:r>
      <w:r w:rsidRPr="00A1409F" w:rsidR="00A25D2E">
        <w:t>n</w:t>
      </w:r>
      <w:r w:rsidRPr="00A1409F">
        <w:t xml:space="preserve"> employee in a plan is not a guarantee that the employee's application for ASP will be approved. </w:t>
      </w:r>
    </w:p>
    <w:p w:rsidRPr="00A1409F" w:rsidR="00F5322C" w:rsidP="000B5C98" w:rsidRDefault="00F5322C" w14:paraId="2639071A" w14:textId="1E646488">
      <w:pPr>
        <w:pStyle w:val="H3IndentedNormal"/>
      </w:pPr>
      <w:r w:rsidRPr="00A1409F">
        <w:t>In developing an ASP plan,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will take account of: </w:t>
      </w:r>
    </w:p>
    <w:p w:rsidRPr="00A1409F" w:rsidR="00F5322C" w:rsidP="004616D4" w:rsidRDefault="00F5322C" w14:paraId="3F42892E" w14:textId="5B5BA9E2">
      <w:pPr>
        <w:pStyle w:val="H3SecondBulletPoint"/>
      </w:pPr>
      <w:r w:rsidRPr="00A1409F">
        <w:t xml:space="preserve">the operational needs of the School/Department (e.g., to cover teaching) </w:t>
      </w:r>
    </w:p>
    <w:p w:rsidRPr="00A1409F" w:rsidR="00F5322C" w:rsidP="004616D4" w:rsidRDefault="00F5322C" w14:paraId="76957875" w14:textId="77777777">
      <w:pPr>
        <w:pStyle w:val="H3SecondBulletPoint"/>
      </w:pPr>
      <w:r w:rsidRPr="00A1409F">
        <w:t xml:space="preserve">the available budget of the School/Department, and </w:t>
      </w:r>
    </w:p>
    <w:p w:rsidRPr="00A1409F" w:rsidR="00F5322C" w:rsidP="004616D4" w:rsidRDefault="00F5322C" w14:paraId="5F3B1D08" w14:textId="77777777">
      <w:pPr>
        <w:pStyle w:val="H3SecondBulletPoint"/>
      </w:pPr>
      <w:r w:rsidRPr="00A1409F">
        <w:t xml:space="preserve">the need to support the research strategy and strategic teaching and learning objectives of the School/Department. </w:t>
      </w:r>
    </w:p>
    <w:p w:rsidRPr="00A1409F" w:rsidR="00F5322C" w:rsidP="00F337CD" w:rsidRDefault="00F5322C" w14:paraId="16FD5717" w14:textId="77777777">
      <w:pPr>
        <w:pStyle w:val="H3LetteredList"/>
      </w:pPr>
      <w:r w:rsidRPr="00A1409F">
        <w:t>Duration and timing</w:t>
      </w:r>
    </w:p>
    <w:p w:rsidRPr="00A1409F" w:rsidR="00F5322C" w:rsidP="000B5C98" w:rsidRDefault="00F5322C" w14:paraId="1002C122" w14:textId="77777777">
      <w:pPr>
        <w:pStyle w:val="H3IndentedNormal"/>
      </w:pPr>
      <w:r w:rsidRPr="00A1409F">
        <w:t xml:space="preserve">A period of ASP will normally not exceed six months. It will not impact on more than 50% of the employee's annual teaching load and will normally be for one trimester. </w:t>
      </w:r>
    </w:p>
    <w:p w:rsidRPr="00A1409F" w:rsidR="00F5322C" w:rsidP="000B5C98" w:rsidRDefault="00F5322C" w14:paraId="315FDCAD" w14:textId="482436AC">
      <w:pPr>
        <w:pStyle w:val="H3IndentedNormal"/>
      </w:pPr>
      <w:r w:rsidRPr="00A1409F">
        <w:t>When an applicant seeks an ASP greater than 6 months, a special case must be prepared by the applicant. Each case will be considered on its merits and will require the support of the Group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prior to being considered by the Provost for approval. All decisions of the Provost will be final. While it is desirable for the program to be continuous, it may be split into more than one period if that is in the interests of the School. </w:t>
      </w:r>
    </w:p>
    <w:p w:rsidRPr="00A1409F" w:rsidR="00F5322C" w:rsidP="00F337CD" w:rsidRDefault="00F5322C" w14:paraId="65CCCD11" w14:textId="77777777">
      <w:pPr>
        <w:pStyle w:val="H3LetteredList"/>
      </w:pPr>
      <w:r w:rsidRPr="00A1409F">
        <w:t>Leave taken in conjunction with ASP</w:t>
      </w:r>
    </w:p>
    <w:p w:rsidRPr="00A1409F" w:rsidR="00F5322C" w:rsidP="000B5C98" w:rsidRDefault="00F5322C" w14:paraId="4FC0EDAA" w14:textId="4741775A">
      <w:pPr>
        <w:pStyle w:val="H3IndentedNormal"/>
      </w:pPr>
      <w:r w:rsidRPr="00A1409F">
        <w:t xml:space="preserve">If approved, an employee may take ASP in conjunction with leave. A period of ASP may be combined with other forms of absence on official </w:t>
      </w:r>
      <w:r w:rsidRPr="00A1409F" w:rsidR="00B90FA6">
        <w:t>University</w:t>
      </w:r>
      <w:r w:rsidRPr="00A1409F">
        <w:t xml:space="preserve"> business, or with forms of personal leave (for example, long service leave, recreation leave). A significant period of personal leave combined with an ASP may affect any travel grant provided from School operating grant funds. </w:t>
      </w:r>
    </w:p>
    <w:p w:rsidRPr="00A1409F" w:rsidR="00F5322C" w:rsidP="000B5C98" w:rsidRDefault="00F5322C" w14:paraId="376A6DA6" w14:textId="77777777">
      <w:pPr>
        <w:pStyle w:val="H3IndentedNormal"/>
      </w:pPr>
      <w:r w:rsidRPr="00A1409F">
        <w:t xml:space="preserve">50% of an annual recreation leave entitlement must be taken as part of the ASP period itself. Recreation leave above this 50% may be combined with a period of ASP in any one calendar year. </w:t>
      </w:r>
    </w:p>
    <w:p w:rsidRPr="00A1409F" w:rsidR="00F5322C" w:rsidP="00F337CD" w:rsidRDefault="00F5322C" w14:paraId="08FD3972" w14:textId="77777777">
      <w:pPr>
        <w:pStyle w:val="Heading3"/>
      </w:pPr>
      <w:bookmarkStart w:name="_Toc164330585" w:id="110"/>
      <w:bookmarkStart w:name="_Toc200962891" w:id="111"/>
      <w:r w:rsidRPr="00A1409F">
        <w:t>Types of activity undertaken on ASP</w:t>
      </w:r>
      <w:bookmarkEnd w:id="110"/>
      <w:bookmarkEnd w:id="111"/>
    </w:p>
    <w:p w:rsidRPr="00A1409F" w:rsidR="00F5322C" w:rsidP="000B5C98" w:rsidRDefault="00F5322C" w14:paraId="75919078" w14:textId="0BB2D3BC">
      <w:pPr>
        <w:pStyle w:val="H3Normal"/>
      </w:pPr>
      <w:r w:rsidRPr="00A1409F">
        <w:t xml:space="preserve">The proposed program of activities will assist academic employees to undertake innovative research or to advance the scholarship of teaching, and in either case contribute to the advancement of </w:t>
      </w:r>
      <w:r w:rsidRPr="00A1409F" w:rsidR="0058165C">
        <w:t xml:space="preserve">Griffith’s </w:t>
      </w:r>
      <w:r w:rsidRPr="00A1409F">
        <w:t xml:space="preserve">strategic objectives. It is a strong expectation that the agreed outcomes of an ASP will result in significant benefits to both the individual and the </w:t>
      </w:r>
      <w:r w:rsidRPr="00A1409F" w:rsidR="0058165C">
        <w:t>U</w:t>
      </w:r>
      <w:r w:rsidRPr="00A1409F" w:rsidR="00F3222C">
        <w:t>niversity</w:t>
      </w:r>
      <w:r w:rsidRPr="00A1409F">
        <w:t xml:space="preserve">. </w:t>
      </w:r>
    </w:p>
    <w:p w:rsidRPr="00A1409F" w:rsidR="00F5322C" w:rsidP="000B5C98" w:rsidRDefault="00F5322C" w14:paraId="44544DED" w14:textId="77777777">
      <w:pPr>
        <w:pStyle w:val="H3Normal"/>
      </w:pPr>
      <w:r w:rsidRPr="00A1409F">
        <w:t xml:space="preserve">A program of activities may include: </w:t>
      </w:r>
    </w:p>
    <w:p w:rsidRPr="00A1409F" w:rsidR="00F5322C" w:rsidP="006D4A98" w:rsidRDefault="00F5322C" w14:paraId="7CA328FF" w14:textId="7F1451C4">
      <w:pPr>
        <w:pStyle w:val="H3BulletPoints"/>
      </w:pPr>
      <w:r w:rsidRPr="00A1409F">
        <w:t xml:space="preserve">research and authorship, including textbooks </w:t>
      </w:r>
    </w:p>
    <w:p w:rsidRPr="00A1409F" w:rsidR="00F5322C" w:rsidP="006D4A98" w:rsidRDefault="00F5322C" w14:paraId="1A68CC54" w14:textId="03445AA6">
      <w:pPr>
        <w:pStyle w:val="H3BulletPoints"/>
      </w:pPr>
      <w:r w:rsidRPr="00A1409F">
        <w:t xml:space="preserve">progress towards or completion of a formal relevant research higher degree </w:t>
      </w:r>
    </w:p>
    <w:p w:rsidRPr="00A1409F" w:rsidR="00F5322C" w:rsidP="006D4A98" w:rsidRDefault="00F5322C" w14:paraId="41737893" w14:textId="6D44E01A">
      <w:pPr>
        <w:pStyle w:val="H3BulletPoints"/>
      </w:pPr>
      <w:r w:rsidRPr="00A1409F">
        <w:t xml:space="preserve">research or other scholarly activities which will improve teaching and learning in line with </w:t>
      </w:r>
      <w:r w:rsidRPr="00A1409F" w:rsidR="00B90FA6">
        <w:t>University</w:t>
      </w:r>
      <w:r w:rsidRPr="00A1409F">
        <w:t xml:space="preserve"> objectives </w:t>
      </w:r>
    </w:p>
    <w:p w:rsidRPr="00A1409F" w:rsidR="00F5322C" w:rsidP="006D4A98" w:rsidRDefault="00F5322C" w14:paraId="05E572E0" w14:textId="2AA8BEB0">
      <w:pPr>
        <w:pStyle w:val="H3BulletPoints"/>
      </w:pPr>
      <w:r w:rsidRPr="00A1409F">
        <w:t xml:space="preserve">establishment of international collaborative research partnerships and </w:t>
      </w:r>
    </w:p>
    <w:p w:rsidRPr="00A1409F" w:rsidR="00F5322C" w:rsidP="006D4A98" w:rsidRDefault="00F5322C" w14:paraId="4E74BC30" w14:textId="77777777">
      <w:pPr>
        <w:pStyle w:val="H3BulletPoints"/>
      </w:pPr>
      <w:r w:rsidRPr="00A1409F">
        <w:t>practice as an artist or performer.</w:t>
      </w:r>
    </w:p>
    <w:p w:rsidRPr="00A1409F" w:rsidR="00F5322C" w:rsidP="000B5C98" w:rsidRDefault="00F5322C" w14:paraId="78246893" w14:textId="77777777">
      <w:pPr>
        <w:pStyle w:val="H3Normal"/>
      </w:pPr>
      <w:r w:rsidRPr="00A1409F">
        <w:t xml:space="preserve">This list is indicative rather than exhaustive and should not limit the types of programs proposed. </w:t>
      </w:r>
    </w:p>
    <w:p w:rsidRPr="00A1409F" w:rsidR="00F5322C" w:rsidP="00F337CD" w:rsidRDefault="00F5322C" w14:paraId="27CCBA07" w14:textId="3EE27357">
      <w:pPr>
        <w:pStyle w:val="Heading3"/>
      </w:pPr>
      <w:bookmarkStart w:name="_Toc164330586" w:id="112"/>
      <w:bookmarkStart w:name="_Toc200962892" w:id="113"/>
      <w:r w:rsidRPr="00A1409F">
        <w:t xml:space="preserve">Financial </w:t>
      </w:r>
      <w:r w:rsidRPr="00A1409F" w:rsidR="00C21096">
        <w:t>a</w:t>
      </w:r>
      <w:r w:rsidRPr="00A1409F">
        <w:t>ssistance</w:t>
      </w:r>
      <w:bookmarkEnd w:id="112"/>
      <w:bookmarkEnd w:id="113"/>
    </w:p>
    <w:p w:rsidRPr="00A1409F" w:rsidR="00F5322C" w:rsidP="000B5C98" w:rsidRDefault="00F5322C" w14:paraId="7409644C" w14:textId="77777777">
      <w:pPr>
        <w:pStyle w:val="H3Normal"/>
      </w:pPr>
      <w:r w:rsidRPr="00A1409F">
        <w:t xml:space="preserve">Employees participating in ASP will continue to receive their usual salary. The relevant Group meets this cost. </w:t>
      </w:r>
    </w:p>
    <w:p w:rsidRPr="00A1409F" w:rsidR="00F5322C" w:rsidP="000B5C98" w:rsidRDefault="00F5322C" w14:paraId="388B9146" w14:textId="37381B28">
      <w:pPr>
        <w:pStyle w:val="H3Normal"/>
      </w:pPr>
      <w:r w:rsidRPr="00A1409F">
        <w:t>In addition, subject to approval by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and relevant Dean, a</w:t>
      </w:r>
      <w:r w:rsidRPr="00A1409F" w:rsidR="00A25D2E">
        <w:t>n</w:t>
      </w:r>
      <w:r w:rsidRPr="00A1409F">
        <w:t xml:space="preserve"> employee may access the following forms of financial assistance: </w:t>
      </w:r>
    </w:p>
    <w:p w:rsidRPr="00A1409F" w:rsidR="00F5322C" w:rsidP="006D4A98" w:rsidRDefault="00F5322C" w14:paraId="04EA619A" w14:textId="66718C04">
      <w:pPr>
        <w:pStyle w:val="H3BulletPoints"/>
      </w:pPr>
      <w:r w:rsidRPr="00A1409F">
        <w:t xml:space="preserve">travel grant (NB: Travel grants may be reduced where financial assistance is received through sources external to the </w:t>
      </w:r>
      <w:r w:rsidRPr="00A1409F" w:rsidR="0058165C">
        <w:t>U</w:t>
      </w:r>
      <w:r w:rsidRPr="00A1409F" w:rsidR="00F3222C">
        <w:t>niversity</w:t>
      </w:r>
      <w:r w:rsidRPr="00A1409F">
        <w:t>)</w:t>
      </w:r>
    </w:p>
    <w:p w:rsidRPr="00A1409F" w:rsidR="00F5322C" w:rsidP="006D4A98" w:rsidRDefault="00F5322C" w14:paraId="2EAEF536" w14:textId="78F851DE">
      <w:pPr>
        <w:pStyle w:val="H3BulletPoints"/>
      </w:pPr>
      <w:r w:rsidRPr="00A1409F">
        <w:t xml:space="preserve">funds from research accounts </w:t>
      </w:r>
    </w:p>
    <w:p w:rsidRPr="00A1409F" w:rsidR="00F5322C" w:rsidP="006D4A98" w:rsidRDefault="00F5322C" w14:paraId="0901EF2A" w14:textId="219AF55D">
      <w:pPr>
        <w:pStyle w:val="H3BulletPoints"/>
      </w:pPr>
      <w:r w:rsidRPr="00A1409F">
        <w:t xml:space="preserve">funds from consultancy accounts </w:t>
      </w:r>
    </w:p>
    <w:p w:rsidRPr="00A1409F" w:rsidR="00F5322C" w:rsidP="006D4A98" w:rsidRDefault="00F5322C" w14:paraId="2A40C9DE" w14:textId="3525755D">
      <w:pPr>
        <w:pStyle w:val="H3BulletPoints"/>
      </w:pPr>
      <w:r w:rsidRPr="00A1409F">
        <w:t xml:space="preserve">funds for expenses relating to absence on official </w:t>
      </w:r>
      <w:r w:rsidRPr="00A1409F" w:rsidR="00B90FA6">
        <w:t>University</w:t>
      </w:r>
      <w:r w:rsidRPr="00A1409F">
        <w:t xml:space="preserve"> business where this is taken in conjunction with the period of ASP and </w:t>
      </w:r>
    </w:p>
    <w:p w:rsidRPr="00A1409F" w:rsidR="00F5322C" w:rsidP="006D4A98" w:rsidRDefault="00F5322C" w14:paraId="128D188D" w14:textId="77777777">
      <w:pPr>
        <w:pStyle w:val="H3BulletPoints"/>
      </w:pPr>
      <w:r w:rsidRPr="00A1409F">
        <w:t xml:space="preserve">earnings from outside sources. </w:t>
      </w:r>
    </w:p>
    <w:p w:rsidRPr="00A1409F" w:rsidR="00F5322C" w:rsidP="000B5C98" w:rsidRDefault="00F5322C" w14:paraId="20F34EFC" w14:textId="287280AF">
      <w:pPr>
        <w:pStyle w:val="H3Normal"/>
      </w:pPr>
      <w:r w:rsidRPr="00A1409F">
        <w:t xml:space="preserve">The rates and types of travel funding provided will be in accordance with the </w:t>
      </w:r>
      <w:r w:rsidRPr="00A1409F" w:rsidR="0058165C">
        <w:t>U</w:t>
      </w:r>
      <w:r w:rsidRPr="00A1409F" w:rsidR="00F3222C">
        <w:t>niversity</w:t>
      </w:r>
      <w:r w:rsidRPr="00A1409F">
        <w:t xml:space="preserve">’s </w:t>
      </w:r>
      <w:hyperlink w:history="1" r:id="rId68">
        <w:r w:rsidRPr="00A1409F">
          <w:rPr>
            <w:rStyle w:val="Hyperlink"/>
          </w:rPr>
          <w:t>Travel Policy</w:t>
        </w:r>
      </w:hyperlink>
      <w:r w:rsidRPr="00A1409F">
        <w:t xml:space="preserve">. Employees are required to complete the </w:t>
      </w:r>
      <w:r w:rsidRPr="00A1409F" w:rsidR="0058165C">
        <w:t>U</w:t>
      </w:r>
      <w:r w:rsidRPr="00A1409F" w:rsidR="00F3222C">
        <w:t>niversity</w:t>
      </w:r>
      <w:r w:rsidRPr="00A1409F">
        <w:t xml:space="preserve"> Travel Diary while undertaking ASP and associated official absences. </w:t>
      </w:r>
    </w:p>
    <w:p w:rsidRPr="00A1409F" w:rsidR="00F5322C" w:rsidP="00D0414A" w:rsidRDefault="00F5322C" w14:paraId="2D3ABEE0" w14:textId="77777777">
      <w:pPr>
        <w:pStyle w:val="Heading4"/>
      </w:pPr>
      <w:bookmarkStart w:name="_Toc200962893" w:id="114"/>
      <w:r w:rsidRPr="00A1409F">
        <w:t>Other costs</w:t>
      </w:r>
      <w:bookmarkEnd w:id="114"/>
    </w:p>
    <w:p w:rsidRPr="00A1409F" w:rsidR="00F5322C" w:rsidP="000B5C98" w:rsidRDefault="00F5322C" w14:paraId="41B97363" w14:textId="4BBF7BA9">
      <w:pPr>
        <w:pStyle w:val="H3IndentedNormal"/>
      </w:pPr>
      <w:r w:rsidRPr="00A1409F">
        <w:t xml:space="preserve">Financial assistance relating to additional costs associated with </w:t>
      </w:r>
      <w:r w:rsidRPr="00A1409F" w:rsidR="00795140">
        <w:t xml:space="preserve">the </w:t>
      </w:r>
      <w:r w:rsidRPr="00A1409F">
        <w:t xml:space="preserve">care of dependants as a direct result of an ASP detachment may be provided. Such costs will be determined </w:t>
      </w:r>
      <w:r w:rsidRPr="00A1409F" w:rsidR="00795140">
        <w:t>based on</w:t>
      </w:r>
      <w:r w:rsidRPr="00A1409F">
        <w:t xml:space="preserve"> evidence to support the need and the actual cost of the care required. There will be a cap set at $5</w:t>
      </w:r>
      <w:r w:rsidRPr="00A1409F" w:rsidR="00795140">
        <w:t>,</w:t>
      </w:r>
      <w:r w:rsidRPr="00A1409F">
        <w:t xml:space="preserve">000 as the maximum amount for other costs met by the </w:t>
      </w:r>
      <w:r w:rsidRPr="00A1409F" w:rsidR="0058165C">
        <w:t>U</w:t>
      </w:r>
      <w:r w:rsidRPr="00A1409F" w:rsidR="00F3222C">
        <w:t>niversity</w:t>
      </w:r>
      <w:r w:rsidRPr="00A1409F">
        <w:t xml:space="preserve">. This may include: </w:t>
      </w:r>
    </w:p>
    <w:p w:rsidRPr="00A1409F" w:rsidR="00F5322C" w:rsidP="009E0EA0" w:rsidRDefault="00F5322C" w14:paraId="62070AE3" w14:textId="7E18F6CF">
      <w:pPr>
        <w:pStyle w:val="H3SecondBulletPoint"/>
      </w:pPr>
      <w:r w:rsidRPr="00A1409F">
        <w:t xml:space="preserve">travel and accommodation and/or </w:t>
      </w:r>
      <w:r w:rsidRPr="00A1409F" w:rsidR="00795140">
        <w:t>childcare</w:t>
      </w:r>
      <w:r w:rsidRPr="00A1409F">
        <w:t xml:space="preserve"> for parents where no other </w:t>
      </w:r>
      <w:r w:rsidRPr="00A1409F" w:rsidR="00795140">
        <w:t>childcare</w:t>
      </w:r>
      <w:r w:rsidRPr="00A1409F">
        <w:t xml:space="preserve"> option is available </w:t>
      </w:r>
    </w:p>
    <w:p w:rsidRPr="00A1409F" w:rsidR="00F5322C" w:rsidP="009E0EA0" w:rsidRDefault="00F5322C" w14:paraId="43397F8F" w14:textId="77777777">
      <w:pPr>
        <w:pStyle w:val="H3SecondBulletPoint"/>
      </w:pPr>
      <w:r w:rsidRPr="00A1409F">
        <w:t xml:space="preserve">respite care for dependants with a disability or medical condition, or </w:t>
      </w:r>
    </w:p>
    <w:p w:rsidRPr="00A1409F" w:rsidR="00F5322C" w:rsidP="009E0EA0" w:rsidRDefault="00F5322C" w14:paraId="0FDF5A4F" w14:textId="77777777">
      <w:pPr>
        <w:pStyle w:val="H3SecondBulletPoint"/>
      </w:pPr>
      <w:r w:rsidRPr="00A1409F">
        <w:t xml:space="preserve">associated travel and accommodation costs. </w:t>
      </w:r>
    </w:p>
    <w:p w:rsidRPr="00A1409F" w:rsidR="00F5322C" w:rsidP="00795140" w:rsidRDefault="00F5322C" w14:paraId="57E134F0" w14:textId="441A6B18">
      <w:pPr>
        <w:pStyle w:val="H3IndentedNormal"/>
      </w:pPr>
      <w:r w:rsidRPr="00A1409F">
        <w:t>Supporting documentation may be required.</w:t>
      </w:r>
    </w:p>
    <w:p w:rsidR="005E4971" w:rsidP="000B5C98" w:rsidRDefault="00F5322C" w14:paraId="75B8AE6E" w14:textId="235B2083">
      <w:pPr>
        <w:pStyle w:val="H3IndentedNormal"/>
      </w:pPr>
      <w:r w:rsidRPr="00A1409F">
        <w:t xml:space="preserve">Approved costs will be paid in the form of an allowance in the employee's pay preceding the date of travel. This allowance is not taxed at </w:t>
      </w:r>
      <w:r w:rsidRPr="00A1409F" w:rsidR="00275553">
        <w:t xml:space="preserve">the </w:t>
      </w:r>
      <w:r w:rsidRPr="00A1409F">
        <w:t>time of payment</w:t>
      </w:r>
      <w:r w:rsidRPr="00A1409F" w:rsidR="00275553">
        <w:t>;</w:t>
      </w:r>
      <w:r w:rsidRPr="00A1409F">
        <w:t xml:space="preserve"> however</w:t>
      </w:r>
      <w:r w:rsidRPr="00A1409F" w:rsidR="00275553">
        <w:t>, it</w:t>
      </w:r>
      <w:r w:rsidRPr="00A1409F">
        <w:t xml:space="preserve"> is taxable at the applicable marginal tax rate</w:t>
      </w:r>
      <w:r w:rsidRPr="00A1409F" w:rsidR="00275553">
        <w:t>,</w:t>
      </w:r>
      <w:r w:rsidRPr="00A1409F">
        <w:t xml:space="preserve"> and it is the employee's responsibility to meet the relevant tax obligations.</w:t>
      </w:r>
    </w:p>
    <w:p w:rsidR="005E4971" w:rsidRDefault="005E4971" w14:paraId="79FB16B5" w14:textId="77777777">
      <w:pPr>
        <w:spacing w:before="0" w:after="200" w:line="276" w:lineRule="auto"/>
        <w:rPr>
          <w:lang w:eastAsia="en-AU"/>
        </w:rPr>
      </w:pPr>
      <w:r>
        <w:br w:type="page"/>
      </w:r>
    </w:p>
    <w:p w:rsidRPr="00A1409F" w:rsidR="00F5322C" w:rsidP="00D0414A" w:rsidRDefault="00F5322C" w14:paraId="6C857424" w14:textId="77777777">
      <w:pPr>
        <w:pStyle w:val="Heading4"/>
      </w:pPr>
      <w:bookmarkStart w:name="_Toc200962894" w:id="115"/>
      <w:r w:rsidRPr="00A1409F">
        <w:t>Restrictions and rules</w:t>
      </w:r>
      <w:bookmarkEnd w:id="115"/>
    </w:p>
    <w:p w:rsidRPr="00A1409F" w:rsidR="00F5322C" w:rsidP="000B5C98" w:rsidRDefault="00F5322C" w14:paraId="56C56AA2" w14:textId="0BF7E42E">
      <w:pPr>
        <w:pStyle w:val="H3IndentedNormal"/>
      </w:pPr>
      <w:r w:rsidRPr="00A1409F">
        <w:t xml:space="preserve">No </w:t>
      </w:r>
      <w:r w:rsidRPr="00A1409F" w:rsidR="0058165C">
        <w:t>U</w:t>
      </w:r>
      <w:r w:rsidRPr="00A1409F" w:rsidR="00F3222C">
        <w:t>niversity</w:t>
      </w:r>
      <w:r w:rsidRPr="00A1409F">
        <w:t xml:space="preserve"> funds from any source may be accessed for use when employees are on recreation leave, long service leave or leave without pay during the period of their ASP.</w:t>
      </w:r>
    </w:p>
    <w:p w:rsidRPr="00A1409F" w:rsidR="00F5322C" w:rsidP="000B5C98" w:rsidRDefault="00F5322C" w14:paraId="738610DD" w14:textId="3FF96DC3">
      <w:pPr>
        <w:pStyle w:val="H3IndentedNormal"/>
      </w:pPr>
      <w:r w:rsidRPr="00A1409F">
        <w:t xml:space="preserve">A travel grant will be reduced in accordance with any Fringe Benefits Tax costs incurred by the </w:t>
      </w:r>
      <w:r w:rsidRPr="00A1409F" w:rsidR="0058165C">
        <w:t>U</w:t>
      </w:r>
      <w:r w:rsidRPr="00A1409F" w:rsidR="00F3222C">
        <w:t>niversity</w:t>
      </w:r>
      <w:r w:rsidRPr="00A1409F">
        <w:t xml:space="preserve"> where:</w:t>
      </w:r>
    </w:p>
    <w:p w:rsidRPr="00A1409F" w:rsidR="00F5322C" w:rsidP="009E0EA0" w:rsidRDefault="00F5322C" w14:paraId="7941DB01" w14:textId="767ACE6C">
      <w:pPr>
        <w:pStyle w:val="H3SecondBulletPoint"/>
      </w:pPr>
      <w:r w:rsidRPr="00A1409F">
        <w:t>the employee combines the ASP with personal leave</w:t>
      </w:r>
    </w:p>
    <w:p w:rsidRPr="00A1409F" w:rsidR="00F5322C" w:rsidP="009E0EA0" w:rsidRDefault="00F5322C" w14:paraId="6E7BA4C7" w14:textId="56D115B8">
      <w:pPr>
        <w:pStyle w:val="H3SecondBulletPoint"/>
      </w:pPr>
      <w:r w:rsidRPr="00A1409F">
        <w:t>a travel grant has contributed to the cost of the travel to the location of the personal leave and</w:t>
      </w:r>
    </w:p>
    <w:p w:rsidRPr="00A1409F" w:rsidR="00F5322C" w:rsidP="009E0EA0" w:rsidRDefault="00F5322C" w14:paraId="186D6A65" w14:textId="77777777">
      <w:pPr>
        <w:pStyle w:val="H3SecondBulletPoint"/>
      </w:pPr>
      <w:r w:rsidRPr="00A1409F">
        <w:t>the period of the personal leave taken in conjunction with the period of ASP represents a significant component of the total time spent away from home base.</w:t>
      </w:r>
    </w:p>
    <w:p w:rsidRPr="00A1409F" w:rsidR="00F5322C" w:rsidP="00D0414A" w:rsidRDefault="00F5322C" w14:paraId="22772BC7" w14:textId="5EF49C64">
      <w:pPr>
        <w:pStyle w:val="Heading4"/>
      </w:pPr>
      <w:bookmarkStart w:name="_Toc200962895" w:id="116"/>
      <w:r w:rsidRPr="00A1409F">
        <w:t xml:space="preserve">Funds from </w:t>
      </w:r>
      <w:r w:rsidRPr="00A1409F" w:rsidR="00FC65DF">
        <w:t xml:space="preserve">other </w:t>
      </w:r>
      <w:r w:rsidRPr="00A1409F" w:rsidR="0058165C">
        <w:t>U</w:t>
      </w:r>
      <w:r w:rsidRPr="00A1409F" w:rsidR="00FC65DF">
        <w:t>niversity sources</w:t>
      </w:r>
      <w:bookmarkEnd w:id="116"/>
    </w:p>
    <w:p w:rsidRPr="00A1409F" w:rsidR="00F5322C" w:rsidP="000B5C98" w:rsidRDefault="00F5322C" w14:paraId="2E618596" w14:textId="7B3B306E">
      <w:pPr>
        <w:pStyle w:val="H3IndentedNormal"/>
      </w:pPr>
      <w:r w:rsidRPr="00A1409F">
        <w:t>Research funds may be used for specific research portions of the trip where access to funds is in</w:t>
      </w:r>
      <w:r w:rsidRPr="00A1409F" w:rsidR="009E0EA0">
        <w:t xml:space="preserve"> </w:t>
      </w:r>
      <w:r w:rsidRPr="00A1409F">
        <w:t>accordance with the terms and conditions of the grant laid down by the funding body.</w:t>
      </w:r>
      <w:r w:rsidRPr="00A1409F" w:rsidR="00A25D2E">
        <w:t xml:space="preserve"> </w:t>
      </w:r>
      <w:r w:rsidRPr="00A1409F">
        <w:t xml:space="preserve">For </w:t>
      </w:r>
      <w:r w:rsidRPr="00A1409F" w:rsidR="00FC65DF">
        <w:t xml:space="preserve">consultancy or research </w:t>
      </w:r>
      <w:r w:rsidRPr="00A1409F">
        <w:t>funds to be used whilst on ASP</w:t>
      </w:r>
      <w:r w:rsidRPr="00A1409F" w:rsidR="00FC65DF">
        <w:t>,</w:t>
      </w:r>
      <w:r w:rsidRPr="00A1409F">
        <w:t xml:space="preserve"> there must be specific approval in the</w:t>
      </w:r>
      <w:r w:rsidRPr="00A1409F" w:rsidR="009E0EA0">
        <w:t xml:space="preserve"> </w:t>
      </w:r>
      <w:r w:rsidRPr="00A1409F">
        <w:t>research/consultancy budget application or separate support and approval by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w:t>
      </w:r>
    </w:p>
    <w:p w:rsidRPr="00A1409F" w:rsidR="00F5322C" w:rsidP="000B5C98" w:rsidRDefault="00F5322C" w14:paraId="5A6E7C72" w14:textId="0DC86001">
      <w:pPr>
        <w:pStyle w:val="H3IndentedNormal"/>
      </w:pPr>
      <w:r w:rsidRPr="00A1409F">
        <w:t>Such funds may be used only for appropriate academic-related expenses. These funds must not be used for any items where funds have already been provided from another source such as the travel grant i.e. 'double dipping'. Double dipping is misconduct</w:t>
      </w:r>
      <w:r w:rsidRPr="00A1409F" w:rsidR="00DB61BC">
        <w:fldChar w:fldCharType="begin"/>
      </w:r>
      <w:r w:rsidRPr="00A1409F" w:rsidR="00DB61BC">
        <w:instrText xml:space="preserve"> XE "Misconduct" </w:instrText>
      </w:r>
      <w:r w:rsidRPr="00A1409F" w:rsidR="00DB61BC">
        <w:fldChar w:fldCharType="end"/>
      </w:r>
      <w:r w:rsidRPr="00A1409F">
        <w:t xml:space="preserve"> and will be treated as such by </w:t>
      </w:r>
      <w:r w:rsidRPr="00A1409F" w:rsidR="0058165C">
        <w:t>Griffith</w:t>
      </w:r>
      <w:r w:rsidRPr="00A1409F">
        <w:t>.</w:t>
      </w:r>
    </w:p>
    <w:p w:rsidRPr="00A1409F" w:rsidR="00F5322C" w:rsidP="00D0414A" w:rsidRDefault="00D0414A" w14:paraId="7F1D22DD" w14:textId="25BF6B7F">
      <w:pPr>
        <w:pStyle w:val="Heading4"/>
      </w:pPr>
      <w:bookmarkStart w:name="_Toc200962896" w:id="117"/>
      <w:r w:rsidRPr="00A1409F">
        <w:t>A</w:t>
      </w:r>
      <w:r w:rsidRPr="00A1409F" w:rsidR="002367E6">
        <w:t xml:space="preserve">bsence on </w:t>
      </w:r>
      <w:r w:rsidRPr="00A1409F" w:rsidR="00F63079">
        <w:t>Official University Business</w:t>
      </w:r>
      <w:r w:rsidRPr="00A1409F">
        <w:t xml:space="preserve">: </w:t>
      </w:r>
      <w:r w:rsidRPr="00A1409F" w:rsidR="002367E6">
        <w:t>conference or special duties funds</w:t>
      </w:r>
      <w:bookmarkEnd w:id="117"/>
    </w:p>
    <w:p w:rsidRPr="00A1409F" w:rsidR="00F5322C" w:rsidP="000B5C98" w:rsidRDefault="00F5322C" w14:paraId="1BCF80BB" w14:textId="6BBBDA7A">
      <w:pPr>
        <w:pStyle w:val="H3IndentedNormal"/>
      </w:pPr>
      <w:r w:rsidRPr="00A1409F">
        <w:t xml:space="preserve">Employees should advise for periods of Absence on Official </w:t>
      </w:r>
      <w:r w:rsidRPr="00A1409F" w:rsidR="0058165C">
        <w:t>U</w:t>
      </w:r>
      <w:r w:rsidRPr="00A1409F" w:rsidR="00F3222C">
        <w:t>niversity</w:t>
      </w:r>
      <w:r w:rsidRPr="00A1409F">
        <w:t xml:space="preserve"> Business to be undertaken in conjunction with ASP at the time of applying for the ASP. Where this is not possible, the employee should advise Absence on Official </w:t>
      </w:r>
      <w:r w:rsidRPr="00A1409F" w:rsidR="0058165C">
        <w:t>U</w:t>
      </w:r>
      <w:r w:rsidRPr="00A1409F" w:rsidR="00F3222C">
        <w:t>niversity</w:t>
      </w:r>
      <w:r w:rsidRPr="00A1409F">
        <w:t xml:space="preserve"> Business as a variation to the approved ASP.</w:t>
      </w:r>
    </w:p>
    <w:p w:rsidRPr="00A1409F" w:rsidR="00F5322C" w:rsidP="000B5C98" w:rsidRDefault="00F5322C" w14:paraId="1035CFDD" w14:textId="7B320FEB">
      <w:pPr>
        <w:pStyle w:val="H3IndentedNormal"/>
      </w:pPr>
      <w:r w:rsidRPr="00A1409F">
        <w:t>Employees may seek approval from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for the payment of expenses related to the Absence on Official </w:t>
      </w:r>
      <w:r w:rsidRPr="00A1409F" w:rsidR="00F63079">
        <w:t>University</w:t>
      </w:r>
      <w:r w:rsidRPr="00A1409F">
        <w:t xml:space="preserve"> Business segment of the detachment.</w:t>
      </w:r>
    </w:p>
    <w:p w:rsidRPr="00A1409F" w:rsidR="00F5322C" w:rsidP="00D0414A" w:rsidRDefault="00F5322C" w14:paraId="30B8E98C" w14:textId="60E8C9B2">
      <w:pPr>
        <w:pStyle w:val="Heading4"/>
      </w:pPr>
      <w:bookmarkStart w:name="_Toc200962897" w:id="118"/>
      <w:r w:rsidRPr="00A1409F">
        <w:t xml:space="preserve">Reimbursing the </w:t>
      </w:r>
      <w:r w:rsidRPr="00A1409F" w:rsidR="00B90FA6">
        <w:t>University</w:t>
      </w:r>
      <w:r w:rsidRPr="00A1409F">
        <w:t xml:space="preserve">: </w:t>
      </w:r>
      <w:r w:rsidRPr="00A1409F" w:rsidR="00D0414A">
        <w:t>resignation</w:t>
      </w:r>
      <w:r w:rsidRPr="00A1409F" w:rsidR="00435586">
        <w:fldChar w:fldCharType="begin"/>
      </w:r>
      <w:r w:rsidRPr="00A1409F" w:rsidR="00435586">
        <w:instrText xml:space="preserve"> XE "Resignation" </w:instrText>
      </w:r>
      <w:r w:rsidRPr="00A1409F" w:rsidR="00435586">
        <w:fldChar w:fldCharType="end"/>
      </w:r>
      <w:r w:rsidRPr="00A1409F" w:rsidR="00D0414A">
        <w:t xml:space="preserve"> or retirement</w:t>
      </w:r>
      <w:bookmarkEnd w:id="118"/>
      <w:r w:rsidRPr="00A1409F" w:rsidR="00C90075">
        <w:fldChar w:fldCharType="begin"/>
      </w:r>
      <w:r w:rsidRPr="00A1409F" w:rsidR="00C90075">
        <w:instrText xml:space="preserve"> XE "Retirement" </w:instrText>
      </w:r>
      <w:r w:rsidRPr="00A1409F" w:rsidR="00C90075">
        <w:fldChar w:fldCharType="end"/>
      </w:r>
    </w:p>
    <w:p w:rsidRPr="00A1409F" w:rsidR="00F5322C" w:rsidP="000B5C98" w:rsidRDefault="00F5322C" w14:paraId="40E45C2D" w14:textId="20B95C2E">
      <w:pPr>
        <w:pStyle w:val="H3IndentedNormal"/>
      </w:pPr>
      <w:r w:rsidRPr="00A1409F">
        <w:t xml:space="preserve">After a period of ASP, a participating employee will remain with the </w:t>
      </w:r>
      <w:r w:rsidRPr="00A1409F" w:rsidR="0058165C">
        <w:t>U</w:t>
      </w:r>
      <w:r w:rsidRPr="00A1409F" w:rsidR="00F3222C">
        <w:t>niversity</w:t>
      </w:r>
      <w:r w:rsidRPr="00A1409F">
        <w:t xml:space="preserve"> for a period at least equal to the length of the ASP, or financial recompense will be required. </w:t>
      </w:r>
    </w:p>
    <w:p w:rsidRPr="00A1409F" w:rsidR="00F5322C" w:rsidP="000B5C98" w:rsidRDefault="00F5322C" w14:paraId="0A3F4880" w14:textId="013440ED">
      <w:pPr>
        <w:pStyle w:val="H3IndentedNormal"/>
      </w:pPr>
      <w:r w:rsidRPr="00A1409F">
        <w:t>If an employee</w:t>
      </w:r>
      <w:r w:rsidRPr="00A1409F" w:rsidR="00A25D2E">
        <w:t xml:space="preserve"> </w:t>
      </w:r>
      <w:r w:rsidRPr="00A1409F">
        <w:t xml:space="preserve">resigns or retires during the period of the ASP or during the subsequent period of required service, the relevant Group PVC, after considering recommendations made by the Dean, can require that all or part of the financial assistance and salary paid during the period of the ASP, be repaid to the </w:t>
      </w:r>
      <w:r w:rsidRPr="00A1409F" w:rsidR="00765AB6">
        <w:t>U</w:t>
      </w:r>
      <w:r w:rsidRPr="00A1409F" w:rsidR="00F3222C">
        <w:t>niversity</w:t>
      </w:r>
      <w:r w:rsidRPr="00A1409F">
        <w:t>. The amount repaid will be in proportion to the time served upon return from the period of the ASP or, if the resignation</w:t>
      </w:r>
      <w:r w:rsidRPr="00A1409F" w:rsidR="00435586">
        <w:fldChar w:fldCharType="begin"/>
      </w:r>
      <w:r w:rsidRPr="00A1409F" w:rsidR="00435586">
        <w:instrText xml:space="preserve"> XE "Resignation" </w:instrText>
      </w:r>
      <w:r w:rsidRPr="00A1409F" w:rsidR="00435586">
        <w:fldChar w:fldCharType="end"/>
      </w:r>
      <w:r w:rsidRPr="00A1409F">
        <w:t>/retirement</w:t>
      </w:r>
      <w:r w:rsidRPr="00A1409F" w:rsidR="00C90075">
        <w:fldChar w:fldCharType="begin"/>
      </w:r>
      <w:r w:rsidRPr="00A1409F" w:rsidR="00C90075">
        <w:instrText xml:space="preserve"> XE "Retirement" </w:instrText>
      </w:r>
      <w:r w:rsidRPr="00A1409F" w:rsidR="00C90075">
        <w:fldChar w:fldCharType="end"/>
      </w:r>
      <w:r w:rsidRPr="00A1409F">
        <w:t xml:space="preserve"> occurs during the period of ASP, the full amount of financial assistance provided. </w:t>
      </w:r>
    </w:p>
    <w:p w:rsidRPr="00A1409F" w:rsidR="00EB7C74" w:rsidP="00F63079" w:rsidRDefault="00F5322C" w14:paraId="447DA42B" w14:textId="3338DD0F">
      <w:pPr>
        <w:pStyle w:val="H3IndentedNormal"/>
      </w:pPr>
      <w:r w:rsidRPr="00A1409F">
        <w:t xml:space="preserve">The employee is responsible for ensuring that the relevant amount is repaid to the </w:t>
      </w:r>
      <w:r w:rsidRPr="00A1409F" w:rsidR="0058165C">
        <w:t>U</w:t>
      </w:r>
      <w:r w:rsidRPr="00A1409F" w:rsidR="00F3222C">
        <w:t>niversity</w:t>
      </w:r>
      <w:r w:rsidRPr="00A1409F">
        <w:t xml:space="preserve"> prior to the effective date of resignation</w:t>
      </w:r>
      <w:r w:rsidRPr="00A1409F" w:rsidR="00435586">
        <w:fldChar w:fldCharType="begin"/>
      </w:r>
      <w:r w:rsidRPr="00A1409F" w:rsidR="00435586">
        <w:instrText xml:space="preserve"> XE "Resignation" </w:instrText>
      </w:r>
      <w:r w:rsidRPr="00A1409F" w:rsidR="00435586">
        <w:fldChar w:fldCharType="end"/>
      </w:r>
      <w:r w:rsidRPr="00A1409F">
        <w:t xml:space="preserve"> or retirement</w:t>
      </w:r>
      <w:r w:rsidRPr="00A1409F" w:rsidR="00C90075">
        <w:fldChar w:fldCharType="begin"/>
      </w:r>
      <w:r w:rsidRPr="00A1409F" w:rsidR="00C90075">
        <w:instrText xml:space="preserve"> XE "Retirement" </w:instrText>
      </w:r>
      <w:r w:rsidRPr="00A1409F" w:rsidR="00C90075">
        <w:fldChar w:fldCharType="end"/>
      </w:r>
      <w:r w:rsidRPr="00A1409F">
        <w:t xml:space="preserve">. </w:t>
      </w:r>
    </w:p>
    <w:p w:rsidRPr="00A1409F" w:rsidR="00F5322C" w:rsidP="00F337CD" w:rsidRDefault="00F5322C" w14:paraId="77871A94" w14:textId="45721369">
      <w:pPr>
        <w:pStyle w:val="Heading3"/>
      </w:pPr>
      <w:bookmarkStart w:name="_Toc164330587" w:id="119"/>
      <w:bookmarkStart w:name="_Toc200962898" w:id="120"/>
      <w:r w:rsidRPr="00A1409F">
        <w:t xml:space="preserve">Outside </w:t>
      </w:r>
      <w:r w:rsidRPr="00A1409F" w:rsidR="00C90075">
        <w:t>work</w:t>
      </w:r>
      <w:r w:rsidRPr="00A1409F" w:rsidR="00C90075">
        <w:fldChar w:fldCharType="begin"/>
      </w:r>
      <w:r w:rsidRPr="00A1409F" w:rsidR="00C90075">
        <w:instrText xml:space="preserve"> XE "Outside work" </w:instrText>
      </w:r>
      <w:r w:rsidRPr="00A1409F" w:rsidR="00C90075">
        <w:fldChar w:fldCharType="end"/>
      </w:r>
      <w:r w:rsidRPr="00A1409F" w:rsidR="00C90075">
        <w:t xml:space="preserve"> </w:t>
      </w:r>
      <w:r w:rsidRPr="00A1409F">
        <w:t>while on ASP</w:t>
      </w:r>
      <w:bookmarkEnd w:id="119"/>
      <w:bookmarkEnd w:id="120"/>
    </w:p>
    <w:p w:rsidRPr="00A1409F" w:rsidR="00F5322C" w:rsidP="000B5C98" w:rsidRDefault="00F5322C" w14:paraId="15139DDF" w14:textId="263DD1AA">
      <w:pPr>
        <w:pStyle w:val="H3Normal"/>
      </w:pPr>
      <w:r w:rsidRPr="00A1409F">
        <w:t xml:space="preserve">Employees wishing to undertake work for outside bodies while on ASP, for example, from visiting professorships, lectureships or similar appointments or invitations, or consultancies, must do so in accordance with the </w:t>
      </w:r>
      <w:hyperlink w:history="1" r:id="rId69">
        <w:r w:rsidRPr="00A1409F">
          <w:rPr>
            <w:rStyle w:val="Hyperlink"/>
          </w:rPr>
          <w:t>Consultancy</w:t>
        </w:r>
        <w:r w:rsidRPr="00A1409F" w:rsidR="00C90075">
          <w:rPr>
            <w:rStyle w:val="Hyperlink"/>
          </w:rPr>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rPr>
            <w:rStyle w:val="Hyperlink"/>
          </w:rPr>
          <w:fldChar w:fldCharType="end"/>
        </w:r>
        <w:r w:rsidRPr="00A1409F">
          <w:rPr>
            <w:rStyle w:val="Hyperlink"/>
          </w:rPr>
          <w:t xml:space="preserve"> and Commercial Research P</w:t>
        </w:r>
        <w:r w:rsidRPr="00A1409F" w:rsidR="00A27BD9">
          <w:rPr>
            <w:rStyle w:val="Hyperlink"/>
          </w:rPr>
          <w:t>rocedure</w:t>
        </w:r>
      </w:hyperlink>
      <w:r w:rsidRPr="00A1409F">
        <w:t xml:space="preserve">, </w:t>
      </w:r>
      <w:hyperlink w:history="1" r:id="rId70">
        <w:r w:rsidRPr="00A1409F">
          <w:rPr>
            <w:rStyle w:val="Hyperlink"/>
          </w:rPr>
          <w:t>Griffith Health Intramural Professional Practice Policy</w:t>
        </w:r>
      </w:hyperlink>
      <w:r w:rsidRPr="00A1409F">
        <w:t xml:space="preserve">, and </w:t>
      </w:r>
      <w:hyperlink w:history="1" r:id="rId71">
        <w:r w:rsidRPr="00A1409F" w:rsidR="00F50AB2">
          <w:rPr>
            <w:rStyle w:val="Hyperlink"/>
          </w:rPr>
          <w:t xml:space="preserve">Secondary </w:t>
        </w:r>
        <w:r w:rsidRPr="00A1409F">
          <w:rPr>
            <w:rStyle w:val="Hyperlink"/>
          </w:rPr>
          <w:t>Employment</w:t>
        </w:r>
        <w:r w:rsidRPr="00A1409F" w:rsidR="00F50AB2">
          <w:rPr>
            <w:rStyle w:val="Hyperlink"/>
          </w:rPr>
          <w:t xml:space="preserve"> and Outside Work</w:t>
        </w:r>
        <w:r w:rsidRPr="00A1409F">
          <w:rPr>
            <w:rStyle w:val="Hyperlink"/>
          </w:rPr>
          <w:t xml:space="preserve"> Policy</w:t>
        </w:r>
      </w:hyperlink>
      <w:r w:rsidRPr="00A1409F">
        <w:t>. Any work undertaken during the period of ASP must be relevant to the program.</w:t>
      </w:r>
    </w:p>
    <w:p w:rsidRPr="00A1409F" w:rsidR="00EB2BBF" w:rsidP="00F337CD" w:rsidRDefault="00EB2BBF" w14:paraId="0CACBF79" w14:textId="77777777">
      <w:pPr>
        <w:pStyle w:val="Heading3"/>
      </w:pPr>
      <w:bookmarkStart w:name="_Toc200962899" w:id="121"/>
      <w:r w:rsidRPr="00A1409F">
        <w:t>Variations to ASP</w:t>
      </w:r>
      <w:bookmarkEnd w:id="121"/>
    </w:p>
    <w:p w:rsidRPr="00A1409F" w:rsidR="00EB2BBF" w:rsidP="000B5C98" w:rsidRDefault="00EB2BBF" w14:paraId="46194C14" w14:textId="1F7CF169">
      <w:pPr>
        <w:pStyle w:val="H3Normal"/>
      </w:pPr>
      <w:r w:rsidRPr="00A1409F">
        <w:t>All changes to ASP must be advised to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as early as possible</w:t>
      </w:r>
      <w:r w:rsidRPr="00A1409F" w:rsidR="00912157">
        <w:t>.</w:t>
      </w:r>
    </w:p>
    <w:tbl>
      <w:tblPr>
        <w:tblStyle w:val="Handbookstyle"/>
        <w:tblW w:w="5000" w:type="pct"/>
        <w:tblLook w:val="04A0" w:firstRow="1" w:lastRow="0" w:firstColumn="1" w:lastColumn="0" w:noHBand="0" w:noVBand="1"/>
      </w:tblPr>
      <w:tblGrid>
        <w:gridCol w:w="2019"/>
        <w:gridCol w:w="2161"/>
        <w:gridCol w:w="3183"/>
        <w:gridCol w:w="3183"/>
      </w:tblGrid>
      <w:tr w:rsidRPr="00A1409F" w:rsidR="00912157" w:rsidTr="00F133F8" w14:paraId="30887F42" w14:textId="77777777">
        <w:tc>
          <w:tcPr>
            <w:tcW w:w="1985" w:type="dxa"/>
          </w:tcPr>
          <w:p w:rsidRPr="00A1409F" w:rsidR="00912157" w:rsidP="00AC6063" w:rsidRDefault="00912157" w14:paraId="6D4F75E3" w14:textId="77777777">
            <w:pPr>
              <w:pStyle w:val="TableHeadingCaps"/>
            </w:pPr>
            <w:r w:rsidRPr="00A1409F">
              <w:t>Initiated by</w:t>
            </w:r>
          </w:p>
        </w:tc>
        <w:tc>
          <w:tcPr>
            <w:tcW w:w="2126" w:type="dxa"/>
          </w:tcPr>
          <w:p w:rsidRPr="00A1409F" w:rsidR="00912157" w:rsidP="00AC6063" w:rsidRDefault="00912157" w14:paraId="1C6A6DC4" w14:textId="77777777">
            <w:pPr>
              <w:pStyle w:val="TableHeadingCaps"/>
            </w:pPr>
            <w:r w:rsidRPr="00A1409F">
              <w:t>Notification requirement</w:t>
            </w:r>
          </w:p>
        </w:tc>
        <w:tc>
          <w:tcPr>
            <w:tcW w:w="3131" w:type="dxa"/>
          </w:tcPr>
          <w:p w:rsidRPr="00A1409F" w:rsidR="00912157" w:rsidP="00AC6063" w:rsidRDefault="00912157" w14:paraId="3A01CC0C" w14:textId="77777777">
            <w:pPr>
              <w:pStyle w:val="TableHeadingCaps"/>
            </w:pPr>
            <w:r w:rsidRPr="00A1409F">
              <w:t>Reason</w:t>
            </w:r>
          </w:p>
        </w:tc>
        <w:tc>
          <w:tcPr>
            <w:tcW w:w="3131" w:type="dxa"/>
          </w:tcPr>
          <w:p w:rsidRPr="00A1409F" w:rsidR="00912157" w:rsidP="00AC6063" w:rsidRDefault="00912157" w14:paraId="71FDCC03" w14:textId="77777777">
            <w:pPr>
              <w:pStyle w:val="TableHeadingCaps"/>
            </w:pPr>
            <w:r w:rsidRPr="00A1409F">
              <w:t>Available outcomes and Approval</w:t>
            </w:r>
          </w:p>
        </w:tc>
      </w:tr>
      <w:tr w:rsidRPr="00A1409F" w:rsidR="00912157" w:rsidTr="00F133F8" w14:paraId="66E10250" w14:textId="77777777">
        <w:trPr>
          <w:tblHeader w:val="0"/>
        </w:trPr>
        <w:tc>
          <w:tcPr>
            <w:tcW w:w="1985" w:type="dxa"/>
          </w:tcPr>
          <w:p w:rsidRPr="00A1409F" w:rsidR="00912157" w:rsidP="00EB18C8" w:rsidRDefault="00912157" w14:paraId="7F86DDAA" w14:textId="2705A961">
            <w:pPr>
              <w:pStyle w:val="TableContents"/>
            </w:pPr>
            <w:r w:rsidRPr="00A1409F">
              <w:t>Employee</w:t>
            </w:r>
            <w:r w:rsidRPr="00A1409F" w:rsidR="00502DCF">
              <w:t>:</w:t>
            </w:r>
            <w:r w:rsidRPr="00A1409F">
              <w:t xml:space="preserve"> Program change (minor)</w:t>
            </w:r>
          </w:p>
        </w:tc>
        <w:tc>
          <w:tcPr>
            <w:tcW w:w="2126" w:type="dxa"/>
          </w:tcPr>
          <w:p w:rsidRPr="00A1409F" w:rsidR="00912157" w:rsidP="00EB18C8" w:rsidRDefault="00912157" w14:paraId="73F2C907" w14:textId="77777777">
            <w:pPr>
              <w:pStyle w:val="TableContents"/>
            </w:pPr>
            <w:r w:rsidRPr="00A1409F">
              <w:t>Employee</w:t>
            </w:r>
          </w:p>
        </w:tc>
        <w:tc>
          <w:tcPr>
            <w:tcW w:w="3131" w:type="dxa"/>
          </w:tcPr>
          <w:p w:rsidRPr="00A1409F" w:rsidR="00912157" w:rsidP="00EB18C8" w:rsidRDefault="00912157" w14:paraId="4130BF3E" w14:textId="79A3C3FD">
            <w:pPr>
              <w:pStyle w:val="TableContents"/>
            </w:pPr>
            <w:r w:rsidRPr="00A1409F">
              <w:t>Minor changes with funding implications of less than 5% and do not involve leave</w:t>
            </w:r>
          </w:p>
        </w:tc>
        <w:tc>
          <w:tcPr>
            <w:tcW w:w="3131" w:type="dxa"/>
          </w:tcPr>
          <w:p w:rsidRPr="00A1409F" w:rsidR="00912157" w:rsidP="00EB18C8" w:rsidRDefault="00912157" w14:paraId="06257AB4" w14:textId="77777777">
            <w:pPr>
              <w:pStyle w:val="TableContents"/>
            </w:pPr>
            <w:r w:rsidRPr="00A1409F">
              <w:t>None required</w:t>
            </w:r>
          </w:p>
        </w:tc>
      </w:tr>
      <w:tr w:rsidRPr="00A1409F" w:rsidR="00912157" w:rsidTr="00F133F8" w14:paraId="69209EB4" w14:textId="77777777">
        <w:trPr>
          <w:tblHeader w:val="0"/>
        </w:trPr>
        <w:tc>
          <w:tcPr>
            <w:tcW w:w="1985" w:type="dxa"/>
          </w:tcPr>
          <w:p w:rsidRPr="00A1409F" w:rsidR="00912157" w:rsidP="00EB18C8" w:rsidRDefault="00912157" w14:paraId="6122965F" w14:textId="384EA620">
            <w:pPr>
              <w:pStyle w:val="TableContents"/>
            </w:pPr>
            <w:r w:rsidRPr="00A1409F">
              <w:t>Employee</w:t>
            </w:r>
            <w:r w:rsidRPr="00A1409F" w:rsidR="00502DCF">
              <w:t>:</w:t>
            </w:r>
            <w:r w:rsidRPr="00A1409F">
              <w:t xml:space="preserve"> Program change (major)</w:t>
            </w:r>
          </w:p>
        </w:tc>
        <w:tc>
          <w:tcPr>
            <w:tcW w:w="2126" w:type="dxa"/>
          </w:tcPr>
          <w:p w:rsidRPr="00A1409F" w:rsidR="00912157" w:rsidP="00EB18C8" w:rsidRDefault="00912157" w14:paraId="30600F44" w14:textId="5618944C">
            <w:pPr>
              <w:pStyle w:val="TableContents"/>
            </w:pPr>
            <w:r w:rsidRPr="00A1409F">
              <w:t>Employee</w:t>
            </w:r>
          </w:p>
          <w:p w:rsidRPr="00A1409F" w:rsidR="00912157" w:rsidP="00EB18C8" w:rsidRDefault="00912157" w14:paraId="703666E9" w14:textId="77777777">
            <w:pPr>
              <w:pStyle w:val="TableContents"/>
            </w:pPr>
            <w:r w:rsidRPr="00A1409F">
              <w:t>To be submitted on the ASP Variation Form</w:t>
            </w:r>
          </w:p>
        </w:tc>
        <w:tc>
          <w:tcPr>
            <w:tcW w:w="3131" w:type="dxa"/>
          </w:tcPr>
          <w:p w:rsidRPr="00A1409F" w:rsidR="00912157" w:rsidP="00EB18C8" w:rsidRDefault="00912157" w14:paraId="75F0D307" w14:textId="1593C5B1">
            <w:pPr>
              <w:pStyle w:val="TableContents"/>
            </w:pPr>
            <w:r w:rsidRPr="00A1409F">
              <w:t>Major variations affecting the purpose, objectives and outcomes of the program, or the location at which all or part of the ASP is to be spent</w:t>
            </w:r>
          </w:p>
        </w:tc>
        <w:tc>
          <w:tcPr>
            <w:tcW w:w="3131" w:type="dxa"/>
          </w:tcPr>
          <w:p w:rsidRPr="00A1409F" w:rsidR="00912157" w:rsidP="00EB18C8" w:rsidRDefault="00912157" w14:paraId="32DCAA28" w14:textId="59C8638C">
            <w:pPr>
              <w:pStyle w:val="TableContents"/>
            </w:pPr>
            <w:r w:rsidRPr="00A1409F">
              <w:t>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and relevant Dean </w:t>
            </w:r>
          </w:p>
          <w:p w:rsidRPr="00A1409F" w:rsidR="00912157" w:rsidP="00EB18C8" w:rsidRDefault="00912157" w14:paraId="567888B0" w14:textId="77777777">
            <w:pPr>
              <w:pStyle w:val="TableContents"/>
            </w:pPr>
          </w:p>
        </w:tc>
      </w:tr>
      <w:tr w:rsidRPr="00A1409F" w:rsidR="00912157" w:rsidTr="00F133F8" w14:paraId="3CB4BB5A" w14:textId="77777777">
        <w:trPr>
          <w:tblHeader w:val="0"/>
        </w:trPr>
        <w:tc>
          <w:tcPr>
            <w:tcW w:w="1985" w:type="dxa"/>
          </w:tcPr>
          <w:p w:rsidRPr="00A1409F" w:rsidR="00912157" w:rsidP="00EB18C8" w:rsidRDefault="00912157" w14:paraId="23754645" w14:textId="2CD5BDAD">
            <w:pPr>
              <w:pStyle w:val="TableContents"/>
            </w:pPr>
            <w:r w:rsidRPr="00A1409F">
              <w:t>Employee</w:t>
            </w:r>
            <w:r w:rsidRPr="00A1409F" w:rsidR="00502DCF">
              <w:t xml:space="preserve">: </w:t>
            </w:r>
            <w:r w:rsidRPr="00A1409F">
              <w:t>Health circumstances</w:t>
            </w:r>
          </w:p>
          <w:p w:rsidRPr="00A1409F" w:rsidR="00912157" w:rsidP="00EB18C8" w:rsidRDefault="00912157" w14:paraId="6515879A" w14:textId="77777777">
            <w:pPr>
              <w:pStyle w:val="TableContents"/>
            </w:pPr>
          </w:p>
        </w:tc>
        <w:tc>
          <w:tcPr>
            <w:tcW w:w="2126" w:type="dxa"/>
          </w:tcPr>
          <w:p w:rsidRPr="00A1409F" w:rsidR="00912157" w:rsidP="00EB18C8" w:rsidRDefault="00912157" w14:paraId="0600042D" w14:textId="77777777">
            <w:pPr>
              <w:pStyle w:val="TableContents"/>
            </w:pPr>
            <w:r w:rsidRPr="00A1409F">
              <w:t>Employee</w:t>
            </w:r>
          </w:p>
          <w:p w:rsidRPr="00A1409F" w:rsidR="00912157" w:rsidP="00EB18C8" w:rsidRDefault="00912157" w14:paraId="0B412713" w14:textId="47BCECB9">
            <w:pPr>
              <w:pStyle w:val="TableContents"/>
            </w:pPr>
            <w:r w:rsidRPr="00A1409F">
              <w:t xml:space="preserve">Must provide a medical certificate in accordance with the relevant </w:t>
            </w:r>
            <w:r w:rsidRPr="00A1409F" w:rsidR="0058165C">
              <w:t>U</w:t>
            </w:r>
            <w:r w:rsidRPr="00A1409F" w:rsidR="00F3222C">
              <w:t>niversity</w:t>
            </w:r>
            <w:r w:rsidRPr="00A1409F">
              <w:t xml:space="preserve"> policy.</w:t>
            </w:r>
          </w:p>
        </w:tc>
        <w:tc>
          <w:tcPr>
            <w:tcW w:w="3131" w:type="dxa"/>
          </w:tcPr>
          <w:p w:rsidRPr="00A1409F" w:rsidR="00912157" w:rsidP="00EB18C8" w:rsidRDefault="00912157" w14:paraId="5D84BE58" w14:textId="77777777">
            <w:pPr>
              <w:pStyle w:val="TableContents"/>
            </w:pPr>
            <w:r w:rsidRPr="00A1409F">
              <w:t xml:space="preserve">An employee becomes sick or injured during ASP </w:t>
            </w:r>
          </w:p>
        </w:tc>
        <w:tc>
          <w:tcPr>
            <w:tcW w:w="3131" w:type="dxa"/>
          </w:tcPr>
          <w:p w:rsidRPr="00A1409F" w:rsidR="00912157" w:rsidP="00EB18C8" w:rsidRDefault="00912157" w14:paraId="045E9CDF" w14:textId="7C88024A">
            <w:pPr>
              <w:pStyle w:val="TableContents"/>
            </w:pPr>
            <w:r w:rsidRPr="00A1409F">
              <w:t>Where the employee's incapacity prevents them from completing the ASP as scheduled, the relevant Dean may approve an extension if it is convenient in terms of the operational requirements of the School, terminate the ASP, or authorise other action.</w:t>
            </w:r>
          </w:p>
        </w:tc>
      </w:tr>
      <w:tr w:rsidRPr="00A1409F" w:rsidR="00912157" w:rsidTr="00F133F8" w14:paraId="21533B70" w14:textId="77777777">
        <w:trPr>
          <w:tblHeader w:val="0"/>
        </w:trPr>
        <w:tc>
          <w:tcPr>
            <w:tcW w:w="1985" w:type="dxa"/>
          </w:tcPr>
          <w:p w:rsidRPr="00A1409F" w:rsidR="00912157" w:rsidP="00EB18C8" w:rsidRDefault="00912157" w14:paraId="7C844934" w14:textId="2AC21633">
            <w:pPr>
              <w:pStyle w:val="TableContents"/>
            </w:pPr>
            <w:r w:rsidRPr="00A1409F">
              <w:t>Employee</w:t>
            </w:r>
            <w:r w:rsidRPr="00A1409F" w:rsidR="00502DCF">
              <w:t xml:space="preserve">: </w:t>
            </w:r>
            <w:r w:rsidRPr="00A1409F">
              <w:t xml:space="preserve">Personal circumstances </w:t>
            </w:r>
          </w:p>
          <w:p w:rsidRPr="00A1409F" w:rsidR="00912157" w:rsidP="00EB18C8" w:rsidRDefault="00912157" w14:paraId="79F9441A" w14:textId="77777777">
            <w:pPr>
              <w:pStyle w:val="TableContents"/>
            </w:pPr>
          </w:p>
        </w:tc>
        <w:tc>
          <w:tcPr>
            <w:tcW w:w="2126" w:type="dxa"/>
          </w:tcPr>
          <w:p w:rsidRPr="00A1409F" w:rsidR="00912157" w:rsidP="00EB18C8" w:rsidRDefault="00912157" w14:paraId="6AB68F28" w14:textId="77777777">
            <w:pPr>
              <w:pStyle w:val="TableContents"/>
            </w:pPr>
            <w:r w:rsidRPr="00A1409F">
              <w:t>Employee</w:t>
            </w:r>
          </w:p>
          <w:p w:rsidRPr="00A1409F" w:rsidR="00912157" w:rsidP="00EB18C8" w:rsidRDefault="00912157" w14:paraId="789ED927" w14:textId="77777777">
            <w:pPr>
              <w:pStyle w:val="TableContents"/>
            </w:pPr>
          </w:p>
        </w:tc>
        <w:tc>
          <w:tcPr>
            <w:tcW w:w="3131" w:type="dxa"/>
          </w:tcPr>
          <w:p w:rsidRPr="00A1409F" w:rsidR="00912157" w:rsidP="00EB18C8" w:rsidRDefault="00912157" w14:paraId="00FDB564" w14:textId="77777777">
            <w:pPr>
              <w:pStyle w:val="TableContents"/>
            </w:pPr>
            <w:r w:rsidRPr="00A1409F">
              <w:t>An employee is unable, for personal reasons, to proceed with an approved program</w:t>
            </w:r>
          </w:p>
        </w:tc>
        <w:tc>
          <w:tcPr>
            <w:tcW w:w="3131" w:type="dxa"/>
          </w:tcPr>
          <w:p w:rsidRPr="00A1409F" w:rsidR="00912157" w:rsidP="00EB18C8" w:rsidRDefault="00912157" w14:paraId="3255D182" w14:textId="360F0B8A">
            <w:pPr>
              <w:pStyle w:val="TableContents"/>
            </w:pPr>
            <w:r w:rsidRPr="00A1409F">
              <w:t>The relevant Dean on the recommendation of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will determine whether the commencement of the ASP can be Academic Studies Program Procedures postponed. If the period of the postponement is more than a year, the detachment will be cancelled and the employee will need to reapply in a future ASP round.</w:t>
            </w:r>
          </w:p>
        </w:tc>
      </w:tr>
      <w:tr w:rsidRPr="00A1409F" w:rsidR="00C60553" w:rsidTr="00F133F8" w14:paraId="665C5162" w14:textId="77777777">
        <w:trPr>
          <w:tblHeader w:val="0"/>
        </w:trPr>
        <w:tc>
          <w:tcPr>
            <w:tcW w:w="1985" w:type="dxa"/>
          </w:tcPr>
          <w:p w:rsidRPr="00A1409F" w:rsidR="00C60553" w:rsidP="00C60553" w:rsidRDefault="00B311D2" w14:paraId="111BF34C" w14:textId="00169198">
            <w:pPr>
              <w:pStyle w:val="TableContents"/>
            </w:pPr>
            <w:r w:rsidRPr="00A1409F">
              <w:t>U</w:t>
            </w:r>
            <w:r w:rsidRPr="00A1409F" w:rsidR="00F3222C">
              <w:t>niversity</w:t>
            </w:r>
          </w:p>
          <w:p w:rsidRPr="00A1409F" w:rsidR="00C60553" w:rsidP="00C60553" w:rsidRDefault="00C60553" w14:paraId="78515DE5" w14:textId="77777777">
            <w:pPr>
              <w:pStyle w:val="TableContents"/>
            </w:pPr>
          </w:p>
        </w:tc>
        <w:tc>
          <w:tcPr>
            <w:tcW w:w="2126" w:type="dxa"/>
          </w:tcPr>
          <w:p w:rsidRPr="00A1409F" w:rsidR="00C60553" w:rsidP="00C60553" w:rsidRDefault="00C60553" w14:paraId="648C13FC" w14:textId="77777777">
            <w:pPr>
              <w:pStyle w:val="TableContents"/>
            </w:pPr>
            <w:r w:rsidRPr="00A1409F">
              <w:t>Dean</w:t>
            </w:r>
          </w:p>
        </w:tc>
        <w:tc>
          <w:tcPr>
            <w:tcW w:w="3131" w:type="dxa"/>
          </w:tcPr>
          <w:p w:rsidRPr="00A1409F" w:rsidR="00C60553" w:rsidP="00C60553" w:rsidRDefault="00C60553" w14:paraId="6CE7A175" w14:textId="77777777">
            <w:pPr>
              <w:pStyle w:val="TableContents"/>
            </w:pPr>
            <w:r w:rsidRPr="00A1409F">
              <w:t xml:space="preserve">An employee is required return from a period of ASP under the following circumstances: </w:t>
            </w:r>
          </w:p>
          <w:p w:rsidRPr="00A1409F" w:rsidR="00C60553" w:rsidP="00B311D2" w:rsidRDefault="00C60553" w14:paraId="1BEE1355" w14:textId="35D25604">
            <w:pPr>
              <w:pStyle w:val="Tablebullets"/>
            </w:pPr>
            <w:r w:rsidRPr="00A1409F">
              <w:t xml:space="preserve">to assist with urgent </w:t>
            </w:r>
            <w:r w:rsidRPr="00A1409F" w:rsidR="0058165C">
              <w:t>U</w:t>
            </w:r>
            <w:r w:rsidRPr="00A1409F" w:rsidR="00F3222C">
              <w:t>niversity</w:t>
            </w:r>
            <w:r w:rsidRPr="00A1409F">
              <w:t xml:space="preserve"> matters or </w:t>
            </w:r>
          </w:p>
          <w:p w:rsidRPr="00A1409F" w:rsidR="00C60553" w:rsidP="00B311D2" w:rsidRDefault="00C60553" w14:paraId="1DCE777A" w14:textId="40260C7C">
            <w:pPr>
              <w:pStyle w:val="Tablebullets"/>
            </w:pPr>
            <w:r w:rsidRPr="00A1409F">
              <w:t xml:space="preserve">where it is found that the activities or actions of an </w:t>
            </w:r>
            <w:r w:rsidRPr="00A1409F">
              <w:t xml:space="preserve">employee are not in the best interests of or are damaging to the reputation of the </w:t>
            </w:r>
            <w:r w:rsidRPr="00A1409F" w:rsidR="00B90FA6">
              <w:t>University</w:t>
            </w:r>
            <w:r w:rsidRPr="00A1409F">
              <w:t xml:space="preserve">. </w:t>
            </w:r>
          </w:p>
          <w:p w:rsidRPr="00A1409F" w:rsidR="00C60553" w:rsidP="00C60553" w:rsidRDefault="00C60553" w14:paraId="14CA40C4" w14:textId="77777777">
            <w:pPr>
              <w:pStyle w:val="TableContents"/>
            </w:pPr>
          </w:p>
        </w:tc>
        <w:tc>
          <w:tcPr>
            <w:tcW w:w="3131" w:type="dxa"/>
          </w:tcPr>
          <w:p w:rsidRPr="00A1409F" w:rsidR="00C60553" w:rsidP="00C60553" w:rsidRDefault="00C60553" w14:paraId="2E235095" w14:textId="613AA501">
            <w:pPr>
              <w:pStyle w:val="TableContents"/>
            </w:pPr>
            <w:r w:rsidRPr="00A1409F">
              <w:t xml:space="preserve">Where an employee has been required to return from ASP to assist with urgent </w:t>
            </w:r>
            <w:r w:rsidRPr="00A1409F" w:rsidR="0058165C">
              <w:t>U</w:t>
            </w:r>
            <w:r w:rsidRPr="00A1409F" w:rsidR="00F3222C">
              <w:t>niversity</w:t>
            </w:r>
            <w:r w:rsidRPr="00A1409F">
              <w:t xml:space="preserve"> matters, they will be expected to return to duty on a specified date. At the discretion of the relevant Dean, the employee may: </w:t>
            </w:r>
          </w:p>
          <w:p w:rsidRPr="00A1409F" w:rsidR="00C60553" w:rsidP="00B311D2" w:rsidRDefault="00C60553" w14:paraId="74A74249" w14:textId="0955B061">
            <w:pPr>
              <w:pStyle w:val="Tablebullets"/>
            </w:pPr>
            <w:r w:rsidRPr="00A1409F">
              <w:t xml:space="preserve">continue their approved program or a revised version of that program from an agreed date with an extension equal to the period of the program lost due to return to the </w:t>
            </w:r>
            <w:r w:rsidRPr="00A1409F" w:rsidR="00B90FA6">
              <w:t>University</w:t>
            </w:r>
            <w:r w:rsidRPr="00A1409F">
              <w:t xml:space="preserve"> or </w:t>
            </w:r>
          </w:p>
          <w:p w:rsidRPr="00A1409F" w:rsidR="00C60553" w:rsidP="00B311D2" w:rsidRDefault="00C60553" w14:paraId="4497426C" w14:textId="31070067">
            <w:pPr>
              <w:pStyle w:val="Tablebullets"/>
            </w:pPr>
            <w:r w:rsidRPr="00A1409F">
              <w:t xml:space="preserve">be provided with full credit for the remainder of the ASP if the employee is unable to continue the program. </w:t>
            </w:r>
          </w:p>
          <w:p w:rsidRPr="00A1409F" w:rsidR="00C60553" w:rsidP="00C60553" w:rsidRDefault="00C60553" w14:paraId="08A2BDE9" w14:textId="0F73D3C3">
            <w:pPr>
              <w:pStyle w:val="TableContents"/>
            </w:pPr>
            <w:r w:rsidRPr="00A1409F">
              <w:t xml:space="preserve">Compensation for financial losses incurred may be provided by the </w:t>
            </w:r>
            <w:r w:rsidRPr="00A1409F" w:rsidR="00B90FA6">
              <w:t>University</w:t>
            </w:r>
            <w:r w:rsidRPr="00A1409F">
              <w:t xml:space="preserve"> where deemed to be appropriate, as determined by the Group Pro Vice Chancellor</w:t>
            </w:r>
            <w:r w:rsidRPr="00A1409F" w:rsidR="005C49B8">
              <w:fldChar w:fldCharType="begin"/>
            </w:r>
            <w:r w:rsidRPr="00A1409F" w:rsidR="005C49B8">
              <w:instrText xml:space="preserve"> XE "Pro Vice Chancellor" </w:instrText>
            </w:r>
            <w:r w:rsidRPr="00A1409F" w:rsidR="005C49B8">
              <w:fldChar w:fldCharType="end"/>
            </w:r>
          </w:p>
        </w:tc>
      </w:tr>
    </w:tbl>
    <w:p w:rsidRPr="00A1409F" w:rsidR="001D1F9A" w:rsidP="00F337CD" w:rsidRDefault="001D1F9A" w14:paraId="3BBBA9F6" w14:textId="55F981F1">
      <w:pPr>
        <w:pStyle w:val="Heading3"/>
        <w:numPr>
          <w:ilvl w:val="2"/>
          <w:numId w:val="16"/>
        </w:numPr>
      </w:pPr>
      <w:bookmarkStart w:name="_Toc164330589" w:id="122"/>
      <w:bookmarkStart w:name="_Toc200962900" w:id="123"/>
      <w:r w:rsidRPr="00A1409F">
        <w:t>Reporting on ASP outcomes</w:t>
      </w:r>
      <w:bookmarkEnd w:id="122"/>
      <w:bookmarkEnd w:id="123"/>
    </w:p>
    <w:p w:rsidRPr="00A1409F" w:rsidR="00D43638" w:rsidP="00EF3EB6" w:rsidRDefault="001D1F9A" w14:paraId="4DB46F5F" w14:textId="719D2B8A">
      <w:pPr>
        <w:pStyle w:val="H3Normal"/>
      </w:pPr>
      <w:bookmarkStart w:name="_Toc164330588" w:id="124"/>
      <w:r w:rsidRPr="00A1409F">
        <w:t xml:space="preserve">An employee who has returned from a period of ASP is required to submit reports to demonstrate accountability for the activities undertaken and the funding provided </w:t>
      </w:r>
      <w:r w:rsidRPr="00A1409F" w:rsidR="00714C56">
        <w:t xml:space="preserve">by the </w:t>
      </w:r>
      <w:r w:rsidRPr="00A1409F" w:rsidR="00B90FA6">
        <w:t>University</w:t>
      </w:r>
      <w:r w:rsidRPr="00A1409F">
        <w:t xml:space="preserve"> and other sources. Two reports are required, as shown below.</w:t>
      </w:r>
    </w:p>
    <w:tbl>
      <w:tblPr>
        <w:tblStyle w:val="Handbookstyle"/>
        <w:tblW w:w="5000" w:type="pct"/>
        <w:tblLook w:val="04A0" w:firstRow="1" w:lastRow="0" w:firstColumn="1" w:lastColumn="0" w:noHBand="0" w:noVBand="1"/>
      </w:tblPr>
      <w:tblGrid>
        <w:gridCol w:w="2268"/>
        <w:gridCol w:w="4139"/>
        <w:gridCol w:w="4139"/>
      </w:tblGrid>
      <w:tr w:rsidRPr="00A1409F" w:rsidR="004C5552" w:rsidTr="0009277A" w14:paraId="3BF0F444" w14:textId="77777777">
        <w:tc>
          <w:tcPr>
            <w:tcW w:w="2268" w:type="dxa"/>
          </w:tcPr>
          <w:p w:rsidRPr="00A1409F" w:rsidR="004C5552" w:rsidP="00AC6063" w:rsidRDefault="004C5552" w14:paraId="72C8A7B5" w14:textId="3F832164">
            <w:pPr>
              <w:pStyle w:val="TableHeadingCaps"/>
            </w:pPr>
            <w:r w:rsidRPr="00A1409F">
              <w:t>REPORT</w:t>
            </w:r>
          </w:p>
        </w:tc>
        <w:tc>
          <w:tcPr>
            <w:tcW w:w="4139" w:type="dxa"/>
          </w:tcPr>
          <w:p w:rsidRPr="00A1409F" w:rsidR="004C5552" w:rsidP="00AC6063" w:rsidRDefault="004C5552" w14:paraId="16D6B634" w14:textId="3D9D3E80">
            <w:pPr>
              <w:pStyle w:val="TableHeadingCaps"/>
            </w:pPr>
            <w:r w:rsidRPr="00A1409F">
              <w:t>Report on ASP outcomes</w:t>
            </w:r>
          </w:p>
        </w:tc>
        <w:tc>
          <w:tcPr>
            <w:tcW w:w="4139" w:type="dxa"/>
          </w:tcPr>
          <w:p w:rsidRPr="00A1409F" w:rsidR="004C5552" w:rsidP="00AC6063" w:rsidRDefault="004C5552" w14:paraId="4618AEA6" w14:textId="025B76F7">
            <w:pPr>
              <w:pStyle w:val="TableHeadingCaps"/>
            </w:pPr>
            <w:r w:rsidRPr="00A1409F">
              <w:t>Accountability and Financial Statement</w:t>
            </w:r>
          </w:p>
        </w:tc>
      </w:tr>
      <w:tr w:rsidRPr="00A1409F" w:rsidR="004C5552" w:rsidTr="00EF3EB6" w14:paraId="7C558532" w14:textId="77777777">
        <w:trPr>
          <w:tblHeader w:val="0"/>
        </w:trPr>
        <w:tc>
          <w:tcPr>
            <w:tcW w:w="2268" w:type="dxa"/>
          </w:tcPr>
          <w:p w:rsidRPr="00A1409F" w:rsidR="004C5552" w:rsidP="0009277A" w:rsidRDefault="0009277A" w14:paraId="25D7A601" w14:textId="04D0294B">
            <w:pPr>
              <w:pStyle w:val="TableContents"/>
            </w:pPr>
            <w:r w:rsidRPr="00A1409F">
              <w:t>When to submit</w:t>
            </w:r>
          </w:p>
        </w:tc>
        <w:tc>
          <w:tcPr>
            <w:tcW w:w="4139" w:type="dxa"/>
          </w:tcPr>
          <w:p w:rsidRPr="00A1409F" w:rsidR="004C5552" w:rsidP="005B27FD" w:rsidRDefault="004C5552" w14:paraId="5D082AE9" w14:textId="35537D30">
            <w:pPr>
              <w:pStyle w:val="TableContents"/>
            </w:pPr>
            <w:r w:rsidRPr="00A1409F">
              <w:t>Within 6 weeks of return</w:t>
            </w:r>
          </w:p>
        </w:tc>
        <w:tc>
          <w:tcPr>
            <w:tcW w:w="4139" w:type="dxa"/>
          </w:tcPr>
          <w:p w:rsidRPr="00A1409F" w:rsidR="004C5552" w:rsidP="005B27FD" w:rsidRDefault="004C5552" w14:paraId="1D630F7A" w14:textId="63079351">
            <w:pPr>
              <w:pStyle w:val="TableContents"/>
            </w:pPr>
            <w:r w:rsidRPr="00A1409F">
              <w:t>Within 6 weeks of return</w:t>
            </w:r>
          </w:p>
        </w:tc>
      </w:tr>
      <w:tr w:rsidRPr="00A1409F" w:rsidR="004C5552" w:rsidTr="00EF3EB6" w14:paraId="0D4CAC6A" w14:textId="77777777">
        <w:trPr>
          <w:tblHeader w:val="0"/>
        </w:trPr>
        <w:tc>
          <w:tcPr>
            <w:tcW w:w="2268" w:type="dxa"/>
          </w:tcPr>
          <w:p w:rsidRPr="00A1409F" w:rsidR="004C5552" w:rsidP="0009277A" w:rsidRDefault="0009277A" w14:paraId="77E3D31C" w14:textId="0F43B3F5">
            <w:pPr>
              <w:pStyle w:val="TableContents"/>
            </w:pPr>
            <w:r w:rsidRPr="00A1409F">
              <w:t>Who to submit to</w:t>
            </w:r>
          </w:p>
        </w:tc>
        <w:tc>
          <w:tcPr>
            <w:tcW w:w="4139" w:type="dxa"/>
          </w:tcPr>
          <w:p w:rsidRPr="00A1409F" w:rsidR="004C5552" w:rsidP="005B27FD" w:rsidRDefault="004C5552" w14:paraId="7A26D46D" w14:textId="416852A9">
            <w:pPr>
              <w:pStyle w:val="TableContents"/>
            </w:pPr>
            <w:r w:rsidRPr="00A1409F">
              <w:t>Supervisor</w:t>
            </w:r>
          </w:p>
        </w:tc>
        <w:tc>
          <w:tcPr>
            <w:tcW w:w="4139" w:type="dxa"/>
          </w:tcPr>
          <w:p w:rsidRPr="00A1409F" w:rsidR="004C5552" w:rsidP="005B27FD" w:rsidRDefault="004C5552" w14:paraId="3EB05228" w14:textId="34FCEDE5">
            <w:pPr>
              <w:pStyle w:val="TableContents"/>
            </w:pPr>
            <w:r w:rsidRPr="00A1409F">
              <w:t>Supervisor or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where Supervisor is not financial delegate</w:t>
            </w:r>
          </w:p>
        </w:tc>
      </w:tr>
      <w:tr w:rsidRPr="00A1409F" w:rsidR="004C5552" w:rsidTr="00EF3EB6" w14:paraId="2CC9D2B4" w14:textId="77777777">
        <w:trPr>
          <w:tblHeader w:val="0"/>
        </w:trPr>
        <w:tc>
          <w:tcPr>
            <w:tcW w:w="2268" w:type="dxa"/>
          </w:tcPr>
          <w:p w:rsidRPr="00A1409F" w:rsidR="004C5552" w:rsidP="0009277A" w:rsidRDefault="0009277A" w14:paraId="517F16DA" w14:textId="56C6E5B9">
            <w:pPr>
              <w:pStyle w:val="TableContents"/>
            </w:pPr>
            <w:r w:rsidRPr="00A1409F">
              <w:t>Purpose</w:t>
            </w:r>
          </w:p>
        </w:tc>
        <w:tc>
          <w:tcPr>
            <w:tcW w:w="4139" w:type="dxa"/>
          </w:tcPr>
          <w:p w:rsidRPr="00A1409F" w:rsidR="004C5552" w:rsidP="005B27FD" w:rsidRDefault="004C5552" w14:paraId="139C99D1" w14:textId="0A792279">
            <w:pPr>
              <w:pStyle w:val="TableContents"/>
            </w:pPr>
            <w:r w:rsidRPr="00A1409F">
              <w:t xml:space="preserve">To ensure that the activities proposed during the ASP have been undertaken and to demonstrate how the activities contributed to the actual and anticipated outcomes of the ASP. </w:t>
            </w:r>
          </w:p>
        </w:tc>
        <w:tc>
          <w:tcPr>
            <w:tcW w:w="4139" w:type="dxa"/>
          </w:tcPr>
          <w:p w:rsidRPr="00A1409F" w:rsidR="004C5552" w:rsidP="005B27FD" w:rsidRDefault="004C5552" w14:paraId="79C59AA0" w14:textId="55E5D729">
            <w:pPr>
              <w:pStyle w:val="TableContents"/>
            </w:pPr>
            <w:r w:rsidRPr="00A1409F">
              <w:t>To account for financial assistance, income received and any variations from the authorised program</w:t>
            </w:r>
          </w:p>
        </w:tc>
      </w:tr>
      <w:tr w:rsidRPr="00A1409F" w:rsidR="004C5552" w:rsidTr="00EF3EB6" w14:paraId="2C30A349" w14:textId="77777777">
        <w:trPr>
          <w:tblHeader w:val="0"/>
        </w:trPr>
        <w:tc>
          <w:tcPr>
            <w:tcW w:w="2268" w:type="dxa"/>
          </w:tcPr>
          <w:p w:rsidRPr="00A1409F" w:rsidR="004C5552" w:rsidP="0009277A" w:rsidRDefault="0009277A" w14:paraId="55A5107E" w14:textId="569606F7">
            <w:pPr>
              <w:pStyle w:val="TableContents"/>
            </w:pPr>
            <w:r w:rsidRPr="00A1409F">
              <w:t>Content</w:t>
            </w:r>
          </w:p>
        </w:tc>
        <w:tc>
          <w:tcPr>
            <w:tcW w:w="4139" w:type="dxa"/>
          </w:tcPr>
          <w:p w:rsidRPr="00A1409F" w:rsidR="004C5552" w:rsidP="005B27FD" w:rsidRDefault="004C5552" w14:paraId="0989DF69" w14:textId="33D1E1CA">
            <w:pPr>
              <w:pStyle w:val="TableContents"/>
            </w:pPr>
            <w:r w:rsidRPr="00A1409F">
              <w:t xml:space="preserve">The report will focus on the tangible benefits of the program in advancing the University's strategic objectives in </w:t>
            </w:r>
            <w:r w:rsidRPr="00A1409F">
              <w:t xml:space="preserve">research, teaching and scholarship. The following headings must be used when compiling an ASP Report: </w:t>
            </w:r>
          </w:p>
          <w:p w:rsidRPr="00A1409F" w:rsidR="005B27FD" w:rsidP="00D815EC" w:rsidRDefault="004C5552" w14:paraId="05D2F1E2" w14:textId="27BA3445">
            <w:pPr>
              <w:pStyle w:val="H1BulletPoints"/>
            </w:pPr>
            <w:r w:rsidRPr="00A1409F">
              <w:t>the title of the proposed ASP activity and summary of the purpose and agreed objectives of the ASP program</w:t>
            </w:r>
          </w:p>
          <w:p w:rsidRPr="00A1409F" w:rsidR="005B27FD" w:rsidP="00D815EC" w:rsidRDefault="004C5552" w14:paraId="6EDD770D" w14:textId="52E46ED2">
            <w:pPr>
              <w:pStyle w:val="H1BulletPoints"/>
            </w:pPr>
            <w:r w:rsidRPr="00A1409F">
              <w:t xml:space="preserve">the extent to which agreed objectives have been achieved </w:t>
            </w:r>
          </w:p>
          <w:p w:rsidRPr="00A1409F" w:rsidR="005B27FD" w:rsidP="00D815EC" w:rsidRDefault="004C5552" w14:paraId="0F4D36A9" w14:textId="207C4728">
            <w:pPr>
              <w:pStyle w:val="H1BulletPoints"/>
            </w:pPr>
            <w:r w:rsidRPr="00A1409F">
              <w:t>the work performed and the locations of the work</w:t>
            </w:r>
          </w:p>
          <w:p w:rsidRPr="00A1409F" w:rsidR="002C7805" w:rsidP="00D815EC" w:rsidRDefault="004C5552" w14:paraId="4895879D" w14:textId="74B52B34">
            <w:pPr>
              <w:pStyle w:val="H1BulletPoints"/>
            </w:pPr>
            <w:r w:rsidRPr="00A1409F">
              <w:t>any activities undertaken on related forms of official absence (e.g. conference participation,)</w:t>
            </w:r>
          </w:p>
          <w:p w:rsidRPr="00A1409F" w:rsidR="002C7805" w:rsidP="00D815EC" w:rsidRDefault="004C5552" w14:paraId="5BCE853A" w14:textId="7D4588EA">
            <w:pPr>
              <w:pStyle w:val="H1BulletPoints"/>
            </w:pPr>
            <w:r w:rsidRPr="00A1409F">
              <w:t>the actual outcomes achieved during ASP (identify conference papers, publications etc)</w:t>
            </w:r>
          </w:p>
          <w:p w:rsidRPr="00A1409F" w:rsidR="002C7805" w:rsidP="00D815EC" w:rsidRDefault="004C5552" w14:paraId="5EC3970C" w14:textId="6FA271A4">
            <w:pPr>
              <w:pStyle w:val="H1BulletPoints"/>
            </w:pPr>
            <w:r w:rsidRPr="00A1409F">
              <w:t xml:space="preserve">outcomes still to be achieved and </w:t>
            </w:r>
            <w:r w:rsidRPr="00A1409F" w:rsidR="00BB72C8">
              <w:t>timelines</w:t>
            </w:r>
          </w:p>
          <w:p w:rsidRPr="00A1409F" w:rsidR="004C5552" w:rsidP="00D815EC" w:rsidRDefault="004C5552" w14:paraId="38768817" w14:textId="15CFBEDA">
            <w:pPr>
              <w:pStyle w:val="H1BulletPoints"/>
            </w:pPr>
            <w:r w:rsidRPr="00A1409F">
              <w:t xml:space="preserve">other Academic achievements and anticipated benefits to the University and the individual. </w:t>
            </w:r>
          </w:p>
        </w:tc>
        <w:tc>
          <w:tcPr>
            <w:tcW w:w="4139" w:type="dxa"/>
          </w:tcPr>
          <w:p w:rsidRPr="00A1409F" w:rsidR="004C5552" w:rsidP="005B27FD" w:rsidRDefault="004C5552" w14:paraId="6C40C526" w14:textId="77777777">
            <w:pPr>
              <w:pStyle w:val="TableContents"/>
            </w:pPr>
            <w:r w:rsidRPr="00A1409F">
              <w:t xml:space="preserve">The following should be addressed: </w:t>
            </w:r>
          </w:p>
          <w:p w:rsidRPr="00A1409F" w:rsidR="004C5552" w:rsidP="00D815EC" w:rsidRDefault="004C5552" w14:paraId="7DBB6D14" w14:textId="6B6A8F21">
            <w:pPr>
              <w:pStyle w:val="H1BulletPoints"/>
            </w:pPr>
            <w:r w:rsidRPr="00A1409F">
              <w:t xml:space="preserve">an explanation of any variations (indicating where approvals have or </w:t>
            </w:r>
            <w:r w:rsidRPr="00A1409F">
              <w:t>have not been granted) in terms of the types of leave taken</w:t>
            </w:r>
          </w:p>
          <w:p w:rsidRPr="00A1409F" w:rsidR="004C5552" w:rsidP="00D815EC" w:rsidRDefault="004C5552" w14:paraId="3C7DCD57" w14:textId="7B07FFC0">
            <w:pPr>
              <w:pStyle w:val="H1BulletPoints"/>
            </w:pPr>
            <w:r w:rsidRPr="00A1409F">
              <w:t>an explanation of any variations (indicating where approvals have or have not been granted)</w:t>
            </w:r>
            <w:r w:rsidRPr="00A1409F" w:rsidR="00144565">
              <w:t xml:space="preserve"> </w:t>
            </w:r>
            <w:r w:rsidRPr="00A1409F">
              <w:t>from the authorised program</w:t>
            </w:r>
          </w:p>
          <w:p w:rsidRPr="00A1409F" w:rsidR="004C5552" w:rsidP="00D815EC" w:rsidRDefault="004C5552" w14:paraId="1DFFEB75" w14:textId="24BC9A5D">
            <w:pPr>
              <w:pStyle w:val="H1BulletPoints"/>
            </w:pPr>
            <w:r w:rsidRPr="00A1409F">
              <w:t>income received during the period of ASP including the amounts, source, purpose and the arrangement for distribution of net revenues in accordance with the University's 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t>, Private Practice and Contract Research Policy</w:t>
            </w:r>
          </w:p>
          <w:p w:rsidRPr="00A1409F" w:rsidR="004C5552" w:rsidP="00D815EC" w:rsidRDefault="004C5552" w14:paraId="364FBDC9" w14:textId="7B53657C">
            <w:pPr>
              <w:pStyle w:val="H1BulletPoints"/>
            </w:pPr>
            <w:r w:rsidRPr="00A1409F">
              <w:t xml:space="preserve">the amount of financial assistance provided by the University including funds accessed from consultancy and research account, for conferences and/or other expenses, and for travel. </w:t>
            </w:r>
          </w:p>
        </w:tc>
      </w:tr>
      <w:tr w:rsidRPr="00A1409F" w:rsidR="004C5552" w:rsidTr="00EF3EB6" w14:paraId="0C97F352" w14:textId="77777777">
        <w:trPr>
          <w:tblHeader w:val="0"/>
        </w:trPr>
        <w:tc>
          <w:tcPr>
            <w:tcW w:w="2268" w:type="dxa"/>
          </w:tcPr>
          <w:p w:rsidRPr="00A1409F" w:rsidR="004C5552" w:rsidP="0009277A" w:rsidRDefault="0009277A" w14:paraId="60F4E423" w14:textId="4DB77568">
            <w:pPr>
              <w:pStyle w:val="TableContents"/>
            </w:pPr>
            <w:r w:rsidRPr="00A1409F">
              <w:t>Approval authority</w:t>
            </w:r>
          </w:p>
        </w:tc>
        <w:tc>
          <w:tcPr>
            <w:tcW w:w="4139" w:type="dxa"/>
          </w:tcPr>
          <w:p w:rsidRPr="00A1409F" w:rsidR="004C5552" w:rsidP="005B27FD" w:rsidRDefault="004C5552" w14:paraId="2DE0EA88" w14:textId="1B45726F">
            <w:pPr>
              <w:pStyle w:val="TableContents"/>
            </w:pPr>
            <w:r w:rsidRPr="00A1409F">
              <w:t>Relevant Dean after consideration of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recommendation</w:t>
            </w:r>
          </w:p>
        </w:tc>
        <w:tc>
          <w:tcPr>
            <w:tcW w:w="4139" w:type="dxa"/>
          </w:tcPr>
          <w:p w:rsidRPr="00A1409F" w:rsidR="004C5552" w:rsidP="005B27FD" w:rsidRDefault="004C5552" w14:paraId="289238C0" w14:textId="6ADA9248">
            <w:pPr>
              <w:pStyle w:val="TableContents"/>
            </w:pPr>
            <w:r w:rsidRPr="00A1409F">
              <w:t>Relevant Dean after consideration of the Head of School</w:t>
            </w:r>
            <w:r w:rsidRPr="00A1409F" w:rsidR="005C49B8">
              <w:fldChar w:fldCharType="begin"/>
            </w:r>
            <w:r w:rsidRPr="00A1409F" w:rsidR="005C49B8">
              <w:instrText xml:space="preserve"> XE "Head of School" </w:instrText>
            </w:r>
            <w:r w:rsidRPr="00A1409F" w:rsidR="005C49B8">
              <w:fldChar w:fldCharType="end"/>
            </w:r>
            <w:r w:rsidRPr="00A1409F">
              <w:t xml:space="preserve"> recommendation</w:t>
            </w:r>
          </w:p>
        </w:tc>
      </w:tr>
    </w:tbl>
    <w:p w:rsidRPr="00A1409F" w:rsidR="004C5552" w:rsidP="00F337CD" w:rsidRDefault="004C5552" w14:paraId="1D036004" w14:textId="77777777">
      <w:pPr>
        <w:pStyle w:val="H3LetteredList"/>
        <w:numPr>
          <w:ilvl w:val="0"/>
          <w:numId w:val="0"/>
        </w:numPr>
        <w:ind w:left="1560"/>
      </w:pPr>
    </w:p>
    <w:p w:rsidRPr="00A1409F" w:rsidR="004C0D57" w:rsidP="00944386" w:rsidRDefault="004C0D57" w14:paraId="161E5D13" w14:textId="5252CDF7">
      <w:pPr>
        <w:pStyle w:val="Heading4"/>
      </w:pPr>
      <w:bookmarkStart w:name="_Toc200962901" w:id="125"/>
      <w:r w:rsidRPr="00A1409F">
        <w:t>Late or non-submission of reports</w:t>
      </w:r>
      <w:bookmarkEnd w:id="125"/>
    </w:p>
    <w:p w:rsidRPr="00A1409F" w:rsidR="004C0D57" w:rsidP="000B5C98" w:rsidRDefault="004C0D57" w14:paraId="25E56D48" w14:textId="77B3F53B">
      <w:pPr>
        <w:pStyle w:val="H3IndentedNormal"/>
      </w:pPr>
      <w:r w:rsidRPr="00A1409F">
        <w:t xml:space="preserve">The relevant Dean may approve an extension for </w:t>
      </w:r>
      <w:r w:rsidRPr="00A1409F" w:rsidR="00944386">
        <w:t>the submission of the reports for</w:t>
      </w:r>
      <w:r w:rsidRPr="00A1409F">
        <w:t xml:space="preserve"> up to four weeks. Submission of reports will be an important factor in determining future ASP applications by </w:t>
      </w:r>
      <w:r w:rsidRPr="00A1409F" w:rsidR="00595830">
        <w:t>an</w:t>
      </w:r>
      <w:r w:rsidRPr="00A1409F">
        <w:t xml:space="preserve"> employee. Non-submission of reports will result in an unsatisfactory evaluation </w:t>
      </w:r>
      <w:r w:rsidRPr="00A1409F" w:rsidR="0012666F">
        <w:t xml:space="preserve">in your </w:t>
      </w:r>
      <w:r w:rsidRPr="00A1409F" w:rsidR="00D83BFA">
        <w:t>Academic Employee Career Development Review</w:t>
      </w:r>
      <w:r w:rsidRPr="00A1409F">
        <w:t xml:space="preserve"> and action must be taken</w:t>
      </w:r>
      <w:r w:rsidRPr="00A1409F" w:rsidR="004A40DE">
        <w:t xml:space="preserve"> to address the evaluation</w:t>
      </w:r>
      <w:r w:rsidRPr="00A1409F">
        <w:t xml:space="preserve">. </w:t>
      </w:r>
    </w:p>
    <w:p w:rsidRPr="00A1409F" w:rsidR="004C0D57" w:rsidP="00944386" w:rsidRDefault="004C0D57" w14:paraId="690A2627" w14:textId="77777777">
      <w:pPr>
        <w:pStyle w:val="Heading4"/>
      </w:pPr>
      <w:bookmarkStart w:name="_Toc200962902" w:id="126"/>
      <w:r w:rsidRPr="00A1409F">
        <w:t>Unsatisfactory reports</w:t>
      </w:r>
      <w:bookmarkEnd w:id="126"/>
      <w:r w:rsidRPr="00A1409F">
        <w:t xml:space="preserve"> </w:t>
      </w:r>
    </w:p>
    <w:p w:rsidRPr="00A1409F" w:rsidR="004C0D57" w:rsidP="000B5C98" w:rsidRDefault="004C0D57" w14:paraId="45669F2D" w14:textId="77777777">
      <w:pPr>
        <w:pStyle w:val="H3IndentedNormal"/>
      </w:pPr>
      <w:r w:rsidRPr="00A1409F">
        <w:t xml:space="preserve">A report may be deemed to be unsatisfactory in two circumstances: </w:t>
      </w:r>
    </w:p>
    <w:p w:rsidRPr="00A1409F" w:rsidR="004C0D57" w:rsidP="00944386" w:rsidRDefault="004C0D57" w14:paraId="3DBA9AF6" w14:textId="70FBC4C9">
      <w:pPr>
        <w:pStyle w:val="H4BulletPoints"/>
      </w:pPr>
      <w:r w:rsidRPr="00A1409F">
        <w:t xml:space="preserve">the report is of poor quality or lacks sufficient detail and/or </w:t>
      </w:r>
    </w:p>
    <w:p w:rsidRPr="00A1409F" w:rsidR="004C0D57" w:rsidP="00944386" w:rsidRDefault="004C0D57" w14:paraId="3AD79FFE" w14:textId="77777777">
      <w:pPr>
        <w:pStyle w:val="H4BulletPoints"/>
      </w:pPr>
      <w:r w:rsidRPr="00A1409F">
        <w:t xml:space="preserve">significant outcomes of the ASP were not achieved. </w:t>
      </w:r>
    </w:p>
    <w:p w:rsidRPr="00A1409F" w:rsidR="004C0D57" w:rsidP="000B5C98" w:rsidRDefault="004C0D57" w14:paraId="0CCAA7F0" w14:textId="67A85181">
      <w:pPr>
        <w:pStyle w:val="H3IndentedNormal"/>
      </w:pPr>
      <w:r w:rsidRPr="00A1409F">
        <w:t xml:space="preserve">Where a report is of poor quality or lacks sufficient detail, the employee will be required to re-write the report within 10 working days. </w:t>
      </w:r>
    </w:p>
    <w:p w:rsidRPr="00A1409F" w:rsidR="004C0D57" w:rsidP="000B5C98" w:rsidRDefault="004C0D57" w14:paraId="79580B52" w14:textId="77777777">
      <w:pPr>
        <w:pStyle w:val="H3IndentedNormal"/>
      </w:pPr>
      <w:r w:rsidRPr="00A1409F">
        <w:t xml:space="preserve">Where the outcomes of the ASP are not achieved, the employee will be expected to provide reasons. Where the reasons provided do not sufficiently justify the lack of progress, the report may be declared unsatisfactory. An unsatisfactory report may result in an unsatisfactory evaluation in the employee's performance review. </w:t>
      </w:r>
    </w:p>
    <w:p w:rsidRPr="00A1409F" w:rsidR="00F5322C" w:rsidP="00F10B4C" w:rsidRDefault="00F5322C" w14:paraId="04ADBBFB" w14:textId="3751C29A">
      <w:pPr>
        <w:pStyle w:val="Heading2"/>
        <w:rPr>
          <w14:ligatures w14:val="none"/>
        </w:rPr>
      </w:pPr>
      <w:bookmarkStart w:name="_Toc164330590" w:id="127"/>
      <w:bookmarkStart w:name="_Toc200962903" w:id="128"/>
      <w:bookmarkEnd w:id="124"/>
      <w:r w:rsidRPr="00A1409F">
        <w:rPr>
          <w14:ligatures w14:val="none"/>
        </w:rPr>
        <w:t xml:space="preserve">Industry and </w:t>
      </w:r>
      <w:r w:rsidRPr="00A1409F" w:rsidR="00944386">
        <w:rPr>
          <w14:ligatures w14:val="none"/>
        </w:rPr>
        <w:t>professional e</w:t>
      </w:r>
      <w:r w:rsidRPr="00A1409F">
        <w:rPr>
          <w14:ligatures w14:val="none"/>
        </w:rPr>
        <w:t>xchanges</w:t>
      </w:r>
      <w:bookmarkEnd w:id="127"/>
      <w:bookmarkEnd w:id="128"/>
    </w:p>
    <w:p w:rsidRPr="00A1409F" w:rsidR="00F5322C" w:rsidP="007D68F1" w:rsidRDefault="00F5322C" w14:paraId="18114E33" w14:textId="58F53481">
      <w:pPr>
        <w:pStyle w:val="H2Normal"/>
      </w:pPr>
      <w:r w:rsidRPr="00A1409F">
        <w:t xml:space="preserve">We recognise that to achieve our strategic goals of providing educational programs which meet the needs of a changing society, our academic employees need to be familiar with the activities of industry, government, unions and the voluntary sector. </w:t>
      </w:r>
      <w:r w:rsidRPr="00A1409F" w:rsidR="006A30DA">
        <w:t xml:space="preserve">The </w:t>
      </w:r>
      <w:hyperlink w:history="1" r:id="rId72">
        <w:r w:rsidRPr="00A1409F">
          <w:rPr>
            <w:rStyle w:val="Hyperlink"/>
          </w:rPr>
          <w:t xml:space="preserve">Industry Exchange Fellowships </w:t>
        </w:r>
        <w:r w:rsidRPr="00A1409F" w:rsidR="006A30DA">
          <w:rPr>
            <w:rStyle w:val="Hyperlink"/>
          </w:rPr>
          <w:t>Policy</w:t>
        </w:r>
      </w:hyperlink>
      <w:r w:rsidRPr="00A1409F" w:rsidR="006A30DA">
        <w:t xml:space="preserve"> </w:t>
      </w:r>
      <w:r w:rsidRPr="00A1409F">
        <w:t>enable</w:t>
      </w:r>
      <w:r w:rsidRPr="00A1409F" w:rsidR="00181634">
        <w:t>s</w:t>
      </w:r>
      <w:r w:rsidRPr="00A1409F">
        <w:t xml:space="preserve"> the translation of this knowledge and experience into the University. </w:t>
      </w:r>
    </w:p>
    <w:p w:rsidRPr="00A1409F" w:rsidR="00F5322C" w:rsidP="007D68F1" w:rsidRDefault="00F5322C" w14:paraId="54D28C5A" w14:textId="1BE55F29">
      <w:pPr>
        <w:pStyle w:val="H2Normal"/>
      </w:pPr>
      <w:r w:rsidRPr="00A1409F">
        <w:t xml:space="preserve">Industry exchanges differ from </w:t>
      </w:r>
      <w:r w:rsidRPr="00A1409F" w:rsidR="003C19E8">
        <w:t>s</w:t>
      </w:r>
      <w:r w:rsidRPr="00A1409F">
        <w:t xml:space="preserve">econdments to other universities and institutions. The University also enables </w:t>
      </w:r>
      <w:r w:rsidRPr="00A1409F" w:rsidR="003C19E8">
        <w:t>s</w:t>
      </w:r>
      <w:r w:rsidRPr="00A1409F">
        <w:t>econdments as a form of knowledge exchange and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rsidR="00CD7F39">
        <w:t>. T</w:t>
      </w:r>
      <w:r w:rsidRPr="00A1409F">
        <w:t xml:space="preserve">he structure and rules of this program are contained in the </w:t>
      </w:r>
      <w:hyperlink w:history="1" r:id="rId73">
        <w:r w:rsidRPr="00A1409F">
          <w:rPr>
            <w:rStyle w:val="Hyperlink"/>
          </w:rPr>
          <w:t>Secondment</w:t>
        </w:r>
        <w:r w:rsidRPr="00A1409F" w:rsidR="00890966">
          <w:rPr>
            <w:rStyle w:val="Hyperlink"/>
          </w:rPr>
          <w:t xml:space="preserve"> of Staff to Other Institutions</w:t>
        </w:r>
        <w:r w:rsidRPr="00A1409F">
          <w:rPr>
            <w:rStyle w:val="Hyperlink"/>
          </w:rPr>
          <w:t xml:space="preserve"> Procedure</w:t>
        </w:r>
      </w:hyperlink>
      <w:r w:rsidRPr="00A1409F">
        <w:t>.</w:t>
      </w:r>
    </w:p>
    <w:p w:rsidRPr="00A1409F" w:rsidR="00F5322C" w:rsidP="00F337CD" w:rsidRDefault="00F5322C" w14:paraId="2C5F4950" w14:textId="77777777">
      <w:pPr>
        <w:pStyle w:val="Heading3"/>
      </w:pPr>
      <w:bookmarkStart w:name="_Toc164330591" w:id="129"/>
      <w:bookmarkStart w:name="_Toc200962904" w:id="130"/>
      <w:r w:rsidRPr="00A1409F">
        <w:t>Structure</w:t>
      </w:r>
      <w:bookmarkEnd w:id="129"/>
      <w:bookmarkEnd w:id="130"/>
    </w:p>
    <w:p w:rsidRPr="00A1409F" w:rsidR="00F5322C" w:rsidP="000B5C98" w:rsidRDefault="00F5322C" w14:paraId="5E8C5C20" w14:textId="33464B55">
      <w:pPr>
        <w:pStyle w:val="H3Normal"/>
      </w:pPr>
      <w:r w:rsidRPr="00A1409F">
        <w:t>The Industry Exchange Fellowship</w:t>
      </w:r>
      <w:r w:rsidRPr="00A1409F" w:rsidR="00940447">
        <w:fldChar w:fldCharType="begin"/>
      </w:r>
      <w:r w:rsidRPr="00A1409F" w:rsidR="00940447">
        <w:instrText xml:space="preserve"> XE "Industry Exchange Fellowship" </w:instrText>
      </w:r>
      <w:r w:rsidRPr="00A1409F" w:rsidR="00940447">
        <w:fldChar w:fldCharType="end"/>
      </w:r>
      <w:r w:rsidRPr="00A1409F">
        <w:t xml:space="preserve"> scheme involves two individuals: </w:t>
      </w:r>
    </w:p>
    <w:p w:rsidRPr="00A1409F" w:rsidR="00F5322C" w:rsidP="00F70D49" w:rsidRDefault="00F5322C" w14:paraId="110E7DEC" w14:textId="2808414C">
      <w:pPr>
        <w:pStyle w:val="H3BulletPoints"/>
      </w:pPr>
      <w:r w:rsidRPr="00A1409F">
        <w:t xml:space="preserve">the incoming exchange fellowship holder, who would be expected to spend the fellowship entirely within the Element sponsoring the exchange and </w:t>
      </w:r>
    </w:p>
    <w:p w:rsidRPr="00A1409F" w:rsidR="00F5322C" w:rsidP="00F70D49" w:rsidRDefault="00F5322C" w14:paraId="7627CD64" w14:textId="21D8F121">
      <w:pPr>
        <w:pStyle w:val="H3BulletPoints"/>
      </w:pPr>
      <w:r w:rsidRPr="00A1409F">
        <w:t xml:space="preserve">an academic employee of the </w:t>
      </w:r>
      <w:r w:rsidRPr="00A1409F" w:rsidR="0058165C">
        <w:t>U</w:t>
      </w:r>
      <w:r w:rsidRPr="00A1409F" w:rsidR="00F3222C">
        <w:t>niversity</w:t>
      </w:r>
      <w:r w:rsidRPr="00A1409F">
        <w:t xml:space="preserve"> who would work in the incoming fellowship holder's organisation and develop new skills, acquire knowledge and capabilities.</w:t>
      </w:r>
    </w:p>
    <w:p w:rsidRPr="00A1409F" w:rsidR="00F5322C" w:rsidP="000B5C98" w:rsidRDefault="00F5322C" w14:paraId="367AB216" w14:textId="446AA162">
      <w:pPr>
        <w:pStyle w:val="H3Normal"/>
      </w:pPr>
      <w:r w:rsidRPr="00A1409F">
        <w:t xml:space="preserve">While the incoming exchange fellowship holder is normally expected to make some contribution to teaching, it should be recognised that they would not be able to carry a full load. </w:t>
      </w:r>
      <w:r w:rsidRPr="00A1409F" w:rsidR="00F20A93">
        <w:t>When the exchange is proposed</w:t>
      </w:r>
      <w:r w:rsidRPr="00A1409F" w:rsidR="009537BA">
        <w:t>,</w:t>
      </w:r>
      <w:r w:rsidRPr="00A1409F" w:rsidR="00F20A93">
        <w:t xml:space="preserve"> a plan on how the teaching commitments of the outgoing academic employee should be provided</w:t>
      </w:r>
      <w:r w:rsidRPr="00A1409F">
        <w:t xml:space="preserve">. </w:t>
      </w:r>
    </w:p>
    <w:p w:rsidRPr="00A1409F" w:rsidR="00F5322C" w:rsidP="000B5C98" w:rsidRDefault="00F5322C" w14:paraId="7C231442" w14:textId="1AA749B2">
      <w:pPr>
        <w:pStyle w:val="H3Normal"/>
      </w:pPr>
      <w:r w:rsidRPr="00A1409F">
        <w:t xml:space="preserve">Both exchange fellows retain their current employment terms and conditions with their parent employer. There is no exchange of money between the </w:t>
      </w:r>
      <w:r w:rsidRPr="00A1409F" w:rsidR="0058165C">
        <w:t>U</w:t>
      </w:r>
      <w:r w:rsidRPr="00A1409F" w:rsidR="00F3222C">
        <w:t>niversity</w:t>
      </w:r>
      <w:r w:rsidRPr="00A1409F">
        <w:t xml:space="preserve"> and the outside organisation. All workers' compensation and superannuation aspects remain with the parent employers. </w:t>
      </w:r>
    </w:p>
    <w:p w:rsidRPr="00A1409F" w:rsidR="00F5322C" w:rsidP="00F337CD" w:rsidRDefault="00F5322C" w14:paraId="68CD2AB9" w14:textId="77777777">
      <w:pPr>
        <w:pStyle w:val="Heading3"/>
      </w:pPr>
      <w:bookmarkStart w:name="_Toc164330592" w:id="131"/>
      <w:bookmarkStart w:name="_Toc200962905" w:id="132"/>
      <w:r w:rsidRPr="00A1409F">
        <w:t>Process</w:t>
      </w:r>
      <w:bookmarkEnd w:id="131"/>
      <w:bookmarkEnd w:id="132"/>
    </w:p>
    <w:p w:rsidRPr="00A1409F" w:rsidR="00F5322C" w:rsidP="000B5C98" w:rsidRDefault="00F5322C" w14:paraId="21ECFA10" w14:textId="1EC2E8D0">
      <w:pPr>
        <w:pStyle w:val="H3Normal"/>
      </w:pPr>
      <w:r w:rsidRPr="00A1409F">
        <w:t xml:space="preserve">Potential exchange fellowship holders from among the </w:t>
      </w:r>
      <w:r w:rsidRPr="00A1409F" w:rsidR="0058165C">
        <w:t>U</w:t>
      </w:r>
      <w:r w:rsidRPr="00A1409F" w:rsidR="00F3222C">
        <w:t>niversity</w:t>
      </w:r>
      <w:r w:rsidRPr="00A1409F">
        <w:t xml:space="preserve">'s academic employees </w:t>
      </w:r>
      <w:r w:rsidRPr="00A1409F" w:rsidR="002E0920">
        <w:t xml:space="preserve">are expected to propose </w:t>
      </w:r>
      <w:r w:rsidRPr="00A1409F">
        <w:t xml:space="preserve">a person in industry, government or the voluntary sector with whom they could arrange an exchange for a period of six to twelve months. </w:t>
      </w:r>
    </w:p>
    <w:p w:rsidRPr="00A1409F" w:rsidR="00F5322C" w:rsidP="009537BA" w:rsidRDefault="00F5322C" w14:paraId="0C658901" w14:textId="366A416A">
      <w:pPr>
        <w:pStyle w:val="H3Normal"/>
      </w:pPr>
      <w:r w:rsidRPr="00A1409F">
        <w:t xml:space="preserve">The </w:t>
      </w:r>
      <w:r w:rsidRPr="00A1409F" w:rsidR="0058165C">
        <w:t>U</w:t>
      </w:r>
      <w:r w:rsidRPr="00A1409F" w:rsidR="00F3222C">
        <w:t>niversity</w:t>
      </w:r>
      <w:r w:rsidRPr="00A1409F">
        <w:t xml:space="preserve"> employee is responsible for submitting a joint application</w:t>
      </w:r>
      <w:r w:rsidRPr="00A1409F" w:rsidR="002E0920">
        <w:t xml:space="preserve"> with support from the proposed exchange f</w:t>
      </w:r>
      <w:r w:rsidRPr="00A1409F" w:rsidR="0048416E">
        <w:t>e</w:t>
      </w:r>
      <w:r w:rsidRPr="00A1409F" w:rsidR="002E0920">
        <w:t>llow</w:t>
      </w:r>
      <w:r w:rsidRPr="00A1409F">
        <w:t xml:space="preserve"> to the Head of Element.</w:t>
      </w:r>
      <w:r w:rsidRPr="00A1409F" w:rsidR="000433C4">
        <w:t xml:space="preserve"> </w:t>
      </w:r>
      <w:r w:rsidRPr="00A1409F">
        <w:t xml:space="preserve">The application must include: </w:t>
      </w:r>
    </w:p>
    <w:p w:rsidRPr="00A1409F" w:rsidR="00F5322C" w:rsidP="00F70D49" w:rsidRDefault="00F5322C" w14:paraId="2E45A9C8" w14:textId="255C4EC9">
      <w:pPr>
        <w:pStyle w:val="H3BulletPoints"/>
      </w:pPr>
      <w:r w:rsidRPr="00A1409F">
        <w:t xml:space="preserve">details of the proposed activity outside the </w:t>
      </w:r>
      <w:r w:rsidRPr="00A1409F" w:rsidR="0058165C">
        <w:t>U</w:t>
      </w:r>
      <w:r w:rsidRPr="00A1409F" w:rsidR="00F3222C">
        <w:t>niversity</w:t>
      </w:r>
      <w:r w:rsidRPr="00A1409F">
        <w:t xml:space="preserve"> </w:t>
      </w:r>
    </w:p>
    <w:p w:rsidRPr="00A1409F" w:rsidR="00F5322C" w:rsidP="00F70D49" w:rsidRDefault="00F5322C" w14:paraId="418F1CE5" w14:textId="61472F3D">
      <w:pPr>
        <w:pStyle w:val="H3BulletPoints"/>
      </w:pPr>
      <w:r w:rsidRPr="00A1409F">
        <w:t xml:space="preserve">the contribution </w:t>
      </w:r>
      <w:r w:rsidRPr="00A1409F" w:rsidR="000433C4">
        <w:t>that</w:t>
      </w:r>
      <w:r w:rsidRPr="00A1409F">
        <w:t xml:space="preserve"> the incoming fellowship holder would make to research and teaching within the </w:t>
      </w:r>
      <w:r w:rsidRPr="00A1409F" w:rsidR="0058165C">
        <w:t>U</w:t>
      </w:r>
      <w:r w:rsidRPr="00A1409F" w:rsidR="00F3222C">
        <w:t>niversity</w:t>
      </w:r>
      <w:r w:rsidRPr="00A1409F">
        <w:t xml:space="preserve"> </w:t>
      </w:r>
    </w:p>
    <w:p w:rsidRPr="00A1409F" w:rsidR="00F5322C" w:rsidP="00F70D49" w:rsidRDefault="00F5322C" w14:paraId="2A5462B9" w14:textId="22B06FAB">
      <w:pPr>
        <w:pStyle w:val="H3BulletPoints"/>
      </w:pPr>
      <w:r w:rsidRPr="00A1409F">
        <w:t>curriculum vitae for each participant and</w:t>
      </w:r>
    </w:p>
    <w:p w:rsidRPr="00A1409F" w:rsidR="00F5322C" w:rsidP="00F70D49" w:rsidRDefault="00F5322C" w14:paraId="025C0B68" w14:textId="77777777">
      <w:pPr>
        <w:pStyle w:val="H3BulletPoints"/>
      </w:pPr>
      <w:r w:rsidRPr="00A1409F">
        <w:t xml:space="preserve">a statement of agreement to the exchange from the host employer. </w:t>
      </w:r>
    </w:p>
    <w:p w:rsidRPr="00A1409F" w:rsidR="00F5322C" w:rsidP="000B5C98" w:rsidRDefault="00F5322C" w14:paraId="2BEA0E64" w14:textId="77777777">
      <w:pPr>
        <w:pStyle w:val="H3Normal"/>
      </w:pPr>
      <w:r w:rsidRPr="00A1409F">
        <w:t xml:space="preserve">The incoming exchange fellowship holder holds the status of Visiting Fellow (unpaid). This enables the job to be tailored to the duties desired with the appropriate line of responsibility. </w:t>
      </w:r>
    </w:p>
    <w:p w:rsidRPr="00A1409F" w:rsidR="00E20769" w:rsidP="007528F1" w:rsidRDefault="00F5322C" w14:paraId="509806F0" w14:textId="245B82E7">
      <w:pPr>
        <w:pStyle w:val="H3Normal"/>
      </w:pPr>
      <w:r w:rsidRPr="00A1409F">
        <w:t>The Head of Element</w:t>
      </w:r>
      <w:r w:rsidRPr="00A1409F" w:rsidR="00964EA6">
        <w:fldChar w:fldCharType="begin"/>
      </w:r>
      <w:r w:rsidRPr="00A1409F" w:rsidR="00964EA6">
        <w:instrText xml:space="preserve"> XE "Head of Element" \t "</w:instrText>
      </w:r>
      <w:r w:rsidRPr="00A1409F" w:rsidR="00964EA6">
        <w:rPr>
          <w:rFonts w:asciiTheme="minorHAnsi" w:hAnsiTheme="minorHAnsi" w:cstheme="minorHAnsi"/>
          <w:i/>
        </w:rPr>
        <w:instrText>See</w:instrText>
      </w:r>
      <w:r w:rsidRPr="00A1409F" w:rsidR="00964EA6">
        <w:rPr>
          <w:rFonts w:asciiTheme="minorHAnsi" w:hAnsiTheme="minorHAnsi" w:cstheme="minorHAnsi"/>
        </w:rPr>
        <w:instrText xml:space="preserve"> Head of School</w:instrText>
      </w:r>
      <w:r w:rsidRPr="00A1409F" w:rsidR="00964EA6">
        <w:instrText xml:space="preserve">" </w:instrText>
      </w:r>
      <w:r w:rsidRPr="00A1409F" w:rsidR="00964EA6">
        <w:fldChar w:fldCharType="end"/>
      </w:r>
      <w:r w:rsidRPr="00A1409F">
        <w:t xml:space="preserve"> endorses and </w:t>
      </w:r>
      <w:r w:rsidRPr="00A1409F" w:rsidR="00176B47">
        <w:t>provides a recommendation</w:t>
      </w:r>
      <w:r w:rsidRPr="00A1409F">
        <w:t xml:space="preserve"> to the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for approval of the Fellowship and subsequent arrangement. </w:t>
      </w:r>
      <w:r w:rsidRPr="00A1409F" w:rsidR="002E0920">
        <w:t>The PVC will consider the strategic advantage of supporting the exchange along with the plan to cover teaching, service, supervision and any other commitments of the academic employee.</w:t>
      </w:r>
    </w:p>
    <w:p w:rsidRPr="00A1409F" w:rsidR="00F34D60" w:rsidRDefault="00F34D60" w14:paraId="447C2C59" w14:textId="7C80B0EB">
      <w:pPr>
        <w:spacing w:before="0" w:after="200" w:line="276" w:lineRule="auto"/>
        <w:rPr>
          <w:color w:val="2F5496"/>
          <w:sz w:val="32"/>
          <w:szCs w:val="32"/>
          <w:lang w:eastAsia="en-AU"/>
        </w:rPr>
      </w:pPr>
      <w:r w:rsidRPr="00A1409F">
        <w:rPr>
          <w:color w:val="2F5496"/>
          <w:sz w:val="32"/>
          <w:szCs w:val="32"/>
          <w:lang w:eastAsia="en-AU"/>
        </w:rPr>
        <w:br w:type="page"/>
      </w:r>
    </w:p>
    <w:p w:rsidRPr="00A1409F" w:rsidR="00A81E11" w:rsidP="00101E2B" w:rsidRDefault="002665D4" w14:paraId="60400054" w14:textId="4760F4CA">
      <w:pPr>
        <w:pStyle w:val="Heading1"/>
        <w:rPr>
          <w14:ligatures w14:val="none"/>
        </w:rPr>
      </w:pPr>
      <w:bookmarkStart w:name="_Toc200962906" w:id="133"/>
      <w:r w:rsidRPr="00A1409F">
        <w:rPr>
          <w14:ligatures w14:val="none"/>
        </w:rPr>
        <w:t xml:space="preserve">Career </w:t>
      </w:r>
      <w:r w:rsidRPr="00A1409F" w:rsidR="007D68F1">
        <w:rPr>
          <w14:ligatures w14:val="none"/>
        </w:rPr>
        <w:t>development and promotions</w:t>
      </w:r>
      <w:bookmarkEnd w:id="133"/>
    </w:p>
    <w:p w:rsidRPr="00A1409F" w:rsidR="002665D4" w:rsidP="00F10B4C" w:rsidRDefault="002665D4" w14:paraId="2DA854EC" w14:textId="3A38E4FF">
      <w:pPr>
        <w:pStyle w:val="Heading2"/>
        <w:rPr>
          <w14:ligatures w14:val="none"/>
        </w:rPr>
      </w:pPr>
      <w:bookmarkStart w:name="_Toc174371145" w:id="134"/>
      <w:bookmarkStart w:name="_Toc200962907" w:id="135"/>
      <w:r w:rsidRPr="00A1409F">
        <w:rPr>
          <w14:ligatures w14:val="none"/>
        </w:rPr>
        <w:t>Career growth opportunities</w:t>
      </w:r>
      <w:bookmarkEnd w:id="134"/>
      <w:bookmarkEnd w:id="135"/>
    </w:p>
    <w:p w:rsidRPr="00A1409F" w:rsidR="002665D4" w:rsidP="007D68F1" w:rsidRDefault="002665D4" w14:paraId="2DCEC05F" w14:textId="701A24A1">
      <w:pPr>
        <w:pStyle w:val="H2Normal"/>
      </w:pPr>
      <w:r w:rsidRPr="00A1409F">
        <w:t xml:space="preserve">Griffith offers academic employees a range of opportunities to </w:t>
      </w:r>
      <w:r w:rsidRPr="00A1409F" w:rsidR="00EB7C74">
        <w:t>undertake</w:t>
      </w:r>
      <w:r w:rsidRPr="00A1409F">
        <w:t xml:space="preserve"> positions </w:t>
      </w:r>
      <w:r w:rsidRPr="00A1409F" w:rsidR="00C64B4F">
        <w:t>that</w:t>
      </w:r>
      <w:r w:rsidRPr="00A1409F">
        <w:t xml:space="preserve"> contribute to</w:t>
      </w:r>
      <w:r w:rsidRPr="00A1409F" w:rsidR="00BA01D4">
        <w:t xml:space="preserve"> </w:t>
      </w:r>
      <w:r w:rsidRPr="00A1409F">
        <w:t>their career development, in addition to or instead of their substantive role. Opportunities include specified roles such as:</w:t>
      </w:r>
    </w:p>
    <w:p w:rsidRPr="00A1409F" w:rsidR="002665D4" w:rsidP="007D68F1" w:rsidRDefault="002665D4" w14:paraId="6FB6BFCB" w14:textId="77777777">
      <w:pPr>
        <w:pStyle w:val="H2BulletPoints"/>
      </w:pPr>
      <w:r w:rsidRPr="00A1409F">
        <w:t>Course Convenor</w:t>
      </w:r>
    </w:p>
    <w:p w:rsidRPr="00A1409F" w:rsidR="002665D4" w:rsidP="007D68F1" w:rsidRDefault="002665D4" w14:paraId="50E8D34B" w14:textId="77777777">
      <w:pPr>
        <w:pStyle w:val="H2BulletPoints"/>
      </w:pPr>
      <w:r w:rsidRPr="00A1409F">
        <w:t>Program Director</w:t>
      </w:r>
    </w:p>
    <w:p w:rsidRPr="00A1409F" w:rsidR="002665D4" w:rsidP="007D68F1" w:rsidRDefault="002665D4" w14:paraId="0EFECA87" w14:textId="77777777">
      <w:pPr>
        <w:pStyle w:val="H2BulletPoints"/>
      </w:pPr>
      <w:r w:rsidRPr="00A1409F">
        <w:t>First-Year Co-ordinator</w:t>
      </w:r>
    </w:p>
    <w:p w:rsidRPr="00A1409F" w:rsidR="00EF46C3" w:rsidRDefault="002665D4" w14:paraId="562038B7" w14:textId="77777777">
      <w:pPr>
        <w:pStyle w:val="H2BulletPoints"/>
      </w:pPr>
      <w:r w:rsidRPr="00A1409F">
        <w:t>Honours Program Director</w:t>
      </w:r>
    </w:p>
    <w:p w:rsidRPr="00A1409F" w:rsidR="00EF46C3" w:rsidRDefault="00EF46C3" w14:paraId="60FF7C2E" w14:textId="63F5573A">
      <w:pPr>
        <w:pStyle w:val="H2BulletPoints"/>
      </w:pPr>
      <w:r w:rsidRPr="00A1409F">
        <w:t>HDR Convenor</w:t>
      </w:r>
    </w:p>
    <w:p w:rsidRPr="00A1409F" w:rsidR="002665D4" w:rsidP="007D68F1" w:rsidRDefault="002665D4" w14:paraId="7040B3FF" w14:textId="19AC9D3E">
      <w:pPr>
        <w:pStyle w:val="H2Normal"/>
      </w:pPr>
      <w:r w:rsidRPr="00A1409F">
        <w:t>As careers progress, senior academic leadership</w:t>
      </w:r>
      <w:r w:rsidRPr="00A1409F" w:rsidR="00620FAD">
        <w:fldChar w:fldCharType="begin"/>
      </w:r>
      <w:r w:rsidRPr="00A1409F" w:rsidR="00620FAD">
        <w:instrText xml:space="preserve"> XE "Leadership" </w:instrText>
      </w:r>
      <w:r w:rsidRPr="00A1409F" w:rsidR="00620FAD">
        <w:fldChar w:fldCharType="end"/>
      </w:r>
      <w:r w:rsidRPr="00A1409F">
        <w:t xml:space="preserve"> roles may also be available, including:</w:t>
      </w:r>
    </w:p>
    <w:p w:rsidRPr="00A1409F" w:rsidR="002665D4" w:rsidP="007D68F1" w:rsidRDefault="002665D4" w14:paraId="7D4623B0" w14:textId="664C3434">
      <w:pPr>
        <w:pStyle w:val="H2BulletPoints"/>
      </w:pPr>
      <w:r w:rsidRPr="00A1409F">
        <w:t>Deputy Head of School</w:t>
      </w:r>
      <w:r w:rsidRPr="00A1409F" w:rsidR="005C49B8">
        <w:fldChar w:fldCharType="begin"/>
      </w:r>
      <w:r w:rsidRPr="00A1409F" w:rsidR="005C49B8">
        <w:instrText xml:space="preserve"> XE "Head of School" </w:instrText>
      </w:r>
      <w:r w:rsidRPr="00A1409F" w:rsidR="005C49B8">
        <w:fldChar w:fldCharType="end"/>
      </w:r>
    </w:p>
    <w:p w:rsidRPr="00A1409F" w:rsidR="002665D4" w:rsidP="007D68F1" w:rsidRDefault="002665D4" w14:paraId="06D40011" w14:textId="77777777">
      <w:pPr>
        <w:pStyle w:val="H2BulletPoints"/>
      </w:pPr>
      <w:r w:rsidRPr="00A1409F">
        <w:t>Institute or Centre Director</w:t>
      </w:r>
    </w:p>
    <w:p w:rsidRPr="00A1409F" w:rsidR="002665D4" w:rsidP="007D68F1" w:rsidRDefault="002665D4" w14:paraId="0E1339A9" w14:textId="3A5365C6">
      <w:pPr>
        <w:pStyle w:val="H2Normal"/>
      </w:pPr>
      <w:r w:rsidRPr="00A1409F">
        <w:t xml:space="preserve">Academic employees may also have the opportunity to take on </w:t>
      </w:r>
      <w:r w:rsidRPr="00A1409F" w:rsidR="000C451A">
        <w:t>acting</w:t>
      </w:r>
      <w:r w:rsidRPr="00A1409F">
        <w:t xml:space="preserve"> responsibilities for leadership</w:t>
      </w:r>
      <w:r w:rsidRPr="00A1409F" w:rsidR="00620FAD">
        <w:fldChar w:fldCharType="begin"/>
      </w:r>
      <w:r w:rsidRPr="00A1409F" w:rsidR="00620FAD">
        <w:instrText xml:space="preserve"> XE "Leadership" </w:instrText>
      </w:r>
      <w:r w:rsidRPr="00A1409F" w:rsidR="00620FAD">
        <w:fldChar w:fldCharType="end"/>
      </w:r>
      <w:r w:rsidRPr="00A1409F">
        <w:t xml:space="preserve"> roles during periods of leave for the incumbent.</w:t>
      </w:r>
    </w:p>
    <w:p w:rsidRPr="00A1409F" w:rsidR="002665D4" w:rsidP="007D68F1" w:rsidRDefault="002665D4" w14:paraId="1297C5B0" w14:textId="0A06A85C">
      <w:pPr>
        <w:pStyle w:val="H2Normal"/>
      </w:pPr>
      <w:r w:rsidRPr="00A1409F">
        <w:t xml:space="preserve">More information about </w:t>
      </w:r>
      <w:r w:rsidRPr="00A1409F" w:rsidR="00737BC7">
        <w:t>advanced/additional</w:t>
      </w:r>
      <w:r w:rsidRPr="00A1409F">
        <w:t xml:space="preserve"> roles can be found in Section 6</w:t>
      </w:r>
      <w:r w:rsidRPr="00A1409F" w:rsidR="00D235A6">
        <w:t xml:space="preserve"> of this Handbook -</w:t>
      </w:r>
      <w:r w:rsidRPr="00A1409F">
        <w:t xml:space="preserve"> </w:t>
      </w:r>
      <w:hyperlink w:history="1" w:anchor="_Role_statements">
        <w:r w:rsidRPr="00A1409F" w:rsidR="00737BC7">
          <w:rPr>
            <w:rStyle w:val="Hyperlink"/>
          </w:rPr>
          <w:t>Role statements</w:t>
        </w:r>
      </w:hyperlink>
      <w:r w:rsidRPr="00A1409F">
        <w:t xml:space="preserve">. The </w:t>
      </w:r>
      <w:hyperlink w:history="1" r:id="rId74">
        <w:r w:rsidRPr="00A1409F" w:rsidR="00791558">
          <w:rPr>
            <w:rStyle w:val="Hyperlink"/>
          </w:rPr>
          <w:t xml:space="preserve">Remuneration, </w:t>
        </w:r>
        <w:r w:rsidRPr="00A1409F" w:rsidR="00E04A48">
          <w:rPr>
            <w:rStyle w:val="Hyperlink"/>
          </w:rPr>
          <w:t>Recognition and Benefits Policy</w:t>
        </w:r>
      </w:hyperlink>
      <w:r w:rsidRPr="00A1409F" w:rsidR="00E04A48">
        <w:t xml:space="preserve">, </w:t>
      </w:r>
      <w:hyperlink w:history="1" r:id="rId75">
        <w:r w:rsidRPr="00A1409F" w:rsidR="00DC5F63">
          <w:rPr>
            <w:rStyle w:val="Hyperlink"/>
          </w:rPr>
          <w:t>Remuneration, Recognition and Benefits - Salary Loading Procedure</w:t>
        </w:r>
      </w:hyperlink>
      <w:r w:rsidRPr="00A1409F">
        <w:t xml:space="preserve"> provides information about how specified higher duties and leadership</w:t>
      </w:r>
      <w:r w:rsidRPr="00A1409F" w:rsidR="00620FAD">
        <w:fldChar w:fldCharType="begin"/>
      </w:r>
      <w:r w:rsidRPr="00A1409F" w:rsidR="00620FAD">
        <w:instrText xml:space="preserve"> XE "Leadership" </w:instrText>
      </w:r>
      <w:r w:rsidRPr="00A1409F" w:rsidR="00620FAD">
        <w:fldChar w:fldCharType="end"/>
      </w:r>
      <w:r w:rsidRPr="00A1409F">
        <w:t xml:space="preserve"> roles are recognised and paid. </w:t>
      </w:r>
    </w:p>
    <w:p w:rsidRPr="00A1409F" w:rsidR="002665D4" w:rsidP="00F10B4C" w:rsidRDefault="002665D4" w14:paraId="6387BABD" w14:textId="77777777">
      <w:pPr>
        <w:pStyle w:val="Heading2"/>
        <w:rPr>
          <w14:ligatures w14:val="none"/>
        </w:rPr>
      </w:pPr>
      <w:bookmarkStart w:name="_Promotion" w:id="136"/>
      <w:bookmarkStart w:name="_Toc174371146" w:id="137"/>
      <w:bookmarkStart w:name="_Toc200962908" w:id="138"/>
      <w:bookmarkEnd w:id="136"/>
      <w:r w:rsidRPr="00A1409F">
        <w:rPr>
          <w14:ligatures w14:val="none"/>
        </w:rPr>
        <w:t>Promotion</w:t>
      </w:r>
      <w:bookmarkEnd w:id="137"/>
      <w:bookmarkEnd w:id="138"/>
      <w:r w:rsidRPr="00A1409F">
        <w:rPr>
          <w14:ligatures w14:val="none"/>
        </w:rPr>
        <w:t xml:space="preserve"> </w:t>
      </w:r>
    </w:p>
    <w:p w:rsidRPr="00A1409F" w:rsidR="002665D4" w:rsidP="007D68F1" w:rsidRDefault="002665D4" w14:paraId="6913E1A3" w14:textId="44B085C9">
      <w:pPr>
        <w:pStyle w:val="H2Normal"/>
      </w:pPr>
      <w:r w:rsidRPr="00A1409F">
        <w:t xml:space="preserve">All ongoing and fixed-term academic employees at Griffith </w:t>
      </w:r>
      <w:r w:rsidRPr="00A1409F" w:rsidR="00C41BE7">
        <w:t>University</w:t>
      </w:r>
      <w:r w:rsidRPr="00A1409F">
        <w:t xml:space="preserve"> are eligible to apply for promotion</w:t>
      </w:r>
      <w:r w:rsidRPr="00A1409F" w:rsidR="0094681F">
        <w:fldChar w:fldCharType="begin"/>
      </w:r>
      <w:r w:rsidRPr="00A1409F" w:rsidR="0094681F">
        <w:instrText xml:space="preserve"> XE "Promotion" </w:instrText>
      </w:r>
      <w:r w:rsidRPr="00A1409F" w:rsidR="0094681F">
        <w:fldChar w:fldCharType="end"/>
      </w:r>
      <w:r w:rsidRPr="00A1409F" w:rsidR="00C41BE7">
        <w:t>.</w:t>
      </w:r>
      <w:r w:rsidRPr="00A1409F" w:rsidR="00D77BCE">
        <w:rPr>
          <w:rFonts w:ascii="ZWAdobeF" w:hAnsi="ZWAdobeF" w:cs="ZWAdobeF"/>
          <w:sz w:val="2"/>
          <w:szCs w:val="2"/>
        </w:rPr>
        <w:t>1F</w:t>
      </w:r>
      <w:r w:rsidRPr="00A1409F">
        <w:rPr>
          <w:rStyle w:val="FootnoteReference"/>
        </w:rPr>
        <w:footnoteReference w:id="3"/>
      </w:r>
      <w:r w:rsidRPr="00A1409F" w:rsidR="00C41BE7">
        <w:t xml:space="preserve"> </w:t>
      </w:r>
      <w:r w:rsidRPr="00A1409F">
        <w:t xml:space="preserve">The basis of promotions are established by the </w:t>
      </w:r>
      <w:hyperlink w:history="1" r:id="rId76">
        <w:r w:rsidRPr="00A1409F">
          <w:rPr>
            <w:rStyle w:val="Hyperlink"/>
          </w:rPr>
          <w:t>Promotion of Academic Employees Policy</w:t>
        </w:r>
      </w:hyperlink>
      <w:r w:rsidRPr="00A1409F">
        <w:t xml:space="preserve"> and follow the process, criteria, timelines and evidence requirements specified in this section of the Handbook and on the </w:t>
      </w:r>
      <w:hyperlink w:history="1" r:id="rId77">
        <w:r w:rsidRPr="00A1409F" w:rsidR="00EE0DAD">
          <w:rPr>
            <w:rStyle w:val="Hyperlink"/>
          </w:rPr>
          <w:t>Academic Promotions</w:t>
        </w:r>
      </w:hyperlink>
      <w:r w:rsidRPr="00A1409F" w:rsidR="00EE0DAD">
        <w:t xml:space="preserve"> webpage</w:t>
      </w:r>
      <w:r w:rsidRPr="00A1409F">
        <w:t>.</w:t>
      </w:r>
    </w:p>
    <w:p w:rsidRPr="00A1409F" w:rsidR="002665D4" w:rsidP="007D68F1" w:rsidRDefault="002665D4" w14:paraId="3AC42985" w14:textId="737AEEA9">
      <w:pPr>
        <w:pStyle w:val="H2Normal"/>
      </w:pPr>
      <w:r w:rsidRPr="00A1409F">
        <w:t>At Griffith, we ensure that applications for promotion</w:t>
      </w:r>
      <w:r w:rsidRPr="00A1409F" w:rsidR="0094681F">
        <w:fldChar w:fldCharType="begin"/>
      </w:r>
      <w:r w:rsidRPr="00A1409F" w:rsidR="0094681F">
        <w:instrText xml:space="preserve"> XE "Promotion" </w:instrText>
      </w:r>
      <w:r w:rsidRPr="00A1409F" w:rsidR="0094681F">
        <w:fldChar w:fldCharType="end"/>
      </w:r>
      <w:r w:rsidRPr="00A1409F">
        <w:t xml:space="preserve"> are assessed in a way that is:</w:t>
      </w:r>
    </w:p>
    <w:p w:rsidRPr="00A1409F" w:rsidR="002665D4" w:rsidP="00C815FF" w:rsidRDefault="00783B6D" w14:paraId="12799E19" w14:textId="31685C0E">
      <w:pPr>
        <w:pStyle w:val="H2BulletPoints"/>
      </w:pPr>
      <w:r w:rsidRPr="00A1409F">
        <w:t>merit-based, looking at a range of evidence</w:t>
      </w:r>
    </w:p>
    <w:p w:rsidRPr="00A1409F" w:rsidR="002665D4" w:rsidP="00C815FF" w:rsidRDefault="00783B6D" w14:paraId="5EB2E332" w14:textId="22AB78AB">
      <w:pPr>
        <w:pStyle w:val="H2BulletPoints"/>
      </w:pPr>
      <w:r w:rsidRPr="00A1409F">
        <w:t>collegial, using a peer-reviewed process</w:t>
      </w:r>
    </w:p>
    <w:p w:rsidRPr="00A1409F" w:rsidR="002665D4" w:rsidP="00C815FF" w:rsidRDefault="00783B6D" w14:paraId="0FC2E543" w14:textId="7BFEFD24">
      <w:pPr>
        <w:pStyle w:val="H2BulletPoints"/>
      </w:pPr>
      <w:r w:rsidRPr="00A1409F">
        <w:t>fair and equitable, taking into account any disadvantage experienced by applicants and considering achievement relative to opportunity</w:t>
      </w:r>
      <w:r w:rsidRPr="00A1409F" w:rsidR="00B62F23">
        <w:fldChar w:fldCharType="begin"/>
      </w:r>
      <w:r w:rsidRPr="00A1409F" w:rsidR="00B62F23">
        <w:instrText xml:space="preserve"> XE "Achievement relative to opportunity" </w:instrText>
      </w:r>
      <w:r w:rsidRPr="00A1409F" w:rsidR="00B62F23">
        <w:fldChar w:fldCharType="end"/>
      </w:r>
      <w:r w:rsidRPr="00A1409F" w:rsidR="009C39CA">
        <w:t>.</w:t>
      </w:r>
    </w:p>
    <w:p w:rsidRPr="00A1409F" w:rsidR="002665D4" w:rsidP="007D68F1" w:rsidRDefault="002665D4" w14:paraId="42E1E4A0" w14:textId="4D186562">
      <w:pPr>
        <w:pStyle w:val="H2Normal"/>
      </w:pPr>
      <w:r w:rsidRPr="00A1409F">
        <w:t>There is no quota for promotions applications in any given year</w:t>
      </w:r>
      <w:r w:rsidRPr="00A1409F" w:rsidR="00E55514">
        <w:t>. A</w:t>
      </w:r>
      <w:r w:rsidRPr="00A1409F">
        <w:t>ll applications are assessed on their individual merits.</w:t>
      </w:r>
    </w:p>
    <w:p w:rsidRPr="00A1409F" w:rsidR="002665D4" w:rsidP="00F337CD" w:rsidRDefault="002665D4" w14:paraId="6F0CAB2F" w14:textId="77777777">
      <w:pPr>
        <w:pStyle w:val="Heading3"/>
      </w:pPr>
      <w:bookmarkStart w:name="_Toc174371147" w:id="139"/>
      <w:bookmarkStart w:name="_Toc200962909" w:id="140"/>
      <w:r w:rsidRPr="00A1409F">
        <w:t>Eligibility</w:t>
      </w:r>
      <w:bookmarkEnd w:id="139"/>
      <w:bookmarkEnd w:id="140"/>
      <w:r w:rsidRPr="00A1409F">
        <w:t xml:space="preserve"> </w:t>
      </w:r>
    </w:p>
    <w:p w:rsidRPr="00A1409F" w:rsidR="002665D4" w:rsidP="000B5C98" w:rsidRDefault="002665D4" w14:paraId="54101AD7" w14:textId="50BD8C61">
      <w:pPr>
        <w:pStyle w:val="H3Normal"/>
      </w:pPr>
      <w:r w:rsidRPr="00A1409F">
        <w:t>All academic employees on continuing, continuing on probation, continuing contingent or fixed term appointments are eligible to apply for promotion</w:t>
      </w:r>
      <w:r w:rsidRPr="00A1409F" w:rsidR="0094681F">
        <w:fldChar w:fldCharType="begin"/>
      </w:r>
      <w:r w:rsidRPr="00A1409F" w:rsidR="0094681F">
        <w:instrText xml:space="preserve"> XE "Promotion" </w:instrText>
      </w:r>
      <w:r w:rsidRPr="00A1409F" w:rsidR="0094681F">
        <w:fldChar w:fldCharType="end"/>
      </w:r>
      <w:r w:rsidRPr="00A1409F">
        <w:t xml:space="preserve">, with the following exceptions: </w:t>
      </w:r>
    </w:p>
    <w:p w:rsidRPr="00A1409F" w:rsidR="002665D4" w:rsidP="00F337CD" w:rsidRDefault="002665D4" w14:paraId="08E2922F" w14:textId="05AE79DA">
      <w:pPr>
        <w:pStyle w:val="H3LetteredList"/>
        <w:numPr>
          <w:ilvl w:val="0"/>
          <w:numId w:val="17"/>
        </w:numPr>
      </w:pPr>
      <w:r w:rsidRPr="00A1409F">
        <w:t>Employees who have served in their current appointment (or consecutive appointments for fixed term employees) for less than two years prior to the promotion</w:t>
      </w:r>
      <w:r w:rsidRPr="00A1409F" w:rsidR="0094681F">
        <w:fldChar w:fldCharType="begin"/>
      </w:r>
      <w:r w:rsidRPr="00A1409F" w:rsidR="0094681F">
        <w:instrText xml:space="preserve"> XE "Promotion" </w:instrText>
      </w:r>
      <w:r w:rsidRPr="00A1409F" w:rsidR="0094681F">
        <w:fldChar w:fldCharType="end"/>
      </w:r>
      <w:r w:rsidRPr="00A1409F">
        <w:t xml:space="preserve"> application submission date. </w:t>
      </w:r>
    </w:p>
    <w:p w:rsidRPr="00A1409F" w:rsidR="002665D4" w:rsidP="00F337CD" w:rsidRDefault="002665D4" w14:paraId="770ED403" w14:textId="79542ABF">
      <w:pPr>
        <w:pStyle w:val="H3LetteredList"/>
      </w:pPr>
      <w:r w:rsidRPr="00A1409F">
        <w:t>Employees who have resigned or have submitted a notice of resignation</w:t>
      </w:r>
      <w:r w:rsidRPr="00A1409F" w:rsidR="00435586">
        <w:fldChar w:fldCharType="begin"/>
      </w:r>
      <w:r w:rsidRPr="00A1409F" w:rsidR="00435586">
        <w:instrText xml:space="preserve"> XE "Resignation" </w:instrText>
      </w:r>
      <w:r w:rsidRPr="00A1409F" w:rsidR="00435586">
        <w:fldChar w:fldCharType="end"/>
      </w:r>
      <w:r w:rsidRPr="00A1409F">
        <w:t xml:space="preserve"> or those whose contract of employment ends prior to 1 January in the year following the application for promotion</w:t>
      </w:r>
      <w:r w:rsidRPr="00A1409F" w:rsidR="0094681F">
        <w:fldChar w:fldCharType="begin"/>
      </w:r>
      <w:r w:rsidRPr="00A1409F" w:rsidR="0094681F">
        <w:instrText xml:space="preserve"> XE "Promotion" </w:instrText>
      </w:r>
      <w:r w:rsidRPr="00A1409F" w:rsidR="0094681F">
        <w:fldChar w:fldCharType="end"/>
      </w:r>
      <w:r w:rsidRPr="00A1409F">
        <w:t xml:space="preserve"> (i.e. at the time the promotion</w:t>
      </w:r>
      <w:r w:rsidRPr="00A1409F" w:rsidR="0094681F">
        <w:fldChar w:fldCharType="begin"/>
      </w:r>
      <w:r w:rsidRPr="00A1409F" w:rsidR="0094681F">
        <w:instrText xml:space="preserve"> XE "Promotion" </w:instrText>
      </w:r>
      <w:r w:rsidRPr="00A1409F" w:rsidR="0094681F">
        <w:fldChar w:fldCharType="end"/>
      </w:r>
      <w:r w:rsidRPr="00A1409F">
        <w:t xml:space="preserve"> comes into effect). </w:t>
      </w:r>
    </w:p>
    <w:p w:rsidRPr="00A1409F" w:rsidR="002665D4" w:rsidP="00F337CD" w:rsidRDefault="002665D4" w14:paraId="0EE8671C" w14:textId="77777777">
      <w:pPr>
        <w:pStyle w:val="H3LetteredList"/>
      </w:pPr>
      <w:r w:rsidRPr="00A1409F">
        <w:t xml:space="preserve">Employees who are currently on leave without salary for a period in excess of 12 months. </w:t>
      </w:r>
    </w:p>
    <w:p w:rsidRPr="00A1409F" w:rsidR="002665D4" w:rsidP="00F337CD" w:rsidRDefault="002665D4" w14:paraId="04C865EE" w14:textId="150801B7">
      <w:pPr>
        <w:pStyle w:val="H3LetteredList"/>
      </w:pPr>
      <w:r w:rsidRPr="00A1409F">
        <w:t>Employees who submitted an unsuccessful promotion</w:t>
      </w:r>
      <w:r w:rsidRPr="00A1409F" w:rsidR="0094681F">
        <w:fldChar w:fldCharType="begin"/>
      </w:r>
      <w:r w:rsidRPr="00A1409F" w:rsidR="0094681F">
        <w:instrText xml:space="preserve"> XE "Promotion" </w:instrText>
      </w:r>
      <w:r w:rsidRPr="00A1409F" w:rsidR="0094681F">
        <w:fldChar w:fldCharType="end"/>
      </w:r>
      <w:r w:rsidRPr="00A1409F">
        <w:t xml:space="preserve"> application within the last two years. </w:t>
      </w:r>
    </w:p>
    <w:p w:rsidRPr="00A1409F" w:rsidR="002665D4" w:rsidP="00F337CD" w:rsidRDefault="002665D4" w14:paraId="16FB1D40" w14:textId="77777777">
      <w:pPr>
        <w:pStyle w:val="H3LetteredList"/>
      </w:pPr>
      <w:r w:rsidRPr="00A1409F">
        <w:t xml:space="preserve">Employees whose performance is assessed as unsatisfactory. </w:t>
      </w:r>
    </w:p>
    <w:p w:rsidRPr="00A1409F" w:rsidR="002665D4" w:rsidP="000B5C98" w:rsidRDefault="002665D4" w14:paraId="3A9DE629" w14:textId="6BB07509">
      <w:pPr>
        <w:pStyle w:val="H3Normal"/>
      </w:pPr>
      <w:r w:rsidRPr="00A1409F">
        <w:t>In exceptional circumstances, the above eligibility requirements, except for unsatisfactory performance, may be waived by the Provost for Level E, or otherwise relevant Pro Vice Chancellor</w:t>
      </w:r>
      <w:r w:rsidRPr="00A1409F" w:rsidR="005C49B8">
        <w:fldChar w:fldCharType="begin"/>
      </w:r>
      <w:r w:rsidRPr="00A1409F" w:rsidR="005C49B8">
        <w:instrText xml:space="preserve"> XE "Pro Vice Chancellor" </w:instrText>
      </w:r>
      <w:r w:rsidRPr="00A1409F" w:rsidR="005C49B8">
        <w:fldChar w:fldCharType="end"/>
      </w:r>
      <w:r w:rsidRPr="00A1409F">
        <w:t>. Employees are not required to have reached the top of the relevant scale to apply for promotion</w:t>
      </w:r>
      <w:r w:rsidRPr="00A1409F" w:rsidR="0094681F">
        <w:fldChar w:fldCharType="begin"/>
      </w:r>
      <w:r w:rsidRPr="00A1409F" w:rsidR="0094681F">
        <w:instrText xml:space="preserve"> XE "Promotion" </w:instrText>
      </w:r>
      <w:r w:rsidRPr="00A1409F" w:rsidR="0094681F">
        <w:fldChar w:fldCharType="end"/>
      </w:r>
      <w:r w:rsidRPr="00A1409F">
        <w:t xml:space="preserve">. </w:t>
      </w:r>
    </w:p>
    <w:p w:rsidRPr="00A1409F" w:rsidR="002665D4" w:rsidP="000B5C98" w:rsidRDefault="002665D4" w14:paraId="5693786D" w14:textId="210C3026">
      <w:pPr>
        <w:pStyle w:val="H3Normal"/>
      </w:pPr>
      <w:r w:rsidRPr="00A1409F">
        <w:t>At any time during the promotion</w:t>
      </w:r>
      <w:r w:rsidRPr="00A1409F" w:rsidR="0094681F">
        <w:fldChar w:fldCharType="begin"/>
      </w:r>
      <w:r w:rsidRPr="00A1409F" w:rsidR="0094681F">
        <w:instrText xml:space="preserve"> XE "Promotion" </w:instrText>
      </w:r>
      <w:r w:rsidRPr="00A1409F" w:rsidR="0094681F">
        <w:fldChar w:fldCharType="end"/>
      </w:r>
      <w:r w:rsidRPr="00A1409F">
        <w:t xml:space="preserve"> process, should an employee formally notify the </w:t>
      </w:r>
      <w:r w:rsidRPr="00A1409F" w:rsidR="0058165C">
        <w:t>U</w:t>
      </w:r>
      <w:r w:rsidRPr="00A1409F" w:rsidR="00F3222C">
        <w:t>niversity</w:t>
      </w:r>
      <w:r w:rsidRPr="00A1409F">
        <w:t xml:space="preserve"> of their intention to resign, the promotion</w:t>
      </w:r>
      <w:r w:rsidRPr="00A1409F" w:rsidR="0094681F">
        <w:fldChar w:fldCharType="begin"/>
      </w:r>
      <w:r w:rsidRPr="00A1409F" w:rsidR="0094681F">
        <w:instrText xml:space="preserve"> XE "Promotion" </w:instrText>
      </w:r>
      <w:r w:rsidRPr="00A1409F" w:rsidR="0094681F">
        <w:fldChar w:fldCharType="end"/>
      </w:r>
      <w:r w:rsidRPr="00A1409F">
        <w:t xml:space="preserve"> or appeals process will immediately cease with respect to that employee. </w:t>
      </w:r>
    </w:p>
    <w:p w:rsidRPr="00A1409F" w:rsidR="002665D4" w:rsidP="00F337CD" w:rsidRDefault="002665D4" w14:paraId="727FDD03" w14:textId="1FC94C70">
      <w:pPr>
        <w:pStyle w:val="Heading3"/>
      </w:pPr>
      <w:bookmarkStart w:name="_Toc174371148" w:id="141"/>
      <w:bookmarkStart w:name="_Toc200962910" w:id="142"/>
      <w:r w:rsidRPr="00A1409F">
        <w:t>Areas of emphasis for promotion</w:t>
      </w:r>
      <w:r w:rsidRPr="00A1409F" w:rsidR="0094681F">
        <w:fldChar w:fldCharType="begin"/>
      </w:r>
      <w:r w:rsidRPr="00A1409F" w:rsidR="0094681F">
        <w:instrText xml:space="preserve"> XE "Promotion" </w:instrText>
      </w:r>
      <w:r w:rsidRPr="00A1409F" w:rsidR="0094681F">
        <w:fldChar w:fldCharType="end"/>
      </w:r>
      <w:r w:rsidRPr="00A1409F">
        <w:t xml:space="preserve"> applications</w:t>
      </w:r>
      <w:bookmarkEnd w:id="141"/>
      <w:bookmarkEnd w:id="142"/>
      <w:r w:rsidRPr="00A1409F">
        <w:t xml:space="preserve"> </w:t>
      </w:r>
    </w:p>
    <w:p w:rsidRPr="00A1409F" w:rsidR="002665D4" w:rsidP="000B5C98" w:rsidRDefault="002665D4" w14:paraId="2E4EC01D" w14:textId="637E42C3">
      <w:pPr>
        <w:pStyle w:val="H3Normal"/>
      </w:pPr>
      <w:r w:rsidRPr="00A1409F">
        <w:t>Promotion Committees (Committees) evaluate the merits of each application, having due regard to the level of promotion</w:t>
      </w:r>
      <w:r w:rsidRPr="00A1409F" w:rsidR="0094681F">
        <w:fldChar w:fldCharType="begin"/>
      </w:r>
      <w:r w:rsidRPr="00A1409F" w:rsidR="0094681F">
        <w:instrText xml:space="preserve"> XE "Promotion" </w:instrText>
      </w:r>
      <w:r w:rsidRPr="00A1409F" w:rsidR="0094681F">
        <w:fldChar w:fldCharType="end"/>
      </w:r>
      <w:r w:rsidRPr="00A1409F">
        <w:t xml:space="preserve"> sought, the applicant’s work profile</w:t>
      </w:r>
      <w:r w:rsidRPr="00A1409F" w:rsidR="006B74A9">
        <w:fldChar w:fldCharType="begin"/>
      </w:r>
      <w:r w:rsidRPr="00A1409F" w:rsidR="006B74A9">
        <w:instrText xml:space="preserve"> XE "</w:instrText>
      </w:r>
      <w:r w:rsidRPr="00A1409F" w:rsidR="009B627B">
        <w:instrText>W</w:instrText>
      </w:r>
      <w:r w:rsidRPr="00A1409F" w:rsidR="006B74A9">
        <w:instrText xml:space="preserve">ork profile" </w:instrText>
      </w:r>
      <w:r w:rsidRPr="00A1409F" w:rsidR="006B74A9">
        <w:fldChar w:fldCharType="end"/>
      </w:r>
      <w:r w:rsidRPr="00A1409F">
        <w:t xml:space="preserve"> and any other relevant criteria. Their evaluation considers the quality of the achievements relative to the opportunity, including that afforded by an applicant’s work profile. </w:t>
      </w:r>
    </w:p>
    <w:p w:rsidRPr="00A1409F" w:rsidR="002665D4" w:rsidP="000B5C98" w:rsidRDefault="002665D4" w14:paraId="3DAB9AED" w14:textId="14381FC2">
      <w:pPr>
        <w:pStyle w:val="H3Normal"/>
      </w:pPr>
      <w:r w:rsidRPr="00A1409F">
        <w:t xml:space="preserve">Applications for promotion are to be made in one of the following areas of emphasis: </w:t>
      </w:r>
    </w:p>
    <w:p w:rsidRPr="00A1409F" w:rsidR="002665D4" w:rsidP="00F70D49" w:rsidRDefault="002665D4" w14:paraId="7B634F2F" w14:textId="4A4E8FD7">
      <w:pPr>
        <w:pStyle w:val="H3BulletPoints"/>
      </w:pPr>
      <w:r w:rsidRPr="00A1409F">
        <w:t>Teaching Excellence</w:t>
      </w:r>
      <w:r w:rsidRPr="00A1409F" w:rsidR="00CB0773">
        <w:fldChar w:fldCharType="begin"/>
      </w:r>
      <w:r w:rsidRPr="00A1409F" w:rsidR="00CB0773">
        <w:instrText xml:space="preserve"> XE "Teaching Excellence" </w:instrText>
      </w:r>
      <w:r w:rsidRPr="00A1409F" w:rsidR="00CB0773">
        <w:fldChar w:fldCharType="end"/>
      </w:r>
      <w:r w:rsidRPr="00A1409F">
        <w:t xml:space="preserve"> </w:t>
      </w:r>
    </w:p>
    <w:p w:rsidRPr="00A1409F" w:rsidR="002665D4" w:rsidP="00F70D49" w:rsidRDefault="002665D4" w14:paraId="2BE1BD27" w14:textId="13B78B22">
      <w:pPr>
        <w:pStyle w:val="H3BulletPoints"/>
      </w:pPr>
      <w:r w:rsidRPr="00A1409F">
        <w:t>Research Excellence</w:t>
      </w:r>
      <w:r w:rsidRPr="00A1409F" w:rsidR="00CB0773">
        <w:fldChar w:fldCharType="begin"/>
      </w:r>
      <w:r w:rsidRPr="00A1409F" w:rsidR="00CB0773">
        <w:instrText xml:space="preserve"> XE "Research Excellence" </w:instrText>
      </w:r>
      <w:r w:rsidRPr="00A1409F" w:rsidR="00CB0773">
        <w:fldChar w:fldCharType="end"/>
      </w:r>
      <w:r w:rsidRPr="00A1409F">
        <w:t xml:space="preserve"> </w:t>
      </w:r>
    </w:p>
    <w:p w:rsidRPr="00A1409F" w:rsidR="002665D4" w:rsidP="00F70D49" w:rsidRDefault="002665D4" w14:paraId="0E225D68" w14:textId="4E8EF013">
      <w:pPr>
        <w:pStyle w:val="H3BulletPoints"/>
      </w:pPr>
      <w:r w:rsidRPr="00A1409F">
        <w:t xml:space="preserve">Teaching AND Research Excellence. </w:t>
      </w:r>
    </w:p>
    <w:p w:rsidRPr="00A1409F" w:rsidR="002665D4" w:rsidP="000B5C98" w:rsidRDefault="002665D4" w14:paraId="0549B7F3" w14:textId="21B91EDF">
      <w:pPr>
        <w:pStyle w:val="H3Normal"/>
      </w:pPr>
      <w:r w:rsidRPr="00A1409F">
        <w:t>Applicants with both teaching and research in their work profile</w:t>
      </w:r>
      <w:r w:rsidRPr="00A1409F" w:rsidR="006B74A9">
        <w:fldChar w:fldCharType="begin"/>
      </w:r>
      <w:r w:rsidRPr="00A1409F" w:rsidR="006B74A9">
        <w:instrText xml:space="preserve"> XE "</w:instrText>
      </w:r>
      <w:r w:rsidRPr="00A1409F" w:rsidR="009B627B">
        <w:instrText>W</w:instrText>
      </w:r>
      <w:r w:rsidRPr="00A1409F" w:rsidR="006B74A9">
        <w:instrText xml:space="preserve">ork profile" </w:instrText>
      </w:r>
      <w:r w:rsidRPr="00A1409F" w:rsidR="006B74A9">
        <w:fldChar w:fldCharType="end"/>
      </w:r>
      <w:r w:rsidRPr="00A1409F">
        <w:t xml:space="preserve"> are expected to evidence excellence in both areas relative to the opportunity afforded by their work profile. </w:t>
      </w:r>
    </w:p>
    <w:p w:rsidRPr="00A1409F" w:rsidR="002665D4" w:rsidP="000B5C98" w:rsidRDefault="002665D4" w14:paraId="62595523" w14:textId="66CE67DC">
      <w:pPr>
        <w:pStyle w:val="H3Normal"/>
      </w:pPr>
      <w:r w:rsidRPr="00A1409F">
        <w:t xml:space="preserve">Applicants may apply with a single area of excellence when 100% of their work profile consists of: </w:t>
      </w:r>
    </w:p>
    <w:p w:rsidRPr="00A1409F" w:rsidR="002665D4" w:rsidP="00F70D49" w:rsidRDefault="002665D4" w14:paraId="18240AF1" w14:textId="77777777">
      <w:pPr>
        <w:pStyle w:val="H3BulletPoints"/>
      </w:pPr>
      <w:r w:rsidRPr="00A1409F">
        <w:t xml:space="preserve">Teaching and service </w:t>
      </w:r>
    </w:p>
    <w:p w:rsidRPr="00A1409F" w:rsidR="002665D4" w:rsidP="00F70D49" w:rsidRDefault="002665D4" w14:paraId="39C47041" w14:textId="77777777">
      <w:pPr>
        <w:pStyle w:val="H3BulletPoints"/>
      </w:pPr>
      <w:r w:rsidRPr="00A1409F">
        <w:t xml:space="preserve">Teaching, service and scholarship </w:t>
      </w:r>
    </w:p>
    <w:p w:rsidRPr="00A1409F" w:rsidR="002665D4" w:rsidP="00F70D49" w:rsidRDefault="002665D4" w14:paraId="40134A00" w14:textId="77777777">
      <w:pPr>
        <w:pStyle w:val="H3BulletPoints"/>
      </w:pPr>
      <w:r w:rsidRPr="00A1409F">
        <w:t xml:space="preserve">Research and service </w:t>
      </w:r>
    </w:p>
    <w:p w:rsidRPr="00A1409F" w:rsidR="006D1B3A" w:rsidP="000B5C98" w:rsidRDefault="002665D4" w14:paraId="26A451A7" w14:textId="56EFE448">
      <w:pPr>
        <w:pStyle w:val="H3Normal"/>
      </w:pPr>
      <w:r w:rsidRPr="00A1409F">
        <w:t>Applicants with service in their work profile are expected to demonstrate their contributions to leadership</w:t>
      </w:r>
      <w:r w:rsidRPr="00A1409F" w:rsidR="00620FAD">
        <w:fldChar w:fldCharType="begin"/>
      </w:r>
      <w:r w:rsidRPr="00A1409F" w:rsidR="00620FAD">
        <w:instrText xml:space="preserve"> XE "Leadership" </w:instrText>
      </w:r>
      <w:r w:rsidRPr="00A1409F" w:rsidR="00620FAD">
        <w:fldChar w:fldCharType="end"/>
      </w:r>
      <w:r w:rsidRPr="00A1409F">
        <w:t xml:space="preserve">, service and/or engagement within their case for Teaching and/or Research Excellence. Committees will be cognisant that those with a significant element of service will likely evidence their contributions through a range of non-traditional outputs. </w:t>
      </w:r>
    </w:p>
    <w:p w:rsidRPr="00A1409F" w:rsidR="006D1B3A" w:rsidP="000B5C98" w:rsidRDefault="002665D4" w14:paraId="6E54A268" w14:textId="6B1DD238">
      <w:pPr>
        <w:pStyle w:val="H3Normal"/>
      </w:pPr>
      <w:r w:rsidRPr="00A1409F">
        <w:t xml:space="preserve">Applicants may also include any service contributions not directly aligned with Teaching or Research Excellence within their application. </w:t>
      </w:r>
    </w:p>
    <w:p w:rsidRPr="00A1409F" w:rsidR="002665D4" w:rsidP="000B5C98" w:rsidRDefault="002665D4" w14:paraId="7A1B2E49" w14:textId="6D9A0D14">
      <w:pPr>
        <w:pStyle w:val="H3Normal"/>
      </w:pPr>
      <w:r w:rsidRPr="00A1409F">
        <w:t>Committees will consider the impact of service contributions when evaluating whether an application meets the threshold for promotion</w:t>
      </w:r>
      <w:r w:rsidRPr="00A1409F" w:rsidR="0094681F">
        <w:fldChar w:fldCharType="begin"/>
      </w:r>
      <w:r w:rsidRPr="00A1409F" w:rsidR="0094681F">
        <w:instrText xml:space="preserve"> XE "Promotion" </w:instrText>
      </w:r>
      <w:r w:rsidRPr="00A1409F" w:rsidR="0094681F">
        <w:fldChar w:fldCharType="end"/>
      </w:r>
      <w:r w:rsidRPr="00A1409F">
        <w:t xml:space="preserve">. </w:t>
      </w:r>
    </w:p>
    <w:p w:rsidRPr="00A1409F" w:rsidR="00965B79" w:rsidRDefault="00965B79" w14:paraId="3645E723" w14:textId="32C0FF6F">
      <w:pPr>
        <w:spacing w:before="0" w:after="200" w:line="276" w:lineRule="auto"/>
        <w:rPr>
          <w:lang w:eastAsia="en-AU"/>
        </w:rPr>
      </w:pPr>
      <w:r w:rsidRPr="00A1409F">
        <w:rPr>
          <w:lang w:eastAsia="en-AU"/>
        </w:rPr>
        <w:br w:type="page"/>
      </w:r>
    </w:p>
    <w:p w:rsidRPr="00A1409F" w:rsidR="002665D4" w:rsidP="00F337CD" w:rsidRDefault="002665D4" w14:paraId="42ED3733" w14:textId="0C7C3A2D">
      <w:pPr>
        <w:pStyle w:val="Heading3"/>
      </w:pPr>
      <w:bookmarkStart w:name="_Toc174371149" w:id="143"/>
      <w:bookmarkStart w:name="_Toc200962911" w:id="144"/>
      <w:r w:rsidRPr="00A1409F">
        <w:t>Steps to promotion</w:t>
      </w:r>
      <w:bookmarkEnd w:id="143"/>
      <w:bookmarkEnd w:id="144"/>
      <w:r w:rsidRPr="00A1409F" w:rsidR="0094681F">
        <w:fldChar w:fldCharType="begin"/>
      </w:r>
      <w:r w:rsidRPr="00A1409F" w:rsidR="0094681F">
        <w:instrText xml:space="preserve"> XE "Promotion" </w:instrText>
      </w:r>
      <w:r w:rsidRPr="00A1409F" w:rsidR="0094681F">
        <w:fldChar w:fldCharType="end"/>
      </w:r>
      <w:r w:rsidRPr="00A1409F">
        <w:t xml:space="preserve"> </w:t>
      </w:r>
    </w:p>
    <w:tbl>
      <w:tblPr>
        <w:tblStyle w:val="Handbookstyle"/>
        <w:tblW w:w="5000" w:type="pct"/>
        <w:tblLook w:val="04A0" w:firstRow="1" w:lastRow="0" w:firstColumn="1" w:lastColumn="0" w:noHBand="0" w:noVBand="1"/>
      </w:tblPr>
      <w:tblGrid>
        <w:gridCol w:w="4140"/>
        <w:gridCol w:w="3316"/>
        <w:gridCol w:w="3090"/>
      </w:tblGrid>
      <w:tr w:rsidRPr="00A1409F" w:rsidR="002665D4" w:rsidTr="623A5A43" w14:paraId="35BD346C" w14:textId="77777777">
        <w:trPr>
          <w:trHeight w:val="290"/>
          <w:tblHeader w:val="0"/>
        </w:trPr>
        <w:tc>
          <w:tcPr>
            <w:tcW w:w="10546" w:type="dxa"/>
            <w:gridSpan w:val="3"/>
          </w:tcPr>
          <w:p w:rsidRPr="00A1409F" w:rsidR="002665D4" w:rsidP="00AC6063" w:rsidRDefault="002665D4" w14:paraId="30C5F7B9" w14:textId="5EE43E96">
            <w:pPr>
              <w:pStyle w:val="TitleTableHeading"/>
            </w:pPr>
            <w:bookmarkStart w:name="_Toc174371150" w:id="145"/>
            <w:r w:rsidRPr="00A1409F">
              <w:t>Step 1: Preparing for promotion</w:t>
            </w:r>
            <w:bookmarkEnd w:id="145"/>
            <w:r w:rsidRPr="00A1409F">
              <w:t xml:space="preserve"> </w:t>
            </w:r>
          </w:p>
        </w:tc>
      </w:tr>
      <w:tr w:rsidRPr="00A1409F" w:rsidR="002665D4" w:rsidTr="623A5A43" w14:paraId="36E82273" w14:textId="77777777">
        <w:trPr>
          <w:tblHeader w:val="0"/>
        </w:trPr>
        <w:tc>
          <w:tcPr>
            <w:tcW w:w="4140" w:type="dxa"/>
          </w:tcPr>
          <w:p w:rsidRPr="00A1409F" w:rsidR="002665D4" w:rsidRDefault="76B814B3" w14:paraId="3690E043" w14:textId="4E7D4073">
            <w:pPr>
              <w:pStyle w:val="TableHeadingCaps"/>
            </w:pPr>
            <w:r w:rsidRPr="00A1409F">
              <w:t>HEAD OF ELEMENT</w:t>
            </w:r>
          </w:p>
        </w:tc>
        <w:tc>
          <w:tcPr>
            <w:tcW w:w="3316" w:type="dxa"/>
          </w:tcPr>
          <w:p w:rsidRPr="00A1409F" w:rsidR="002665D4" w:rsidP="00AC6063" w:rsidRDefault="002665D4" w14:paraId="6EF839B0" w14:textId="77777777">
            <w:pPr>
              <w:pStyle w:val="TableHeadingCaps"/>
            </w:pPr>
            <w:r w:rsidRPr="00A1409F">
              <w:t>Supervisors</w:t>
            </w:r>
          </w:p>
        </w:tc>
        <w:tc>
          <w:tcPr>
            <w:tcW w:w="3090" w:type="dxa"/>
          </w:tcPr>
          <w:p w:rsidRPr="00A1409F" w:rsidR="002665D4" w:rsidP="00AC6063" w:rsidRDefault="002665D4" w14:paraId="43C9FC7D" w14:textId="77777777">
            <w:pPr>
              <w:pStyle w:val="TableHeadingCaps"/>
            </w:pPr>
            <w:r w:rsidRPr="00A1409F">
              <w:t>Employees</w:t>
            </w:r>
          </w:p>
        </w:tc>
      </w:tr>
      <w:tr w:rsidRPr="00A1409F" w:rsidR="002665D4" w:rsidTr="623A5A43" w14:paraId="1A0650B9" w14:textId="77777777">
        <w:trPr>
          <w:tblHeader w:val="0"/>
        </w:trPr>
        <w:tc>
          <w:tcPr>
            <w:tcW w:w="4140" w:type="dxa"/>
          </w:tcPr>
          <w:p w:rsidRPr="00A1409F" w:rsidR="002665D4" w:rsidP="006D1B3A" w:rsidRDefault="002665D4" w14:paraId="45C98660" w14:textId="655663F0">
            <w:pPr>
              <w:pStyle w:val="TableContents"/>
            </w:pPr>
            <w:r w:rsidRPr="00A1409F">
              <w:t>Identify employees who are typically under-represented in promotion processes and use the AECD process to encourage and support strong candidates to apply, paying particular attention to women, Aboriginal and Torres Strait Islander First Peoples, people with disabilities and people from non-English speaking backgrounds.</w:t>
            </w:r>
          </w:p>
        </w:tc>
        <w:tc>
          <w:tcPr>
            <w:tcW w:w="3316" w:type="dxa"/>
          </w:tcPr>
          <w:p w:rsidRPr="00A1409F" w:rsidR="002665D4" w:rsidP="006D1B3A" w:rsidRDefault="002665D4" w14:paraId="5F34E518" w14:textId="07D7154A">
            <w:pPr>
              <w:pStyle w:val="TableContents"/>
            </w:pPr>
            <w:r w:rsidRPr="00A1409F">
              <w:t>Provide feedback and either encourage employees to apply or provide them with a clear indication of what actions are required to strengthen their case for a future promotion round.</w:t>
            </w:r>
          </w:p>
        </w:tc>
        <w:tc>
          <w:tcPr>
            <w:tcW w:w="3090" w:type="dxa"/>
          </w:tcPr>
          <w:p w:rsidRPr="00A1409F" w:rsidR="002665D4" w:rsidP="006D1B3A" w:rsidRDefault="002665D4" w14:paraId="0E04640F" w14:textId="3B631BB4">
            <w:pPr>
              <w:pStyle w:val="TableContents"/>
            </w:pPr>
            <w:r w:rsidRPr="00A1409F">
              <w:t>Discuss their plans for promotion during their AECD review.</w:t>
            </w:r>
          </w:p>
          <w:p w:rsidRPr="00A1409F" w:rsidR="002665D4" w:rsidP="006D1B3A" w:rsidRDefault="002665D4" w14:paraId="02BCA4AE" w14:textId="664ED079">
            <w:pPr>
              <w:pStyle w:val="TableContents"/>
            </w:pPr>
            <w:r w:rsidRPr="00A1409F">
              <w:t>NB: Employees may apply for promotion even if their supervisors advise them not to.</w:t>
            </w:r>
          </w:p>
        </w:tc>
      </w:tr>
      <w:tr w:rsidRPr="00A1409F" w:rsidR="00F63F8F" w:rsidTr="623A5A43" w14:paraId="4605E9D7" w14:textId="77777777">
        <w:trPr>
          <w:tblHeader w:val="0"/>
        </w:trPr>
        <w:tc>
          <w:tcPr>
            <w:tcW w:w="10546" w:type="dxa"/>
            <w:gridSpan w:val="3"/>
          </w:tcPr>
          <w:p w:rsidRPr="00A1409F" w:rsidR="00F63F8F" w:rsidP="00AC6063" w:rsidRDefault="00F63F8F" w14:paraId="21FEC630" w14:textId="6F446EAF">
            <w:pPr>
              <w:pStyle w:val="TitleTableHeading"/>
            </w:pPr>
            <w:bookmarkStart w:name="_Toc174371151" w:id="146"/>
            <w:r w:rsidRPr="00A1409F">
              <w:t>Step 2: Commencement of round</w:t>
            </w:r>
            <w:bookmarkEnd w:id="146"/>
          </w:p>
        </w:tc>
      </w:tr>
      <w:tr w:rsidRPr="00A1409F" w:rsidR="00F63F8F" w:rsidTr="623A5A43" w14:paraId="3F23B5AF" w14:textId="77777777">
        <w:trPr>
          <w:tblHeader w:val="0"/>
        </w:trPr>
        <w:tc>
          <w:tcPr>
            <w:tcW w:w="4140" w:type="dxa"/>
          </w:tcPr>
          <w:p w:rsidRPr="00A1409F" w:rsidR="00F63F8F" w:rsidP="00AC6063" w:rsidRDefault="00F63F8F" w14:paraId="660730B2" w14:textId="4EFAB850">
            <w:pPr>
              <w:pStyle w:val="TableHeadingCaps"/>
            </w:pPr>
            <w:r w:rsidRPr="00A1409F">
              <w:t>Provost</w:t>
            </w:r>
          </w:p>
        </w:tc>
        <w:tc>
          <w:tcPr>
            <w:tcW w:w="3316" w:type="dxa"/>
          </w:tcPr>
          <w:p w:rsidRPr="00A1409F" w:rsidR="00F63F8F" w:rsidRDefault="2ADF648A" w14:paraId="3CE407F6" w14:textId="634D491F">
            <w:pPr>
              <w:pStyle w:val="TableHeadingCaps"/>
            </w:pPr>
            <w:r w:rsidRPr="00A1409F">
              <w:t>head of element</w:t>
            </w:r>
          </w:p>
        </w:tc>
        <w:tc>
          <w:tcPr>
            <w:tcW w:w="3090" w:type="dxa"/>
          </w:tcPr>
          <w:p w:rsidRPr="00A1409F" w:rsidR="00F63F8F" w:rsidP="00AC6063" w:rsidRDefault="00F63F8F" w14:paraId="13124668" w14:textId="088EBB60">
            <w:pPr>
              <w:pStyle w:val="TableHeadingCaps"/>
            </w:pPr>
            <w:r w:rsidRPr="00A1409F">
              <w:t>Supervisors</w:t>
            </w:r>
          </w:p>
        </w:tc>
      </w:tr>
      <w:tr w:rsidRPr="00A1409F" w:rsidR="00F63F8F" w:rsidTr="623A5A43" w14:paraId="18226470" w14:textId="77777777">
        <w:trPr>
          <w:tblHeader w:val="0"/>
        </w:trPr>
        <w:tc>
          <w:tcPr>
            <w:tcW w:w="4140" w:type="dxa"/>
          </w:tcPr>
          <w:p w:rsidRPr="00A1409F" w:rsidR="00F63F8F" w:rsidP="00F63F8F" w:rsidRDefault="00F63F8F" w14:paraId="66B7189B" w14:textId="6F9A91BC">
            <w:pPr>
              <w:pStyle w:val="TableContents"/>
            </w:pPr>
            <w:r w:rsidRPr="00A1409F">
              <w:t xml:space="preserve">Advise all academic employees that the promotion round has commenced and draw attention to this procedure, the </w:t>
            </w:r>
            <w:r w:rsidRPr="00A1409F" w:rsidR="0058165C">
              <w:t>U</w:t>
            </w:r>
            <w:r w:rsidRPr="00A1409F" w:rsidR="00F3222C">
              <w:t>niversity</w:t>
            </w:r>
            <w:r w:rsidRPr="00A1409F">
              <w:t>’s criteria for promotion, and the timetable for considering cases.</w:t>
            </w:r>
          </w:p>
          <w:p w:rsidRPr="00A1409F" w:rsidR="00F63F8F" w:rsidP="00F63F8F" w:rsidRDefault="00F63F8F" w14:paraId="3946CED5" w14:textId="7E485C86">
            <w:pPr>
              <w:pStyle w:val="TableContents"/>
            </w:pPr>
            <w:r w:rsidRPr="00A1409F">
              <w:t xml:space="preserve">Where academic positions are not aligned to an academic school or department, assign the relevant work area to the closest aligned Committee and process. The area assignments will be listed on the </w:t>
            </w:r>
            <w:hyperlink w:history="1" r:id="rId78">
              <w:r w:rsidRPr="00A1409F" w:rsidR="0056551C">
                <w:rPr>
                  <w:rStyle w:val="Hyperlink"/>
                </w:rPr>
                <w:t>Academic Promotions</w:t>
              </w:r>
            </w:hyperlink>
            <w:r w:rsidRPr="00A1409F" w:rsidR="0056551C">
              <w:t xml:space="preserve"> webpage</w:t>
            </w:r>
          </w:p>
        </w:tc>
        <w:tc>
          <w:tcPr>
            <w:tcW w:w="3316" w:type="dxa"/>
          </w:tcPr>
          <w:p w:rsidRPr="00A1409F" w:rsidR="00F63F8F" w:rsidP="00F63F8F" w:rsidRDefault="00F63F8F" w14:paraId="6C799812" w14:textId="1428C48D">
            <w:pPr>
              <w:pStyle w:val="TableContents"/>
            </w:pPr>
            <w:r w:rsidRPr="00A1409F">
              <w:t>Make clear the deadlines for the Academic Group review process and applicant submission requirements for the completion date of the Head of Element (HoE) report. (Academic Groups may define their own review deadlines and may have different review and feedback processes for senior promotion applications.)</w:t>
            </w:r>
          </w:p>
        </w:tc>
        <w:tc>
          <w:tcPr>
            <w:tcW w:w="3090" w:type="dxa"/>
          </w:tcPr>
          <w:p w:rsidRPr="00A1409F" w:rsidR="00F63F8F" w:rsidP="00F63F8F" w:rsidRDefault="00F63F8F" w14:paraId="0E9F1902" w14:textId="6B418B8D">
            <w:pPr>
              <w:pStyle w:val="TableContents"/>
            </w:pPr>
            <w:r w:rsidRPr="00A1409F">
              <w:t xml:space="preserve">Define and make clear to employees how they will provide feedback on an individual’s readiness for promotion. </w:t>
            </w:r>
          </w:p>
          <w:p w:rsidRPr="00A1409F" w:rsidR="00F63F8F" w:rsidP="00F63F8F" w:rsidRDefault="00F63F8F" w14:paraId="0FCBCA73" w14:textId="77777777">
            <w:pPr>
              <w:pStyle w:val="TableContents"/>
            </w:pPr>
          </w:p>
        </w:tc>
      </w:tr>
    </w:tbl>
    <w:p w:rsidRPr="00A1409F" w:rsidR="003B735B" w:rsidRDefault="003B735B" w14:paraId="0FDB1A1F" w14:textId="77777777">
      <w:bookmarkStart w:name="_Toc174371152" w:id="147"/>
      <w:r w:rsidRPr="00A1409F">
        <w:rPr>
          <w:b/>
          <w:caps/>
        </w:rPr>
        <w:br w:type="page"/>
      </w:r>
    </w:p>
    <w:tbl>
      <w:tblPr>
        <w:tblStyle w:val="Handbookstyle"/>
        <w:tblW w:w="5000" w:type="pct"/>
        <w:tblLook w:val="04A0" w:firstRow="1" w:lastRow="0" w:firstColumn="1" w:lastColumn="0" w:noHBand="0" w:noVBand="1"/>
      </w:tblPr>
      <w:tblGrid>
        <w:gridCol w:w="4140"/>
        <w:gridCol w:w="3316"/>
        <w:gridCol w:w="3090"/>
      </w:tblGrid>
      <w:tr w:rsidRPr="00A1409F" w:rsidR="0087025F" w:rsidTr="00B20CDF" w14:paraId="753CCB0A" w14:textId="77777777">
        <w:trPr>
          <w:tblHeader w:val="0"/>
        </w:trPr>
        <w:tc>
          <w:tcPr>
            <w:tcW w:w="10546" w:type="dxa"/>
            <w:gridSpan w:val="3"/>
          </w:tcPr>
          <w:p w:rsidRPr="00A1409F" w:rsidR="0087025F" w:rsidP="00AC6063" w:rsidRDefault="0087025F" w14:paraId="665AA1D1" w14:textId="547E644F">
            <w:pPr>
              <w:pStyle w:val="TitleTableHeading"/>
            </w:pPr>
            <w:r w:rsidRPr="00A1409F">
              <w:t>Step 3: Writing and reviewing applications</w:t>
            </w:r>
            <w:bookmarkEnd w:id="147"/>
          </w:p>
          <w:p w:rsidRPr="00A1409F" w:rsidR="0087025F" w:rsidP="00F63F8F" w:rsidRDefault="0087025F" w14:paraId="0DCFBAC5" w14:textId="71A3C222">
            <w:r w:rsidRPr="00A1409F">
              <w:t xml:space="preserve">NB: In writing their application for promotion, applicants should consult the </w:t>
            </w:r>
            <w:hyperlink w:history="1" r:id="rId79">
              <w:r w:rsidRPr="00A1409F" w:rsidR="0056551C">
                <w:rPr>
                  <w:rStyle w:val="Hyperlink"/>
                </w:rPr>
                <w:t>Academic Promotions</w:t>
              </w:r>
            </w:hyperlink>
            <w:r w:rsidRPr="00A1409F" w:rsidR="0056551C">
              <w:t xml:space="preserve"> webpage </w:t>
            </w:r>
            <w:r w:rsidRPr="00A1409F" w:rsidR="00F73D49">
              <w:t xml:space="preserve">for </w:t>
            </w:r>
            <w:r w:rsidRPr="00A1409F">
              <w:t>instructions and use the required forms. The criteria and typical types of evidence required for promotion are documented below in Criteria: Teaching Excellence</w:t>
            </w:r>
            <w:r w:rsidRPr="00A1409F" w:rsidR="00CB0773">
              <w:fldChar w:fldCharType="begin"/>
            </w:r>
            <w:r w:rsidRPr="00A1409F" w:rsidR="00CB0773">
              <w:instrText xml:space="preserve"> XE "Teaching Excellence" </w:instrText>
            </w:r>
            <w:r w:rsidRPr="00A1409F" w:rsidR="00CB0773">
              <w:fldChar w:fldCharType="end"/>
            </w:r>
            <w:r w:rsidRPr="00A1409F">
              <w:t xml:space="preserve"> and Criteria: Research Excellence</w:t>
            </w:r>
            <w:r w:rsidRPr="00A1409F" w:rsidR="00CB0773">
              <w:fldChar w:fldCharType="begin"/>
            </w:r>
            <w:r w:rsidRPr="00A1409F" w:rsidR="00CB0773">
              <w:instrText xml:space="preserve"> XE "Research Excellence" </w:instrText>
            </w:r>
            <w:r w:rsidRPr="00A1409F" w:rsidR="00CB0773">
              <w:fldChar w:fldCharType="end"/>
            </w:r>
            <w:r w:rsidRPr="00A1409F">
              <w:t>.</w:t>
            </w:r>
          </w:p>
        </w:tc>
      </w:tr>
      <w:tr w:rsidRPr="00A1409F" w:rsidR="0087025F" w:rsidTr="00B20CDF" w14:paraId="1814539D" w14:textId="77777777">
        <w:trPr>
          <w:tblHeader w:val="0"/>
        </w:trPr>
        <w:tc>
          <w:tcPr>
            <w:tcW w:w="4140" w:type="dxa"/>
          </w:tcPr>
          <w:p w:rsidRPr="00A1409F" w:rsidR="0087025F" w:rsidP="00AC6063" w:rsidRDefault="0087025F" w14:paraId="384636AB" w14:textId="47A00AE1">
            <w:pPr>
              <w:pStyle w:val="TableHeadingCaps"/>
            </w:pPr>
            <w:r w:rsidRPr="00A1409F">
              <w:t>Applicants</w:t>
            </w:r>
          </w:p>
        </w:tc>
        <w:tc>
          <w:tcPr>
            <w:tcW w:w="3316" w:type="dxa"/>
          </w:tcPr>
          <w:p w:rsidRPr="00A1409F" w:rsidR="0087025F" w:rsidP="00AC6063" w:rsidRDefault="0087025F" w14:paraId="78AC17A8" w14:textId="61CE227E">
            <w:pPr>
              <w:pStyle w:val="TableHeadingCaps"/>
            </w:pPr>
            <w:r w:rsidRPr="00A1409F">
              <w:t>Head of Element</w:t>
            </w:r>
          </w:p>
        </w:tc>
        <w:tc>
          <w:tcPr>
            <w:tcW w:w="3090" w:type="dxa"/>
          </w:tcPr>
          <w:p w:rsidRPr="00A1409F" w:rsidR="0087025F" w:rsidP="00AC6063" w:rsidRDefault="0087025F" w14:paraId="7D148A8E" w14:textId="3C0E23ED">
            <w:pPr>
              <w:pStyle w:val="TableHeadingCaps"/>
            </w:pPr>
            <w:r w:rsidRPr="00A1409F">
              <w:t>Academic Group</w:t>
            </w:r>
          </w:p>
        </w:tc>
      </w:tr>
      <w:tr w:rsidRPr="00A1409F" w:rsidR="0087025F" w:rsidTr="00B20CDF" w14:paraId="67223D97" w14:textId="77777777">
        <w:trPr>
          <w:tblHeader w:val="0"/>
        </w:trPr>
        <w:tc>
          <w:tcPr>
            <w:tcW w:w="4140" w:type="dxa"/>
          </w:tcPr>
          <w:p w:rsidRPr="00A1409F" w:rsidR="0087025F" w:rsidP="0087025F" w:rsidRDefault="0087025F" w14:paraId="05850102" w14:textId="77777777">
            <w:pPr>
              <w:pStyle w:val="TableContents"/>
            </w:pPr>
            <w:r w:rsidRPr="00A1409F">
              <w:t>Clearly evidence how they have achieved a sustained quality of performance appropriate to the standards required for the level sought.</w:t>
            </w:r>
          </w:p>
          <w:p w:rsidRPr="00A1409F" w:rsidR="0087025F" w:rsidP="0087025F" w:rsidRDefault="0087025F" w14:paraId="25AD2666" w14:textId="77777777">
            <w:pPr>
              <w:pStyle w:val="TableContents"/>
            </w:pPr>
            <w:r w:rsidRPr="00A1409F">
              <w:t xml:space="preserve">Applicants have the right to disregard the advice they are provided and may proceed to submit an application even if the submission was not recommended. </w:t>
            </w:r>
          </w:p>
          <w:p w:rsidRPr="00A1409F" w:rsidR="0087025F" w:rsidP="0087025F" w:rsidRDefault="0087025F" w14:paraId="5ED86269" w14:textId="77777777">
            <w:pPr>
              <w:pStyle w:val="TableContents"/>
            </w:pPr>
          </w:p>
        </w:tc>
        <w:tc>
          <w:tcPr>
            <w:tcW w:w="3316" w:type="dxa"/>
          </w:tcPr>
          <w:p w:rsidRPr="00A1409F" w:rsidR="0087025F" w:rsidP="0087025F" w:rsidRDefault="0087025F" w14:paraId="7EA6CE59" w14:textId="1BF90988">
            <w:pPr>
              <w:pStyle w:val="TableContents"/>
            </w:pPr>
            <w:r w:rsidRPr="00A1409F">
              <w:t>Provide all applicants with a written report based on their application by the Academic Group review deadline. The report should include highlights of the contribution to the element, esteem measures and other relevant information that may not be included in the case for promotion alongside any perceived vulnerabilities.</w:t>
            </w:r>
          </w:p>
          <w:p w:rsidRPr="00A1409F" w:rsidR="0087025F" w:rsidP="0087025F" w:rsidRDefault="0087025F" w14:paraId="25CF1228" w14:textId="0414737E">
            <w:pPr>
              <w:pStyle w:val="TableContents"/>
            </w:pPr>
            <w:r w:rsidRPr="00A1409F">
              <w:t>Reports for more senior levels of promotions should clearly evidence the applicant’s contribution to leadership</w:t>
            </w:r>
            <w:r w:rsidRPr="00A1409F" w:rsidR="00620FAD">
              <w:fldChar w:fldCharType="begin"/>
            </w:r>
            <w:r w:rsidRPr="00A1409F" w:rsidR="00620FAD">
              <w:instrText xml:space="preserve"> XE "Leadership" </w:instrText>
            </w:r>
            <w:r w:rsidRPr="00A1409F" w:rsidR="00620FAD">
              <w:fldChar w:fldCharType="end"/>
            </w:r>
            <w:r w:rsidRPr="00A1409F">
              <w:t xml:space="preserve"> and mentoring. </w:t>
            </w:r>
          </w:p>
          <w:p w:rsidRPr="00A1409F" w:rsidR="0087025F" w:rsidP="0087025F" w:rsidRDefault="0087025F" w14:paraId="2E442EB6" w14:textId="38364F7E">
            <w:pPr>
              <w:pStyle w:val="TableContents"/>
            </w:pPr>
            <w:r w:rsidRPr="00A1409F">
              <w:t>The applicant must submit this report with their application. The applicant has the option of submitting a response to the HoE report in the overview statement section of the case for promotion</w:t>
            </w:r>
            <w:r w:rsidRPr="00A1409F" w:rsidR="0094681F">
              <w:fldChar w:fldCharType="begin"/>
            </w:r>
            <w:r w:rsidRPr="00A1409F" w:rsidR="0094681F">
              <w:instrText xml:space="preserve"> XE "Promotion" </w:instrText>
            </w:r>
            <w:r w:rsidRPr="00A1409F" w:rsidR="0094681F">
              <w:fldChar w:fldCharType="end"/>
            </w:r>
            <w:r w:rsidRPr="00A1409F">
              <w:t xml:space="preserve">. </w:t>
            </w:r>
          </w:p>
        </w:tc>
        <w:tc>
          <w:tcPr>
            <w:tcW w:w="3090" w:type="dxa"/>
          </w:tcPr>
          <w:p w:rsidRPr="00A1409F" w:rsidR="0087025F" w:rsidP="0087025F" w:rsidRDefault="0087025F" w14:paraId="3A9CF958" w14:textId="77777777">
            <w:pPr>
              <w:pStyle w:val="TableContents"/>
            </w:pPr>
            <w:r w:rsidRPr="00A1409F">
              <w:t xml:space="preserve">Review process should provide applicants with feedback (in either an oral or written form) and indicate if the application demonstrates an appropriate standard to proceed. </w:t>
            </w:r>
          </w:p>
          <w:p w:rsidRPr="00A1409F" w:rsidR="0087025F" w:rsidP="0087025F" w:rsidRDefault="0087025F" w14:paraId="7EA4788B" w14:textId="77777777">
            <w:pPr>
              <w:pStyle w:val="TableContents"/>
            </w:pPr>
            <w:r w:rsidRPr="00A1409F">
              <w:t>If the application is deemed not ready to proceed, the applicant should be provided with detailed feedback indicating what updates are recommended to improve their application or what steps they should take to make a future application.</w:t>
            </w:r>
          </w:p>
          <w:p w:rsidRPr="00A1409F" w:rsidR="0087025F" w:rsidP="0087025F" w:rsidRDefault="0087025F" w14:paraId="08C0CA6C" w14:textId="77777777">
            <w:pPr>
              <w:pStyle w:val="TableContents"/>
            </w:pPr>
          </w:p>
        </w:tc>
      </w:tr>
    </w:tbl>
    <w:p w:rsidRPr="00A1409F" w:rsidR="00DD3BFF" w:rsidRDefault="00DD3BFF" w14:paraId="5DB33CD0" w14:textId="77777777">
      <w:bookmarkStart w:name="_Toc174371153" w:id="148"/>
      <w:r w:rsidRPr="00A1409F">
        <w:rPr>
          <w:b/>
          <w:caps/>
        </w:rPr>
        <w:br w:type="page"/>
      </w:r>
    </w:p>
    <w:tbl>
      <w:tblPr>
        <w:tblStyle w:val="Handbookstyle"/>
        <w:tblW w:w="5000" w:type="pct"/>
        <w:tblLook w:val="04A0" w:firstRow="1" w:lastRow="0" w:firstColumn="1" w:lastColumn="0" w:noHBand="0" w:noVBand="1"/>
      </w:tblPr>
      <w:tblGrid>
        <w:gridCol w:w="3515"/>
        <w:gridCol w:w="3515"/>
        <w:gridCol w:w="3516"/>
      </w:tblGrid>
      <w:tr w:rsidRPr="00A1409F" w:rsidR="0087025F" w:rsidTr="00B20CDF" w14:paraId="376ACE30" w14:textId="77777777">
        <w:trPr>
          <w:tblHeader w:val="0"/>
        </w:trPr>
        <w:tc>
          <w:tcPr>
            <w:tcW w:w="10546" w:type="dxa"/>
            <w:gridSpan w:val="3"/>
          </w:tcPr>
          <w:p w:rsidRPr="00A1409F" w:rsidR="0087025F" w:rsidP="00AC6063" w:rsidRDefault="0087025F" w14:paraId="4D87EEA5" w14:textId="4D05419F">
            <w:pPr>
              <w:pStyle w:val="TitleTableHeading"/>
            </w:pPr>
            <w:r w:rsidRPr="00A1409F">
              <w:t>Step 4: Nominating Referees</w:t>
            </w:r>
            <w:bookmarkEnd w:id="148"/>
          </w:p>
          <w:p w:rsidRPr="00A1409F" w:rsidR="0087025F" w:rsidP="00AF6C0C" w:rsidRDefault="0087025F" w14:paraId="257FEB18" w14:textId="1B94BDBC">
            <w:pPr>
              <w:pStyle w:val="TableContents"/>
            </w:pPr>
            <w:r w:rsidRPr="00A1409F">
              <w:t xml:space="preserve">Applicants should check their nominated referees are willing to act but should not seek to obtain copies of their reports. The Chair of the relevant Promotions Committee will decide the number of referee reports to be requested. Groups will arrange a process where the final referee list is ranked. During this process, additional referees other than those nominated by the applicant may be proposed. Human Resources will arrange a process whereby the top-ranked referees are contacted. Others may be selected from the list where a referee provides a timely indication that they are unable to meet the report deadline. </w:t>
            </w:r>
          </w:p>
        </w:tc>
      </w:tr>
      <w:tr w:rsidRPr="00A1409F" w:rsidR="0087025F" w:rsidTr="00644A35" w14:paraId="5C6969CC" w14:textId="77777777">
        <w:trPr>
          <w:tblHeader w:val="0"/>
        </w:trPr>
        <w:tc>
          <w:tcPr>
            <w:tcW w:w="3515" w:type="dxa"/>
          </w:tcPr>
          <w:p w:rsidRPr="00A1409F" w:rsidR="0087025F" w:rsidP="00AC6063" w:rsidRDefault="0087025F" w14:paraId="0FF411EB" w14:textId="1028B649">
            <w:pPr>
              <w:pStyle w:val="TableHeadingCaps"/>
            </w:pPr>
            <w:r w:rsidRPr="00A1409F">
              <w:t>Promotion Level</w:t>
            </w:r>
          </w:p>
        </w:tc>
        <w:tc>
          <w:tcPr>
            <w:tcW w:w="3515" w:type="dxa"/>
          </w:tcPr>
          <w:p w:rsidRPr="00A1409F" w:rsidR="0087025F" w:rsidP="00AC6063" w:rsidRDefault="0087025F" w14:paraId="21601779" w14:textId="04E5C6CB">
            <w:pPr>
              <w:pStyle w:val="TableHeadingCaps"/>
            </w:pPr>
            <w:r w:rsidRPr="00A1409F">
              <w:t>Number and type of referees</w:t>
            </w:r>
          </w:p>
        </w:tc>
        <w:tc>
          <w:tcPr>
            <w:tcW w:w="3516" w:type="dxa"/>
          </w:tcPr>
          <w:p w:rsidRPr="00A1409F" w:rsidR="0087025F" w:rsidP="00AC6063" w:rsidRDefault="0087025F" w14:paraId="7E715226" w14:textId="7E081D07">
            <w:pPr>
              <w:pStyle w:val="TableHeadingCaps"/>
            </w:pPr>
            <w:r w:rsidRPr="00A1409F">
              <w:t>Additional notes</w:t>
            </w:r>
          </w:p>
        </w:tc>
      </w:tr>
      <w:tr w:rsidRPr="00A1409F" w:rsidR="0087025F" w:rsidTr="00644A35" w14:paraId="0EFAD369" w14:textId="77777777">
        <w:trPr>
          <w:trHeight w:val="425"/>
          <w:tblHeader w:val="0"/>
        </w:trPr>
        <w:tc>
          <w:tcPr>
            <w:tcW w:w="3515" w:type="dxa"/>
          </w:tcPr>
          <w:p w:rsidRPr="00A1409F" w:rsidR="0087025F" w:rsidP="0087025F" w:rsidRDefault="0087025F" w14:paraId="69EAEBAA" w14:textId="039C61C7">
            <w:pPr>
              <w:pStyle w:val="TableContents"/>
            </w:pPr>
            <w:r w:rsidRPr="00A1409F">
              <w:t>Principal Research Fellow</w:t>
            </w:r>
          </w:p>
        </w:tc>
        <w:tc>
          <w:tcPr>
            <w:tcW w:w="3515" w:type="dxa"/>
          </w:tcPr>
          <w:p w:rsidRPr="00A1409F" w:rsidR="0087025F" w:rsidP="0087025F" w:rsidRDefault="0087025F" w14:paraId="745FB897" w14:textId="0D3B5D58">
            <w:pPr>
              <w:pStyle w:val="TableContents"/>
            </w:pPr>
            <w:r w:rsidRPr="00A1409F">
              <w:t xml:space="preserve">Five </w:t>
            </w:r>
          </w:p>
        </w:tc>
        <w:tc>
          <w:tcPr>
            <w:tcW w:w="3516" w:type="dxa"/>
          </w:tcPr>
          <w:p w:rsidRPr="00A1409F" w:rsidR="0087025F" w:rsidP="0087025F" w:rsidRDefault="0087025F" w14:paraId="17395EE9" w14:textId="107FA3C4">
            <w:pPr>
              <w:pStyle w:val="TableContents"/>
            </w:pPr>
            <w:r w:rsidRPr="00A1409F">
              <w:t>No current or recently departed employees of Griffith. If such people have relevant information to contribute, they can be asked to contact the Head of Element who may add this information to their report.</w:t>
            </w:r>
          </w:p>
        </w:tc>
      </w:tr>
      <w:tr w:rsidRPr="00A1409F" w:rsidR="0087025F" w:rsidTr="00644A35" w14:paraId="4AF9FFE4" w14:textId="77777777">
        <w:trPr>
          <w:tblHeader w:val="0"/>
        </w:trPr>
        <w:tc>
          <w:tcPr>
            <w:tcW w:w="3515" w:type="dxa"/>
          </w:tcPr>
          <w:p w:rsidRPr="00A1409F" w:rsidR="0087025F" w:rsidP="0087025F" w:rsidRDefault="0087025F" w14:paraId="0917E2F5" w14:textId="609E7BEF">
            <w:pPr>
              <w:pStyle w:val="TableContents"/>
            </w:pPr>
            <w:r w:rsidRPr="00A1409F">
              <w:t>Academic level D (Associate Professor) or E (Professor)</w:t>
            </w:r>
          </w:p>
        </w:tc>
        <w:tc>
          <w:tcPr>
            <w:tcW w:w="3515" w:type="dxa"/>
          </w:tcPr>
          <w:p w:rsidRPr="00A1409F" w:rsidR="0087025F" w:rsidP="0087025F" w:rsidRDefault="0087025F" w14:paraId="746A93FD" w14:textId="20F1C2A6">
            <w:pPr>
              <w:pStyle w:val="TableContents"/>
            </w:pPr>
            <w:r w:rsidRPr="00A1409F">
              <w:t>Referees must be at or above the level to which the applicant is applying. Applicants should ensure the majority of those nominated are international or have international standing in their area of focus. Referees should ideally be able to comment across the breadth of an application.</w:t>
            </w:r>
          </w:p>
        </w:tc>
        <w:tc>
          <w:tcPr>
            <w:tcW w:w="3516" w:type="dxa"/>
          </w:tcPr>
          <w:p w:rsidRPr="00A1409F" w:rsidR="0087025F" w:rsidP="0087025F" w:rsidRDefault="00245AA6" w14:paraId="37BC3996" w14:textId="7B5A02CF">
            <w:pPr>
              <w:pStyle w:val="TableContents"/>
            </w:pPr>
            <w:r w:rsidRPr="00A1409F">
              <w:t>No current or recently departed employees of Griffith. If such people have relevant information to contribute, they can be asked to contact the Head of Element who may add this information to their report.</w:t>
            </w:r>
          </w:p>
        </w:tc>
      </w:tr>
      <w:tr w:rsidRPr="00A1409F" w:rsidR="00981DD2" w:rsidTr="00644A35" w14:paraId="05C0C750" w14:textId="77777777">
        <w:trPr>
          <w:trHeight w:val="1140"/>
          <w:tblHeader w:val="0"/>
        </w:trPr>
        <w:tc>
          <w:tcPr>
            <w:tcW w:w="3515" w:type="dxa"/>
          </w:tcPr>
          <w:p w:rsidRPr="00A1409F" w:rsidR="00981DD2" w:rsidP="00085BCF" w:rsidRDefault="00981DD2" w14:paraId="7A2FFF77" w14:textId="63695068">
            <w:pPr>
              <w:pStyle w:val="TableContents"/>
            </w:pPr>
            <w:r w:rsidRPr="00A1409F">
              <w:t>Senior Research Fellow</w:t>
            </w:r>
          </w:p>
        </w:tc>
        <w:tc>
          <w:tcPr>
            <w:tcW w:w="3515" w:type="dxa"/>
          </w:tcPr>
          <w:p w:rsidRPr="00A1409F" w:rsidR="00981DD2" w:rsidP="00085BCF" w:rsidRDefault="00981DD2" w14:paraId="1E688061" w14:textId="318CAF64">
            <w:pPr>
              <w:pStyle w:val="TableContents"/>
            </w:pPr>
            <w:r w:rsidRPr="00A1409F">
              <w:t>Three</w:t>
            </w:r>
          </w:p>
        </w:tc>
        <w:tc>
          <w:tcPr>
            <w:tcW w:w="3516" w:type="dxa"/>
          </w:tcPr>
          <w:p w:rsidRPr="00A1409F" w:rsidR="00981DD2" w:rsidP="00085BCF" w:rsidRDefault="00981DD2" w14:paraId="2A11BE5D" w14:textId="36170615">
            <w:r w:rsidRPr="00A1409F">
              <w:t>Applicants may indicate potential referee(s) whom they would wish to have excluded from commenting on their application, together with reasons for such advice. The relevant Promotions Committee is not obliged to act on this advice.</w:t>
            </w:r>
          </w:p>
        </w:tc>
      </w:tr>
      <w:tr w:rsidRPr="00A1409F" w:rsidR="00981DD2" w:rsidTr="00644A35" w14:paraId="3A53EB45" w14:textId="77777777">
        <w:trPr>
          <w:trHeight w:val="1140"/>
          <w:tblHeader w:val="0"/>
        </w:trPr>
        <w:tc>
          <w:tcPr>
            <w:tcW w:w="3515" w:type="dxa"/>
          </w:tcPr>
          <w:p w:rsidRPr="00A1409F" w:rsidR="00981DD2" w:rsidP="00085BCF" w:rsidRDefault="00981DD2" w14:paraId="4A89CE70" w14:textId="60D9CB46">
            <w:pPr>
              <w:pStyle w:val="TableContents"/>
            </w:pPr>
            <w:r w:rsidRPr="00A1409F">
              <w:t>Academic level C (Senior Lecturer) or below</w:t>
            </w:r>
          </w:p>
        </w:tc>
        <w:tc>
          <w:tcPr>
            <w:tcW w:w="3515" w:type="dxa"/>
          </w:tcPr>
          <w:p w:rsidRPr="00A1409F" w:rsidR="00981DD2" w:rsidP="00085BCF" w:rsidRDefault="00981DD2" w14:paraId="23C18963" w14:textId="7D316A23">
            <w:pPr>
              <w:pStyle w:val="TableContents"/>
            </w:pPr>
            <w:r w:rsidRPr="00A1409F">
              <w:t>Three</w:t>
            </w:r>
          </w:p>
        </w:tc>
        <w:tc>
          <w:tcPr>
            <w:tcW w:w="3516" w:type="dxa"/>
          </w:tcPr>
          <w:p w:rsidRPr="00A1409F" w:rsidR="00981DD2" w:rsidP="0087025F" w:rsidRDefault="00245AA6" w14:paraId="52C0679E" w14:textId="13646FDF">
            <w:pPr>
              <w:pStyle w:val="TableContents"/>
            </w:pPr>
            <w:r w:rsidRPr="00A1409F">
              <w:t>Applicants may indicate potential referee(s) whom they would wish to have excluded from commenting on their application, together with reasons for such advice. The relevant Promotions Committee is not obliged to act on this advice.</w:t>
            </w:r>
          </w:p>
        </w:tc>
      </w:tr>
      <w:tr w:rsidRPr="00A1409F" w:rsidR="00E034C1" w:rsidTr="00B20CDF" w14:paraId="6171F4A5" w14:textId="77777777">
        <w:trPr>
          <w:tblHeader w:val="0"/>
        </w:trPr>
        <w:tc>
          <w:tcPr>
            <w:tcW w:w="10546" w:type="dxa"/>
            <w:gridSpan w:val="3"/>
          </w:tcPr>
          <w:p w:rsidRPr="00A1409F" w:rsidR="00E034C1" w:rsidP="00AC6063" w:rsidRDefault="00E034C1" w14:paraId="5DACE630" w14:textId="77777777">
            <w:pPr>
              <w:pStyle w:val="TitleTableHeading"/>
            </w:pPr>
            <w:bookmarkStart w:name="_Toc174371154" w:id="149"/>
            <w:r w:rsidRPr="00A1409F">
              <w:t>Step 5: Submitting the application</w:t>
            </w:r>
            <w:bookmarkEnd w:id="149"/>
          </w:p>
          <w:p w:rsidRPr="00A1409F" w:rsidR="00E034C1" w:rsidP="00E034C1" w:rsidRDefault="00E034C1" w14:paraId="39B511C4" w14:textId="6D80F7D5">
            <w:pPr>
              <w:pStyle w:val="TableContents"/>
            </w:pPr>
            <w:r w:rsidRPr="00A1409F">
              <w:t>Applicants should submit an application for promotion</w:t>
            </w:r>
            <w:r w:rsidRPr="00A1409F" w:rsidR="0094681F">
              <w:fldChar w:fldCharType="begin"/>
            </w:r>
            <w:r w:rsidRPr="00A1409F" w:rsidR="0094681F">
              <w:instrText xml:space="preserve"> XE "Promotion" </w:instrText>
            </w:r>
            <w:r w:rsidRPr="00A1409F" w:rsidR="0094681F">
              <w:fldChar w:fldCharType="end"/>
            </w:r>
            <w:r w:rsidRPr="00A1409F">
              <w:t xml:space="preserve"> electronically by the prescribed closing date. Applications may be rejected if not prepared according to </w:t>
            </w:r>
            <w:r w:rsidRPr="00A1409F" w:rsidR="000D2166">
              <w:t xml:space="preserve">the </w:t>
            </w:r>
            <w:r w:rsidRPr="00A1409F">
              <w:t xml:space="preserve">instructions. Where a page or word limit is defined, excess content may be redacted. Late applications will not be accepted. </w:t>
            </w:r>
          </w:p>
          <w:p w:rsidRPr="00A1409F" w:rsidR="00E034C1" w:rsidP="00E034C1" w:rsidRDefault="00E034C1" w14:paraId="668788B7" w14:textId="0584F969">
            <w:pPr>
              <w:pStyle w:val="TableContents"/>
            </w:pPr>
            <w:r w:rsidRPr="00A1409F">
              <w:t xml:space="preserve">Applicants are responsible for ensuring their academic dashboard is up to date by the prescribed closing date. Applicants should consult the </w:t>
            </w:r>
            <w:hyperlink w:history="1" r:id="rId80">
              <w:r w:rsidRPr="00A1409F" w:rsidR="000D2166">
                <w:rPr>
                  <w:rStyle w:val="Hyperlink"/>
                </w:rPr>
                <w:t>Academic Promotions</w:t>
              </w:r>
            </w:hyperlink>
            <w:r w:rsidRPr="00A1409F" w:rsidR="000D2166">
              <w:t xml:space="preserve"> </w:t>
            </w:r>
            <w:r w:rsidRPr="00A1409F" w:rsidR="00BB72C8">
              <w:t>webpage for</w:t>
            </w:r>
            <w:r w:rsidRPr="00A1409F">
              <w:t xml:space="preserve"> instructions to update their academic dashboard. </w:t>
            </w:r>
          </w:p>
          <w:p w:rsidRPr="00A1409F" w:rsidR="00E034C1" w:rsidP="00E034C1" w:rsidRDefault="00E034C1" w14:paraId="599FC5BE" w14:textId="3BD4B6B2">
            <w:pPr>
              <w:pStyle w:val="TableContents"/>
            </w:pPr>
            <w:r w:rsidRPr="00A1409F">
              <w:t>The applicant may update their Academic Dashboard</w:t>
            </w:r>
            <w:r w:rsidRPr="00A1409F" w:rsidR="0046753C">
              <w:fldChar w:fldCharType="begin"/>
            </w:r>
            <w:r w:rsidRPr="00A1409F" w:rsidR="0046753C">
              <w:instrText xml:space="preserve"> XE "Academic Dashboard" </w:instrText>
            </w:r>
            <w:r w:rsidRPr="00A1409F" w:rsidR="0046753C">
              <w:fldChar w:fldCharType="end"/>
            </w:r>
            <w:r w:rsidRPr="00A1409F">
              <w:t xml:space="preserve"> or submit evidence of progress pending at the time of the application and referred to in the application, to academicpromotions@griffith.edu.au by the date notified on the </w:t>
            </w:r>
            <w:hyperlink w:history="1" r:id="rId81">
              <w:r w:rsidRPr="00A1409F" w:rsidR="000D2166">
                <w:rPr>
                  <w:rStyle w:val="Hyperlink"/>
                </w:rPr>
                <w:t>Academic Promotions</w:t>
              </w:r>
            </w:hyperlink>
            <w:r w:rsidRPr="00A1409F" w:rsidR="000D2166">
              <w:t xml:space="preserve"> webpage</w:t>
            </w:r>
            <w:r w:rsidRPr="00A1409F">
              <w:t xml:space="preserve">. </w:t>
            </w:r>
          </w:p>
        </w:tc>
      </w:tr>
    </w:tbl>
    <w:p w:rsidRPr="00A1409F" w:rsidR="002665D4" w:rsidP="00F337CD" w:rsidRDefault="002665D4" w14:paraId="6860C01E" w14:textId="3D4AF9B5">
      <w:pPr>
        <w:pStyle w:val="Heading3"/>
      </w:pPr>
      <w:bookmarkStart w:name="_Toc174371155" w:id="150"/>
      <w:bookmarkStart w:name="_Toc200962912" w:id="151"/>
      <w:r w:rsidRPr="00A1409F">
        <w:t>Criteria for promotion</w:t>
      </w:r>
      <w:r w:rsidRPr="00A1409F" w:rsidR="0094681F">
        <w:fldChar w:fldCharType="begin"/>
      </w:r>
      <w:r w:rsidRPr="00A1409F" w:rsidR="0094681F">
        <w:instrText xml:space="preserve"> XE "Promotion" </w:instrText>
      </w:r>
      <w:r w:rsidRPr="00A1409F" w:rsidR="0094681F">
        <w:fldChar w:fldCharType="end"/>
      </w:r>
      <w:r w:rsidRPr="00A1409F">
        <w:t xml:space="preserve"> and the Committee decision-making process</w:t>
      </w:r>
      <w:bookmarkEnd w:id="150"/>
      <w:bookmarkEnd w:id="151"/>
      <w:r w:rsidRPr="00A1409F">
        <w:t xml:space="preserve"> </w:t>
      </w:r>
    </w:p>
    <w:p w:rsidRPr="00A1409F" w:rsidR="002665D4" w:rsidP="00F337CD" w:rsidRDefault="002665D4" w14:paraId="5254A67E" w14:textId="77777777">
      <w:pPr>
        <w:pStyle w:val="H3LetteredList"/>
        <w:numPr>
          <w:ilvl w:val="0"/>
          <w:numId w:val="18"/>
        </w:numPr>
      </w:pPr>
      <w:r w:rsidRPr="00A1409F">
        <w:t xml:space="preserve">The decision to promote or not to promote is made by: </w:t>
      </w:r>
    </w:p>
    <w:p w:rsidRPr="00A1409F" w:rsidR="002665D4" w:rsidP="00DA4106" w:rsidRDefault="002665D4" w14:paraId="1483FE4D" w14:textId="76130546">
      <w:pPr>
        <w:pStyle w:val="H3SecondBulletPoint"/>
      </w:pPr>
      <w:r w:rsidRPr="00A1409F">
        <w:t>the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after considering the recommendation of the Academic Group-based Promotions Committee up to and including Associate Professor and Principal Research Fellow </w:t>
      </w:r>
    </w:p>
    <w:p w:rsidRPr="00A1409F" w:rsidR="002665D4" w:rsidP="00DA4106" w:rsidRDefault="002665D4" w14:paraId="26BF913D" w14:textId="241CEC60">
      <w:pPr>
        <w:pStyle w:val="H3SecondBulletPoint"/>
      </w:pPr>
      <w:r w:rsidRPr="00A1409F">
        <w:t xml:space="preserve">the Senior Promotions Committee in the case of promotion to Professor. </w:t>
      </w:r>
    </w:p>
    <w:p w:rsidRPr="00A1409F" w:rsidR="004112CC" w:rsidP="00F337CD" w:rsidRDefault="002665D4" w14:paraId="32E86E3D" w14:textId="77777777">
      <w:pPr>
        <w:pStyle w:val="H3LetteredList"/>
      </w:pPr>
      <w:r w:rsidRPr="00A1409F">
        <w:t xml:space="preserve">Promotions Committees will be established in accordance with the relevant constitution. The relevant Promotions Committee will meet to consider all applications received. Should the Promotions Committee be satisfied that it has sufficient evidence before it, the Committee may proceed with its assessment. The relevant Promotions Committee may seek at any time to obtain further evidence to support its </w:t>
      </w:r>
      <w:r w:rsidRPr="00A1409F" w:rsidR="00DA4106">
        <w:t>decision-making</w:t>
      </w:r>
      <w:r w:rsidRPr="00A1409F">
        <w:t>.</w:t>
      </w:r>
    </w:p>
    <w:p w:rsidRPr="00A1409F" w:rsidR="002665D4" w:rsidP="00F337CD" w:rsidRDefault="002665D4" w14:paraId="75DB3140" w14:textId="7BFC5EDF">
      <w:pPr>
        <w:pStyle w:val="H3LetteredList"/>
      </w:pPr>
      <w:r w:rsidRPr="00A1409F">
        <w:t xml:space="preserve">The relevant Promotions Committee will consider an applicant’s full academic history, weighted to their performance since appointment to the </w:t>
      </w:r>
      <w:r w:rsidRPr="00A1409F" w:rsidR="0058165C">
        <w:t>U</w:t>
      </w:r>
      <w:r w:rsidRPr="00A1409F" w:rsidR="00F3222C">
        <w:t>niversity</w:t>
      </w:r>
      <w:r w:rsidRPr="00A1409F">
        <w:t xml:space="preserve">, or last promotion at the </w:t>
      </w:r>
      <w:r w:rsidRPr="00A1409F" w:rsidR="0058165C">
        <w:t>U</w:t>
      </w:r>
      <w:r w:rsidRPr="00A1409F" w:rsidR="00F3222C">
        <w:t>niversity</w:t>
      </w:r>
      <w:r w:rsidRPr="00A1409F">
        <w:t xml:space="preserve">, whichever is the most recent. </w:t>
      </w:r>
    </w:p>
    <w:p w:rsidRPr="00A1409F" w:rsidR="002665D4" w:rsidP="00F337CD" w:rsidRDefault="002665D4" w14:paraId="74FD6AE5" w14:textId="236B435F">
      <w:pPr>
        <w:pStyle w:val="H3LetteredList"/>
      </w:pPr>
      <w:r w:rsidRPr="00A1409F">
        <w:t xml:space="preserve">When assessing applicants for promotion, the relevant Promotions Committee will have regard for the criteria and the following relevant factors: </w:t>
      </w:r>
    </w:p>
    <w:p w:rsidRPr="00A1409F" w:rsidR="002665D4" w:rsidP="004112CC" w:rsidRDefault="002665D4" w14:paraId="38FABCC4" w14:textId="77777777">
      <w:pPr>
        <w:pStyle w:val="H3SecondBulletPoint"/>
      </w:pPr>
      <w:r w:rsidRPr="00A1409F">
        <w:t xml:space="preserve">the applicant’s agreed academic area(s) of emphasis </w:t>
      </w:r>
    </w:p>
    <w:p w:rsidRPr="00A1409F" w:rsidR="002665D4" w:rsidP="004112CC" w:rsidRDefault="002665D4" w14:paraId="06288280" w14:textId="77777777">
      <w:pPr>
        <w:pStyle w:val="H3SecondBulletPoint"/>
      </w:pPr>
      <w:r w:rsidRPr="00A1409F">
        <w:t xml:space="preserve">level of appointment </w:t>
      </w:r>
    </w:p>
    <w:p w:rsidRPr="00A1409F" w:rsidR="002665D4" w:rsidP="004112CC" w:rsidRDefault="002665D4" w14:paraId="5B230D10" w14:textId="77777777">
      <w:pPr>
        <w:pStyle w:val="H3SecondBulletPoint"/>
      </w:pPr>
      <w:r w:rsidRPr="00A1409F">
        <w:t xml:space="preserve">professional, disciplinary, cultural and gender expectations placed on the applicant </w:t>
      </w:r>
    </w:p>
    <w:p w:rsidRPr="00A1409F" w:rsidR="002665D4" w:rsidP="004112CC" w:rsidRDefault="002665D4" w14:paraId="6AB9113A" w14:textId="77777777">
      <w:pPr>
        <w:pStyle w:val="H3SecondBulletPoint"/>
      </w:pPr>
      <w:r w:rsidRPr="00A1409F">
        <w:t xml:space="preserve">conditions of appointment and particular academic environments encountered by the applicant. </w:t>
      </w:r>
    </w:p>
    <w:p w:rsidRPr="00A1409F" w:rsidR="002665D4" w:rsidP="004112CC" w:rsidRDefault="00D903B0" w14:paraId="58D6C5EB" w14:textId="43B54BE7">
      <w:pPr>
        <w:pStyle w:val="H3SecondBulletPoint"/>
      </w:pPr>
      <w:r w:rsidRPr="00A1409F">
        <w:t>n</w:t>
      </w:r>
      <w:r w:rsidRPr="00A1409F" w:rsidR="002665D4">
        <w:t xml:space="preserve">on-traditional patterns of achievement, such as may be demonstrated by women, Aboriginal and Torres Strait Islander First Peoples, people with disabilities and people from non-English speaking backgrounds. </w:t>
      </w:r>
    </w:p>
    <w:p w:rsidRPr="00A1409F" w:rsidR="002665D4" w:rsidP="00F337CD" w:rsidRDefault="002665D4" w14:paraId="3BD67112" w14:textId="75D08E48">
      <w:pPr>
        <w:pStyle w:val="H3LetteredList"/>
      </w:pPr>
      <w:r w:rsidRPr="00A1409F">
        <w:t xml:space="preserve">Particular consideration will be given to significant career interruptions and periods of </w:t>
      </w:r>
      <w:r w:rsidRPr="00A1409F" w:rsidR="00A428AA">
        <w:t xml:space="preserve">part-time employment and other flexible arrangements, cultural service or representation commitments, and the ability to participate in activities that influence progression and the </w:t>
      </w:r>
      <w:r w:rsidRPr="00A1409F">
        <w:t xml:space="preserve">impact of major events. In such cases, accomplishments will be determined relative to opportunity. </w:t>
      </w:r>
    </w:p>
    <w:p w:rsidRPr="00A1409F" w:rsidR="002665D4" w:rsidP="00F337CD" w:rsidRDefault="002665D4" w14:paraId="2CBC8500" w14:textId="4923814A">
      <w:pPr>
        <w:pStyle w:val="H3LetteredList"/>
      </w:pPr>
      <w:r w:rsidRPr="00A1409F">
        <w:t xml:space="preserve">Work in progress will only be considered when it can be objectively assessed by internal and external referees. </w:t>
      </w:r>
    </w:p>
    <w:p w:rsidRPr="00A1409F" w:rsidR="002665D4" w:rsidP="00F337CD" w:rsidRDefault="002665D4" w14:paraId="57471316" w14:textId="7223C8A0">
      <w:pPr>
        <w:pStyle w:val="H3LetteredList"/>
      </w:pPr>
      <w:r w:rsidRPr="00A1409F">
        <w:t xml:space="preserve">Where an adverse referee report is received, which is inconsistent with other evidence presented, then the Promotions Committee must consider the appropriate weighting/overall relevance that should be attributed to this report. Should the Promotions Committee have ongoing concerns with such an adverse report, then further evidence should be sought. </w:t>
      </w:r>
    </w:p>
    <w:p w:rsidRPr="00A1409F" w:rsidR="002665D4" w:rsidP="00F337CD" w:rsidRDefault="002665D4" w14:paraId="5CB414C6" w14:textId="77777777">
      <w:pPr>
        <w:pStyle w:val="H3LetteredList"/>
      </w:pPr>
      <w:r w:rsidRPr="00A1409F">
        <w:t xml:space="preserve">All Promotions Committees conduct annual reviews of process, in conjunction with Human Resources, to ensure consistency, continuous improvement and monitor equity outcomes. </w:t>
      </w:r>
    </w:p>
    <w:p w:rsidRPr="00A1409F" w:rsidR="002665D4" w:rsidP="00F337CD" w:rsidRDefault="002665D4" w14:paraId="038DCB59" w14:textId="57D30B8A">
      <w:pPr>
        <w:pStyle w:val="Heading3"/>
      </w:pPr>
      <w:bookmarkStart w:name="_Toc174371156" w:id="152"/>
      <w:bookmarkStart w:name="_Toc200962913" w:id="153"/>
      <w:r w:rsidRPr="00A1409F">
        <w:t>How and when the promotion comes into effect</w:t>
      </w:r>
      <w:bookmarkEnd w:id="152"/>
      <w:bookmarkEnd w:id="153"/>
      <w:r w:rsidRPr="00A1409F">
        <w:t xml:space="preserve"> </w:t>
      </w:r>
    </w:p>
    <w:p w:rsidRPr="00A1409F" w:rsidR="002665D4" w:rsidP="000B5C98" w:rsidRDefault="002665D4" w14:paraId="71BEB985" w14:textId="5258EDBF">
      <w:pPr>
        <w:pStyle w:val="H3Normal"/>
      </w:pPr>
      <w:r w:rsidRPr="00A1409F">
        <w:t xml:space="preserve">The effective date of promotion is 1 January of the year following the date of notification for commencement of the promotion round. Successful applicants for promotion will normally be promoted to step 1 of the salary scale. </w:t>
      </w:r>
    </w:p>
    <w:p w:rsidRPr="00A1409F" w:rsidR="002665D4" w:rsidP="000B5C98" w:rsidRDefault="002665D4" w14:paraId="3CE01941" w14:textId="52A6AD43">
      <w:pPr>
        <w:pStyle w:val="H3Normal"/>
      </w:pPr>
      <w:r w:rsidRPr="00A1409F">
        <w:t>In exceptional circumstances, for example, where the employee has been on higher duties or secondment, the relevant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may recommend the commencement of promotion to a higher step within the salary scale. All such recommendations will be referred to the Provost for consideration. </w:t>
      </w:r>
    </w:p>
    <w:p w:rsidRPr="00A1409F" w:rsidR="002665D4" w:rsidP="00F337CD" w:rsidRDefault="002665D4" w14:paraId="7C35A8DA" w14:textId="77777777">
      <w:pPr>
        <w:pStyle w:val="Heading3"/>
      </w:pPr>
      <w:bookmarkStart w:name="_Toc174371157" w:id="154"/>
      <w:bookmarkStart w:name="_Toc200962914" w:id="155"/>
      <w:r w:rsidRPr="00A1409F">
        <w:t>Promotions on probation</w:t>
      </w:r>
      <w:bookmarkEnd w:id="154"/>
      <w:bookmarkEnd w:id="155"/>
      <w:r w:rsidRPr="00A1409F">
        <w:t xml:space="preserve"> </w:t>
      </w:r>
    </w:p>
    <w:p w:rsidRPr="00A1409F" w:rsidR="002665D4" w:rsidP="000B5C98" w:rsidRDefault="002665D4" w14:paraId="319BB605" w14:textId="08F9073A">
      <w:pPr>
        <w:pStyle w:val="H3Normal"/>
      </w:pPr>
      <w:r w:rsidRPr="00A1409F">
        <w:t>An academic employee who is promoted while still on probation will normally have their appointment confirmed at the promotion level. However, the Promotions Committee may recommend to the relevant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or the Provost (for Level E) that the employee continues on probation. Where the employee remains on probation, they will have all further reviews conducted at the level to which they are promoted, from the date of promotion</w:t>
      </w:r>
      <w:r w:rsidRPr="00A1409F" w:rsidR="0094681F">
        <w:fldChar w:fldCharType="begin"/>
      </w:r>
      <w:r w:rsidRPr="00A1409F" w:rsidR="0094681F">
        <w:instrText xml:space="preserve"> XE "Promotion" </w:instrText>
      </w:r>
      <w:r w:rsidRPr="00A1409F" w:rsidR="0094681F">
        <w:fldChar w:fldCharType="end"/>
      </w:r>
      <w:r w:rsidRPr="00A1409F">
        <w:t>, taking into account that performance prior to promotion</w:t>
      </w:r>
      <w:r w:rsidRPr="00A1409F" w:rsidR="0094681F">
        <w:fldChar w:fldCharType="begin"/>
      </w:r>
      <w:r w:rsidRPr="00A1409F" w:rsidR="0094681F">
        <w:instrText xml:space="preserve"> XE "Promotion" </w:instrText>
      </w:r>
      <w:r w:rsidRPr="00A1409F" w:rsidR="0094681F">
        <w:fldChar w:fldCharType="end"/>
      </w:r>
      <w:r w:rsidRPr="00A1409F">
        <w:t xml:space="preserve"> will be assessed at the lower level. </w:t>
      </w:r>
    </w:p>
    <w:p w:rsidRPr="00A1409F" w:rsidR="002665D4" w:rsidP="00F337CD" w:rsidRDefault="002665D4" w14:paraId="3DA2BD5A" w14:textId="77777777">
      <w:pPr>
        <w:pStyle w:val="Heading3"/>
      </w:pPr>
      <w:bookmarkStart w:name="_Toc174371158" w:id="156"/>
      <w:bookmarkStart w:name="_Toc200962915" w:id="157"/>
      <w:r w:rsidRPr="00A1409F">
        <w:t>Appeals against decisions</w:t>
      </w:r>
      <w:bookmarkEnd w:id="156"/>
      <w:bookmarkEnd w:id="157"/>
      <w:r w:rsidRPr="00A1409F">
        <w:t xml:space="preserve"> </w:t>
      </w:r>
    </w:p>
    <w:p w:rsidRPr="00A1409F" w:rsidR="002665D4" w:rsidP="000B5C98" w:rsidRDefault="002665D4" w14:paraId="2746EFE0" w14:textId="535805F5">
      <w:pPr>
        <w:pStyle w:val="H3Normal"/>
      </w:pPr>
      <w:r w:rsidRPr="00A1409F">
        <w:t>Unsuccessful applicants will be provided with a copy of the minute extract from the meeting where the decision on their application was made. They will also have received a copy of the Head of Element’s report. No other material will be supplied to or available to the employee regarding the promotion</w:t>
      </w:r>
      <w:r w:rsidRPr="00A1409F" w:rsidR="0094681F">
        <w:fldChar w:fldCharType="begin"/>
      </w:r>
      <w:r w:rsidRPr="00A1409F" w:rsidR="0094681F">
        <w:instrText xml:space="preserve"> XE "Promotion" </w:instrText>
      </w:r>
      <w:r w:rsidRPr="00A1409F" w:rsidR="0094681F">
        <w:fldChar w:fldCharType="end"/>
      </w:r>
      <w:r w:rsidRPr="00A1409F">
        <w:t xml:space="preserve"> decision. </w:t>
      </w:r>
    </w:p>
    <w:p w:rsidRPr="00A1409F" w:rsidR="002665D4" w:rsidP="000B5C98" w:rsidRDefault="002665D4" w14:paraId="676D3778" w14:textId="394AE642">
      <w:pPr>
        <w:pStyle w:val="H3Normal"/>
      </w:pPr>
      <w:r w:rsidRPr="00A1409F">
        <w:t>An unsuccessful applicant may request an opportunity to meet with the relevant Pro Vice Chancellor</w:t>
      </w:r>
      <w:r w:rsidRPr="00A1409F" w:rsidR="005C49B8">
        <w:fldChar w:fldCharType="begin"/>
      </w:r>
      <w:r w:rsidRPr="00A1409F" w:rsidR="005C49B8">
        <w:instrText xml:space="preserve"> XE "Pro Vice Chancellor" </w:instrText>
      </w:r>
      <w:r w:rsidRPr="00A1409F" w:rsidR="005C49B8">
        <w:fldChar w:fldCharType="end"/>
      </w:r>
      <w:r w:rsidRPr="00A1409F">
        <w:t xml:space="preserve"> for Level E, or the relevant Promotions Committee Chair for all other applicants. </w:t>
      </w:r>
    </w:p>
    <w:p w:rsidRPr="00A1409F" w:rsidR="002665D4" w:rsidP="000B5C98" w:rsidRDefault="002665D4" w14:paraId="63F5E14A" w14:textId="77777777">
      <w:pPr>
        <w:pStyle w:val="H3Normal"/>
      </w:pPr>
      <w:r w:rsidRPr="00A1409F">
        <w:t>With regard to Appeals:</w:t>
      </w:r>
    </w:p>
    <w:p w:rsidRPr="00A1409F" w:rsidR="002665D4" w:rsidP="00F337CD" w:rsidRDefault="002665D4" w14:paraId="6AD0C6E5" w14:textId="34B8385D">
      <w:pPr>
        <w:pStyle w:val="H3LetteredList"/>
        <w:numPr>
          <w:ilvl w:val="0"/>
          <w:numId w:val="19"/>
        </w:numPr>
      </w:pPr>
      <w:r w:rsidRPr="00A1409F">
        <w:t>Appeals against non-promotion</w:t>
      </w:r>
      <w:r w:rsidRPr="00A1409F" w:rsidR="0094681F">
        <w:fldChar w:fldCharType="begin"/>
      </w:r>
      <w:r w:rsidRPr="00A1409F" w:rsidR="0094681F">
        <w:instrText xml:space="preserve"> XE "Promotion" </w:instrText>
      </w:r>
      <w:r w:rsidRPr="00A1409F" w:rsidR="0094681F">
        <w:fldChar w:fldCharType="end"/>
      </w:r>
      <w:r w:rsidRPr="00A1409F">
        <w:t xml:space="preserve"> may only be made on the grounds of the </w:t>
      </w:r>
      <w:r w:rsidRPr="00A1409F" w:rsidR="0058165C">
        <w:t>U</w:t>
      </w:r>
      <w:r w:rsidRPr="00A1409F" w:rsidR="00F3222C">
        <w:t>niversity</w:t>
      </w:r>
      <w:r w:rsidRPr="00A1409F">
        <w:t xml:space="preserve">'s failure to comply with its own procedures in a significant way. </w:t>
      </w:r>
    </w:p>
    <w:p w:rsidRPr="00A1409F" w:rsidR="002665D4" w:rsidP="00F337CD" w:rsidRDefault="002665D4" w14:paraId="666B386C" w14:textId="2E8BE0FF">
      <w:pPr>
        <w:pStyle w:val="H3LetteredList"/>
      </w:pPr>
      <w:r w:rsidRPr="00A1409F">
        <w:t>There is no appeal</w:t>
      </w:r>
      <w:r w:rsidRPr="00A1409F" w:rsidR="00E353D2">
        <w:fldChar w:fldCharType="begin"/>
      </w:r>
      <w:r w:rsidRPr="00A1409F" w:rsidR="00E353D2">
        <w:instrText xml:space="preserve"> XE "Appeal" </w:instrText>
      </w:r>
      <w:r w:rsidRPr="00A1409F" w:rsidR="00E353D2">
        <w:fldChar w:fldCharType="end"/>
      </w:r>
      <w:r w:rsidRPr="00A1409F">
        <w:t xml:space="preserve"> option for reconsidering the academic merits of a case for promotion. Similarly, the judgement of the relevant Promotions Committee or other decision maker may not be used as the basis for an appeal</w:t>
      </w:r>
      <w:r w:rsidRPr="00A1409F" w:rsidR="00E353D2">
        <w:fldChar w:fldCharType="begin"/>
      </w:r>
      <w:r w:rsidRPr="00A1409F" w:rsidR="00E353D2">
        <w:instrText xml:space="preserve"> XE "Appeal" </w:instrText>
      </w:r>
      <w:r w:rsidRPr="00A1409F" w:rsidR="00E353D2">
        <w:fldChar w:fldCharType="end"/>
      </w:r>
      <w:r w:rsidRPr="00A1409F">
        <w:t xml:space="preserve">. </w:t>
      </w:r>
    </w:p>
    <w:p w:rsidRPr="00A1409F" w:rsidR="00EE2AFC" w:rsidP="00272B88" w:rsidRDefault="00EE2AFC" w14:paraId="5FC0C95A"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2" w:id="158"/>
      <w:bookmarkStart w:name="_Toc191817268" w:id="159"/>
      <w:bookmarkStart w:name="_Toc191873225" w:id="160"/>
      <w:bookmarkStart w:name="_Toc191873399" w:id="161"/>
      <w:bookmarkStart w:name="_Toc191873563" w:id="162"/>
      <w:bookmarkStart w:name="_Toc192068404" w:id="163"/>
      <w:bookmarkStart w:name="_Toc192655207" w:id="164"/>
      <w:bookmarkStart w:name="_Toc192667757" w:id="165"/>
      <w:bookmarkStart w:name="_Toc194406925" w:id="166"/>
      <w:bookmarkStart w:name="_Toc194409693" w:id="167"/>
      <w:bookmarkStart w:name="_Toc194410563" w:id="168"/>
      <w:bookmarkStart w:name="_Toc194410697" w:id="169"/>
      <w:bookmarkStart w:name="_Toc194421717" w:id="170"/>
      <w:bookmarkStart w:name="_Toc194477392" w:id="171"/>
      <w:bookmarkStart w:name="_Toc194507367" w:id="172"/>
      <w:bookmarkStart w:name="_Toc194569124" w:id="173"/>
      <w:bookmarkStart w:name="_Toc196891879" w:id="174"/>
      <w:bookmarkStart w:name="_Toc196898485" w:id="175"/>
      <w:bookmarkStart w:name="_Toc197088945" w:id="176"/>
      <w:bookmarkStart w:name="_Toc198215434" w:id="177"/>
      <w:bookmarkStart w:name="_Toc198541416" w:id="178"/>
      <w:bookmarkStart w:name="_Toc200962916" w:id="179"/>
      <w:bookmarkStart w:name="_Toc174371159" w:id="18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Pr="00A1409F" w:rsidR="00EE2AFC" w:rsidP="00272B88" w:rsidRDefault="00EE2AFC" w14:paraId="5A49F9A0"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3" w:id="181"/>
      <w:bookmarkStart w:name="_Toc191817269" w:id="182"/>
      <w:bookmarkStart w:name="_Toc191873226" w:id="183"/>
      <w:bookmarkStart w:name="_Toc191873400" w:id="184"/>
      <w:bookmarkStart w:name="_Toc191873564" w:id="185"/>
      <w:bookmarkStart w:name="_Toc192068405" w:id="186"/>
      <w:bookmarkStart w:name="_Toc192655208" w:id="187"/>
      <w:bookmarkStart w:name="_Toc192667758" w:id="188"/>
      <w:bookmarkStart w:name="_Toc194406926" w:id="189"/>
      <w:bookmarkStart w:name="_Toc194409694" w:id="190"/>
      <w:bookmarkStart w:name="_Toc194410564" w:id="191"/>
      <w:bookmarkStart w:name="_Toc194410698" w:id="192"/>
      <w:bookmarkStart w:name="_Toc194421718" w:id="193"/>
      <w:bookmarkStart w:name="_Toc194477393" w:id="194"/>
      <w:bookmarkStart w:name="_Toc194507368" w:id="195"/>
      <w:bookmarkStart w:name="_Toc194569125" w:id="196"/>
      <w:bookmarkStart w:name="_Toc196891880" w:id="197"/>
      <w:bookmarkStart w:name="_Toc196898486" w:id="198"/>
      <w:bookmarkStart w:name="_Toc197088946" w:id="199"/>
      <w:bookmarkStart w:name="_Toc198215435" w:id="200"/>
      <w:bookmarkStart w:name="_Toc198541417" w:id="201"/>
      <w:bookmarkStart w:name="_Toc200962917" w:id="20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Pr="00A1409F" w:rsidR="00EE2AFC" w:rsidP="00272B88" w:rsidRDefault="00EE2AFC" w14:paraId="37638DAE"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4" w:id="203"/>
      <w:bookmarkStart w:name="_Toc191817270" w:id="204"/>
      <w:bookmarkStart w:name="_Toc191873227" w:id="205"/>
      <w:bookmarkStart w:name="_Toc191873401" w:id="206"/>
      <w:bookmarkStart w:name="_Toc191873565" w:id="207"/>
      <w:bookmarkStart w:name="_Toc192068406" w:id="208"/>
      <w:bookmarkStart w:name="_Toc192655209" w:id="209"/>
      <w:bookmarkStart w:name="_Toc192667759" w:id="210"/>
      <w:bookmarkStart w:name="_Toc194406927" w:id="211"/>
      <w:bookmarkStart w:name="_Toc194409695" w:id="212"/>
      <w:bookmarkStart w:name="_Toc194410565" w:id="213"/>
      <w:bookmarkStart w:name="_Toc194410699" w:id="214"/>
      <w:bookmarkStart w:name="_Toc194421719" w:id="215"/>
      <w:bookmarkStart w:name="_Toc194477394" w:id="216"/>
      <w:bookmarkStart w:name="_Toc194507369" w:id="217"/>
      <w:bookmarkStart w:name="_Toc194569126" w:id="218"/>
      <w:bookmarkStart w:name="_Toc196891881" w:id="219"/>
      <w:bookmarkStart w:name="_Toc196898487" w:id="220"/>
      <w:bookmarkStart w:name="_Toc197088947" w:id="221"/>
      <w:bookmarkStart w:name="_Toc198215436" w:id="222"/>
      <w:bookmarkStart w:name="_Toc198541418" w:id="223"/>
      <w:bookmarkStart w:name="_Toc200962918" w:id="22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Pr="00A1409F" w:rsidR="00EE2AFC" w:rsidP="00272B88" w:rsidRDefault="00EE2AFC" w14:paraId="6F97E766"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5" w:id="225"/>
      <w:bookmarkStart w:name="_Toc191817271" w:id="226"/>
      <w:bookmarkStart w:name="_Toc191873228" w:id="227"/>
      <w:bookmarkStart w:name="_Toc191873402" w:id="228"/>
      <w:bookmarkStart w:name="_Toc191873566" w:id="229"/>
      <w:bookmarkStart w:name="_Toc192068407" w:id="230"/>
      <w:bookmarkStart w:name="_Toc192655210" w:id="231"/>
      <w:bookmarkStart w:name="_Toc192667760" w:id="232"/>
      <w:bookmarkStart w:name="_Toc194406928" w:id="233"/>
      <w:bookmarkStart w:name="_Toc194409696" w:id="234"/>
      <w:bookmarkStart w:name="_Toc194410566" w:id="235"/>
      <w:bookmarkStart w:name="_Toc194410700" w:id="236"/>
      <w:bookmarkStart w:name="_Toc194421720" w:id="237"/>
      <w:bookmarkStart w:name="_Toc194477395" w:id="238"/>
      <w:bookmarkStart w:name="_Toc194507370" w:id="239"/>
      <w:bookmarkStart w:name="_Toc194569127" w:id="240"/>
      <w:bookmarkStart w:name="_Toc196891882" w:id="241"/>
      <w:bookmarkStart w:name="_Toc196898488" w:id="242"/>
      <w:bookmarkStart w:name="_Toc197088948" w:id="243"/>
      <w:bookmarkStart w:name="_Toc198215437" w:id="244"/>
      <w:bookmarkStart w:name="_Toc198541419" w:id="245"/>
      <w:bookmarkStart w:name="_Toc200962919" w:id="24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Pr="00A1409F" w:rsidR="00EE2AFC" w:rsidP="00272B88" w:rsidRDefault="00EE2AFC" w14:paraId="4330CEA1"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6" w:id="247"/>
      <w:bookmarkStart w:name="_Toc191817272" w:id="248"/>
      <w:bookmarkStart w:name="_Toc191873229" w:id="249"/>
      <w:bookmarkStart w:name="_Toc191873403" w:id="250"/>
      <w:bookmarkStart w:name="_Toc191873567" w:id="251"/>
      <w:bookmarkStart w:name="_Toc192068408" w:id="252"/>
      <w:bookmarkStart w:name="_Toc192655211" w:id="253"/>
      <w:bookmarkStart w:name="_Toc192667761" w:id="254"/>
      <w:bookmarkStart w:name="_Toc194406929" w:id="255"/>
      <w:bookmarkStart w:name="_Toc194409697" w:id="256"/>
      <w:bookmarkStart w:name="_Toc194410567" w:id="257"/>
      <w:bookmarkStart w:name="_Toc194410701" w:id="258"/>
      <w:bookmarkStart w:name="_Toc194421721" w:id="259"/>
      <w:bookmarkStart w:name="_Toc194477396" w:id="260"/>
      <w:bookmarkStart w:name="_Toc194507371" w:id="261"/>
      <w:bookmarkStart w:name="_Toc194569128" w:id="262"/>
      <w:bookmarkStart w:name="_Toc196891883" w:id="263"/>
      <w:bookmarkStart w:name="_Toc196898489" w:id="264"/>
      <w:bookmarkStart w:name="_Toc197088949" w:id="265"/>
      <w:bookmarkStart w:name="_Toc198215438" w:id="266"/>
      <w:bookmarkStart w:name="_Toc198541420" w:id="267"/>
      <w:bookmarkStart w:name="_Toc200962920" w:id="26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Pr="00A1409F" w:rsidR="00EE2AFC" w:rsidP="00272B88" w:rsidRDefault="00EE2AFC" w14:paraId="6EE9A53F"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7" w:id="269"/>
      <w:bookmarkStart w:name="_Toc191817273" w:id="270"/>
      <w:bookmarkStart w:name="_Toc191873230" w:id="271"/>
      <w:bookmarkStart w:name="_Toc191873404" w:id="272"/>
      <w:bookmarkStart w:name="_Toc191873568" w:id="273"/>
      <w:bookmarkStart w:name="_Toc192068409" w:id="274"/>
      <w:bookmarkStart w:name="_Toc192655212" w:id="275"/>
      <w:bookmarkStart w:name="_Toc192667762" w:id="276"/>
      <w:bookmarkStart w:name="_Toc194406930" w:id="277"/>
      <w:bookmarkStart w:name="_Toc194409698" w:id="278"/>
      <w:bookmarkStart w:name="_Toc194410568" w:id="279"/>
      <w:bookmarkStart w:name="_Toc194410702" w:id="280"/>
      <w:bookmarkStart w:name="_Toc194421722" w:id="281"/>
      <w:bookmarkStart w:name="_Toc194477397" w:id="282"/>
      <w:bookmarkStart w:name="_Toc194507372" w:id="283"/>
      <w:bookmarkStart w:name="_Toc194569129" w:id="284"/>
      <w:bookmarkStart w:name="_Toc196891884" w:id="285"/>
      <w:bookmarkStart w:name="_Toc196898490" w:id="286"/>
      <w:bookmarkStart w:name="_Toc197088950" w:id="287"/>
      <w:bookmarkStart w:name="_Toc198215439" w:id="288"/>
      <w:bookmarkStart w:name="_Toc198541421" w:id="289"/>
      <w:bookmarkStart w:name="_Toc200962921" w:id="29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Pr="00A1409F" w:rsidR="00EE2AFC" w:rsidP="00272B88" w:rsidRDefault="00EE2AFC" w14:paraId="755248C2"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8" w:id="291"/>
      <w:bookmarkStart w:name="_Toc191817274" w:id="292"/>
      <w:bookmarkStart w:name="_Toc191873231" w:id="293"/>
      <w:bookmarkStart w:name="_Toc191873405" w:id="294"/>
      <w:bookmarkStart w:name="_Toc191873569" w:id="295"/>
      <w:bookmarkStart w:name="_Toc192068410" w:id="296"/>
      <w:bookmarkStart w:name="_Toc192655213" w:id="297"/>
      <w:bookmarkStart w:name="_Toc192667763" w:id="298"/>
      <w:bookmarkStart w:name="_Toc194406931" w:id="299"/>
      <w:bookmarkStart w:name="_Toc194409699" w:id="300"/>
      <w:bookmarkStart w:name="_Toc194410569" w:id="301"/>
      <w:bookmarkStart w:name="_Toc194410703" w:id="302"/>
      <w:bookmarkStart w:name="_Toc194421723" w:id="303"/>
      <w:bookmarkStart w:name="_Toc194477398" w:id="304"/>
      <w:bookmarkStart w:name="_Toc194507373" w:id="305"/>
      <w:bookmarkStart w:name="_Toc194569130" w:id="306"/>
      <w:bookmarkStart w:name="_Toc196891885" w:id="307"/>
      <w:bookmarkStart w:name="_Toc196898491" w:id="308"/>
      <w:bookmarkStart w:name="_Toc197088951" w:id="309"/>
      <w:bookmarkStart w:name="_Toc198215440" w:id="310"/>
      <w:bookmarkStart w:name="_Toc198541422" w:id="311"/>
      <w:bookmarkStart w:name="_Toc200962922" w:id="31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Pr="00A1409F" w:rsidR="00EE2AFC" w:rsidP="00272B88" w:rsidRDefault="00EE2AFC" w14:paraId="4C511D5F" w14:textId="77777777">
      <w:pPr>
        <w:pStyle w:val="ListParagraph"/>
        <w:numPr>
          <w:ilvl w:val="0"/>
          <w:numId w:val="20"/>
        </w:numPr>
        <w:contextualSpacing w:val="0"/>
        <w:outlineLvl w:val="3"/>
        <w:rPr>
          <w:rFonts w:ascii="Arial" w:hAnsi="Arial" w:cs="Arial" w:eastAsiaTheme="minorHAnsi"/>
          <w:b/>
          <w:bCs/>
          <w:vanish/>
          <w:lang w:eastAsia="en-US"/>
        </w:rPr>
      </w:pPr>
      <w:bookmarkStart w:name="_Toc191813019" w:id="313"/>
      <w:bookmarkStart w:name="_Toc191817275" w:id="314"/>
      <w:bookmarkStart w:name="_Toc191873232" w:id="315"/>
      <w:bookmarkStart w:name="_Toc191873406" w:id="316"/>
      <w:bookmarkStart w:name="_Toc191873570" w:id="317"/>
      <w:bookmarkStart w:name="_Toc192068411" w:id="318"/>
      <w:bookmarkStart w:name="_Toc192655214" w:id="319"/>
      <w:bookmarkStart w:name="_Toc192667764" w:id="320"/>
      <w:bookmarkStart w:name="_Toc194406932" w:id="321"/>
      <w:bookmarkStart w:name="_Toc194409700" w:id="322"/>
      <w:bookmarkStart w:name="_Toc194410570" w:id="323"/>
      <w:bookmarkStart w:name="_Toc194410704" w:id="324"/>
      <w:bookmarkStart w:name="_Toc194421724" w:id="325"/>
      <w:bookmarkStart w:name="_Toc194477399" w:id="326"/>
      <w:bookmarkStart w:name="_Toc194507374" w:id="327"/>
      <w:bookmarkStart w:name="_Toc194569131" w:id="328"/>
      <w:bookmarkStart w:name="_Toc196891886" w:id="329"/>
      <w:bookmarkStart w:name="_Toc196898492" w:id="330"/>
      <w:bookmarkStart w:name="_Toc197088952" w:id="331"/>
      <w:bookmarkStart w:name="_Toc198215441" w:id="332"/>
      <w:bookmarkStart w:name="_Toc198541423" w:id="333"/>
      <w:bookmarkStart w:name="_Toc200962923" w:id="33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Pr="00A1409F" w:rsidR="00EE2AFC" w:rsidP="00272B88" w:rsidRDefault="00EE2AFC" w14:paraId="681AAAB7" w14:textId="77777777">
      <w:pPr>
        <w:pStyle w:val="ListParagraph"/>
        <w:numPr>
          <w:ilvl w:val="1"/>
          <w:numId w:val="20"/>
        </w:numPr>
        <w:contextualSpacing w:val="0"/>
        <w:outlineLvl w:val="3"/>
        <w:rPr>
          <w:rFonts w:ascii="Arial" w:hAnsi="Arial" w:cs="Arial" w:eastAsiaTheme="minorHAnsi"/>
          <w:b/>
          <w:bCs/>
          <w:vanish/>
          <w:lang w:eastAsia="en-US"/>
        </w:rPr>
      </w:pPr>
      <w:bookmarkStart w:name="_Toc191813020" w:id="335"/>
      <w:bookmarkStart w:name="_Toc191817276" w:id="336"/>
      <w:bookmarkStart w:name="_Toc191873233" w:id="337"/>
      <w:bookmarkStart w:name="_Toc191873407" w:id="338"/>
      <w:bookmarkStart w:name="_Toc191873571" w:id="339"/>
      <w:bookmarkStart w:name="_Toc192068412" w:id="340"/>
      <w:bookmarkStart w:name="_Toc192655215" w:id="341"/>
      <w:bookmarkStart w:name="_Toc192667765" w:id="342"/>
      <w:bookmarkStart w:name="_Toc194406933" w:id="343"/>
      <w:bookmarkStart w:name="_Toc194409701" w:id="344"/>
      <w:bookmarkStart w:name="_Toc194410571" w:id="345"/>
      <w:bookmarkStart w:name="_Toc194410705" w:id="346"/>
      <w:bookmarkStart w:name="_Toc194421725" w:id="347"/>
      <w:bookmarkStart w:name="_Toc194477400" w:id="348"/>
      <w:bookmarkStart w:name="_Toc194507375" w:id="349"/>
      <w:bookmarkStart w:name="_Toc194569132" w:id="350"/>
      <w:bookmarkStart w:name="_Toc196891887" w:id="351"/>
      <w:bookmarkStart w:name="_Toc196898493" w:id="352"/>
      <w:bookmarkStart w:name="_Toc197088953" w:id="353"/>
      <w:bookmarkStart w:name="_Toc198215442" w:id="354"/>
      <w:bookmarkStart w:name="_Toc198541424" w:id="355"/>
      <w:bookmarkStart w:name="_Toc200962924" w:id="35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Pr="00A1409F" w:rsidR="00EE2AFC" w:rsidP="00272B88" w:rsidRDefault="00EE2AFC" w14:paraId="35CF409E" w14:textId="77777777">
      <w:pPr>
        <w:pStyle w:val="ListParagraph"/>
        <w:numPr>
          <w:ilvl w:val="1"/>
          <w:numId w:val="20"/>
        </w:numPr>
        <w:contextualSpacing w:val="0"/>
        <w:outlineLvl w:val="3"/>
        <w:rPr>
          <w:rFonts w:ascii="Arial" w:hAnsi="Arial" w:cs="Arial" w:eastAsiaTheme="minorHAnsi"/>
          <w:b/>
          <w:bCs/>
          <w:vanish/>
          <w:lang w:eastAsia="en-US"/>
        </w:rPr>
      </w:pPr>
      <w:bookmarkStart w:name="_Toc191813021" w:id="357"/>
      <w:bookmarkStart w:name="_Toc191817277" w:id="358"/>
      <w:bookmarkStart w:name="_Toc191873234" w:id="359"/>
      <w:bookmarkStart w:name="_Toc191873408" w:id="360"/>
      <w:bookmarkStart w:name="_Toc191873572" w:id="361"/>
      <w:bookmarkStart w:name="_Toc192068413" w:id="362"/>
      <w:bookmarkStart w:name="_Toc192655216" w:id="363"/>
      <w:bookmarkStart w:name="_Toc192667766" w:id="364"/>
      <w:bookmarkStart w:name="_Toc194406934" w:id="365"/>
      <w:bookmarkStart w:name="_Toc194409702" w:id="366"/>
      <w:bookmarkStart w:name="_Toc194410572" w:id="367"/>
      <w:bookmarkStart w:name="_Toc194410706" w:id="368"/>
      <w:bookmarkStart w:name="_Toc194421726" w:id="369"/>
      <w:bookmarkStart w:name="_Toc194477401" w:id="370"/>
      <w:bookmarkStart w:name="_Toc194507376" w:id="371"/>
      <w:bookmarkStart w:name="_Toc194569133" w:id="372"/>
      <w:bookmarkStart w:name="_Toc196891888" w:id="373"/>
      <w:bookmarkStart w:name="_Toc196898494" w:id="374"/>
      <w:bookmarkStart w:name="_Toc197088954" w:id="375"/>
      <w:bookmarkStart w:name="_Toc198215443" w:id="376"/>
      <w:bookmarkStart w:name="_Toc198541425" w:id="377"/>
      <w:bookmarkStart w:name="_Toc200962925" w:id="378"/>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Pr="00A1409F" w:rsidR="00EE2AFC" w:rsidP="00272B88" w:rsidRDefault="00EE2AFC" w14:paraId="633659A9"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2" w:id="379"/>
      <w:bookmarkStart w:name="_Toc191817278" w:id="380"/>
      <w:bookmarkStart w:name="_Toc191873235" w:id="381"/>
      <w:bookmarkStart w:name="_Toc191873409" w:id="382"/>
      <w:bookmarkStart w:name="_Toc191873573" w:id="383"/>
      <w:bookmarkStart w:name="_Toc192068414" w:id="384"/>
      <w:bookmarkStart w:name="_Toc192655217" w:id="385"/>
      <w:bookmarkStart w:name="_Toc192667767" w:id="386"/>
      <w:bookmarkStart w:name="_Toc194406935" w:id="387"/>
      <w:bookmarkStart w:name="_Toc194409703" w:id="388"/>
      <w:bookmarkStart w:name="_Toc194410573" w:id="389"/>
      <w:bookmarkStart w:name="_Toc194410707" w:id="390"/>
      <w:bookmarkStart w:name="_Toc194421727" w:id="391"/>
      <w:bookmarkStart w:name="_Toc194477402" w:id="392"/>
      <w:bookmarkStart w:name="_Toc194507377" w:id="393"/>
      <w:bookmarkStart w:name="_Toc194569134" w:id="394"/>
      <w:bookmarkStart w:name="_Toc196891889" w:id="395"/>
      <w:bookmarkStart w:name="_Toc196898495" w:id="396"/>
      <w:bookmarkStart w:name="_Toc197088955" w:id="397"/>
      <w:bookmarkStart w:name="_Toc198215444" w:id="398"/>
      <w:bookmarkStart w:name="_Toc198541426" w:id="399"/>
      <w:bookmarkStart w:name="_Toc200962926" w:id="400"/>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Pr="00A1409F" w:rsidR="00EE2AFC" w:rsidP="00272B88" w:rsidRDefault="00EE2AFC" w14:paraId="128F609B"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3" w:id="401"/>
      <w:bookmarkStart w:name="_Toc191817279" w:id="402"/>
      <w:bookmarkStart w:name="_Toc191873236" w:id="403"/>
      <w:bookmarkStart w:name="_Toc191873410" w:id="404"/>
      <w:bookmarkStart w:name="_Toc191873574" w:id="405"/>
      <w:bookmarkStart w:name="_Toc192068415" w:id="406"/>
      <w:bookmarkStart w:name="_Toc192655218" w:id="407"/>
      <w:bookmarkStart w:name="_Toc192667768" w:id="408"/>
      <w:bookmarkStart w:name="_Toc194406936" w:id="409"/>
      <w:bookmarkStart w:name="_Toc194409704" w:id="410"/>
      <w:bookmarkStart w:name="_Toc194410574" w:id="411"/>
      <w:bookmarkStart w:name="_Toc194410708" w:id="412"/>
      <w:bookmarkStart w:name="_Toc194421728" w:id="413"/>
      <w:bookmarkStart w:name="_Toc194477403" w:id="414"/>
      <w:bookmarkStart w:name="_Toc194507378" w:id="415"/>
      <w:bookmarkStart w:name="_Toc194569135" w:id="416"/>
      <w:bookmarkStart w:name="_Toc196891890" w:id="417"/>
      <w:bookmarkStart w:name="_Toc196898496" w:id="418"/>
      <w:bookmarkStart w:name="_Toc197088956" w:id="419"/>
      <w:bookmarkStart w:name="_Toc198215445" w:id="420"/>
      <w:bookmarkStart w:name="_Toc198541427" w:id="421"/>
      <w:bookmarkStart w:name="_Toc200962927" w:id="42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Pr="00A1409F" w:rsidR="00EE2AFC" w:rsidP="00272B88" w:rsidRDefault="00EE2AFC" w14:paraId="5917A6D8"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4" w:id="423"/>
      <w:bookmarkStart w:name="_Toc191817280" w:id="424"/>
      <w:bookmarkStart w:name="_Toc191873237" w:id="425"/>
      <w:bookmarkStart w:name="_Toc191873411" w:id="426"/>
      <w:bookmarkStart w:name="_Toc191873575" w:id="427"/>
      <w:bookmarkStart w:name="_Toc192068416" w:id="428"/>
      <w:bookmarkStart w:name="_Toc192655219" w:id="429"/>
      <w:bookmarkStart w:name="_Toc192667769" w:id="430"/>
      <w:bookmarkStart w:name="_Toc194406937" w:id="431"/>
      <w:bookmarkStart w:name="_Toc194409705" w:id="432"/>
      <w:bookmarkStart w:name="_Toc194410575" w:id="433"/>
      <w:bookmarkStart w:name="_Toc194410709" w:id="434"/>
      <w:bookmarkStart w:name="_Toc194421729" w:id="435"/>
      <w:bookmarkStart w:name="_Toc194477404" w:id="436"/>
      <w:bookmarkStart w:name="_Toc194507379" w:id="437"/>
      <w:bookmarkStart w:name="_Toc194569136" w:id="438"/>
      <w:bookmarkStart w:name="_Toc196891891" w:id="439"/>
      <w:bookmarkStart w:name="_Toc196898497" w:id="440"/>
      <w:bookmarkStart w:name="_Toc197088957" w:id="441"/>
      <w:bookmarkStart w:name="_Toc198215446" w:id="442"/>
      <w:bookmarkStart w:name="_Toc198541428" w:id="443"/>
      <w:bookmarkStart w:name="_Toc200962928" w:id="444"/>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Pr="00A1409F" w:rsidR="00EE2AFC" w:rsidP="00272B88" w:rsidRDefault="00EE2AFC" w14:paraId="778D2CFC"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5" w:id="445"/>
      <w:bookmarkStart w:name="_Toc191817281" w:id="446"/>
      <w:bookmarkStart w:name="_Toc191873238" w:id="447"/>
      <w:bookmarkStart w:name="_Toc191873412" w:id="448"/>
      <w:bookmarkStart w:name="_Toc191873576" w:id="449"/>
      <w:bookmarkStart w:name="_Toc192068417" w:id="450"/>
      <w:bookmarkStart w:name="_Toc192655220" w:id="451"/>
      <w:bookmarkStart w:name="_Toc192667770" w:id="452"/>
      <w:bookmarkStart w:name="_Toc194406938" w:id="453"/>
      <w:bookmarkStart w:name="_Toc194409706" w:id="454"/>
      <w:bookmarkStart w:name="_Toc194410576" w:id="455"/>
      <w:bookmarkStart w:name="_Toc194410710" w:id="456"/>
      <w:bookmarkStart w:name="_Toc194421730" w:id="457"/>
      <w:bookmarkStart w:name="_Toc194477405" w:id="458"/>
      <w:bookmarkStart w:name="_Toc194507380" w:id="459"/>
      <w:bookmarkStart w:name="_Toc194569137" w:id="460"/>
      <w:bookmarkStart w:name="_Toc196891892" w:id="461"/>
      <w:bookmarkStart w:name="_Toc196898498" w:id="462"/>
      <w:bookmarkStart w:name="_Toc197088958" w:id="463"/>
      <w:bookmarkStart w:name="_Toc198215447" w:id="464"/>
      <w:bookmarkStart w:name="_Toc198541429" w:id="465"/>
      <w:bookmarkStart w:name="_Toc200962929" w:id="46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Pr="00A1409F" w:rsidR="00EE2AFC" w:rsidP="00272B88" w:rsidRDefault="00EE2AFC" w14:paraId="6EAC93D8"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6" w:id="467"/>
      <w:bookmarkStart w:name="_Toc191817282" w:id="468"/>
      <w:bookmarkStart w:name="_Toc191873239" w:id="469"/>
      <w:bookmarkStart w:name="_Toc191873413" w:id="470"/>
      <w:bookmarkStart w:name="_Toc191873577" w:id="471"/>
      <w:bookmarkStart w:name="_Toc192068418" w:id="472"/>
      <w:bookmarkStart w:name="_Toc192655221" w:id="473"/>
      <w:bookmarkStart w:name="_Toc192667771" w:id="474"/>
      <w:bookmarkStart w:name="_Toc194406939" w:id="475"/>
      <w:bookmarkStart w:name="_Toc194409707" w:id="476"/>
      <w:bookmarkStart w:name="_Toc194410577" w:id="477"/>
      <w:bookmarkStart w:name="_Toc194410711" w:id="478"/>
      <w:bookmarkStart w:name="_Toc194421731" w:id="479"/>
      <w:bookmarkStart w:name="_Toc194477406" w:id="480"/>
      <w:bookmarkStart w:name="_Toc194507381" w:id="481"/>
      <w:bookmarkStart w:name="_Toc194569138" w:id="482"/>
      <w:bookmarkStart w:name="_Toc196891893" w:id="483"/>
      <w:bookmarkStart w:name="_Toc196898499" w:id="484"/>
      <w:bookmarkStart w:name="_Toc197088959" w:id="485"/>
      <w:bookmarkStart w:name="_Toc198215448" w:id="486"/>
      <w:bookmarkStart w:name="_Toc198541430" w:id="487"/>
      <w:bookmarkStart w:name="_Toc200962930" w:id="48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Pr="00A1409F" w:rsidR="00EE2AFC" w:rsidP="00272B88" w:rsidRDefault="00EE2AFC" w14:paraId="2D29DC72"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7" w:id="489"/>
      <w:bookmarkStart w:name="_Toc191817283" w:id="490"/>
      <w:bookmarkStart w:name="_Toc191873240" w:id="491"/>
      <w:bookmarkStart w:name="_Toc191873414" w:id="492"/>
      <w:bookmarkStart w:name="_Toc191873578" w:id="493"/>
      <w:bookmarkStart w:name="_Toc192068419" w:id="494"/>
      <w:bookmarkStart w:name="_Toc192655222" w:id="495"/>
      <w:bookmarkStart w:name="_Toc192667772" w:id="496"/>
      <w:bookmarkStart w:name="_Toc194406940" w:id="497"/>
      <w:bookmarkStart w:name="_Toc194409708" w:id="498"/>
      <w:bookmarkStart w:name="_Toc194410578" w:id="499"/>
      <w:bookmarkStart w:name="_Toc194410712" w:id="500"/>
      <w:bookmarkStart w:name="_Toc194421732" w:id="501"/>
      <w:bookmarkStart w:name="_Toc194477407" w:id="502"/>
      <w:bookmarkStart w:name="_Toc194507382" w:id="503"/>
      <w:bookmarkStart w:name="_Toc194569139" w:id="504"/>
      <w:bookmarkStart w:name="_Toc196891894" w:id="505"/>
      <w:bookmarkStart w:name="_Toc196898500" w:id="506"/>
      <w:bookmarkStart w:name="_Toc197088960" w:id="507"/>
      <w:bookmarkStart w:name="_Toc198215449" w:id="508"/>
      <w:bookmarkStart w:name="_Toc198541431" w:id="509"/>
      <w:bookmarkStart w:name="_Toc200962931" w:id="51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Pr="00A1409F" w:rsidR="00EE2AFC" w:rsidP="00272B88" w:rsidRDefault="00EE2AFC" w14:paraId="6610B16C" w14:textId="77777777">
      <w:pPr>
        <w:pStyle w:val="ListParagraph"/>
        <w:numPr>
          <w:ilvl w:val="2"/>
          <w:numId w:val="20"/>
        </w:numPr>
        <w:contextualSpacing w:val="0"/>
        <w:outlineLvl w:val="3"/>
        <w:rPr>
          <w:rFonts w:ascii="Arial" w:hAnsi="Arial" w:cs="Arial" w:eastAsiaTheme="minorHAnsi"/>
          <w:b/>
          <w:bCs/>
          <w:vanish/>
          <w:lang w:eastAsia="en-US"/>
        </w:rPr>
      </w:pPr>
      <w:bookmarkStart w:name="_Toc191813028" w:id="511"/>
      <w:bookmarkStart w:name="_Toc191817284" w:id="512"/>
      <w:bookmarkStart w:name="_Toc191873241" w:id="513"/>
      <w:bookmarkStart w:name="_Toc191873415" w:id="514"/>
      <w:bookmarkStart w:name="_Toc191873579" w:id="515"/>
      <w:bookmarkStart w:name="_Toc192068420" w:id="516"/>
      <w:bookmarkStart w:name="_Toc192655223" w:id="517"/>
      <w:bookmarkStart w:name="_Toc192667773" w:id="518"/>
      <w:bookmarkStart w:name="_Toc194406941" w:id="519"/>
      <w:bookmarkStart w:name="_Toc194409709" w:id="520"/>
      <w:bookmarkStart w:name="_Toc194410579" w:id="521"/>
      <w:bookmarkStart w:name="_Toc194410713" w:id="522"/>
      <w:bookmarkStart w:name="_Toc194421733" w:id="523"/>
      <w:bookmarkStart w:name="_Toc194477408" w:id="524"/>
      <w:bookmarkStart w:name="_Toc194507383" w:id="525"/>
      <w:bookmarkStart w:name="_Toc194569140" w:id="526"/>
      <w:bookmarkStart w:name="_Toc196891895" w:id="527"/>
      <w:bookmarkStart w:name="_Toc196898501" w:id="528"/>
      <w:bookmarkStart w:name="_Toc197088961" w:id="529"/>
      <w:bookmarkStart w:name="_Toc198215450" w:id="530"/>
      <w:bookmarkStart w:name="_Toc198541432" w:id="531"/>
      <w:bookmarkStart w:name="_Toc200962932" w:id="532"/>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Pr="00A1409F" w:rsidR="002665D4" w:rsidP="001D216F" w:rsidRDefault="002665D4" w14:paraId="3A60838B" w14:textId="0AF3D559">
      <w:pPr>
        <w:pStyle w:val="Heading4"/>
      </w:pPr>
      <w:bookmarkStart w:name="_Toc200962933" w:id="533"/>
      <w:r w:rsidRPr="00A1409F">
        <w:t>Submitting an appeal</w:t>
      </w:r>
      <w:bookmarkEnd w:id="180"/>
      <w:bookmarkEnd w:id="533"/>
      <w:r w:rsidRPr="00A1409F" w:rsidR="00E353D2">
        <w:fldChar w:fldCharType="begin"/>
      </w:r>
      <w:r w:rsidRPr="00A1409F" w:rsidR="00E353D2">
        <w:instrText xml:space="preserve"> XE "Appeal" </w:instrText>
      </w:r>
      <w:r w:rsidRPr="00A1409F" w:rsidR="00E353D2">
        <w:fldChar w:fldCharType="end"/>
      </w:r>
      <w:r w:rsidRPr="00A1409F">
        <w:t xml:space="preserve"> </w:t>
      </w:r>
    </w:p>
    <w:p w:rsidRPr="00A1409F" w:rsidR="002665D4" w:rsidP="00D6440A" w:rsidRDefault="002665D4" w14:paraId="23A32C16" w14:textId="0990F6CB">
      <w:pPr>
        <w:pStyle w:val="H4Normal"/>
      </w:pPr>
      <w:r w:rsidRPr="00A1409F">
        <w:t>Employees who believe they meet the grounds for an appeal</w:t>
      </w:r>
      <w:r w:rsidRPr="00A1409F" w:rsidR="00E353D2">
        <w:fldChar w:fldCharType="begin"/>
      </w:r>
      <w:r w:rsidRPr="00A1409F" w:rsidR="00E353D2">
        <w:instrText xml:space="preserve"> XE "Appeal" </w:instrText>
      </w:r>
      <w:r w:rsidRPr="00A1409F" w:rsidR="00E353D2">
        <w:fldChar w:fldCharType="end"/>
      </w:r>
      <w:r w:rsidRPr="00A1409F">
        <w:t xml:space="preserve"> against a decision not to promote can lodge their appeal with the Director, Human Resources.</w:t>
      </w:r>
    </w:p>
    <w:p w:rsidRPr="00A1409F" w:rsidR="002665D4" w:rsidP="00D6440A" w:rsidRDefault="002665D4" w14:paraId="45DF117F" w14:textId="6EA2E20C">
      <w:pPr>
        <w:pStyle w:val="H4Normal"/>
      </w:pPr>
      <w:r w:rsidRPr="00A1409F">
        <w:t xml:space="preserve">Appeals, with complete documentation, must be lodged within 10 working days of the date that the employee was sent a notification and the relevant Promotions Committee minute advising that their promotion application was unsuccessful. Appeals or further documentation will not normally be accepted after this time. </w:t>
      </w:r>
    </w:p>
    <w:p w:rsidRPr="00A1409F" w:rsidR="002665D4" w:rsidP="00D6440A" w:rsidRDefault="002665D4" w14:paraId="19AF163F" w14:textId="77777777">
      <w:pPr>
        <w:pStyle w:val="H4Normal"/>
      </w:pPr>
      <w:r w:rsidRPr="00A1409F">
        <w:t xml:space="preserve">Appeals must be submitted using the relevant forms and prepared in accordance with the instructions on the Academic Promotions web page. </w:t>
      </w:r>
    </w:p>
    <w:p w:rsidRPr="00A1409F" w:rsidR="002665D4" w:rsidP="00D6440A" w:rsidRDefault="002665D4" w14:paraId="6CF531F2" w14:textId="7C2EB66E">
      <w:pPr>
        <w:pStyle w:val="H4Normal"/>
      </w:pPr>
      <w:r w:rsidRPr="00A1409F">
        <w:t xml:space="preserve">It is the responsibility of the appellant to put forward the case for the appeal and to provide evidence supporting allegations that the </w:t>
      </w:r>
      <w:r w:rsidRPr="00A1409F" w:rsidR="0058165C">
        <w:t>U</w:t>
      </w:r>
      <w:r w:rsidRPr="00A1409F" w:rsidR="00F3222C">
        <w:t>niversity</w:t>
      </w:r>
      <w:r w:rsidRPr="00A1409F">
        <w:t xml:space="preserve">'s </w:t>
      </w:r>
      <w:r w:rsidRPr="00A1409F" w:rsidR="0058165C">
        <w:t xml:space="preserve">process as outlined in this Handbook </w:t>
      </w:r>
      <w:r w:rsidRPr="00A1409F">
        <w:t xml:space="preserve">was not correctly followed in a significant way. </w:t>
      </w:r>
    </w:p>
    <w:p w:rsidRPr="00A1409F" w:rsidR="00FB657E" w:rsidP="001D216F" w:rsidRDefault="002665D4" w14:paraId="7B2FE4F8" w14:textId="71F1D8A1">
      <w:pPr>
        <w:pStyle w:val="Heading4"/>
      </w:pPr>
      <w:bookmarkStart w:name="_Toc174371160" w:id="534"/>
      <w:bookmarkStart w:name="_Toc200962934" w:id="535"/>
      <w:r w:rsidRPr="00A1409F">
        <w:t>Following receipt of an appeal</w:t>
      </w:r>
      <w:bookmarkEnd w:id="534"/>
      <w:bookmarkEnd w:id="535"/>
      <w:r w:rsidRPr="00A1409F">
        <w:t xml:space="preserve"> </w:t>
      </w:r>
    </w:p>
    <w:p w:rsidRPr="00A1409F" w:rsidR="002665D4" w:rsidP="0031769C" w:rsidRDefault="002665D4" w14:paraId="6A443A4D" w14:textId="049AC326">
      <w:pPr>
        <w:pStyle w:val="H4Normal"/>
      </w:pPr>
      <w:r w:rsidRPr="00A1409F">
        <w:t>Human Resources will advise the Provost (for appeals at professorial level) or relevant Dean (Academic)</w:t>
      </w:r>
      <w:r w:rsidRPr="00A1409F" w:rsidR="005C49B8">
        <w:fldChar w:fldCharType="begin"/>
      </w:r>
      <w:r w:rsidRPr="00A1409F" w:rsidR="005C49B8">
        <w:instrText xml:space="preserve"> XE "Dean (Academic)" </w:instrText>
      </w:r>
      <w:r w:rsidRPr="00A1409F" w:rsidR="005C49B8">
        <w:fldChar w:fldCharType="end"/>
      </w:r>
      <w:r w:rsidRPr="00A1409F">
        <w:t xml:space="preserve"> that the employee’s appeal</w:t>
      </w:r>
      <w:r w:rsidRPr="00A1409F" w:rsidR="00E353D2">
        <w:fldChar w:fldCharType="begin"/>
      </w:r>
      <w:r w:rsidRPr="00A1409F" w:rsidR="00E353D2">
        <w:instrText xml:space="preserve"> XE "Appeal" </w:instrText>
      </w:r>
      <w:r w:rsidRPr="00A1409F" w:rsidR="00E353D2">
        <w:fldChar w:fldCharType="end"/>
      </w:r>
      <w:r w:rsidRPr="00A1409F">
        <w:t xml:space="preserve"> has been submitted.</w:t>
      </w:r>
      <w:r w:rsidRPr="00A1409F" w:rsidR="00BA01D4">
        <w:t xml:space="preserve"> </w:t>
      </w:r>
      <w:r w:rsidRPr="00A1409F" w:rsidR="001D0CFC">
        <w:t xml:space="preserve"> </w:t>
      </w:r>
      <w:r w:rsidRPr="00A1409F">
        <w:t>Human Resources will forward a copy of the appeal submission to the Chair of the Appeal Panel.</w:t>
      </w:r>
    </w:p>
    <w:p w:rsidRPr="00A1409F" w:rsidR="002665D4" w:rsidP="00A12781" w:rsidRDefault="002665D4" w14:paraId="567D7955" w14:textId="4BCE7CFD">
      <w:pPr>
        <w:pStyle w:val="Heading4"/>
      </w:pPr>
      <w:bookmarkStart w:name="_Toc174371161" w:id="536"/>
      <w:bookmarkStart w:name="_Toc200962935" w:id="537"/>
      <w:r w:rsidRPr="00A1409F">
        <w:t>Composition of the Appeal Panel</w:t>
      </w:r>
      <w:bookmarkEnd w:id="536"/>
      <w:bookmarkEnd w:id="537"/>
      <w:r w:rsidRPr="00A1409F">
        <w:t xml:space="preserve"> </w:t>
      </w:r>
    </w:p>
    <w:p w:rsidRPr="00A1409F" w:rsidR="002665D4" w:rsidP="00D6440A" w:rsidRDefault="002665D4" w14:paraId="26A49828" w14:textId="77777777">
      <w:pPr>
        <w:pStyle w:val="H4Normal"/>
      </w:pPr>
      <w:r w:rsidRPr="00A1409F">
        <w:t xml:space="preserve">Each Appeal Panel will comprise three persons: </w:t>
      </w:r>
    </w:p>
    <w:p w:rsidRPr="00A1409F" w:rsidR="002665D4" w:rsidP="00D6440A" w:rsidRDefault="002665D4" w14:paraId="136E0E0D" w14:textId="77777777">
      <w:pPr>
        <w:pStyle w:val="H4BulletPoints"/>
      </w:pPr>
      <w:r w:rsidRPr="00A1409F">
        <w:t xml:space="preserve">a person to chair the Panel, appointed by agreement between the Vice Chancellor and the National Tertiary Education Union (NTEU). </w:t>
      </w:r>
    </w:p>
    <w:p w:rsidRPr="00A1409F" w:rsidR="002665D4" w:rsidP="00D6440A" w:rsidRDefault="002665D4" w14:paraId="001DC232" w14:textId="77777777">
      <w:pPr>
        <w:pStyle w:val="H4BulletPoints"/>
      </w:pPr>
      <w:r w:rsidRPr="00A1409F">
        <w:t xml:space="preserve">an employee appointed by the Vice Chancellor </w:t>
      </w:r>
    </w:p>
    <w:p w:rsidRPr="00A1409F" w:rsidR="002665D4" w:rsidP="00D6440A" w:rsidRDefault="002665D4" w14:paraId="10AFB7DB" w14:textId="77777777">
      <w:pPr>
        <w:pStyle w:val="H4BulletPoints"/>
      </w:pPr>
      <w:r w:rsidRPr="00A1409F">
        <w:t xml:space="preserve">an employee nominated by the NTEU. </w:t>
      </w:r>
    </w:p>
    <w:p w:rsidRPr="00A1409F" w:rsidR="002665D4" w:rsidP="00D6440A" w:rsidRDefault="002665D4" w14:paraId="402D0F2C" w14:textId="721883EE">
      <w:pPr>
        <w:pStyle w:val="H4Normal"/>
      </w:pPr>
      <w:r w:rsidRPr="00A1409F">
        <w:t xml:space="preserve">The Chair will be an employee of the </w:t>
      </w:r>
      <w:r w:rsidRPr="00A1409F" w:rsidR="00B90FA6">
        <w:t>University</w:t>
      </w:r>
      <w:r w:rsidRPr="00A1409F">
        <w:t xml:space="preserve"> or a person who has previously been an employee and is retired from the </w:t>
      </w:r>
      <w:r w:rsidRPr="00A1409F" w:rsidR="00B90FA6">
        <w:t>University</w:t>
      </w:r>
      <w:r w:rsidRPr="00A1409F">
        <w:t xml:space="preserve">. </w:t>
      </w:r>
    </w:p>
    <w:p w:rsidRPr="00A1409F" w:rsidR="002665D4" w:rsidP="00D6440A" w:rsidRDefault="002665D4" w14:paraId="1BABDF30" w14:textId="1C1AB5B7">
      <w:pPr>
        <w:pStyle w:val="H4Normal"/>
      </w:pPr>
      <w:r w:rsidRPr="00A1409F">
        <w:t xml:space="preserve">In appointing an Appeal Panel, the </w:t>
      </w:r>
      <w:r w:rsidRPr="00A1409F" w:rsidR="00B90FA6">
        <w:t>University</w:t>
      </w:r>
      <w:r w:rsidRPr="00A1409F">
        <w:t xml:space="preserve"> will ensure that the membership excludes members of the relevant Promotions Committee and individuals responsible for completing an appellant’s report for the Promotions Committee and that there is due regard for gender balance. Before accepting </w:t>
      </w:r>
      <w:r w:rsidRPr="00A1409F" w:rsidR="009864EB">
        <w:t xml:space="preserve">an </w:t>
      </w:r>
      <w:r w:rsidRPr="00A1409F">
        <w:t xml:space="preserve">appointment to an Appeal Panel, individuals must declare potential conflicts of interest. </w:t>
      </w:r>
    </w:p>
    <w:p w:rsidRPr="00A1409F" w:rsidR="002665D4" w:rsidP="00D6440A" w:rsidRDefault="002665D4" w14:paraId="2B9DF614" w14:textId="7F19E798">
      <w:pPr>
        <w:pStyle w:val="H4Normal"/>
      </w:pPr>
      <w:r w:rsidRPr="00A1409F">
        <w:t xml:space="preserve">The Director, Human Resources will also appoint </w:t>
      </w:r>
      <w:r w:rsidRPr="00A1409F" w:rsidR="009864EB">
        <w:t>a</w:t>
      </w:r>
      <w:r w:rsidRPr="00A1409F">
        <w:t xml:space="preserve"> Human Resources employee to provide secretarial support to the Appeal Panel. </w:t>
      </w:r>
    </w:p>
    <w:p w:rsidRPr="00A1409F" w:rsidR="002665D4" w:rsidP="00D6440A" w:rsidRDefault="002665D4" w14:paraId="65F6153C" w14:textId="77777777">
      <w:pPr>
        <w:pStyle w:val="H4Normal"/>
      </w:pPr>
      <w:r w:rsidRPr="00A1409F">
        <w:t xml:space="preserve">The appellant will be advised of the membership of the Appeal Panel. </w:t>
      </w:r>
    </w:p>
    <w:p w:rsidRPr="00A1409F" w:rsidR="002665D4" w:rsidP="006B7332" w:rsidRDefault="002665D4" w14:paraId="2C9992F0" w14:textId="55022C39">
      <w:pPr>
        <w:pStyle w:val="Heading4"/>
      </w:pPr>
      <w:bookmarkStart w:name="_Toc174371162" w:id="538"/>
      <w:bookmarkStart w:name="_Toc200962936" w:id="539"/>
      <w:r w:rsidRPr="00A1409F">
        <w:t>Appeal Panel process</w:t>
      </w:r>
      <w:bookmarkEnd w:id="538"/>
      <w:bookmarkEnd w:id="539"/>
      <w:r w:rsidRPr="00A1409F">
        <w:t xml:space="preserve"> </w:t>
      </w:r>
    </w:p>
    <w:p w:rsidRPr="00A1409F" w:rsidR="002665D4" w:rsidP="00D6440A" w:rsidRDefault="002665D4" w14:paraId="1AA6C97F" w14:textId="5D21D456">
      <w:pPr>
        <w:pStyle w:val="H4BulletPoints"/>
      </w:pPr>
      <w:r w:rsidRPr="00A1409F">
        <w:t xml:space="preserve">Before convening the full Panel, the Chair of the Appeal Panel has the authority to review appeal submissions and to reject submissions that: </w:t>
      </w:r>
    </w:p>
    <w:p w:rsidRPr="00A1409F" w:rsidR="002665D4" w:rsidP="00304B06" w:rsidRDefault="002665D4" w14:paraId="0B8CCB7B" w14:textId="77777777">
      <w:pPr>
        <w:pStyle w:val="H4SecondBulletPoint"/>
      </w:pPr>
      <w:r w:rsidRPr="00A1409F">
        <w:t xml:space="preserve">seek to argue the academic merits of a case or </w:t>
      </w:r>
    </w:p>
    <w:p w:rsidRPr="00A1409F" w:rsidR="002665D4" w:rsidP="00304B06" w:rsidRDefault="002665D4" w14:paraId="3366E5F5" w14:textId="77777777">
      <w:pPr>
        <w:pStyle w:val="H4SecondBulletPoint"/>
      </w:pPr>
      <w:r w:rsidRPr="00A1409F">
        <w:t xml:space="preserve">challenge the judgement of the relevant Promotions Committee regarding its assessment of the merits of a case. </w:t>
      </w:r>
    </w:p>
    <w:p w:rsidRPr="00A1409F" w:rsidR="002665D4" w:rsidP="00D6440A" w:rsidRDefault="002665D4" w14:paraId="0D90AB4B" w14:textId="329A3DD3">
      <w:pPr>
        <w:pStyle w:val="H4BulletPoints"/>
      </w:pPr>
      <w:r w:rsidRPr="00A1409F">
        <w:t xml:space="preserve">If the Chair has rejected the appeal, Human Resources will inform the appellant of the decision. </w:t>
      </w:r>
    </w:p>
    <w:p w:rsidRPr="00A1409F" w:rsidR="002665D4" w:rsidP="00D6440A" w:rsidRDefault="002665D4" w14:paraId="02081412" w14:textId="1214B7A2">
      <w:pPr>
        <w:pStyle w:val="H4BulletPoints"/>
      </w:pPr>
      <w:r w:rsidRPr="00A1409F">
        <w:t>If the Chair deems the appeal meets the requirement for an appeal, Human Resources will forward a copy of the appeal</w:t>
      </w:r>
      <w:r w:rsidRPr="00A1409F" w:rsidR="00E353D2">
        <w:fldChar w:fldCharType="begin"/>
      </w:r>
      <w:r w:rsidRPr="00A1409F" w:rsidR="00E353D2">
        <w:instrText xml:space="preserve"> XE "Appeal" </w:instrText>
      </w:r>
      <w:r w:rsidRPr="00A1409F" w:rsidR="00E353D2">
        <w:fldChar w:fldCharType="end"/>
      </w:r>
      <w:r w:rsidRPr="00A1409F">
        <w:t xml:space="preserve"> submission to the Chair of the relevant Promotions Committee or nominee for comment. The Chair or nominee must provide comment within 10 working days. </w:t>
      </w:r>
    </w:p>
    <w:p w:rsidRPr="00A1409F" w:rsidR="002665D4" w:rsidP="00D6440A" w:rsidRDefault="002665D4" w14:paraId="0AF6B662" w14:textId="337D694B">
      <w:pPr>
        <w:pStyle w:val="H4BulletPoints"/>
      </w:pPr>
      <w:r w:rsidRPr="00A1409F">
        <w:t>When a full Panel is to consider an appeal</w:t>
      </w:r>
      <w:r w:rsidRPr="00A1409F" w:rsidR="00E353D2">
        <w:fldChar w:fldCharType="begin"/>
      </w:r>
      <w:r w:rsidRPr="00A1409F" w:rsidR="00E353D2">
        <w:instrText xml:space="preserve"> XE "Appeal" </w:instrText>
      </w:r>
      <w:r w:rsidRPr="00A1409F" w:rsidR="00E353D2">
        <w:fldChar w:fldCharType="end"/>
      </w:r>
      <w:r w:rsidRPr="00A1409F">
        <w:t>, Human Resources will inform the appellant and advise the membership of the Appeal Panel. The appellant should notify the Director, Human Resources upon receipt of the notification if they are concerned about a conflict of interest</w:t>
      </w:r>
      <w:r w:rsidRPr="00A1409F" w:rsidR="00B5326B">
        <w:fldChar w:fldCharType="begin"/>
      </w:r>
      <w:r w:rsidRPr="00A1409F" w:rsidR="00B5326B">
        <w:instrText xml:space="preserve"> XE "Conflict of </w:instrText>
      </w:r>
      <w:r w:rsidRPr="00A1409F" w:rsidR="000A05F9">
        <w:instrText>I</w:instrText>
      </w:r>
      <w:r w:rsidRPr="00A1409F" w:rsidR="00B5326B">
        <w:instrText xml:space="preserve">nterest" </w:instrText>
      </w:r>
      <w:r w:rsidRPr="00A1409F" w:rsidR="00B5326B">
        <w:fldChar w:fldCharType="end"/>
      </w:r>
      <w:r w:rsidRPr="00A1409F">
        <w:t xml:space="preserve"> with a Panel member. </w:t>
      </w:r>
    </w:p>
    <w:p w:rsidRPr="00A1409F" w:rsidR="002665D4" w:rsidP="00D6440A" w:rsidRDefault="002665D4" w14:paraId="35BF77CA" w14:textId="52B12A38">
      <w:pPr>
        <w:pStyle w:val="H4BulletPoints"/>
      </w:pPr>
      <w:r w:rsidRPr="00A1409F">
        <w:t xml:space="preserve">The Appeal Panel should normally consider the documentation within 20 working days of receiving the appeal submission taking into consideration the timeline for the Chair of the relevant Promotions Committee to submit their comments. </w:t>
      </w:r>
    </w:p>
    <w:p w:rsidRPr="00A1409F" w:rsidR="002665D4" w:rsidP="00D6440A" w:rsidRDefault="002665D4" w14:paraId="0D6354F9" w14:textId="71AD9768">
      <w:pPr>
        <w:pStyle w:val="H4BulletPoints"/>
      </w:pPr>
      <w:r w:rsidRPr="00A1409F">
        <w:t xml:space="preserve">In considering an appeal, the Appeal Panel will compare the process followed in the appellant's case with the </w:t>
      </w:r>
      <w:r w:rsidRPr="00A1409F" w:rsidR="00B90FA6">
        <w:t>University</w:t>
      </w:r>
      <w:r w:rsidRPr="00A1409F">
        <w:t xml:space="preserve"> procedures outlined in this Section of the Handbook and the </w:t>
      </w:r>
      <w:hyperlink w:history="1" r:id="rId82">
        <w:r w:rsidRPr="00A1409F" w:rsidR="00E2559A">
          <w:rPr>
            <w:rStyle w:val="Hyperlink"/>
          </w:rPr>
          <w:t>Griffith University Academic Staff Enterprise Agreement 2023-2025</w:t>
        </w:r>
      </w:hyperlink>
      <w:r w:rsidRPr="00A1409F">
        <w:t xml:space="preserve">. </w:t>
      </w:r>
    </w:p>
    <w:p w:rsidRPr="00A1409F" w:rsidR="002665D4" w:rsidP="00D6440A" w:rsidRDefault="002665D4" w14:paraId="36BF7B6C" w14:textId="67F80FC7">
      <w:pPr>
        <w:pStyle w:val="H4BulletPoints"/>
      </w:pPr>
      <w:r w:rsidRPr="00A1409F">
        <w:t xml:space="preserve">The Panel will seek to determine whether the </w:t>
      </w:r>
      <w:r w:rsidRPr="00A1409F" w:rsidR="00B90FA6">
        <w:t>University</w:t>
      </w:r>
      <w:r w:rsidRPr="00A1409F">
        <w:t xml:space="preserve"> failed in a significant way to comply with its own procedures. </w:t>
      </w:r>
    </w:p>
    <w:p w:rsidRPr="00A1409F" w:rsidR="002665D4" w:rsidP="00D6440A" w:rsidRDefault="002665D4" w14:paraId="6AEEA317" w14:textId="77777777">
      <w:pPr>
        <w:pStyle w:val="H4BulletPoints"/>
      </w:pPr>
      <w:r w:rsidRPr="00A1409F">
        <w:t xml:space="preserve">The Panel will be provided with the following documentation for their consideration: </w:t>
      </w:r>
    </w:p>
    <w:p w:rsidRPr="00A1409F" w:rsidR="002665D4" w:rsidP="002F668A" w:rsidRDefault="002665D4" w14:paraId="5FF3A6C9" w14:textId="54E9274F">
      <w:pPr>
        <w:pStyle w:val="H4SecondBulletPoint"/>
      </w:pPr>
      <w:r w:rsidRPr="00A1409F">
        <w:t>the appeal</w:t>
      </w:r>
      <w:r w:rsidRPr="00A1409F" w:rsidR="00E353D2">
        <w:fldChar w:fldCharType="begin"/>
      </w:r>
      <w:r w:rsidRPr="00A1409F" w:rsidR="00E353D2">
        <w:instrText xml:space="preserve"> XE "Appeal" </w:instrText>
      </w:r>
      <w:r w:rsidRPr="00A1409F" w:rsidR="00E353D2">
        <w:fldChar w:fldCharType="end"/>
      </w:r>
      <w:r w:rsidRPr="00A1409F">
        <w:t xml:space="preserve"> submission </w:t>
      </w:r>
    </w:p>
    <w:p w:rsidRPr="00A1409F" w:rsidR="002665D4" w:rsidP="002F668A" w:rsidRDefault="002665D4" w14:paraId="2152498F" w14:textId="77777777">
      <w:pPr>
        <w:pStyle w:val="H4SecondBulletPoint"/>
      </w:pPr>
      <w:r w:rsidRPr="00A1409F">
        <w:t xml:space="preserve">the response from the Chair of the relevant Promotions Committee </w:t>
      </w:r>
    </w:p>
    <w:p w:rsidRPr="00A1409F" w:rsidR="002665D4" w:rsidP="002F668A" w:rsidRDefault="002665D4" w14:paraId="6CDCB2F0" w14:textId="77777777">
      <w:pPr>
        <w:pStyle w:val="H4SecondBulletPoint"/>
      </w:pPr>
      <w:r w:rsidRPr="00A1409F">
        <w:t xml:space="preserve">extracts from Committee minutes and other relevant documentation relating to the recommendation or decision </w:t>
      </w:r>
    </w:p>
    <w:p w:rsidRPr="00A1409F" w:rsidR="002665D4" w:rsidP="002F668A" w:rsidRDefault="002665D4" w14:paraId="69C97FAB" w14:textId="4555C87F">
      <w:pPr>
        <w:pStyle w:val="H4SecondBulletPoint"/>
      </w:pPr>
      <w:r w:rsidRPr="00A1409F">
        <w:t xml:space="preserve">the </w:t>
      </w:r>
      <w:r w:rsidRPr="00A1409F" w:rsidR="00B90FA6">
        <w:t>University</w:t>
      </w:r>
      <w:r w:rsidRPr="00A1409F">
        <w:t xml:space="preserve">'s Promotion of Academic Employees Policy, this Handbook, and the </w:t>
      </w:r>
      <w:hyperlink w:history="1" r:id="rId83">
        <w:r w:rsidRPr="00A1409F" w:rsidR="00E2559A">
          <w:rPr>
            <w:rStyle w:val="Hyperlink"/>
          </w:rPr>
          <w:t>Griffith University Academic Staff Enterprise Agreement 2023-2025</w:t>
        </w:r>
      </w:hyperlink>
      <w:r w:rsidRPr="00A1409F">
        <w:t xml:space="preserve">. </w:t>
      </w:r>
    </w:p>
    <w:p w:rsidRPr="00A1409F" w:rsidR="002665D4" w:rsidP="00D6440A" w:rsidRDefault="002665D4" w14:paraId="7233C545" w14:textId="7EEAE133">
      <w:pPr>
        <w:pStyle w:val="H4BulletPoints"/>
      </w:pPr>
      <w:r w:rsidRPr="00A1409F">
        <w:t>The Panel may decide to seek clarification on particular issues from parties relevant to the appeal</w:t>
      </w:r>
      <w:r w:rsidRPr="00A1409F" w:rsidR="00E353D2">
        <w:fldChar w:fldCharType="begin"/>
      </w:r>
      <w:r w:rsidRPr="00A1409F" w:rsidR="00E353D2">
        <w:instrText xml:space="preserve"> XE "Appeal" </w:instrText>
      </w:r>
      <w:r w:rsidRPr="00A1409F" w:rsidR="00E353D2">
        <w:fldChar w:fldCharType="end"/>
      </w:r>
      <w:r w:rsidRPr="00A1409F">
        <w:t xml:space="preserve">, including the appellant. This clarification may be requested in writing or through interviews with the Panel. </w:t>
      </w:r>
    </w:p>
    <w:p w:rsidRPr="00A1409F" w:rsidR="002665D4" w:rsidP="00D6440A" w:rsidRDefault="002665D4" w14:paraId="4723D576" w14:textId="77777777">
      <w:pPr>
        <w:pStyle w:val="H4BulletPoints"/>
      </w:pPr>
      <w:r w:rsidRPr="00A1409F">
        <w:t xml:space="preserve">The proceedings of an Appeal Panel will be confidential. </w:t>
      </w:r>
    </w:p>
    <w:p w:rsidRPr="00A1409F" w:rsidR="002665D4" w:rsidP="00463A26" w:rsidRDefault="002665D4" w14:paraId="44C0F133" w14:textId="77777777">
      <w:pPr>
        <w:pStyle w:val="Heading4"/>
      </w:pPr>
      <w:bookmarkStart w:name="_Toc174371163" w:id="540"/>
      <w:bookmarkStart w:name="_Toc200962937" w:id="541"/>
      <w:r w:rsidRPr="00A1409F">
        <w:t>Appeal decision</w:t>
      </w:r>
      <w:bookmarkEnd w:id="540"/>
      <w:bookmarkEnd w:id="541"/>
      <w:r w:rsidRPr="00A1409F">
        <w:t xml:space="preserve"> </w:t>
      </w:r>
    </w:p>
    <w:p w:rsidRPr="00A1409F" w:rsidR="002665D4" w:rsidP="00304B06" w:rsidRDefault="002665D4" w14:paraId="38F2097E" w14:textId="77777777">
      <w:pPr>
        <w:pStyle w:val="H4BulletPoints"/>
      </w:pPr>
      <w:r w:rsidRPr="00A1409F">
        <w:t xml:space="preserve">After considering all material, the Appeals Panel will advise the Director of Human Resources that it is their determination that: </w:t>
      </w:r>
    </w:p>
    <w:p w:rsidRPr="00A1409F" w:rsidR="002665D4" w:rsidP="00304B06" w:rsidRDefault="002665D4" w14:paraId="38630A0E" w14:textId="531946B9">
      <w:pPr>
        <w:pStyle w:val="H4SecondBulletPoint"/>
      </w:pPr>
      <w:r w:rsidRPr="00A1409F">
        <w:t>the appeal</w:t>
      </w:r>
      <w:r w:rsidRPr="00A1409F" w:rsidR="00E353D2">
        <w:fldChar w:fldCharType="begin"/>
      </w:r>
      <w:r w:rsidRPr="00A1409F" w:rsidR="00E353D2">
        <w:instrText xml:space="preserve"> XE "Appeal" </w:instrText>
      </w:r>
      <w:r w:rsidRPr="00A1409F" w:rsidR="00E353D2">
        <w:fldChar w:fldCharType="end"/>
      </w:r>
      <w:r w:rsidRPr="00A1409F">
        <w:t xml:space="preserve"> be dismissed, or </w:t>
      </w:r>
    </w:p>
    <w:p w:rsidRPr="00A1409F" w:rsidR="002665D4" w:rsidP="00304B06" w:rsidRDefault="002665D4" w14:paraId="4A858869" w14:textId="2F7F5E5D">
      <w:pPr>
        <w:pStyle w:val="H4SecondBulletPoint"/>
      </w:pPr>
      <w:r w:rsidRPr="00A1409F">
        <w:t xml:space="preserve">if the Panel finds that the </w:t>
      </w:r>
      <w:r w:rsidRPr="00A1409F" w:rsidR="00B90FA6">
        <w:t>University</w:t>
      </w:r>
      <w:r w:rsidRPr="00A1409F">
        <w:t xml:space="preserve"> failed in a significant way to comply with its own procedures, the case be referred back to the relevant Promotions Committee for reconsideration. </w:t>
      </w:r>
    </w:p>
    <w:p w:rsidRPr="00A1409F" w:rsidR="002665D4" w:rsidP="00304B06" w:rsidRDefault="002665D4" w14:paraId="7FCF0F5D" w14:textId="24B533C9">
      <w:pPr>
        <w:pStyle w:val="H4BulletPoints"/>
      </w:pPr>
      <w:r w:rsidRPr="00A1409F">
        <w:t xml:space="preserve">The Appeal Panel's decision, where possible, will be </w:t>
      </w:r>
      <w:r w:rsidRPr="00A1409F" w:rsidR="00FE557D">
        <w:t>based on</w:t>
      </w:r>
      <w:r w:rsidRPr="00A1409F">
        <w:t xml:space="preserve"> consensus. Where this is not possible, the Panel will use a majority vote. </w:t>
      </w:r>
    </w:p>
    <w:p w:rsidRPr="00A1409F" w:rsidR="002665D4" w:rsidP="00304B06" w:rsidRDefault="002665D4" w14:paraId="458D6037" w14:textId="77777777">
      <w:pPr>
        <w:pStyle w:val="H4BulletPoints"/>
      </w:pPr>
      <w:r w:rsidRPr="00A1409F">
        <w:t xml:space="preserve">The relevant Promotions Committee will normally reconsider a re-referred case within 10 working days. The Chair of the Appeal Panel will be an additional member of the Committee for the process of reconsideration. They will detail to the Committee the identified departure(s) from the process and work with the Promotion Committee Chair to ensure that due process is followed. </w:t>
      </w:r>
    </w:p>
    <w:p w:rsidRPr="00A1409F" w:rsidR="002665D4" w:rsidP="00304B06" w:rsidRDefault="002665D4" w14:paraId="5BB0FA84" w14:textId="02A4840C">
      <w:pPr>
        <w:pStyle w:val="H4BulletPoints"/>
      </w:pPr>
      <w:r w:rsidRPr="00A1409F">
        <w:t xml:space="preserve">The </w:t>
      </w:r>
      <w:r w:rsidRPr="00A1409F" w:rsidR="00B90FA6">
        <w:t>University</w:t>
      </w:r>
      <w:r w:rsidRPr="00A1409F">
        <w:t xml:space="preserve"> will endeavour to announce any successful promotion</w:t>
      </w:r>
      <w:r w:rsidRPr="00A1409F" w:rsidR="0094681F">
        <w:fldChar w:fldCharType="begin"/>
      </w:r>
      <w:r w:rsidRPr="00A1409F" w:rsidR="0094681F">
        <w:instrText xml:space="preserve"> XE "Promotion" </w:instrText>
      </w:r>
      <w:r w:rsidRPr="00A1409F" w:rsidR="0094681F">
        <w:fldChar w:fldCharType="end"/>
      </w:r>
      <w:r w:rsidRPr="00A1409F">
        <w:t xml:space="preserve"> resulting from an appeal</w:t>
      </w:r>
      <w:r w:rsidRPr="00A1409F" w:rsidR="00E353D2">
        <w:fldChar w:fldCharType="begin"/>
      </w:r>
      <w:r w:rsidRPr="00A1409F" w:rsidR="00E353D2">
        <w:instrText xml:space="preserve"> XE "Appeal" </w:instrText>
      </w:r>
      <w:r w:rsidRPr="00A1409F" w:rsidR="00E353D2">
        <w:fldChar w:fldCharType="end"/>
      </w:r>
      <w:r w:rsidRPr="00A1409F">
        <w:t xml:space="preserve"> at the time the public announcement is made for other successful applicants but will be unable to hold the main announcement if there are unexpected delays with an appeal. </w:t>
      </w:r>
    </w:p>
    <w:p w:rsidRPr="00A1409F" w:rsidR="002665D4" w:rsidP="00304B06" w:rsidRDefault="002665D4" w14:paraId="2F87804E" w14:textId="5D7CABA2">
      <w:pPr>
        <w:pStyle w:val="H4BulletPoints"/>
      </w:pPr>
      <w:r w:rsidRPr="00A1409F">
        <w:t xml:space="preserve">There is no further appeal available once the </w:t>
      </w:r>
      <w:r w:rsidRPr="00A1409F" w:rsidR="00B90FA6">
        <w:t>University</w:t>
      </w:r>
      <w:r w:rsidRPr="00A1409F">
        <w:t xml:space="preserve"> has concluded this process. </w:t>
      </w:r>
    </w:p>
    <w:p w:rsidRPr="00A1409F" w:rsidR="002665D4" w:rsidP="002665D4" w:rsidRDefault="002665D4" w14:paraId="7C520ED1" w14:textId="77777777">
      <w:pPr>
        <w:rPr>
          <w:rFonts w:asciiTheme="majorHAnsi" w:hAnsiTheme="majorHAnsi"/>
          <w:color w:val="8B0B0B" w:themeColor="accent1" w:themeShade="BF"/>
          <w:sz w:val="28"/>
          <w:szCs w:val="36"/>
        </w:rPr>
      </w:pPr>
      <w:r w:rsidRPr="00A1409F">
        <w:br w:type="page"/>
      </w:r>
    </w:p>
    <w:p w:rsidRPr="00A1409F" w:rsidR="00483554" w:rsidP="00F337CD" w:rsidRDefault="00483554" w14:paraId="0F2EB0EC" w14:textId="38630454">
      <w:pPr>
        <w:pStyle w:val="Heading3"/>
      </w:pPr>
      <w:bookmarkStart w:name="_Toc200962938" w:id="542"/>
      <w:r w:rsidRPr="00A1409F">
        <w:t>Criteria and Evidence</w:t>
      </w:r>
      <w:bookmarkEnd w:id="542"/>
    </w:p>
    <w:p w:rsidRPr="00A1409F" w:rsidR="002665D4" w:rsidP="007C419A" w:rsidRDefault="002665D4" w14:paraId="730F6A00" w14:textId="5CE0A553">
      <w:pPr>
        <w:pStyle w:val="Heading5"/>
      </w:pPr>
      <w:bookmarkStart w:name="_Toc174371164" w:id="543"/>
      <w:r w:rsidRPr="00A1409F">
        <w:t>Criteria: Teaching Excellence</w:t>
      </w:r>
      <w:bookmarkEnd w:id="543"/>
      <w:r w:rsidRPr="00A1409F" w:rsidR="00CB0773">
        <w:fldChar w:fldCharType="begin"/>
      </w:r>
      <w:r w:rsidRPr="00A1409F" w:rsidR="00CB0773">
        <w:instrText xml:space="preserve"> XE "Teaching Excellence" </w:instrText>
      </w:r>
      <w:r w:rsidRPr="00A1409F" w:rsidR="00CB0773">
        <w:fldChar w:fldCharType="end"/>
      </w:r>
      <w:r w:rsidRPr="00A1409F">
        <w:t xml:space="preserve"> </w:t>
      </w:r>
    </w:p>
    <w:p w:rsidRPr="00A1409F" w:rsidR="002665D4" w:rsidP="002665D4" w:rsidRDefault="002665D4" w14:paraId="3162686E" w14:textId="3BA6A104">
      <w:pPr>
        <w:keepNext/>
      </w:pPr>
      <w:r w:rsidRPr="00A1409F">
        <w:t>Applicants for promotion</w:t>
      </w:r>
      <w:r w:rsidRPr="00A1409F" w:rsidR="0094681F">
        <w:fldChar w:fldCharType="begin"/>
      </w:r>
      <w:r w:rsidRPr="00A1409F" w:rsidR="0094681F">
        <w:instrText xml:space="preserve"> XE "Promotion" </w:instrText>
      </w:r>
      <w:r w:rsidRPr="00A1409F" w:rsidR="0094681F">
        <w:fldChar w:fldCharType="end"/>
      </w:r>
      <w:r w:rsidRPr="00A1409F">
        <w:t xml:space="preserve"> for Teaching Excellence</w:t>
      </w:r>
      <w:r w:rsidRPr="00A1409F" w:rsidR="00CB0773">
        <w:fldChar w:fldCharType="begin"/>
      </w:r>
      <w:r w:rsidRPr="00A1409F" w:rsidR="00CB0773">
        <w:instrText xml:space="preserve"> XE "Teaching Excellence" </w:instrText>
      </w:r>
      <w:r w:rsidRPr="00A1409F" w:rsidR="00CB0773">
        <w:fldChar w:fldCharType="end"/>
      </w:r>
      <w:r w:rsidRPr="00A1409F">
        <w:t xml:space="preserve"> will be expected to demonstrate a high degree of effectiveness as a teacher and how they have applied scholarship to their teaching. Applicants should demonstrate how they have made a valuable contribution to improving Griffith’s program offerings and broader student experience in the context of the </w:t>
      </w:r>
      <w:r w:rsidRPr="00A1409F" w:rsidR="00B90FA6">
        <w:t>University</w:t>
      </w:r>
      <w:r w:rsidRPr="00A1409F">
        <w:t>’s Strategic Plan and its Key Performance</w:t>
      </w:r>
      <w:r w:rsidRPr="00A1409F" w:rsidR="00D75531">
        <w:fldChar w:fldCharType="begin"/>
      </w:r>
      <w:r w:rsidRPr="00A1409F" w:rsidR="00D75531">
        <w:instrText xml:space="preserve"> XE "Performance" </w:instrText>
      </w:r>
      <w:r w:rsidRPr="00A1409F" w:rsidR="00D75531">
        <w:fldChar w:fldCharType="end"/>
      </w:r>
      <w:r w:rsidRPr="00A1409F">
        <w:t xml:space="preserve"> </w:t>
      </w:r>
      <w:r w:rsidRPr="00A1409F" w:rsidR="002D6316">
        <w:t>Indicators</w:t>
      </w:r>
      <w:r w:rsidRPr="00A1409F">
        <w:t xml:space="preserve"> (KPIs). </w:t>
      </w:r>
    </w:p>
    <w:p w:rsidRPr="00A1409F" w:rsidR="002665D4" w:rsidP="002665D4" w:rsidRDefault="002665D4" w14:paraId="274D0321" w14:textId="4AE9B901">
      <w:pPr>
        <w:keepNext/>
      </w:pPr>
      <w:r w:rsidRPr="00A1409F">
        <w:t>A case for promotion</w:t>
      </w:r>
      <w:r w:rsidRPr="00A1409F" w:rsidR="0094681F">
        <w:fldChar w:fldCharType="begin"/>
      </w:r>
      <w:r w:rsidRPr="00A1409F" w:rsidR="0094681F">
        <w:instrText xml:space="preserve"> XE "Promotion" </w:instrText>
      </w:r>
      <w:r w:rsidRPr="00A1409F" w:rsidR="0094681F">
        <w:fldChar w:fldCharType="end"/>
      </w:r>
      <w:r w:rsidRPr="00A1409F">
        <w:t xml:space="preserve"> for Teaching Excellence</w:t>
      </w:r>
      <w:r w:rsidRPr="00A1409F" w:rsidR="00CB0773">
        <w:fldChar w:fldCharType="begin"/>
      </w:r>
      <w:r w:rsidRPr="00A1409F" w:rsidR="00CB0773">
        <w:instrText xml:space="preserve"> XE "Teaching Excellence" </w:instrText>
      </w:r>
      <w:r w:rsidRPr="00A1409F" w:rsidR="00CB0773">
        <w:fldChar w:fldCharType="end"/>
      </w:r>
      <w:r w:rsidRPr="00A1409F">
        <w:t xml:space="preserve"> will be established through evidence of an applicant’s effectiveness in promoting student learning through innovative, research/evidence-informed approaches to teaching and assessment and in enhancing the wider student experience, including student attraction, retention, success and employability. </w:t>
      </w:r>
    </w:p>
    <w:p w:rsidRPr="00A1409F" w:rsidR="002665D4" w:rsidP="002665D4" w:rsidRDefault="002665D4" w14:paraId="507DC12F" w14:textId="16CE871A">
      <w:pPr>
        <w:keepNext/>
      </w:pPr>
      <w:r w:rsidRPr="00A1409F">
        <w:t>It should detail teaching practices adopted and their impact on student learning</w:t>
      </w:r>
      <w:r w:rsidRPr="00A1409F" w:rsidR="002D6316">
        <w:t>,</w:t>
      </w:r>
      <w:r w:rsidRPr="00A1409F">
        <w:t xml:space="preserve"> making explicit where innovative practice has been introduced. Examples may include the uptake and impact of blended or online learning, active learning, collaborative learning and authentic assessment. Cases will also include examples of scholarship such as critical engagement with pedagogical literature for personal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and of service, leadership</w:t>
      </w:r>
      <w:r w:rsidRPr="00A1409F" w:rsidR="00620FAD">
        <w:fldChar w:fldCharType="begin"/>
      </w:r>
      <w:r w:rsidRPr="00A1409F" w:rsidR="00620FAD">
        <w:instrText xml:space="preserve"> XE "Leadership" </w:instrText>
      </w:r>
      <w:r w:rsidRPr="00A1409F" w:rsidR="00620FAD">
        <w:fldChar w:fldCharType="end"/>
      </w:r>
      <w:r w:rsidRPr="00A1409F">
        <w:t xml:space="preserve"> and engagement. </w:t>
      </w:r>
    </w:p>
    <w:p w:rsidRPr="00A1409F" w:rsidR="002665D4" w:rsidP="002665D4" w:rsidRDefault="002665D4" w14:paraId="03690AC2" w14:textId="3052724B">
      <w:pPr>
        <w:keepNext/>
      </w:pPr>
      <w:r w:rsidRPr="00A1409F">
        <w:t>A case for promotion</w:t>
      </w:r>
      <w:r w:rsidRPr="00A1409F" w:rsidR="0094681F">
        <w:fldChar w:fldCharType="begin"/>
      </w:r>
      <w:r w:rsidRPr="00A1409F" w:rsidR="0094681F">
        <w:instrText xml:space="preserve"> XE "Promotion" </w:instrText>
      </w:r>
      <w:r w:rsidRPr="00A1409F" w:rsidR="0094681F">
        <w:fldChar w:fldCharType="end"/>
      </w:r>
      <w:r w:rsidRPr="00A1409F">
        <w:t xml:space="preserve"> for Teaching Excellence</w:t>
      </w:r>
      <w:r w:rsidRPr="00A1409F" w:rsidR="00CB0773">
        <w:fldChar w:fldCharType="begin"/>
      </w:r>
      <w:r w:rsidRPr="00A1409F" w:rsidR="00CB0773">
        <w:instrText xml:space="preserve"> XE "Teaching Excellence" </w:instrText>
      </w:r>
      <w:r w:rsidRPr="00A1409F" w:rsidR="00CB0773">
        <w:fldChar w:fldCharType="end"/>
      </w:r>
      <w:r w:rsidRPr="00A1409F">
        <w:t xml:space="preserve"> is expected to detail examples of </w:t>
      </w:r>
      <w:r w:rsidRPr="00A1409F">
        <w:rPr>
          <w:b/>
          <w:bCs/>
        </w:rPr>
        <w:t>sustained achievement in teaching excellence</w:t>
      </w:r>
      <w:r w:rsidRPr="00A1409F">
        <w:t>. Applications for promotion</w:t>
      </w:r>
      <w:r w:rsidRPr="00A1409F" w:rsidR="0094681F">
        <w:fldChar w:fldCharType="begin"/>
      </w:r>
      <w:r w:rsidRPr="00A1409F" w:rsidR="0094681F">
        <w:instrText xml:space="preserve"> XE "Promotion" </w:instrText>
      </w:r>
      <w:r w:rsidRPr="00A1409F" w:rsidR="0094681F">
        <w:fldChar w:fldCharType="end"/>
      </w:r>
      <w:r w:rsidRPr="00A1409F">
        <w:t xml:space="preserve"> to more senior levels will be increasingly expected to demonstrate higher levels of recognition of their achievements, such as through citations, fellowships, awards and grants. </w:t>
      </w:r>
    </w:p>
    <w:p w:rsidRPr="00A1409F" w:rsidR="002665D4" w:rsidP="002665D4" w:rsidRDefault="002665D4" w14:paraId="6FCE706B" w14:textId="6DE738DC">
      <w:pPr>
        <w:keepNext/>
      </w:pPr>
      <w:r w:rsidRPr="00A1409F">
        <w:t xml:space="preserve">All applications are expected to show some evidence of </w:t>
      </w:r>
      <w:r w:rsidRPr="00A1409F">
        <w:rPr>
          <w:b/>
          <w:bCs/>
        </w:rPr>
        <w:t>sustained achievement in learning and teaching scholarship excellence</w:t>
      </w:r>
      <w:r w:rsidRPr="00A1409F">
        <w:t>, such as through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and reflective practices. Where the applicant’s work profile</w:t>
      </w:r>
      <w:r w:rsidRPr="00A1409F" w:rsidR="006B74A9">
        <w:fldChar w:fldCharType="begin"/>
      </w:r>
      <w:r w:rsidRPr="00A1409F" w:rsidR="006B74A9">
        <w:instrText xml:space="preserve"> XE "</w:instrText>
      </w:r>
      <w:r w:rsidRPr="00A1409F" w:rsidR="00A812AE">
        <w:instrText>W</w:instrText>
      </w:r>
      <w:r w:rsidRPr="00A1409F" w:rsidR="006B74A9">
        <w:instrText xml:space="preserve">ork profile" </w:instrText>
      </w:r>
      <w:r w:rsidRPr="00A1409F" w:rsidR="006B74A9">
        <w:fldChar w:fldCharType="end"/>
      </w:r>
      <w:r w:rsidRPr="00A1409F">
        <w:t xml:space="preserve"> includes a scholarship component, applications for promotion</w:t>
      </w:r>
      <w:r w:rsidRPr="00A1409F" w:rsidR="0094681F">
        <w:fldChar w:fldCharType="begin"/>
      </w:r>
      <w:r w:rsidRPr="00A1409F" w:rsidR="0094681F">
        <w:instrText xml:space="preserve"> XE "Promotion" </w:instrText>
      </w:r>
      <w:r w:rsidRPr="00A1409F" w:rsidR="0094681F">
        <w:fldChar w:fldCharType="end"/>
      </w:r>
      <w:r w:rsidRPr="00A1409F">
        <w:t xml:space="preserve"> are expected to demonstrate deeper engagement in scholarship activities. Applications to more senior levels, and especially for those applicants with a scholarship profile, will be increasingly expected to demonstrate higher levels of recognition of achievements as demonstrated by national or international recognition and evidence of working externally as a representative of the </w:t>
      </w:r>
      <w:r w:rsidRPr="00A1409F" w:rsidR="00B90FA6">
        <w:t>University</w:t>
      </w:r>
      <w:r w:rsidRPr="00A1409F">
        <w:t xml:space="preserve"> to build its reputation. </w:t>
      </w:r>
    </w:p>
    <w:p w:rsidRPr="00A1409F" w:rsidR="003F3BB3" w:rsidP="002665D4" w:rsidRDefault="003F3BB3" w14:paraId="31A803A5" w14:textId="706B1554">
      <w:pPr>
        <w:keepNext/>
      </w:pPr>
      <w:r w:rsidRPr="00A1409F">
        <w:t xml:space="preserve">All applications are expected to show some evidence of service, with more senior levels being expected to demonstrate increased commitment to </w:t>
      </w:r>
      <w:r w:rsidRPr="00A1409F">
        <w:rPr>
          <w:b/>
          <w:bCs/>
        </w:rPr>
        <w:t>sustained achievement in leadership</w:t>
      </w:r>
      <w:r w:rsidRPr="00A1409F" w:rsidR="00620FAD">
        <w:rPr>
          <w:b/>
          <w:bCs/>
        </w:rPr>
        <w:fldChar w:fldCharType="begin"/>
      </w:r>
      <w:r w:rsidRPr="00A1409F" w:rsidR="00620FAD">
        <w:instrText xml:space="preserve"> XE "Leadership" </w:instrText>
      </w:r>
      <w:r w:rsidRPr="00A1409F" w:rsidR="00620FAD">
        <w:rPr>
          <w:b/>
          <w:bCs/>
        </w:rPr>
        <w:fldChar w:fldCharType="end"/>
      </w:r>
      <w:r w:rsidRPr="00A1409F">
        <w:rPr>
          <w:b/>
          <w:bCs/>
        </w:rPr>
        <w:t>, engagement and service excellence</w:t>
      </w:r>
      <w:r w:rsidRPr="00A1409F">
        <w:t>. Applications to more senior levels will be increasingly expected to show higher levels of recognition of achievements as demonstrated by increasing levels of responsibility within the University, national or international recognition, and evidence of working externally as a representative of the University to build its reputation.</w:t>
      </w:r>
    </w:p>
    <w:p w:rsidRPr="00A1409F" w:rsidR="002665D4" w:rsidP="002665D4" w:rsidRDefault="002665D4" w14:paraId="5DBB9EB2" w14:textId="209FE885">
      <w:pPr>
        <w:keepNext/>
      </w:pPr>
      <w:r w:rsidRPr="00A1409F">
        <w:t xml:space="preserve">The lists below show the typical evidence types that may be used to demonstrate that the sustained achievement criteria have been met. Other evidence may also be included if relevant. </w:t>
      </w:r>
    </w:p>
    <w:p w:rsidRPr="00A1409F" w:rsidR="007C419A" w:rsidRDefault="007C419A" w14:paraId="4EDB305E" w14:textId="77777777">
      <w:pPr>
        <w:spacing w:before="0" w:after="200" w:line="276" w:lineRule="auto"/>
        <w:rPr>
          <w:rStyle w:val="Strong"/>
          <w:rFonts w:asciiTheme="majorHAnsi" w:hAnsiTheme="majorHAnsi"/>
          <w:b w:val="0"/>
          <w:bCs w:val="0"/>
        </w:rPr>
      </w:pPr>
      <w:bookmarkStart w:name="_Toc174371165" w:id="544"/>
      <w:r w:rsidRPr="00A1409F">
        <w:rPr>
          <w:rStyle w:val="Strong"/>
        </w:rPr>
        <w:br w:type="page"/>
      </w:r>
    </w:p>
    <w:p w:rsidRPr="00A1409F" w:rsidR="002665D4" w:rsidP="007C419A" w:rsidRDefault="002665D4" w14:paraId="593A2A26" w14:textId="55ABC1DC">
      <w:pPr>
        <w:pStyle w:val="Heading5"/>
      </w:pPr>
      <w:r w:rsidRPr="00A1409F">
        <w:t>Evidence: Teaching Excellence</w:t>
      </w:r>
      <w:bookmarkEnd w:id="544"/>
      <w:r w:rsidRPr="00A1409F" w:rsidR="00CB0773">
        <w:fldChar w:fldCharType="begin"/>
      </w:r>
      <w:r w:rsidRPr="00A1409F" w:rsidR="00CB0773">
        <w:instrText xml:space="preserve"> XE "Teaching Excellence" </w:instrText>
      </w:r>
      <w:r w:rsidRPr="00A1409F" w:rsidR="00CB0773">
        <w:fldChar w:fldCharType="end"/>
      </w:r>
      <w:r w:rsidRPr="00A1409F">
        <w:t xml:space="preserve"> </w:t>
      </w:r>
    </w:p>
    <w:p w:rsidRPr="00A1409F" w:rsidR="002665D4" w:rsidP="008D5D9D" w:rsidRDefault="002665D4" w14:paraId="276FD37E" w14:textId="77777777">
      <w:pPr>
        <w:pStyle w:val="H1BulletPoints"/>
      </w:pPr>
      <w:r w:rsidRPr="00A1409F">
        <w:t xml:space="preserve">Substantive improvements in the student experience, retention, success or employability. </w:t>
      </w:r>
    </w:p>
    <w:p w:rsidRPr="00A1409F" w:rsidR="002665D4" w:rsidP="008D5D9D" w:rsidRDefault="002665D4" w14:paraId="08115188" w14:textId="77777777">
      <w:pPr>
        <w:pStyle w:val="H1BulletPoints"/>
      </w:pPr>
      <w:r w:rsidRPr="00A1409F">
        <w:t xml:space="preserve">Student surveys that demonstrate positive student feedback or significant improvements over time. </w:t>
      </w:r>
    </w:p>
    <w:p w:rsidRPr="00A1409F" w:rsidR="002665D4" w:rsidP="008D5D9D" w:rsidRDefault="002665D4" w14:paraId="1B719032" w14:textId="77777777">
      <w:pPr>
        <w:pStyle w:val="H1BulletPoints"/>
      </w:pPr>
      <w:r w:rsidRPr="00A1409F">
        <w:t xml:space="preserve">Peer reviews of teaching that recognise innovation and the positive impact of the changes. </w:t>
      </w:r>
    </w:p>
    <w:p w:rsidRPr="00A1409F" w:rsidR="002665D4" w:rsidP="008D5D9D" w:rsidRDefault="002665D4" w14:paraId="6EB59412" w14:textId="77777777">
      <w:pPr>
        <w:pStyle w:val="H1BulletPoints"/>
      </w:pPr>
      <w:r w:rsidRPr="00A1409F">
        <w:t xml:space="preserve">Fellowship of recognised learning and teaching societies, such as Advance Higher Education Fellowships. </w:t>
      </w:r>
    </w:p>
    <w:p w:rsidRPr="00A1409F" w:rsidR="002665D4" w:rsidP="008D5D9D" w:rsidRDefault="002665D4" w14:paraId="46FE6270" w14:textId="77777777">
      <w:pPr>
        <w:pStyle w:val="H1BulletPoints"/>
      </w:pPr>
      <w:r w:rsidRPr="00A1409F">
        <w:t xml:space="preserve">Citations and awards for excellence in learning and teaching. </w:t>
      </w:r>
    </w:p>
    <w:p w:rsidRPr="00A1409F" w:rsidR="002665D4" w:rsidP="008D5D9D" w:rsidRDefault="002665D4" w14:paraId="28132BBF" w14:textId="77777777">
      <w:pPr>
        <w:pStyle w:val="H1BulletPoints"/>
      </w:pPr>
      <w:r w:rsidRPr="00A1409F">
        <w:t xml:space="preserve">Grants to facilitate teaching activity, such as funding for additional student places, student scholarships and travel bursaries. </w:t>
      </w:r>
    </w:p>
    <w:p w:rsidRPr="00A1409F" w:rsidR="002665D4" w:rsidP="008D5D9D" w:rsidRDefault="002665D4" w14:paraId="0281F5B0" w14:textId="337E678D">
      <w:pPr>
        <w:pStyle w:val="H1BulletPoints"/>
      </w:pPr>
      <w:r w:rsidRPr="00A1409F">
        <w:t xml:space="preserve">Supervision and the successful completion of Higher Degree Research (HDR) </w:t>
      </w:r>
      <w:r w:rsidRPr="00A1409F" w:rsidR="005324D6">
        <w:t>candidates</w:t>
      </w:r>
      <w:r w:rsidRPr="00A1409F">
        <w:t xml:space="preserve">, </w:t>
      </w:r>
      <w:r w:rsidRPr="00A1409F" w:rsidR="00D23D0C">
        <w:t>H</w:t>
      </w:r>
      <w:r w:rsidRPr="00A1409F">
        <w:t xml:space="preserve">onours and postgraduate students. </w:t>
      </w:r>
    </w:p>
    <w:p w:rsidRPr="00A1409F" w:rsidR="002665D4" w:rsidP="008D5D9D" w:rsidRDefault="002665D4" w14:paraId="4EBB165C" w14:textId="77777777">
      <w:pPr>
        <w:pStyle w:val="H1BulletPoints"/>
      </w:pPr>
      <w:r w:rsidRPr="00A1409F">
        <w:t xml:space="preserve">Creation of new and/or enhancement of existing student work-integrated learning and/or placement opportunities. </w:t>
      </w:r>
    </w:p>
    <w:p w:rsidRPr="00A1409F" w:rsidR="002665D4" w:rsidP="007C419A" w:rsidRDefault="002665D4" w14:paraId="7A55B4D1" w14:textId="77777777">
      <w:pPr>
        <w:pStyle w:val="Heading5"/>
      </w:pPr>
      <w:bookmarkStart w:name="_Toc174371166" w:id="545"/>
      <w:r w:rsidRPr="00A1409F">
        <w:t>Evidence: Learning and Teaching Scholarship Excellence</w:t>
      </w:r>
      <w:bookmarkEnd w:id="545"/>
      <w:r w:rsidRPr="00A1409F">
        <w:t xml:space="preserve"> </w:t>
      </w:r>
    </w:p>
    <w:p w:rsidRPr="00A1409F" w:rsidR="002665D4" w:rsidP="008D5D9D" w:rsidRDefault="002665D4" w14:paraId="4506AE43" w14:textId="77777777">
      <w:pPr>
        <w:pStyle w:val="H1BulletPoints"/>
      </w:pPr>
      <w:r w:rsidRPr="00A1409F">
        <w:t xml:space="preserve">Personal professional learning and development for enhancement of teaching, learning and the student experience. </w:t>
      </w:r>
    </w:p>
    <w:p w:rsidRPr="00A1409F" w:rsidR="002665D4" w:rsidP="008D5D9D" w:rsidRDefault="002665D4" w14:paraId="2C580F64" w14:textId="77777777">
      <w:pPr>
        <w:pStyle w:val="H1BulletPoints"/>
      </w:pPr>
      <w:r w:rsidRPr="00A1409F">
        <w:t xml:space="preserve">Critical reflection on teaching practice informed by the body of literature, such as presentations on reflections on teaching practice at learning and teaching conferences. </w:t>
      </w:r>
    </w:p>
    <w:p w:rsidRPr="00A1409F" w:rsidR="002665D4" w:rsidP="008D5D9D" w:rsidRDefault="002665D4" w14:paraId="49533B01" w14:textId="77777777">
      <w:pPr>
        <w:pStyle w:val="H1BulletPoints"/>
      </w:pPr>
      <w:r w:rsidRPr="00A1409F">
        <w:t xml:space="preserve">Engagement with and contribution to learning and teaching literature, such as attending and presenting at relevant workshops, seminars and/or conferences. </w:t>
      </w:r>
    </w:p>
    <w:p w:rsidRPr="00A1409F" w:rsidR="002665D4" w:rsidP="008D5D9D" w:rsidRDefault="002665D4" w14:paraId="190B80BD" w14:textId="77777777">
      <w:pPr>
        <w:pStyle w:val="H1BulletPoints"/>
      </w:pPr>
      <w:r w:rsidRPr="00A1409F">
        <w:t xml:space="preserve">Dissemination of knowledge gained through reflection and inquiry, to advance practices through scholarship, such as participating to advance a community of practice. </w:t>
      </w:r>
    </w:p>
    <w:p w:rsidRPr="00A1409F" w:rsidR="002665D4" w:rsidP="008D5D9D" w:rsidRDefault="002665D4" w14:paraId="6956914C" w14:textId="00B2482B">
      <w:pPr>
        <w:pStyle w:val="H1BulletPoints"/>
      </w:pPr>
      <w:r w:rsidRPr="00A1409F">
        <w:t>Disseminating the benefit and impact of innovations through media, social media, publications and other external networking and promotion</w:t>
      </w:r>
      <w:r w:rsidRPr="00A1409F" w:rsidR="0094681F">
        <w:fldChar w:fldCharType="begin"/>
      </w:r>
      <w:r w:rsidRPr="00A1409F" w:rsidR="0094681F">
        <w:instrText xml:space="preserve"> XE "Promotion" </w:instrText>
      </w:r>
      <w:r w:rsidRPr="00A1409F" w:rsidR="0094681F">
        <w:fldChar w:fldCharType="end"/>
      </w:r>
      <w:r w:rsidRPr="00A1409F">
        <w:t xml:space="preserve"> activities to build the reputation of the </w:t>
      </w:r>
      <w:r w:rsidRPr="00A1409F" w:rsidR="00B90FA6">
        <w:t>University</w:t>
      </w:r>
      <w:r w:rsidRPr="00A1409F">
        <w:t xml:space="preserve">. </w:t>
      </w:r>
    </w:p>
    <w:p w:rsidRPr="00A1409F" w:rsidR="002665D4" w:rsidP="008D5D9D" w:rsidRDefault="002665D4" w14:paraId="39110B1E" w14:textId="77777777">
      <w:pPr>
        <w:pStyle w:val="H1BulletPoints"/>
      </w:pPr>
      <w:r w:rsidRPr="00A1409F">
        <w:t xml:space="preserve">Strengthening the nexus between the industry/profession and discipline such as publishing works related to the scholarship of professional and industry practice, which demonstrate an impact on, for instance, student employment. </w:t>
      </w:r>
    </w:p>
    <w:p w:rsidRPr="00A1409F" w:rsidR="002665D4" w:rsidP="008D5D9D" w:rsidRDefault="002665D4" w14:paraId="5DE45710" w14:textId="41C22B53">
      <w:pPr>
        <w:pStyle w:val="H1BulletPoints"/>
      </w:pPr>
      <w:r w:rsidRPr="00A1409F">
        <w:t xml:space="preserve">Publication of a </w:t>
      </w:r>
      <w:r w:rsidRPr="00A1409F" w:rsidR="00B90FA6">
        <w:t>University</w:t>
      </w:r>
      <w:r w:rsidRPr="00A1409F">
        <w:t xml:space="preserve"> teaching text or through other modes of dissemination that demonstrate others are adopting the approaches described. </w:t>
      </w:r>
    </w:p>
    <w:p w:rsidRPr="00A1409F" w:rsidR="002665D4" w:rsidP="008D5D9D" w:rsidRDefault="002665D4" w14:paraId="1BECE080" w14:textId="77777777">
      <w:pPr>
        <w:pStyle w:val="H1BulletPoints"/>
      </w:pPr>
      <w:r w:rsidRPr="00A1409F">
        <w:t xml:space="preserve">Publication of scholarly work in refereed learning and teaching or professional journals. </w:t>
      </w:r>
    </w:p>
    <w:p w:rsidRPr="00A1409F" w:rsidR="002665D4" w:rsidP="008D5D9D" w:rsidRDefault="002665D4" w14:paraId="696D4040" w14:textId="77777777">
      <w:pPr>
        <w:pStyle w:val="H1BulletPoints"/>
      </w:pPr>
      <w:r w:rsidRPr="00A1409F">
        <w:t xml:space="preserve">Conducting scholarly projects relating to the development, implementation and evaluation of teaching initiatives. </w:t>
      </w:r>
    </w:p>
    <w:p w:rsidRPr="00A1409F" w:rsidR="002665D4" w:rsidP="008D5D9D" w:rsidRDefault="002665D4" w14:paraId="1F46C878" w14:textId="77777777">
      <w:pPr>
        <w:pStyle w:val="H1BulletPoints"/>
      </w:pPr>
      <w:r w:rsidRPr="00A1409F">
        <w:t>Obtaining funding to undertake scholarly projects for learning and teaching innovation.</w:t>
      </w:r>
    </w:p>
    <w:p w:rsidRPr="00A1409F" w:rsidR="002665D4" w:rsidP="007C419A" w:rsidRDefault="002665D4" w14:paraId="798568AD" w14:textId="77777777">
      <w:pPr>
        <w:pStyle w:val="Heading5"/>
      </w:pPr>
      <w:bookmarkStart w:name="_Toc174371167" w:id="546"/>
      <w:r w:rsidRPr="00A1409F">
        <w:t>Evidence: Leadership, Engagement and Service Excellence for Education</w:t>
      </w:r>
      <w:bookmarkEnd w:id="546"/>
      <w:r w:rsidRPr="00A1409F">
        <w:t xml:space="preserve"> </w:t>
      </w:r>
    </w:p>
    <w:p w:rsidRPr="00A1409F" w:rsidR="002665D4" w:rsidP="008D5D9D" w:rsidRDefault="002665D4" w14:paraId="0E0DA0D3" w14:textId="44E3E483">
      <w:pPr>
        <w:pStyle w:val="H1BulletPoints"/>
      </w:pPr>
      <w:r w:rsidRPr="00A1409F">
        <w:t xml:space="preserve">Promoting the discipline and </w:t>
      </w:r>
      <w:r w:rsidRPr="00A1409F" w:rsidR="00B90FA6">
        <w:t>University</w:t>
      </w:r>
      <w:r w:rsidRPr="00A1409F">
        <w:t xml:space="preserve">, such as in relation to domestic or international student recruitment, school outreach and other pathway engagement activities. </w:t>
      </w:r>
    </w:p>
    <w:p w:rsidRPr="00A1409F" w:rsidR="002665D4" w:rsidP="008D5D9D" w:rsidRDefault="002665D4" w14:paraId="3BDF6863" w14:textId="3D2B6114">
      <w:pPr>
        <w:pStyle w:val="H1BulletPoints"/>
      </w:pPr>
      <w:r w:rsidRPr="00A1409F">
        <w:t xml:space="preserve">Engagement with alumni, donors, industry, clinical engagement. community that enhances the performance and reputation of the </w:t>
      </w:r>
      <w:r w:rsidRPr="00A1409F" w:rsidR="00B90FA6">
        <w:t>University</w:t>
      </w:r>
      <w:r w:rsidRPr="00A1409F">
        <w:t xml:space="preserve">. </w:t>
      </w:r>
    </w:p>
    <w:p w:rsidRPr="00A1409F" w:rsidR="002665D4" w:rsidP="008D5D9D" w:rsidRDefault="002665D4" w14:paraId="04B47E7A" w14:textId="3572E9F7">
      <w:pPr>
        <w:pStyle w:val="H1BulletPoints"/>
      </w:pPr>
      <w:r w:rsidRPr="00A1409F">
        <w:t xml:space="preserve">Promoting and enhancing the performance and reputation of the </w:t>
      </w:r>
      <w:r w:rsidRPr="00A1409F" w:rsidR="00B90FA6">
        <w:t>University</w:t>
      </w:r>
      <w:r w:rsidRPr="00A1409F">
        <w:t xml:space="preserve"> such as by involvement in international and domestic student recruitment. </w:t>
      </w:r>
    </w:p>
    <w:p w:rsidRPr="00A1409F" w:rsidR="002665D4" w:rsidP="008D5D9D" w:rsidRDefault="002665D4" w14:paraId="1B64C000" w14:textId="77777777">
      <w:pPr>
        <w:pStyle w:val="H1BulletPoints"/>
      </w:pPr>
      <w:r w:rsidRPr="00A1409F">
        <w:t xml:space="preserve">Supervising and coordinating employees in learning and teaching contexts, such as course coordination, program convening or head of discipline. </w:t>
      </w:r>
    </w:p>
    <w:p w:rsidRPr="00A1409F" w:rsidR="002665D4" w:rsidP="008D5D9D" w:rsidRDefault="002665D4" w14:paraId="032683E4" w14:textId="0768AB6C">
      <w:pPr>
        <w:pStyle w:val="H1BulletPoints"/>
      </w:pPr>
      <w:r w:rsidRPr="00A1409F">
        <w:t>Actively engaging in Group/</w:t>
      </w:r>
      <w:r w:rsidRPr="00A1409F" w:rsidR="00B90FA6">
        <w:t>University</w:t>
      </w:r>
      <w:r w:rsidRPr="00A1409F">
        <w:t xml:space="preserve"> committees in relation to the enhancement of teaching practices and the learning and student experience. </w:t>
      </w:r>
    </w:p>
    <w:p w:rsidRPr="00A1409F" w:rsidR="002665D4" w:rsidP="008D5D9D" w:rsidRDefault="002665D4" w14:paraId="779E64AB" w14:textId="77777777">
      <w:pPr>
        <w:pStyle w:val="H1BulletPoints"/>
      </w:pPr>
      <w:r w:rsidRPr="00A1409F">
        <w:t xml:space="preserve">Directly engaging with industry and other end-users in the form of companies, government, not-for-profit organisations, philanthropic and community organisations and international partners in ways that continue to support and enhance the core activities of learning and teaching. </w:t>
      </w:r>
    </w:p>
    <w:p w:rsidRPr="00A1409F" w:rsidR="002665D4" w:rsidP="008D5D9D" w:rsidRDefault="002665D4" w14:paraId="1288DFB9" w14:textId="6A20FA7A">
      <w:pPr>
        <w:pStyle w:val="H1BulletPoints"/>
      </w:pPr>
      <w:r w:rsidRPr="00A1409F">
        <w:t xml:space="preserve">Engagement with external bodies or individuals that achieves impact and build the reputation of the </w:t>
      </w:r>
      <w:r w:rsidRPr="00A1409F" w:rsidR="00B90FA6">
        <w:t>University</w:t>
      </w:r>
      <w:r w:rsidRPr="00A1409F">
        <w:t xml:space="preserve">, such as reviewing programs or works of others, holding significant office or contributing to committees for community organisations, corporations or practitioner societies. </w:t>
      </w:r>
    </w:p>
    <w:p w:rsidRPr="00A1409F" w:rsidR="002665D4" w:rsidP="008D5D9D" w:rsidRDefault="002665D4" w14:paraId="27FB8078" w14:textId="44E09BA8">
      <w:pPr>
        <w:pStyle w:val="H1BulletPoints"/>
      </w:pPr>
      <w:r w:rsidRPr="00A1409F">
        <w:t>Participation in the governance or leadership</w:t>
      </w:r>
      <w:r w:rsidRPr="00A1409F" w:rsidR="00620FAD">
        <w:fldChar w:fldCharType="begin"/>
      </w:r>
      <w:r w:rsidRPr="00A1409F" w:rsidR="00620FAD">
        <w:instrText xml:space="preserve"> XE "Leadership" </w:instrText>
      </w:r>
      <w:r w:rsidRPr="00A1409F" w:rsidR="00620FAD">
        <w:fldChar w:fldCharType="end"/>
      </w:r>
      <w:r w:rsidRPr="00A1409F">
        <w:t xml:space="preserve"> of relevant external events and activities including creative performances. </w:t>
      </w:r>
    </w:p>
    <w:p w:rsidRPr="00A1409F" w:rsidR="002665D4" w:rsidP="008D5D9D" w:rsidRDefault="002665D4" w14:paraId="767C4146" w14:textId="6A4665BE">
      <w:pPr>
        <w:pStyle w:val="H1BulletPoints"/>
      </w:pPr>
      <w:r w:rsidRPr="00A1409F">
        <w:t>Mentoring employees and supporting the professional development</w:t>
      </w:r>
      <w:r w:rsidRPr="00A1409F" w:rsidR="00925E57">
        <w:fldChar w:fldCharType="begin"/>
      </w:r>
      <w:r w:rsidRPr="00A1409F" w:rsidR="00925E57">
        <w:instrText xml:space="preserve"> XE "Professional development" </w:instrText>
      </w:r>
      <w:r w:rsidRPr="00A1409F" w:rsidR="00925E57">
        <w:fldChar w:fldCharType="end"/>
      </w:r>
      <w:r w:rsidRPr="00A1409F">
        <w:t xml:space="preserve"> of others to improve the quality of education and student outcomes. </w:t>
      </w:r>
    </w:p>
    <w:p w:rsidRPr="00A1409F" w:rsidR="002665D4" w:rsidP="008D5D9D" w:rsidRDefault="002665D4" w14:paraId="17E117CA" w14:textId="77777777">
      <w:pPr>
        <w:pStyle w:val="H1BulletPoints"/>
      </w:pPr>
      <w:r w:rsidRPr="00A1409F">
        <w:t xml:space="preserve">Participation in the governance of education leading to significant change and impact, such as involvement in external committees, networks, accreditation or professional bodies. </w:t>
      </w:r>
    </w:p>
    <w:p w:rsidRPr="00A1409F" w:rsidR="002665D4" w:rsidP="008D5D9D" w:rsidRDefault="002665D4" w14:paraId="315A4F84" w14:textId="77777777">
      <w:pPr>
        <w:pStyle w:val="H1BulletPoints"/>
      </w:pPr>
      <w:r w:rsidRPr="00A1409F">
        <w:t xml:space="preserve">Establishing new domestic or international teaching programs or substantially enhancing existing programs to improve student attraction, retention and employability. </w:t>
      </w:r>
    </w:p>
    <w:p w:rsidRPr="00A1409F" w:rsidR="002665D4" w:rsidP="008D5D9D" w:rsidRDefault="002665D4" w14:paraId="70A93818" w14:textId="77777777">
      <w:pPr>
        <w:pStyle w:val="H1BulletPoints"/>
      </w:pPr>
      <w:r w:rsidRPr="00A1409F">
        <w:t xml:space="preserve">Facilitating and enhancing high-quality work-integrated learning and/or placement experiences for students. </w:t>
      </w:r>
    </w:p>
    <w:p w:rsidRPr="00A1409F" w:rsidR="002665D4" w:rsidP="002665D4" w:rsidRDefault="002665D4" w14:paraId="26D9D2F4" w14:textId="77777777">
      <w:pPr>
        <w:rPr>
          <w:b/>
          <w:sz w:val="24"/>
          <w:szCs w:val="24"/>
        </w:rPr>
      </w:pPr>
      <w:r w:rsidRPr="00A1409F">
        <w:rPr>
          <w:b/>
          <w:sz w:val="24"/>
          <w:szCs w:val="24"/>
        </w:rPr>
        <w:br w:type="page"/>
      </w:r>
    </w:p>
    <w:p w:rsidRPr="00A1409F" w:rsidR="002665D4" w:rsidP="007C419A" w:rsidRDefault="002665D4" w14:paraId="0D7E9337" w14:textId="79D247AC">
      <w:pPr>
        <w:pStyle w:val="Heading5"/>
        <w:rPr>
          <w:rStyle w:val="Strong"/>
          <w:b/>
          <w:bCs/>
        </w:rPr>
      </w:pPr>
      <w:bookmarkStart w:name="_Toc174371168" w:id="547"/>
      <w:r w:rsidRPr="00A1409F">
        <w:rPr>
          <w:rStyle w:val="Strong"/>
          <w:b/>
          <w:bCs/>
        </w:rPr>
        <w:t>Criteria: Research Excellence</w:t>
      </w:r>
      <w:bookmarkEnd w:id="547"/>
      <w:r w:rsidRPr="00A1409F" w:rsidR="00CB0773">
        <w:rPr>
          <w:rStyle w:val="Strong"/>
          <w:b/>
          <w:bCs/>
        </w:rPr>
        <w:fldChar w:fldCharType="begin"/>
      </w:r>
      <w:r w:rsidRPr="00A1409F" w:rsidR="00CB0773">
        <w:instrText xml:space="preserve"> XE "Research Excellence" </w:instrText>
      </w:r>
      <w:r w:rsidRPr="00A1409F" w:rsidR="00CB0773">
        <w:rPr>
          <w:rStyle w:val="Strong"/>
          <w:b/>
          <w:bCs/>
        </w:rPr>
        <w:fldChar w:fldCharType="end"/>
      </w:r>
      <w:r w:rsidRPr="00A1409F">
        <w:rPr>
          <w:rStyle w:val="Strong"/>
          <w:b/>
          <w:bCs/>
        </w:rPr>
        <w:t xml:space="preserve"> </w:t>
      </w:r>
    </w:p>
    <w:p w:rsidRPr="00A1409F" w:rsidR="002665D4" w:rsidP="008D7363" w:rsidRDefault="002665D4" w14:paraId="4BE25DC7" w14:textId="2C8222CA">
      <w:r w:rsidRPr="00A1409F">
        <w:t>Applicants for promotion</w:t>
      </w:r>
      <w:r w:rsidRPr="00A1409F" w:rsidR="0094681F">
        <w:fldChar w:fldCharType="begin"/>
      </w:r>
      <w:r w:rsidRPr="00A1409F" w:rsidR="0094681F">
        <w:instrText xml:space="preserve"> XE "Promotion" </w:instrText>
      </w:r>
      <w:r w:rsidRPr="00A1409F" w:rsidR="0094681F">
        <w:fldChar w:fldCharType="end"/>
      </w:r>
      <w:r w:rsidRPr="00A1409F">
        <w:t xml:space="preserve"> for Research Excellence</w:t>
      </w:r>
      <w:r w:rsidRPr="00A1409F" w:rsidR="00CB0773">
        <w:fldChar w:fldCharType="begin"/>
      </w:r>
      <w:r w:rsidRPr="00A1409F" w:rsidR="00CB0773">
        <w:instrText xml:space="preserve"> XE "Research Excellence" </w:instrText>
      </w:r>
      <w:r w:rsidRPr="00A1409F" w:rsidR="00CB0773">
        <w:fldChar w:fldCharType="end"/>
      </w:r>
      <w:r w:rsidRPr="00A1409F">
        <w:t xml:space="preserve"> will be expected to have made a valuable contribution to Griffith being an internationally recognised high-performing research institution, in the context of the </w:t>
      </w:r>
      <w:r w:rsidRPr="00A1409F" w:rsidR="00B90FA6">
        <w:t>University</w:t>
      </w:r>
      <w:r w:rsidRPr="00A1409F">
        <w:t>’s Strategic Plan and its KPIs. Cases can be made on basic and/or applied research and creative activities that enhance knowledge and understanding. It should provide evidence of independent research contributions and personal standing in a relevant discipline(s). A case for promotion</w:t>
      </w:r>
      <w:r w:rsidRPr="00A1409F" w:rsidR="0094681F">
        <w:fldChar w:fldCharType="begin"/>
      </w:r>
      <w:r w:rsidRPr="00A1409F" w:rsidR="0094681F">
        <w:instrText xml:space="preserve"> XE "Promotion" </w:instrText>
      </w:r>
      <w:r w:rsidRPr="00A1409F" w:rsidR="0094681F">
        <w:fldChar w:fldCharType="end"/>
      </w:r>
      <w:r w:rsidRPr="00A1409F">
        <w:t xml:space="preserve"> for Research Excellence will be assessed on the basis of the quality and impact of the applicant’s contributions. </w:t>
      </w:r>
    </w:p>
    <w:p w:rsidRPr="00A1409F" w:rsidR="002665D4" w:rsidP="008D7363" w:rsidRDefault="002665D4" w14:paraId="463468FE" w14:textId="23605C20">
      <w:r w:rsidRPr="00A1409F">
        <w:t>A case for promotion</w:t>
      </w:r>
      <w:r w:rsidRPr="00A1409F" w:rsidR="0094681F">
        <w:fldChar w:fldCharType="begin"/>
      </w:r>
      <w:r w:rsidRPr="00A1409F" w:rsidR="0094681F">
        <w:instrText xml:space="preserve"> XE "Promotion" </w:instrText>
      </w:r>
      <w:r w:rsidRPr="00A1409F" w:rsidR="0094681F">
        <w:fldChar w:fldCharType="end"/>
      </w:r>
      <w:r w:rsidRPr="00A1409F">
        <w:t xml:space="preserve"> for Research Excellence</w:t>
      </w:r>
      <w:r w:rsidRPr="00A1409F" w:rsidR="00CB0773">
        <w:fldChar w:fldCharType="begin"/>
      </w:r>
      <w:r w:rsidRPr="00A1409F" w:rsidR="00CB0773">
        <w:instrText xml:space="preserve"> XE "Research Excellence" </w:instrText>
      </w:r>
      <w:r w:rsidRPr="00A1409F" w:rsidR="00CB0773">
        <w:fldChar w:fldCharType="end"/>
      </w:r>
      <w:r w:rsidRPr="00A1409F">
        <w:t xml:space="preserve"> is expected to detail examples of </w:t>
      </w:r>
      <w:r w:rsidRPr="00A1409F">
        <w:rPr>
          <w:b/>
          <w:bCs/>
        </w:rPr>
        <w:t>sustained achievement in research excellence</w:t>
      </w:r>
      <w:r w:rsidRPr="00A1409F">
        <w:t>. Applications for promotion</w:t>
      </w:r>
      <w:r w:rsidRPr="00A1409F" w:rsidR="0094681F">
        <w:fldChar w:fldCharType="begin"/>
      </w:r>
      <w:r w:rsidRPr="00A1409F" w:rsidR="0094681F">
        <w:instrText xml:space="preserve"> XE "Promotion" </w:instrText>
      </w:r>
      <w:r w:rsidRPr="00A1409F" w:rsidR="0094681F">
        <w:fldChar w:fldCharType="end"/>
      </w:r>
      <w:r w:rsidRPr="00A1409F">
        <w:t xml:space="preserve"> to more senior levels will be increasingly expected to demonstrate higher levels of recognition of their achievements. </w:t>
      </w:r>
    </w:p>
    <w:p w:rsidRPr="00A1409F" w:rsidR="002665D4" w:rsidP="008D7363" w:rsidRDefault="002665D4" w14:paraId="63ACBFF9" w14:textId="2989F40F">
      <w:r w:rsidRPr="00A1409F">
        <w:t xml:space="preserve">All applications are expected to show some evidence of </w:t>
      </w:r>
      <w:r w:rsidRPr="00A1409F">
        <w:rPr>
          <w:b/>
          <w:bCs/>
        </w:rPr>
        <w:t>sustained achievement in research leadership</w:t>
      </w:r>
      <w:r w:rsidRPr="00A1409F" w:rsidR="00620FAD">
        <w:rPr>
          <w:b/>
          <w:bCs/>
        </w:rPr>
        <w:fldChar w:fldCharType="begin"/>
      </w:r>
      <w:r w:rsidRPr="00A1409F" w:rsidR="00620FAD">
        <w:instrText xml:space="preserve"> XE "Leadership" </w:instrText>
      </w:r>
      <w:r w:rsidRPr="00A1409F" w:rsidR="00620FAD">
        <w:rPr>
          <w:b/>
          <w:bCs/>
        </w:rPr>
        <w:fldChar w:fldCharType="end"/>
      </w:r>
      <w:r w:rsidRPr="00A1409F">
        <w:rPr>
          <w:b/>
          <w:bCs/>
        </w:rPr>
        <w:t>, engagement and service</w:t>
      </w:r>
      <w:r w:rsidRPr="00A1409F">
        <w:t>. All applicants seeking promotion</w:t>
      </w:r>
      <w:r w:rsidRPr="00A1409F" w:rsidR="0094681F">
        <w:fldChar w:fldCharType="begin"/>
      </w:r>
      <w:r w:rsidRPr="00A1409F" w:rsidR="0094681F">
        <w:instrText xml:space="preserve"> XE "Promotion" </w:instrText>
      </w:r>
      <w:r w:rsidRPr="00A1409F" w:rsidR="0094681F">
        <w:fldChar w:fldCharType="end"/>
      </w:r>
      <w:r w:rsidRPr="00A1409F">
        <w:t xml:space="preserve"> will also be assessed on their contribution to the research environment and evidence of peer esteem. Applications to more senior levels will be increasingly expected to demonstrate higher levels of influence on their field of research and to have contributed to the development of human capability within their field, through research training</w:t>
      </w:r>
      <w:r w:rsidRPr="00A1409F" w:rsidR="00037F0E">
        <w:fldChar w:fldCharType="begin"/>
      </w:r>
      <w:r w:rsidRPr="00A1409F" w:rsidR="00037F0E">
        <w:instrText xml:space="preserve"> XE "Training" </w:instrText>
      </w:r>
      <w:r w:rsidRPr="00A1409F" w:rsidR="00037F0E">
        <w:fldChar w:fldCharType="end"/>
      </w:r>
      <w:r w:rsidRPr="00A1409F">
        <w:t xml:space="preserve"> and/or mentoring new researchers, for example. </w:t>
      </w:r>
    </w:p>
    <w:p w:rsidRPr="00A1409F" w:rsidR="002665D4" w:rsidP="008D7363" w:rsidRDefault="002665D4" w14:paraId="754D9C47" w14:textId="00243D73">
      <w:r w:rsidRPr="00A1409F">
        <w:t>Assessment of achievements in Research Excellence</w:t>
      </w:r>
      <w:r w:rsidRPr="00A1409F" w:rsidR="00CB0773">
        <w:fldChar w:fldCharType="begin"/>
      </w:r>
      <w:r w:rsidRPr="00A1409F" w:rsidR="00CB0773">
        <w:instrText xml:space="preserve"> XE "Research Excellence" </w:instrText>
      </w:r>
      <w:r w:rsidRPr="00A1409F" w:rsidR="00CB0773">
        <w:fldChar w:fldCharType="end"/>
      </w:r>
      <w:r w:rsidRPr="00A1409F">
        <w:t xml:space="preserve"> will consider quality and impact commensurate with an applicant’s individual work allocation. Quality and impact measures will be relevant and sensitive to each applicant’s discipline. </w:t>
      </w:r>
    </w:p>
    <w:p w:rsidRPr="00A1409F" w:rsidR="002665D4" w:rsidP="008D7363" w:rsidRDefault="002665D4" w14:paraId="3D71546B" w14:textId="77777777">
      <w:r w:rsidRPr="00A1409F">
        <w:t xml:space="preserve">The lists below show the typical evidence types that may be used to demonstrate that the sustained achievement criteria have been met. Other evidence may also be included if relevant. </w:t>
      </w:r>
    </w:p>
    <w:p w:rsidRPr="00A1409F" w:rsidR="007C419A" w:rsidRDefault="007C419A" w14:paraId="430AC947" w14:textId="77777777">
      <w:pPr>
        <w:spacing w:before="0" w:after="200" w:line="276" w:lineRule="auto"/>
        <w:rPr>
          <w:rStyle w:val="Strong"/>
          <w:rFonts w:asciiTheme="majorHAnsi" w:hAnsiTheme="majorHAnsi"/>
        </w:rPr>
      </w:pPr>
      <w:bookmarkStart w:name="_Toc174371169" w:id="548"/>
      <w:r w:rsidRPr="00A1409F">
        <w:rPr>
          <w:rStyle w:val="Strong"/>
          <w:b w:val="0"/>
          <w:bCs w:val="0"/>
        </w:rPr>
        <w:br w:type="page"/>
      </w:r>
    </w:p>
    <w:p w:rsidRPr="00A1409F" w:rsidR="002665D4" w:rsidP="007C419A" w:rsidRDefault="002665D4" w14:paraId="505CC661" w14:textId="6876131A">
      <w:pPr>
        <w:pStyle w:val="Heading5"/>
        <w:rPr>
          <w:rStyle w:val="Strong"/>
          <w:b/>
          <w:bCs/>
        </w:rPr>
      </w:pPr>
      <w:r w:rsidRPr="00A1409F">
        <w:rPr>
          <w:rStyle w:val="Strong"/>
          <w:b/>
          <w:bCs/>
        </w:rPr>
        <w:t>Evidence: Research Excellence</w:t>
      </w:r>
      <w:bookmarkEnd w:id="548"/>
      <w:r w:rsidRPr="00A1409F" w:rsidR="00CB0773">
        <w:rPr>
          <w:rStyle w:val="Strong"/>
          <w:b/>
          <w:bCs/>
        </w:rPr>
        <w:fldChar w:fldCharType="begin"/>
      </w:r>
      <w:r w:rsidRPr="00A1409F" w:rsidR="00CB0773">
        <w:instrText xml:space="preserve"> XE "Research Excellence" </w:instrText>
      </w:r>
      <w:r w:rsidRPr="00A1409F" w:rsidR="00CB0773">
        <w:rPr>
          <w:rStyle w:val="Strong"/>
          <w:b/>
          <w:bCs/>
        </w:rPr>
        <w:fldChar w:fldCharType="end"/>
      </w:r>
      <w:r w:rsidRPr="00A1409F">
        <w:rPr>
          <w:rStyle w:val="Strong"/>
          <w:b/>
          <w:bCs/>
        </w:rPr>
        <w:t xml:space="preserve"> </w:t>
      </w:r>
    </w:p>
    <w:p w:rsidRPr="00A1409F" w:rsidR="002665D4" w:rsidP="00FE6C67" w:rsidRDefault="002665D4" w14:paraId="12335354" w14:textId="77777777">
      <w:pPr>
        <w:pStyle w:val="H1BulletPoints"/>
      </w:pPr>
      <w:r w:rsidRPr="00A1409F">
        <w:t xml:space="preserve">Publication of peer-reviewed articles. </w:t>
      </w:r>
    </w:p>
    <w:p w:rsidRPr="00A1409F" w:rsidR="002665D4" w:rsidP="00FE6C67" w:rsidRDefault="002665D4" w14:paraId="56107A0F" w14:textId="77777777">
      <w:pPr>
        <w:pStyle w:val="H1BulletPoints"/>
      </w:pPr>
      <w:r w:rsidRPr="00A1409F">
        <w:t xml:space="preserve">Publication of academic books and monographs. </w:t>
      </w:r>
    </w:p>
    <w:p w:rsidRPr="00A1409F" w:rsidR="002665D4" w:rsidP="00FE6C67" w:rsidRDefault="002665D4" w14:paraId="5127624C" w14:textId="77777777">
      <w:pPr>
        <w:pStyle w:val="H1BulletPoints"/>
      </w:pPr>
      <w:r w:rsidRPr="00A1409F">
        <w:t xml:space="preserve">Publishing significant and high-impact papers and reports related to industry, professional, cultural, international and community practice in journals. </w:t>
      </w:r>
    </w:p>
    <w:p w:rsidRPr="00A1409F" w:rsidR="002665D4" w:rsidP="00FE6C67" w:rsidRDefault="002665D4" w14:paraId="6EF2D712" w14:textId="77777777">
      <w:pPr>
        <w:pStyle w:val="H1BulletPoints"/>
      </w:pPr>
      <w:r w:rsidRPr="00A1409F">
        <w:t xml:space="preserve">Publishing significant and high-impact literary articles. </w:t>
      </w:r>
    </w:p>
    <w:p w:rsidRPr="00A1409F" w:rsidR="002665D4" w:rsidP="00FE6C67" w:rsidRDefault="002665D4" w14:paraId="7531C918" w14:textId="77777777">
      <w:pPr>
        <w:pStyle w:val="H1BulletPoints"/>
      </w:pPr>
      <w:r w:rsidRPr="00A1409F">
        <w:t xml:space="preserve">Exhibitions of creative work in recognised galleries. </w:t>
      </w:r>
    </w:p>
    <w:p w:rsidRPr="00A1409F" w:rsidR="002665D4" w:rsidP="00FE6C67" w:rsidRDefault="002665D4" w14:paraId="11FC8BCB" w14:textId="77777777">
      <w:pPr>
        <w:pStyle w:val="H1BulletPoints"/>
      </w:pPr>
      <w:r w:rsidRPr="00A1409F">
        <w:t xml:space="preserve">Materials produced within a recognised community of practice. </w:t>
      </w:r>
    </w:p>
    <w:p w:rsidRPr="00A1409F" w:rsidR="002665D4" w:rsidP="00FE6C67" w:rsidRDefault="002665D4" w14:paraId="208B97C8" w14:textId="77777777">
      <w:pPr>
        <w:pStyle w:val="H1BulletPoints"/>
      </w:pPr>
      <w:r w:rsidRPr="00A1409F">
        <w:t xml:space="preserve">Research that has had a measurable impact on policy and practice within the wider community. </w:t>
      </w:r>
    </w:p>
    <w:p w:rsidRPr="00A1409F" w:rsidR="002665D4" w:rsidP="00FE6C67" w:rsidRDefault="002665D4" w14:paraId="264A8D81" w14:textId="77777777">
      <w:pPr>
        <w:pStyle w:val="H1BulletPoints"/>
      </w:pPr>
      <w:r w:rsidRPr="00A1409F">
        <w:t xml:space="preserve">Substantial and original creative and performance work which has received positive recognition within the discipline. </w:t>
      </w:r>
    </w:p>
    <w:p w:rsidRPr="00A1409F" w:rsidR="002665D4" w:rsidP="00FE6C67" w:rsidRDefault="002665D4" w14:paraId="15234A09" w14:textId="77777777">
      <w:pPr>
        <w:pStyle w:val="H1BulletPoints"/>
      </w:pPr>
      <w:r w:rsidRPr="00A1409F">
        <w:t xml:space="preserve">Preparation of submissions and success in achieving competitive external grants and funding from industry partnerships and other end users. </w:t>
      </w:r>
    </w:p>
    <w:p w:rsidRPr="00A1409F" w:rsidR="002665D4" w:rsidP="00FE6C67" w:rsidRDefault="002665D4" w14:paraId="05DBE948" w14:textId="24E0B29E">
      <w:pPr>
        <w:pStyle w:val="H1BulletPoints"/>
      </w:pPr>
      <w:r w:rsidRPr="00A1409F">
        <w:t xml:space="preserve">Attracting significant capital or operating income, or other tangible benefits for the </w:t>
      </w:r>
      <w:r w:rsidRPr="00A1409F" w:rsidR="00B90FA6">
        <w:t>University</w:t>
      </w:r>
      <w:r w:rsidRPr="00A1409F">
        <w:t xml:space="preserve">. </w:t>
      </w:r>
    </w:p>
    <w:p w:rsidRPr="00A1409F" w:rsidR="002665D4" w:rsidP="00FE6C67" w:rsidRDefault="002665D4" w14:paraId="6091107F" w14:textId="77777777">
      <w:pPr>
        <w:pStyle w:val="H1BulletPoints"/>
      </w:pPr>
      <w:r w:rsidRPr="00A1409F">
        <w:t xml:space="preserve">Consulting work that assists in forging links with industry, and other end users. </w:t>
      </w:r>
    </w:p>
    <w:p w:rsidRPr="00A1409F" w:rsidR="002665D4" w:rsidP="00FE6C67" w:rsidRDefault="002665D4" w14:paraId="3832D1D2" w14:textId="77777777">
      <w:pPr>
        <w:pStyle w:val="H1BulletPoints"/>
      </w:pPr>
      <w:r w:rsidRPr="00A1409F">
        <w:t xml:space="preserve">Invitations to present keynote addresses at national and international conferences. </w:t>
      </w:r>
    </w:p>
    <w:p w:rsidRPr="00A1409F" w:rsidR="002665D4" w:rsidP="00FE6C67" w:rsidRDefault="002665D4" w14:paraId="10A83E88" w14:textId="77777777">
      <w:pPr>
        <w:pStyle w:val="H1BulletPoints"/>
      </w:pPr>
      <w:r w:rsidRPr="00A1409F">
        <w:t xml:space="preserve">Membership of journal editorial boards, and where relevant to the discipline, conference editorial boards. </w:t>
      </w:r>
    </w:p>
    <w:p w:rsidRPr="00A1409F" w:rsidR="002665D4" w:rsidP="00FE6C67" w:rsidRDefault="002665D4" w14:paraId="2173A7B2" w14:textId="77777777">
      <w:pPr>
        <w:pStyle w:val="H1BulletPoints"/>
        <w:rPr>
          <w:b/>
          <w:sz w:val="24"/>
          <w:szCs w:val="24"/>
        </w:rPr>
      </w:pPr>
      <w:r w:rsidRPr="00A1409F">
        <w:t>Awards recognising research excellence.</w:t>
      </w:r>
      <w:r w:rsidRPr="00A1409F">
        <w:rPr>
          <w:b/>
          <w:sz w:val="24"/>
          <w:szCs w:val="24"/>
        </w:rPr>
        <w:t xml:space="preserve"> </w:t>
      </w:r>
    </w:p>
    <w:p w:rsidRPr="00A1409F" w:rsidR="002665D4" w:rsidP="007C419A" w:rsidRDefault="002665D4" w14:paraId="6CF52BA8" w14:textId="77777777">
      <w:pPr>
        <w:pStyle w:val="Heading5"/>
      </w:pPr>
      <w:bookmarkStart w:name="_Toc174371170" w:id="549"/>
      <w:r w:rsidRPr="00A1409F">
        <w:t>Evidence: Leadership, Engagement and Service Excellence</w:t>
      </w:r>
      <w:bookmarkEnd w:id="549"/>
      <w:r w:rsidRPr="00A1409F">
        <w:t xml:space="preserve"> </w:t>
      </w:r>
    </w:p>
    <w:p w:rsidRPr="00A1409F" w:rsidR="002665D4" w:rsidP="00693437" w:rsidRDefault="002665D4" w14:paraId="1498BDA0" w14:textId="77777777">
      <w:pPr>
        <w:pStyle w:val="H1BulletPoints"/>
      </w:pPr>
      <w:r w:rsidRPr="00A1409F">
        <w:t xml:space="preserve">Mentoring, supervising and coordinating employees in research contexts. </w:t>
      </w:r>
    </w:p>
    <w:p w:rsidRPr="00A1409F" w:rsidR="002665D4" w:rsidP="00693437" w:rsidRDefault="002665D4" w14:paraId="42AF64B0" w14:textId="03B48277">
      <w:pPr>
        <w:pStyle w:val="H1BulletPoints"/>
      </w:pPr>
      <w:r w:rsidRPr="00A1409F">
        <w:t>Actively engaging in Academic Group/</w:t>
      </w:r>
      <w:r w:rsidRPr="00A1409F" w:rsidR="00B90FA6">
        <w:t>University</w:t>
      </w:r>
      <w:r w:rsidRPr="00A1409F">
        <w:t xml:space="preserve"> committees in relation to the enhancement of research practices and research supervision. </w:t>
      </w:r>
    </w:p>
    <w:p w:rsidRPr="00A1409F" w:rsidR="002665D4" w:rsidP="00693437" w:rsidRDefault="002665D4" w14:paraId="5DB68B4D" w14:textId="2737B608">
      <w:pPr>
        <w:pStyle w:val="H1BulletPoints"/>
      </w:pPr>
      <w:r w:rsidRPr="00A1409F">
        <w:t>Leadership and management of Academic Group/</w:t>
      </w:r>
      <w:r w:rsidRPr="00A1409F" w:rsidR="00B90FA6">
        <w:t>University</w:t>
      </w:r>
      <w:r w:rsidRPr="00A1409F">
        <w:t xml:space="preserve"> research centres and institutes or research teams. </w:t>
      </w:r>
    </w:p>
    <w:p w:rsidRPr="00A1409F" w:rsidR="002665D4" w:rsidP="00693437" w:rsidRDefault="002665D4" w14:paraId="3F0B013C" w14:textId="77777777">
      <w:pPr>
        <w:pStyle w:val="H1BulletPoints"/>
      </w:pPr>
      <w:r w:rsidRPr="00A1409F">
        <w:t xml:space="preserve">Supporting HDR coordination. </w:t>
      </w:r>
    </w:p>
    <w:p w:rsidRPr="00A1409F" w:rsidR="002665D4" w:rsidP="00693437" w:rsidRDefault="002665D4" w14:paraId="243B22BB" w14:textId="77777777">
      <w:pPr>
        <w:pStyle w:val="H1BulletPoints"/>
      </w:pPr>
      <w:r w:rsidRPr="00A1409F">
        <w:t xml:space="preserve">Directly engaging with industry and other end-users in the form of companies, government, not for profit organisations, philanthropic and community organisations and international partners in ways that support, contribute to and enhance research. </w:t>
      </w:r>
    </w:p>
    <w:p w:rsidRPr="00A1409F" w:rsidR="002665D4" w:rsidP="00693437" w:rsidRDefault="002665D4" w14:paraId="0BB021CD" w14:textId="39FCC082">
      <w:pPr>
        <w:pStyle w:val="H1BulletPoints"/>
      </w:pPr>
      <w:r w:rsidRPr="00A1409F">
        <w:t xml:space="preserve">Engagement in external research-related activities for their discipline and/or profession that achieves impact and builds the reputation of the </w:t>
      </w:r>
      <w:r w:rsidRPr="00A1409F" w:rsidR="00B90FA6">
        <w:t>University</w:t>
      </w:r>
      <w:r w:rsidRPr="00A1409F">
        <w:t xml:space="preserve">, such as the reviewing of academic or other publications, convening academic, professional and industry conferences, holding significant office or contributing to committees, industry engagement, and other external events and activities including creative performances. </w:t>
      </w:r>
    </w:p>
    <w:p w:rsidRPr="00A1409F" w:rsidR="002665D4" w:rsidP="00693437" w:rsidRDefault="002665D4" w14:paraId="7F0D5BFB" w14:textId="77777777">
      <w:pPr>
        <w:pStyle w:val="H1BulletPoints"/>
      </w:pPr>
      <w:r w:rsidRPr="00A1409F">
        <w:t xml:space="preserve">Organising, attending and presenting at high-impact external workshops, seminars and/or conferences related to industry, professional, cultural and/or community practice. </w:t>
      </w:r>
    </w:p>
    <w:p w:rsidRPr="00A1409F" w:rsidR="002665D4" w:rsidP="00693437" w:rsidRDefault="002665D4" w14:paraId="3E8EBA53" w14:textId="248AB43F">
      <w:pPr>
        <w:pStyle w:val="H1BulletPoints"/>
      </w:pPr>
      <w:r w:rsidRPr="00A1409F">
        <w:t xml:space="preserve">Engagement in high-impact professional, government, industry, creative, international and community practice on behalf of the </w:t>
      </w:r>
      <w:r w:rsidRPr="00A1409F" w:rsidR="00B90FA6">
        <w:t>University</w:t>
      </w:r>
      <w:r w:rsidRPr="00A1409F">
        <w:t xml:space="preserve">. </w:t>
      </w:r>
    </w:p>
    <w:p w:rsidRPr="00A1409F" w:rsidR="002665D4" w:rsidP="00693437" w:rsidRDefault="002665D4" w14:paraId="048ECBA9" w14:textId="77777777">
      <w:pPr>
        <w:pStyle w:val="H1BulletPoints"/>
      </w:pPr>
      <w:r w:rsidRPr="00A1409F">
        <w:t xml:space="preserve">Involvement in the governance of community organisations, corporations or practitioner societies. </w:t>
      </w:r>
    </w:p>
    <w:p w:rsidRPr="00A1409F" w:rsidR="002665D4" w:rsidP="00693437" w:rsidRDefault="002665D4" w14:paraId="7527CD23" w14:textId="18F3F094">
      <w:pPr>
        <w:pStyle w:val="H1BulletPoints"/>
      </w:pPr>
      <w:r w:rsidRPr="00A1409F">
        <w:t>Disseminating the benefit and impact of research outcomes through media, social media, publications and other external networking and promotion</w:t>
      </w:r>
      <w:r w:rsidRPr="00A1409F" w:rsidR="0094681F">
        <w:fldChar w:fldCharType="begin"/>
      </w:r>
      <w:r w:rsidRPr="00A1409F" w:rsidR="0094681F">
        <w:instrText xml:space="preserve"> XE "Promotion" </w:instrText>
      </w:r>
      <w:r w:rsidRPr="00A1409F" w:rsidR="0094681F">
        <w:fldChar w:fldCharType="end"/>
      </w:r>
      <w:r w:rsidRPr="00A1409F">
        <w:t xml:space="preserve"> activities to build the reputation of the </w:t>
      </w:r>
      <w:r w:rsidRPr="00A1409F" w:rsidR="00B90FA6">
        <w:t>University</w:t>
      </w:r>
      <w:r w:rsidRPr="00A1409F">
        <w:t xml:space="preserve">. </w:t>
      </w:r>
    </w:p>
    <w:p w:rsidRPr="00A1409F" w:rsidR="002665D4" w:rsidP="00693437" w:rsidRDefault="002665D4" w14:paraId="12F5A124" w14:textId="51C71FD0">
      <w:pPr>
        <w:pStyle w:val="H1BulletPoints"/>
      </w:pPr>
      <w:r w:rsidRPr="00A1409F">
        <w:t xml:space="preserve">Promoting and enhancing the performance and reputation of the </w:t>
      </w:r>
      <w:r w:rsidRPr="00A1409F" w:rsidR="00B90FA6">
        <w:t>University</w:t>
      </w:r>
      <w:r w:rsidRPr="00A1409F">
        <w:t xml:space="preserve"> such as by involvement in alumni, industry, clinical, community or donor engagement. </w:t>
      </w:r>
    </w:p>
    <w:p w:rsidRPr="00A1409F" w:rsidR="00693437" w:rsidRDefault="00693437" w14:paraId="528FDD11" w14:textId="00E19175">
      <w:pPr>
        <w:spacing w:before="0" w:after="200" w:line="276" w:lineRule="auto"/>
        <w:rPr>
          <w:sz w:val="24"/>
          <w:szCs w:val="24"/>
        </w:rPr>
      </w:pPr>
      <w:r w:rsidRPr="00A1409F">
        <w:rPr>
          <w:sz w:val="24"/>
          <w:szCs w:val="24"/>
        </w:rPr>
        <w:br w:type="page"/>
      </w:r>
    </w:p>
    <w:p w:rsidRPr="00A1409F" w:rsidR="00AD5470" w:rsidP="00101E2B" w:rsidRDefault="00AD5470" w14:paraId="4778F0E7" w14:textId="1A1E2CE6">
      <w:pPr>
        <w:pStyle w:val="Heading1"/>
        <w:rPr>
          <w14:ligatures w14:val="none"/>
        </w:rPr>
      </w:pPr>
      <w:bookmarkStart w:name="_Toc200962939" w:id="550"/>
      <w:r w:rsidRPr="00A1409F">
        <w:rPr>
          <w14:ligatures w14:val="none"/>
        </w:rPr>
        <w:t xml:space="preserve">Secondary </w:t>
      </w:r>
      <w:r w:rsidRPr="00A1409F" w:rsidR="00A22448">
        <w:rPr>
          <w14:ligatures w14:val="none"/>
        </w:rPr>
        <w:t>e</w:t>
      </w:r>
      <w:r w:rsidRPr="00A1409F" w:rsidR="007C419A">
        <w:rPr>
          <w14:ligatures w14:val="none"/>
        </w:rPr>
        <w:t>mployment</w:t>
      </w:r>
      <w:r w:rsidRPr="00A1409F" w:rsidR="0077420C">
        <w:rPr>
          <w14:ligatures w14:val="none"/>
        </w:rPr>
        <w:fldChar w:fldCharType="begin"/>
      </w:r>
      <w:r w:rsidRPr="00A1409F" w:rsidR="0077420C">
        <w:rPr>
          <w14:ligatures w14:val="none"/>
        </w:rPr>
        <w:instrText xml:space="preserve"> XE "Secondary employment" </w:instrText>
      </w:r>
      <w:r w:rsidRPr="00A1409F" w:rsidR="0077420C">
        <w:rPr>
          <w14:ligatures w14:val="none"/>
        </w:rPr>
        <w:fldChar w:fldCharType="end"/>
      </w:r>
      <w:r w:rsidRPr="00A1409F" w:rsidR="007C419A">
        <w:rPr>
          <w14:ligatures w14:val="none"/>
        </w:rPr>
        <w:t>, consultancies, commercialisatio</w:t>
      </w:r>
      <w:r w:rsidRPr="00A1409F">
        <w:rPr>
          <w14:ligatures w14:val="none"/>
        </w:rPr>
        <w:t>n and Intellectual Property</w:t>
      </w:r>
      <w:bookmarkEnd w:id="550"/>
    </w:p>
    <w:p w:rsidRPr="00A1409F" w:rsidR="00AD5470" w:rsidP="00F10B4C" w:rsidRDefault="00AD5470" w14:paraId="1220E3D7" w14:textId="51BB75A6">
      <w:pPr>
        <w:pStyle w:val="Heading2"/>
        <w:rPr>
          <w14:ligatures w14:val="none"/>
        </w:rPr>
      </w:pPr>
      <w:bookmarkStart w:name="_Toc175043233" w:id="551"/>
      <w:bookmarkStart w:name="_Toc200962940" w:id="552"/>
      <w:r w:rsidRPr="00A1409F">
        <w:rPr>
          <w14:ligatures w14:val="none"/>
        </w:rPr>
        <w:t xml:space="preserve">Secondary </w:t>
      </w:r>
      <w:r w:rsidRPr="00A1409F" w:rsidR="00BD0EFF">
        <w:rPr>
          <w14:ligatures w14:val="none"/>
        </w:rPr>
        <w:t xml:space="preserve">employment and working outside the </w:t>
      </w:r>
      <w:r w:rsidRPr="00A1409F" w:rsidR="0058165C">
        <w:rPr>
          <w14:ligatures w14:val="none"/>
        </w:rPr>
        <w:t>U</w:t>
      </w:r>
      <w:r w:rsidRPr="00A1409F" w:rsidR="00F3222C">
        <w:rPr>
          <w14:ligatures w14:val="none"/>
        </w:rPr>
        <w:t>niversity</w:t>
      </w:r>
      <w:bookmarkEnd w:id="551"/>
      <w:bookmarkEnd w:id="552"/>
    </w:p>
    <w:p w:rsidRPr="00A1409F" w:rsidR="002775EC" w:rsidP="00A22448" w:rsidRDefault="00AD5470" w14:paraId="639BC723" w14:textId="5AEFEAA4">
      <w:pPr>
        <w:pStyle w:val="H2Normal"/>
      </w:pPr>
      <w:r w:rsidRPr="00A1409F">
        <w:t xml:space="preserve">Griffith recognises that some academic employees will want or need to undertake additional work outside of their </w:t>
      </w:r>
      <w:r w:rsidRPr="00A1409F" w:rsidR="00B90FA6">
        <w:t>University</w:t>
      </w:r>
      <w:r w:rsidRPr="00A1409F">
        <w:t xml:space="preserve"> employment, whether in a related field or a completely different area. </w:t>
      </w:r>
      <w:r w:rsidRPr="00A1409F" w:rsidR="006627C4">
        <w:t xml:space="preserve">While Griffith doesn’t necessarily prohibit </w:t>
      </w:r>
      <w:r w:rsidRPr="00A1409F" w:rsidR="00CC2EAC">
        <w:t>employees</w:t>
      </w:r>
      <w:r w:rsidRPr="00A1409F" w:rsidR="006627C4">
        <w:t xml:space="preserve"> from engaging in additional work, the requirements to work impartially and in the public interest should outweigh all other considerations. </w:t>
      </w:r>
    </w:p>
    <w:p w:rsidRPr="00A1409F" w:rsidR="00AD5470" w:rsidP="00A22448" w:rsidRDefault="00AD5470" w14:paraId="05DF5E62" w14:textId="239C5B2E">
      <w:pPr>
        <w:pStyle w:val="H2Normal"/>
      </w:pPr>
      <w:r w:rsidRPr="00A1409F">
        <w:t xml:space="preserve">The </w:t>
      </w:r>
      <w:hyperlink w:history="1" r:id="rId84">
        <w:r w:rsidRPr="00A1409F">
          <w:rPr>
            <w:rStyle w:val="Hyperlink"/>
          </w:rPr>
          <w:t>Secondary Employment and Outside Work Policy</w:t>
        </w:r>
      </w:hyperlink>
      <w:r w:rsidRPr="00A1409F">
        <w:t xml:space="preserve"> and </w:t>
      </w:r>
      <w:hyperlink w:history="1" r:id="rId85">
        <w:r w:rsidRPr="00A1409F" w:rsidR="00304D18">
          <w:rPr>
            <w:rStyle w:val="Hyperlink"/>
          </w:rPr>
          <w:t>Secondary Employment and Outside Work Procedure</w:t>
        </w:r>
      </w:hyperlink>
      <w:r w:rsidRPr="00A1409F">
        <w:t xml:space="preserve"> provide direction on </w:t>
      </w:r>
      <w:r w:rsidRPr="00A1409F" w:rsidR="006B1C7E">
        <w:t xml:space="preserve">how to request approval for secondary employment and/or outside work, </w:t>
      </w:r>
      <w:r w:rsidRPr="00A1409F">
        <w:t xml:space="preserve">Griffith’s expectations when you </w:t>
      </w:r>
      <w:r w:rsidRPr="00A1409F" w:rsidR="006B1C7E">
        <w:t xml:space="preserve">request and </w:t>
      </w:r>
      <w:r w:rsidRPr="00A1409F">
        <w:t xml:space="preserve">undertake work outside of the </w:t>
      </w:r>
      <w:r w:rsidRPr="00A1409F" w:rsidR="00B90FA6">
        <w:t>University</w:t>
      </w:r>
      <w:r w:rsidRPr="00A1409F">
        <w:t xml:space="preserve">, including limitations on when it is acceptable, and requirements to keep Griffith informed. </w:t>
      </w:r>
    </w:p>
    <w:p w:rsidRPr="00A1409F" w:rsidR="00AD5470" w:rsidP="00F337CD" w:rsidRDefault="00AD5470" w14:paraId="653481A8" w14:textId="77777777">
      <w:pPr>
        <w:pStyle w:val="Heading3"/>
      </w:pPr>
      <w:bookmarkStart w:name="_Toc175043234" w:id="553"/>
      <w:bookmarkStart w:name="_Toc200962941" w:id="554"/>
      <w:r w:rsidRPr="00A1409F">
        <w:t>What is covered?</w:t>
      </w:r>
      <w:bookmarkEnd w:id="553"/>
      <w:bookmarkEnd w:id="554"/>
    </w:p>
    <w:p w:rsidRPr="00A1409F" w:rsidR="00AD5470" w:rsidP="00D616E9" w:rsidRDefault="00AD5470" w14:paraId="2A5F02BE" w14:textId="7CD27224">
      <w:pPr>
        <w:pStyle w:val="H3Normal"/>
      </w:pPr>
      <w:r w:rsidRPr="00A1409F">
        <w:t>Secondary employment</w:t>
      </w:r>
      <w:r w:rsidRPr="00A1409F" w:rsidR="0077420C">
        <w:fldChar w:fldCharType="begin"/>
      </w:r>
      <w:r w:rsidRPr="00A1409F" w:rsidR="0077420C">
        <w:instrText xml:space="preserve"> XE "Secondary employment" </w:instrText>
      </w:r>
      <w:r w:rsidRPr="00A1409F" w:rsidR="0077420C">
        <w:fldChar w:fldCharType="end"/>
      </w:r>
      <w:r w:rsidRPr="00A1409F">
        <w:t xml:space="preserve"> is when you undertake work </w:t>
      </w:r>
      <w:r w:rsidRPr="00A1409F" w:rsidR="0099351C">
        <w:t>separate</w:t>
      </w:r>
      <w:r w:rsidRPr="00A1409F" w:rsidR="00181772">
        <w:t xml:space="preserve"> </w:t>
      </w:r>
      <w:r w:rsidRPr="00A1409F" w:rsidR="002D6881">
        <w:t>from</w:t>
      </w:r>
      <w:r w:rsidRPr="00A1409F" w:rsidR="0099351C">
        <w:t xml:space="preserve"> </w:t>
      </w:r>
      <w:r w:rsidRPr="00A1409F">
        <w:t>your Griffith employment contract, including during absences on approved leave. This work may be completely unrelated to the field of expertise for which you are employed at Griffith. It covers:</w:t>
      </w:r>
    </w:p>
    <w:p w:rsidRPr="00A1409F" w:rsidR="00AD5470" w:rsidP="00D616E9" w:rsidRDefault="00AD5470" w14:paraId="19F8FE67" w14:textId="2A0B5666">
      <w:pPr>
        <w:pStyle w:val="H3BulletPoints"/>
      </w:pPr>
      <w:r w:rsidRPr="00A1409F">
        <w:t>self-employment</w:t>
      </w:r>
      <w:r w:rsidRPr="00A1409F" w:rsidR="00E12485">
        <w:fldChar w:fldCharType="begin"/>
      </w:r>
      <w:r w:rsidRPr="00A1409F" w:rsidR="00E12485">
        <w:instrText xml:space="preserve"> XE "</w:instrText>
      </w:r>
      <w:r w:rsidRPr="00A1409F" w:rsidR="003F1613">
        <w:instrText>S</w:instrText>
      </w:r>
      <w:r w:rsidRPr="00A1409F" w:rsidR="00E12485">
        <w:instrText xml:space="preserve">elf-employment" </w:instrText>
      </w:r>
      <w:r w:rsidRPr="00A1409F" w:rsidR="00E12485">
        <w:fldChar w:fldCharType="end"/>
      </w:r>
    </w:p>
    <w:p w:rsidRPr="00A1409F" w:rsidR="00AD5470" w:rsidP="00D616E9" w:rsidRDefault="00AD5470" w14:paraId="004484EC" w14:textId="4323D69F">
      <w:pPr>
        <w:pStyle w:val="H3BulletPoints"/>
      </w:pPr>
      <w:r w:rsidRPr="00A1409F">
        <w:t xml:space="preserve">employment by any </w:t>
      </w:r>
      <w:r w:rsidRPr="00A1409F" w:rsidR="00BA65F1">
        <w:t>External Entity</w:t>
      </w:r>
      <w:r w:rsidRPr="00A1409F" w:rsidR="004C6AFD">
        <w:t>,</w:t>
      </w:r>
      <w:r w:rsidRPr="00A1409F" w:rsidR="00BA65F1">
        <w:t xml:space="preserve"> </w:t>
      </w:r>
      <w:r w:rsidRPr="00A1409F">
        <w:t>including a family company</w:t>
      </w:r>
    </w:p>
    <w:p w:rsidRPr="00A1409F" w:rsidR="00AD5470" w:rsidP="00D616E9" w:rsidRDefault="00AD5470" w14:paraId="5FABFA7E" w14:textId="352A7828">
      <w:pPr>
        <w:pStyle w:val="H3BulletPoints"/>
      </w:pPr>
      <w:r w:rsidRPr="00A1409F">
        <w:t>paid employment in an academic role</w:t>
      </w:r>
      <w:r w:rsidRPr="00A1409F" w:rsidR="00A849EC">
        <w:t>,</w:t>
      </w:r>
      <w:r w:rsidRPr="00A1409F">
        <w:t xml:space="preserve"> including lecturing, teaching and tutoring at another </w:t>
      </w:r>
      <w:r w:rsidRPr="00A1409F" w:rsidR="00F3222C">
        <w:t>university</w:t>
      </w:r>
      <w:r w:rsidRPr="00A1409F">
        <w:t>, recognised professional association or other recognised educational body</w:t>
      </w:r>
    </w:p>
    <w:p w:rsidRPr="00A1409F" w:rsidR="00AD5470" w:rsidP="00D616E9" w:rsidRDefault="00AD5470" w14:paraId="63B5ACC8" w14:textId="64790F2C">
      <w:pPr>
        <w:pStyle w:val="H3BulletPoints"/>
      </w:pPr>
      <w:r w:rsidRPr="00A1409F">
        <w:t xml:space="preserve">holding office in an External Entity (including a private or publicly listed company or </w:t>
      </w:r>
      <w:r w:rsidRPr="00A1409F" w:rsidR="00A849EC">
        <w:t>not-for-profit</w:t>
      </w:r>
      <w:r w:rsidRPr="00A1409F">
        <w:t xml:space="preserve"> entity) whether or not the position is remunerated. Positions may </w:t>
      </w:r>
      <w:r w:rsidRPr="00A1409F" w:rsidR="00A849EC">
        <w:t>include</w:t>
      </w:r>
      <w:r w:rsidRPr="00A1409F">
        <w:t xml:space="preserve"> Director, Chair, President, Vice President, Treasurer, Secretary, Board member, public officer or executive officer</w:t>
      </w:r>
    </w:p>
    <w:p w:rsidRPr="00A1409F" w:rsidR="00AD5470" w:rsidP="00D616E9" w:rsidRDefault="00AD5470" w14:paraId="4BB26A4B" w14:textId="183B3CC1">
      <w:pPr>
        <w:pStyle w:val="H3BulletPoints"/>
      </w:pPr>
      <w:r w:rsidRPr="00A1409F">
        <w:t>paid employment</w:t>
      </w:r>
      <w:r w:rsidRPr="00A1409F" w:rsidR="0050290E">
        <w:t>, consulting</w:t>
      </w:r>
      <w:r w:rsidRPr="00A1409F">
        <w:t xml:space="preserve"> or directorships of</w:t>
      </w:r>
      <w:r w:rsidRPr="00A1409F" w:rsidR="0050290E">
        <w:t xml:space="preserve"> or for</w:t>
      </w:r>
      <w:r w:rsidRPr="00A1409F">
        <w:t xml:space="preserve"> an external entity that utilises Griffith intellectual property</w:t>
      </w:r>
      <w:r w:rsidRPr="00A1409F" w:rsidR="00275ED4">
        <w:fldChar w:fldCharType="begin"/>
      </w:r>
      <w:r w:rsidRPr="00A1409F" w:rsidR="00275ED4">
        <w:instrText xml:space="preserve"> XE "Intellectual Property" </w:instrText>
      </w:r>
      <w:r w:rsidRPr="00A1409F" w:rsidR="00275ED4">
        <w:fldChar w:fldCharType="end"/>
      </w:r>
      <w:r w:rsidRPr="00A1409F">
        <w:t xml:space="preserve"> that you </w:t>
      </w:r>
      <w:r w:rsidRPr="00A1409F" w:rsidR="004329AE">
        <w:t>may have</w:t>
      </w:r>
      <w:r w:rsidRPr="00A1409F">
        <w:t xml:space="preserve"> contributed to</w:t>
      </w:r>
    </w:p>
    <w:p w:rsidRPr="00A1409F" w:rsidR="00AD5470" w:rsidP="00D616E9" w:rsidRDefault="00AD5470" w14:paraId="16A49FD5" w14:textId="77777777">
      <w:pPr>
        <w:pStyle w:val="H3BulletPoints"/>
      </w:pPr>
      <w:r w:rsidRPr="00A1409F">
        <w:t>engaging in or undertaking any commercial business, whether as principal, agent, partner or employee</w:t>
      </w:r>
    </w:p>
    <w:p w:rsidRPr="00A1409F" w:rsidR="00AD5470" w:rsidP="00D616E9" w:rsidRDefault="00AD5470" w14:paraId="44946706" w14:textId="081BC323">
      <w:pPr>
        <w:pStyle w:val="H3BulletPoints"/>
      </w:pPr>
      <w:r w:rsidRPr="00A1409F">
        <w:t>providing consult</w:t>
      </w:r>
      <w:r w:rsidRPr="00A1409F" w:rsidR="004329AE">
        <w:t>ing</w:t>
      </w:r>
      <w:r w:rsidRPr="00A1409F">
        <w:t xml:space="preserve"> services other than </w:t>
      </w:r>
      <w:r w:rsidRPr="00A1409F" w:rsidR="00B21552">
        <w:t>those</w:t>
      </w:r>
      <w:r w:rsidRPr="00A1409F">
        <w:t xml:space="preserve"> </w:t>
      </w:r>
      <w:r w:rsidRPr="00A1409F" w:rsidR="0051023E">
        <w:t xml:space="preserve">covered </w:t>
      </w:r>
      <w:r w:rsidRPr="00A1409F">
        <w:t xml:space="preserve">by the </w:t>
      </w:r>
      <w:hyperlink w:history="1" r:id="rId86">
        <w:r w:rsidRPr="00A1409F">
          <w:rPr>
            <w:rStyle w:val="Hyperlink"/>
          </w:rPr>
          <w:t>Consultancy</w:t>
        </w:r>
        <w:r w:rsidRPr="00A1409F" w:rsidR="00C90075">
          <w:rPr>
            <w:rStyle w:val="Hyperlink"/>
          </w:rPr>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rPr>
            <w:rStyle w:val="Hyperlink"/>
          </w:rPr>
          <w:fldChar w:fldCharType="end"/>
        </w:r>
        <w:r w:rsidRPr="00A1409F">
          <w:rPr>
            <w:rStyle w:val="Hyperlink"/>
          </w:rPr>
          <w:t xml:space="preserve"> and Commercial Research </w:t>
        </w:r>
        <w:r w:rsidRPr="00A1409F" w:rsidR="0051023E">
          <w:rPr>
            <w:rStyle w:val="Hyperlink"/>
          </w:rPr>
          <w:t>Procedure</w:t>
        </w:r>
      </w:hyperlink>
    </w:p>
    <w:p w:rsidRPr="00A1409F" w:rsidR="00AD5470" w:rsidP="00D616E9" w:rsidRDefault="00AD5470" w14:paraId="0C41374F" w14:textId="68280ABF">
      <w:pPr>
        <w:pStyle w:val="H3BulletPoints"/>
      </w:pPr>
      <w:r w:rsidRPr="00A1409F">
        <w:t>accepting or holding office with any state or territory government, the Australian or any local government</w:t>
      </w:r>
      <w:r w:rsidRPr="00A1409F" w:rsidR="00D22397">
        <w:t>.</w:t>
      </w:r>
    </w:p>
    <w:p w:rsidRPr="00A1409F" w:rsidR="00DF7551" w:rsidP="002775EC" w:rsidRDefault="00DF7551" w14:paraId="7E786817" w14:textId="6C34AAAD">
      <w:pPr>
        <w:pStyle w:val="H3Normal"/>
        <w:rPr>
          <w:rFonts w:asciiTheme="minorHAnsi" w:hAnsiTheme="minorHAnsi" w:cstheme="minorBidi"/>
          <w:b/>
        </w:rPr>
      </w:pPr>
      <w:r w:rsidRPr="00A1409F">
        <w:t>Secondary employment</w:t>
      </w:r>
      <w:r w:rsidRPr="00A1409F" w:rsidR="0077420C">
        <w:fldChar w:fldCharType="begin"/>
      </w:r>
      <w:r w:rsidRPr="00A1409F" w:rsidR="0077420C">
        <w:instrText xml:space="preserve"> XE "Secondary employment" </w:instrText>
      </w:r>
      <w:r w:rsidRPr="00A1409F" w:rsidR="0077420C">
        <w:fldChar w:fldCharType="end"/>
      </w:r>
      <w:r w:rsidRPr="00A1409F">
        <w:t xml:space="preserve"> does not include the ownership and investment of shares in publicly listed companies, investments in rental properties or other similar activities, or basic volunteering</w:t>
      </w:r>
      <w:r w:rsidRPr="00A1409F" w:rsidR="00B82D5D">
        <w:fldChar w:fldCharType="begin"/>
      </w:r>
      <w:r w:rsidRPr="00A1409F" w:rsidR="00B82D5D">
        <w:instrText xml:space="preserve"> XE "Volunteering" </w:instrText>
      </w:r>
      <w:r w:rsidRPr="00A1409F" w:rsidR="00B82D5D">
        <w:fldChar w:fldCharType="end"/>
      </w:r>
      <w:r w:rsidRPr="00A1409F">
        <w:t xml:space="preserve"> within a volunteer organisation (i.e. where you do not hold a significant role). </w:t>
      </w:r>
    </w:p>
    <w:p w:rsidRPr="00A1409F" w:rsidR="00AD5470" w:rsidP="00D616E9" w:rsidRDefault="00AD5470" w14:paraId="3CF39B48" w14:textId="607113AF">
      <w:pPr>
        <w:pStyle w:val="H3Normal"/>
        <w:rPr>
          <w:b/>
        </w:rPr>
      </w:pPr>
      <w:r w:rsidRPr="00A1409F">
        <w:t>Outside work</w:t>
      </w:r>
      <w:r w:rsidRPr="00A1409F" w:rsidR="00B82D5D">
        <w:fldChar w:fldCharType="begin"/>
      </w:r>
      <w:r w:rsidRPr="00A1409F" w:rsidR="00B82D5D">
        <w:instrText xml:space="preserve"> XE "Outside work" </w:instrText>
      </w:r>
      <w:r w:rsidRPr="00A1409F" w:rsidR="00B82D5D">
        <w:fldChar w:fldCharType="end"/>
      </w:r>
      <w:r w:rsidRPr="00A1409F">
        <w:t>, on the other hand, relates to activities within your scope of professional expertise that are outside the terms of your employment and that do not involve you acting as an agent for</w:t>
      </w:r>
      <w:r w:rsidRPr="00A1409F" w:rsidR="00D22397">
        <w:t xml:space="preserve"> or on behalf of</w:t>
      </w:r>
      <w:r w:rsidRPr="00A1409F">
        <w:t xml:space="preserve"> the </w:t>
      </w:r>
      <w:r w:rsidRPr="00A1409F" w:rsidR="00B90FA6">
        <w:t>University</w:t>
      </w:r>
      <w:r w:rsidRPr="00A1409F">
        <w:t xml:space="preserve">. It includes any profession, occupation or trade where work is completed by you acting in your professional ‘practicing’ capacity, such as a clinician, lawyer, journalist, engineer, architect, accountant, IT professional, business professional or visual and performing artists who conduct privately commissioned exhibitions and/or performances. It can be one-off or involve the regular provision of professional expertise, advice and guidance. </w:t>
      </w:r>
    </w:p>
    <w:p w:rsidRPr="00A1409F" w:rsidR="00AD5470" w:rsidP="00D616E9" w:rsidRDefault="00AD5470" w14:paraId="6898DADE" w14:textId="1729B0CA">
      <w:pPr>
        <w:pStyle w:val="H3Normal"/>
      </w:pPr>
      <w:r w:rsidRPr="00A1409F">
        <w:t xml:space="preserve">There are some things you will likely do while employed at Griffith that, while they do involve payment by an external organisation, are not considered “outside work” for the purposes of the policy and </w:t>
      </w:r>
      <w:r w:rsidRPr="00A1409F" w:rsidR="00C47CBA">
        <w:t>procedure</w:t>
      </w:r>
      <w:r w:rsidRPr="00A1409F">
        <w:t>. This includes:</w:t>
      </w:r>
    </w:p>
    <w:p w:rsidRPr="00A1409F" w:rsidR="00AD5470" w:rsidP="00D616E9" w:rsidRDefault="00D22397" w14:paraId="4B115BF3" w14:textId="2402225E">
      <w:pPr>
        <w:pStyle w:val="H3BulletPoints"/>
      </w:pPr>
      <w:r w:rsidRPr="00A1409F">
        <w:t>occasional public appearances relating to your discipline, e.g. media broadcasts, newspaper articles or performances/works of art</w:t>
      </w:r>
    </w:p>
    <w:p w:rsidRPr="00A1409F" w:rsidR="00AD5470" w:rsidP="00D616E9" w:rsidRDefault="00D22397" w14:paraId="7401694B" w14:textId="6A6AB6D4">
      <w:pPr>
        <w:pStyle w:val="H3BulletPoints"/>
      </w:pPr>
      <w:r w:rsidRPr="00A1409F">
        <w:t>the refereeing or editing of articles for academic journals or other such texts</w:t>
      </w:r>
    </w:p>
    <w:p w:rsidRPr="00A1409F" w:rsidR="00AD5470" w:rsidP="00D616E9" w:rsidRDefault="00D22397" w14:paraId="75315149" w14:textId="4A4538A7">
      <w:pPr>
        <w:pStyle w:val="H3BulletPoints"/>
      </w:pPr>
      <w:r w:rsidRPr="00A1409F">
        <w:t>the refereeing of research grant proposals or reports</w:t>
      </w:r>
    </w:p>
    <w:p w:rsidRPr="00A1409F" w:rsidR="00AD5470" w:rsidP="00D616E9" w:rsidRDefault="00D22397" w14:paraId="00086538" w14:textId="4AC7F9E8">
      <w:pPr>
        <w:pStyle w:val="H3BulletPoints"/>
      </w:pPr>
      <w:r w:rsidRPr="00A1409F">
        <w:t>external examining and contracts for the examination of theses</w:t>
      </w:r>
    </w:p>
    <w:p w:rsidRPr="00A1409F" w:rsidR="00AD5470" w:rsidP="00D616E9" w:rsidRDefault="00D22397" w14:paraId="5D1FC705" w14:textId="79BB6B1C">
      <w:pPr>
        <w:pStyle w:val="H3BulletPoints"/>
      </w:pPr>
      <w:r w:rsidRPr="00A1409F">
        <w:t>the writing of books or book chapters or the creation of other artistic works.</w:t>
      </w:r>
    </w:p>
    <w:p w:rsidRPr="00A1409F" w:rsidR="00AD5470" w:rsidP="004B22D9" w:rsidRDefault="00AD5470" w14:paraId="03206406" w14:textId="5BB49298">
      <w:pPr>
        <w:pStyle w:val="H3Normal"/>
      </w:pPr>
      <w:r w:rsidRPr="00A1409F">
        <w:t xml:space="preserve">You do not need to declare these activities </w:t>
      </w:r>
      <w:r w:rsidRPr="00A1409F" w:rsidR="00503B05">
        <w:t>within Archer (unless they create a conflict of interest</w:t>
      </w:r>
      <w:r w:rsidRPr="00A1409F" w:rsidR="00B5326B">
        <w:fldChar w:fldCharType="begin"/>
      </w:r>
      <w:r w:rsidRPr="00A1409F" w:rsidR="00B5326B">
        <w:instrText xml:space="preserve"> XE "Conflict of </w:instrText>
      </w:r>
      <w:r w:rsidRPr="00A1409F" w:rsidR="00EE4F13">
        <w:instrText>I</w:instrText>
      </w:r>
      <w:r w:rsidRPr="00A1409F" w:rsidR="00B5326B">
        <w:instrText xml:space="preserve">nterest" </w:instrText>
      </w:r>
      <w:r w:rsidRPr="00A1409F" w:rsidR="00B5326B">
        <w:fldChar w:fldCharType="end"/>
      </w:r>
      <w:r w:rsidRPr="00A1409F" w:rsidR="00503B05">
        <w:t xml:space="preserve">). These activities are considered </w:t>
      </w:r>
      <w:r w:rsidRPr="00A1409F">
        <w:t>normal outflows of your role as an academic</w:t>
      </w:r>
      <w:bookmarkStart w:name="_Toc175043235" w:id="555"/>
      <w:r w:rsidRPr="00A1409F" w:rsidR="00A22376">
        <w:t xml:space="preserve">, </w:t>
      </w:r>
      <w:r w:rsidRPr="00A1409F" w:rsidR="00304F3C">
        <w:t>and any payments received for them (including ongoing royalties) should be managed by you as part of your normal financial and taxation obligations.</w:t>
      </w:r>
      <w:r w:rsidRPr="00A1409F" w:rsidR="001061D0">
        <w:t xml:space="preserve"> </w:t>
      </w:r>
      <w:r w:rsidRPr="00A1409F" w:rsidR="00CC2EAC">
        <w:t>Employees</w:t>
      </w:r>
      <w:r w:rsidRPr="00A1409F" w:rsidR="00181772">
        <w:t xml:space="preserve"> should also consider whether such a payment is an acceptable gift or benefit</w:t>
      </w:r>
      <w:r w:rsidRPr="00A1409F" w:rsidR="009E4ED0">
        <w:fldChar w:fldCharType="begin"/>
      </w:r>
      <w:r w:rsidRPr="00A1409F" w:rsidR="009E4ED0">
        <w:instrText xml:space="preserve"> XE "Gift or benefit" </w:instrText>
      </w:r>
      <w:r w:rsidRPr="00A1409F" w:rsidR="009E4ED0">
        <w:fldChar w:fldCharType="end"/>
      </w:r>
      <w:r w:rsidRPr="00A1409F" w:rsidR="00181772">
        <w:t xml:space="preserve"> under the </w:t>
      </w:r>
      <w:hyperlink w:history="1" r:id="rId87">
        <w:r w:rsidRPr="00A1409F" w:rsidR="001C2CCE">
          <w:rPr>
            <w:rStyle w:val="Hyperlink"/>
          </w:rPr>
          <w:t>Gifts and Benefits Policy</w:t>
        </w:r>
      </w:hyperlink>
      <w:r w:rsidRPr="00A1409F" w:rsidR="001C2CCE">
        <w:t xml:space="preserve"> and </w:t>
      </w:r>
      <w:hyperlink w:history="1" r:id="rId88">
        <w:r w:rsidRPr="00A1409F" w:rsidR="001C2CCE">
          <w:rPr>
            <w:rStyle w:val="Hyperlink"/>
          </w:rPr>
          <w:t>Gifts and Benefits Procedure</w:t>
        </w:r>
      </w:hyperlink>
      <w:r w:rsidRPr="00A1409F" w:rsidR="001061D0">
        <w:t>.</w:t>
      </w:r>
      <w:bookmarkEnd w:id="555"/>
    </w:p>
    <w:p w:rsidRPr="00A1409F" w:rsidR="00AD5470" w:rsidP="005A4085" w:rsidRDefault="00AD5470" w14:paraId="0CA9DB4D" w14:textId="2A75A73F">
      <w:pPr>
        <w:pStyle w:val="H3Normal"/>
      </w:pPr>
      <w:r w:rsidRPr="00A1409F">
        <w:t xml:space="preserve">It’s important </w:t>
      </w:r>
      <w:r w:rsidRPr="00A1409F" w:rsidR="00DE7C64">
        <w:t xml:space="preserve">to </w:t>
      </w:r>
      <w:r w:rsidRPr="00A1409F">
        <w:t>note that you must not undertake secondary employment or outside work which:</w:t>
      </w:r>
    </w:p>
    <w:p w:rsidRPr="00A1409F" w:rsidR="00077099" w:rsidP="005A4085" w:rsidRDefault="00077099" w14:paraId="5020B7B1" w14:textId="5B2FB950">
      <w:pPr>
        <w:pStyle w:val="H3BulletPoints"/>
      </w:pPr>
      <w:r w:rsidRPr="00A1409F">
        <w:t xml:space="preserve">adversely impacts the core academic or professional activities of the </w:t>
      </w:r>
      <w:r w:rsidRPr="00A1409F" w:rsidR="00B509B9">
        <w:t>U</w:t>
      </w:r>
      <w:r w:rsidRPr="00A1409F" w:rsidR="00F3222C">
        <w:t>niversity</w:t>
      </w:r>
    </w:p>
    <w:p w:rsidRPr="00A1409F" w:rsidR="00077099" w:rsidP="005A4085" w:rsidRDefault="00077099" w14:paraId="1233D2C0" w14:textId="4A85D789">
      <w:pPr>
        <w:pStyle w:val="H3BulletPoints"/>
      </w:pPr>
      <w:r w:rsidRPr="00A1409F">
        <w:t>results in a conflict of commitment or a perceived or actual conflict of interest</w:t>
      </w:r>
      <w:r w:rsidRPr="00A1409F" w:rsidR="00B5326B">
        <w:fldChar w:fldCharType="begin"/>
      </w:r>
      <w:r w:rsidRPr="00A1409F" w:rsidR="00B5326B">
        <w:instrText xml:space="preserve"> XE "Conflict of </w:instrText>
      </w:r>
      <w:r w:rsidRPr="00A1409F" w:rsidR="00EE4F13">
        <w:instrText>I</w:instrText>
      </w:r>
      <w:r w:rsidRPr="00A1409F" w:rsidR="00B5326B">
        <w:instrText xml:space="preserve">nterest" </w:instrText>
      </w:r>
      <w:r w:rsidRPr="00A1409F" w:rsidR="00B5326B">
        <w:fldChar w:fldCharType="end"/>
      </w:r>
      <w:r w:rsidRPr="00A1409F">
        <w:t xml:space="preserve">, as outlined in the </w:t>
      </w:r>
      <w:hyperlink r:id="rId89">
        <w:r w:rsidRPr="00A1409F">
          <w:rPr>
            <w:rStyle w:val="Hyperlink"/>
          </w:rPr>
          <w:t>Conflict of Interest Policy</w:t>
        </w:r>
      </w:hyperlink>
      <w:r w:rsidRPr="00A1409F" w:rsidR="4D0E5883">
        <w:t xml:space="preserve"> until this has been </w:t>
      </w:r>
      <w:r w:rsidRPr="00A1409F" w:rsidR="765BEA4F">
        <w:t xml:space="preserve">considered and </w:t>
      </w:r>
      <w:r w:rsidRPr="00A1409F" w:rsidR="4D0E5883">
        <w:t xml:space="preserve">approved by the </w:t>
      </w:r>
      <w:r w:rsidRPr="00A1409F" w:rsidR="47162139">
        <w:t>appropriate</w:t>
      </w:r>
      <w:r w:rsidRPr="00A1409F" w:rsidR="4D0E5883">
        <w:t xml:space="preserve"> approver</w:t>
      </w:r>
      <w:r w:rsidRPr="00A1409F" w:rsidR="7EEDE23B">
        <w:t>(s)</w:t>
      </w:r>
    </w:p>
    <w:p w:rsidRPr="00A1409F" w:rsidR="00077099" w:rsidP="005A4085" w:rsidRDefault="00077099" w14:paraId="6928D43B" w14:textId="50E51711">
      <w:pPr>
        <w:pStyle w:val="H3BulletPoints"/>
      </w:pPr>
      <w:r w:rsidRPr="00A1409F">
        <w:t xml:space="preserve">affects your availability and capacity to perform your </w:t>
      </w:r>
      <w:r w:rsidRPr="00A1409F" w:rsidR="00B509B9">
        <w:t>U</w:t>
      </w:r>
      <w:r w:rsidRPr="00A1409F" w:rsidR="00F3222C">
        <w:t>niversity</w:t>
      </w:r>
      <w:r w:rsidRPr="00A1409F">
        <w:t xml:space="preserve"> duties (e.g. through time or scheduling conflicts) or impairs your academic independence</w:t>
      </w:r>
    </w:p>
    <w:p w:rsidRPr="00A1409F" w:rsidR="00AD5470" w:rsidP="005A4085" w:rsidRDefault="00AD5470" w14:paraId="4AA9ED90" w14:textId="4A4A5CC9">
      <w:pPr>
        <w:pStyle w:val="H3BulletPoints"/>
      </w:pPr>
      <w:r w:rsidRPr="00A1409F">
        <w:t>has the potential to cause harm to Griffith’s reputation</w:t>
      </w:r>
    </w:p>
    <w:p w:rsidRPr="00A1409F" w:rsidR="00C66D01" w:rsidP="005A4085" w:rsidRDefault="00C66D01" w14:paraId="37D21FD7" w14:textId="4AC2CFE8">
      <w:pPr>
        <w:pStyle w:val="H3BulletPoints"/>
      </w:pPr>
      <w:r w:rsidRPr="00A1409F">
        <w:t xml:space="preserve">represents itself as being sponsored by, associated with or being undertaken on behalf of </w:t>
      </w:r>
      <w:r w:rsidRPr="00A1409F" w:rsidR="00B509B9">
        <w:t>Griffith Un</w:t>
      </w:r>
      <w:r w:rsidRPr="00A1409F" w:rsidR="00F3222C">
        <w:t>iversity</w:t>
      </w:r>
      <w:r w:rsidRPr="00A1409F">
        <w:t xml:space="preserve"> or conveying the views of or expressing the position of the </w:t>
      </w:r>
      <w:r w:rsidRPr="00A1409F" w:rsidR="00B90FA6">
        <w:t>University</w:t>
      </w:r>
    </w:p>
    <w:p w:rsidRPr="00A1409F" w:rsidR="00D16903" w:rsidP="00D16903" w:rsidRDefault="00AD5470" w14:paraId="40758F11" w14:textId="28DB6563">
      <w:pPr>
        <w:pStyle w:val="H3BulletPoints"/>
      </w:pPr>
      <w:r w:rsidRPr="00A1409F">
        <w:t xml:space="preserve">competes with </w:t>
      </w:r>
      <w:r w:rsidRPr="00A1409F" w:rsidR="00B509B9">
        <w:t>U</w:t>
      </w:r>
      <w:r w:rsidRPr="00A1409F" w:rsidR="00F3222C">
        <w:t>niversity</w:t>
      </w:r>
      <w:r w:rsidRPr="00A1409F">
        <w:t xml:space="preserve"> business (either with services otherwise provided by the </w:t>
      </w:r>
      <w:r w:rsidRPr="00A1409F" w:rsidR="00B90FA6">
        <w:t>University</w:t>
      </w:r>
      <w:r w:rsidRPr="00A1409F">
        <w:t xml:space="preserve"> or with a competitor organisation). NB: Any activities that could be performed as an employee of Griffith </w:t>
      </w:r>
      <w:r w:rsidRPr="00A1409F" w:rsidR="008205F4">
        <w:t>University</w:t>
      </w:r>
      <w:r w:rsidRPr="00A1409F">
        <w:t xml:space="preserve"> should be dealt with as a </w:t>
      </w:r>
      <w:r w:rsidRPr="00A1409F" w:rsidR="00B509B9">
        <w:t>U</w:t>
      </w:r>
      <w:r w:rsidRPr="00A1409F" w:rsidR="00F3222C">
        <w:t>niversity</w:t>
      </w:r>
      <w:r w:rsidRPr="00A1409F">
        <w:t xml:space="preserve"> consultancy</w:t>
      </w:r>
      <w:r w:rsidRPr="00A1409F" w:rsidR="002D4628">
        <w:t xml:space="preserve"> or commercial research</w:t>
      </w:r>
      <w:r w:rsidRPr="00A1409F" w:rsidR="00A1161D">
        <w:fldChar w:fldCharType="begin"/>
      </w:r>
      <w:r w:rsidRPr="00A1409F" w:rsidR="00A1161D">
        <w:instrText xml:space="preserve"> XE "Commercial research" </w:instrText>
      </w:r>
      <w:r w:rsidRPr="00A1409F" w:rsidR="00A1161D">
        <w:fldChar w:fldCharType="end"/>
      </w:r>
      <w:r w:rsidRPr="00A1409F" w:rsidR="002D4628">
        <w:t xml:space="preserve"> project</w:t>
      </w:r>
      <w:r w:rsidRPr="00A1409F" w:rsidR="00BA01D4">
        <w:t xml:space="preserve"> </w:t>
      </w:r>
      <w:r w:rsidRPr="00A1409F">
        <w:t xml:space="preserve">under the </w:t>
      </w:r>
      <w:hyperlink w:history="1" r:id="rId90">
        <w:r w:rsidRPr="00A1409F" w:rsidR="00FA22DC">
          <w:rPr>
            <w:rStyle w:val="Hyperlink"/>
          </w:rPr>
          <w:t xml:space="preserve">External </w:t>
        </w:r>
        <w:r w:rsidRPr="00A1409F" w:rsidR="0041237F">
          <w:rPr>
            <w:rStyle w:val="Hyperlink"/>
          </w:rPr>
          <w:t>Research Funding Management Policy</w:t>
        </w:r>
      </w:hyperlink>
      <w:r w:rsidRPr="00A1409F" w:rsidR="0041237F">
        <w:t xml:space="preserve"> and corresponding </w:t>
      </w:r>
      <w:hyperlink w:history="1" r:id="rId91">
        <w:r w:rsidRPr="00A1409F" w:rsidR="00D16903">
          <w:rPr>
            <w:rStyle w:val="Hyperlink"/>
          </w:rPr>
          <w:t>Consultancy</w:t>
        </w:r>
        <w:r w:rsidRPr="00A1409F" w:rsidR="00C90075">
          <w:rPr>
            <w:rStyle w:val="Hyperlink"/>
          </w:rPr>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rPr>
            <w:rStyle w:val="Hyperlink"/>
          </w:rPr>
          <w:fldChar w:fldCharType="end"/>
        </w:r>
        <w:r w:rsidRPr="00A1409F" w:rsidR="00D16903">
          <w:rPr>
            <w:rStyle w:val="Hyperlink"/>
          </w:rPr>
          <w:t xml:space="preserve"> and Commercial Research Procedure</w:t>
        </w:r>
      </w:hyperlink>
    </w:p>
    <w:p w:rsidRPr="00A1409F" w:rsidR="00C27138" w:rsidP="005A4085" w:rsidRDefault="00AD5470" w14:paraId="3A5CEBD9" w14:textId="4F5D9BB2">
      <w:pPr>
        <w:pStyle w:val="H3BulletPoints"/>
      </w:pPr>
      <w:r w:rsidRPr="00A1409F">
        <w:t xml:space="preserve">uses </w:t>
      </w:r>
      <w:r w:rsidRPr="00A1409F" w:rsidR="00B509B9">
        <w:t>U</w:t>
      </w:r>
      <w:r w:rsidRPr="00A1409F" w:rsidR="00F3222C">
        <w:t>niversity</w:t>
      </w:r>
      <w:r w:rsidRPr="00A1409F">
        <w:t xml:space="preserve"> resources,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r w:rsidRPr="00A1409F">
        <w:t xml:space="preserve"> or premises</w:t>
      </w:r>
      <w:r w:rsidRPr="00A1409F" w:rsidR="00C27138">
        <w:t xml:space="preserve"> (unless prior approval in writing is obtained in accordance with the </w:t>
      </w:r>
      <w:hyperlink w:history="1" r:id="rId92">
        <w:r w:rsidRPr="00A1409F" w:rsidR="00C27138">
          <w:rPr>
            <w:rStyle w:val="Hyperlink"/>
          </w:rPr>
          <w:t>Secondary Employment and Outside Work Policy</w:t>
        </w:r>
      </w:hyperlink>
      <w:r w:rsidRPr="00A1409F" w:rsidR="00C27138">
        <w:t xml:space="preserve"> and the </w:t>
      </w:r>
      <w:hyperlink w:history="1" r:id="rId93">
        <w:r w:rsidRPr="00A1409F" w:rsidR="00C27138">
          <w:rPr>
            <w:rStyle w:val="Hyperlink"/>
          </w:rPr>
          <w:t>Facilities Management and Campus Access and Use Policy</w:t>
        </w:r>
      </w:hyperlink>
      <w:r w:rsidRPr="00A1409F" w:rsidR="00C27138">
        <w:t>)</w:t>
      </w:r>
    </w:p>
    <w:p w:rsidRPr="00A1409F" w:rsidR="00AD5470" w:rsidP="005A4085" w:rsidRDefault="00AD5470" w14:paraId="2B13751D" w14:textId="5B47C4A2">
      <w:pPr>
        <w:pStyle w:val="H3BulletPoints"/>
      </w:pPr>
      <w:r w:rsidRPr="00A1409F">
        <w:t xml:space="preserve">creates a health risk or hazard that may </w:t>
      </w:r>
      <w:r w:rsidRPr="00A1409F" w:rsidR="00236B47">
        <w:t xml:space="preserve">prevent or limit your ability to carry out your </w:t>
      </w:r>
      <w:r w:rsidRPr="00A1409F" w:rsidR="00B509B9">
        <w:t>U</w:t>
      </w:r>
      <w:r w:rsidRPr="00A1409F" w:rsidR="00F3222C">
        <w:t>niversity</w:t>
      </w:r>
      <w:r w:rsidRPr="00A1409F" w:rsidR="00236B47">
        <w:t xml:space="preserve"> duties</w:t>
      </w:r>
    </w:p>
    <w:p w:rsidRPr="00A1409F" w:rsidR="00AD5470" w:rsidP="005A4085" w:rsidRDefault="00AD5470" w14:paraId="2480B433" w14:textId="6B4F6E63">
      <w:pPr>
        <w:pStyle w:val="H3BulletPoints"/>
      </w:pPr>
      <w:r w:rsidRPr="00A1409F">
        <w:t xml:space="preserve">requires the employment of other </w:t>
      </w:r>
      <w:r w:rsidRPr="00A1409F" w:rsidR="00B509B9">
        <w:t>U</w:t>
      </w:r>
      <w:r w:rsidRPr="00A1409F" w:rsidR="00F3222C">
        <w:t>niversity</w:t>
      </w:r>
      <w:r w:rsidRPr="00A1409F">
        <w:t xml:space="preserve"> employees or students to assist with the work (unless explicitly approved in writing)</w:t>
      </w:r>
    </w:p>
    <w:p w:rsidRPr="00A1409F" w:rsidR="00AD5470" w:rsidP="006163EA" w:rsidRDefault="00AD5470" w14:paraId="788DDA1F" w14:textId="287A4D82">
      <w:pPr>
        <w:pStyle w:val="H3BulletPoints"/>
      </w:pPr>
      <w:r w:rsidRPr="00A1409F">
        <w:t>uses intellectual property</w:t>
      </w:r>
      <w:r w:rsidRPr="00A1409F" w:rsidR="00275ED4">
        <w:fldChar w:fldCharType="begin"/>
      </w:r>
      <w:r w:rsidRPr="00A1409F" w:rsidR="00275ED4">
        <w:instrText xml:space="preserve"> XE "Intellectual Property" </w:instrText>
      </w:r>
      <w:r w:rsidRPr="00A1409F" w:rsidR="00275ED4">
        <w:fldChar w:fldCharType="end"/>
      </w:r>
      <w:r w:rsidRPr="00A1409F">
        <w:t xml:space="preserve"> owned or licensed by the </w:t>
      </w:r>
      <w:r w:rsidRPr="00A1409F" w:rsidR="00B509B9">
        <w:t>U</w:t>
      </w:r>
      <w:r w:rsidRPr="00A1409F" w:rsidR="00F3222C">
        <w:t>niversity</w:t>
      </w:r>
      <w:r w:rsidRPr="00A1409F">
        <w:t xml:space="preserve"> (unless explicitly approved in writing by a Responsible Senior Officer)</w:t>
      </w:r>
      <w:r w:rsidRPr="00A1409F" w:rsidR="005A4085">
        <w:t>.</w:t>
      </w:r>
    </w:p>
    <w:p w:rsidRPr="00A1409F" w:rsidR="00AD5470" w:rsidP="00F337CD" w:rsidRDefault="00ED3FC4" w14:paraId="74F5D00B" w14:textId="7E850C76">
      <w:pPr>
        <w:pStyle w:val="Heading3"/>
      </w:pPr>
      <w:bookmarkStart w:name="_Toc175043236" w:id="556"/>
      <w:bookmarkStart w:name="_Toc200962942" w:id="557"/>
      <w:r w:rsidRPr="00A1409F">
        <w:t xml:space="preserve">Process relating </w:t>
      </w:r>
      <w:r w:rsidRPr="00A1409F" w:rsidR="00AD5470">
        <w:t>to secondary employment and outside work</w:t>
      </w:r>
      <w:bookmarkEnd w:id="556"/>
      <w:bookmarkEnd w:id="557"/>
    </w:p>
    <w:p w:rsidRPr="00A1409F" w:rsidR="00AD5470" w:rsidP="005A4085" w:rsidRDefault="00AD5470" w14:paraId="153B2EB5" w14:textId="0E0B996C">
      <w:pPr>
        <w:pStyle w:val="H3Normal"/>
      </w:pPr>
      <w:r w:rsidRPr="00A1409F">
        <w:t xml:space="preserve">If you do decide </w:t>
      </w:r>
      <w:r w:rsidRPr="00A1409F" w:rsidR="00DB3E05">
        <w:t>to</w:t>
      </w:r>
      <w:r w:rsidRPr="00A1409F" w:rsidR="00181772">
        <w:t xml:space="preserve"> request to</w:t>
      </w:r>
      <w:r w:rsidRPr="00A1409F" w:rsidR="00DB3E05">
        <w:t xml:space="preserve"> take on work </w:t>
      </w:r>
      <w:r w:rsidRPr="00A1409F">
        <w:t xml:space="preserve">outside of the </w:t>
      </w:r>
      <w:r w:rsidRPr="00A1409F" w:rsidR="00B509B9">
        <w:t>U</w:t>
      </w:r>
      <w:r w:rsidRPr="00A1409F" w:rsidR="00F3222C">
        <w:t>niversity</w:t>
      </w:r>
      <w:r w:rsidRPr="00A1409F">
        <w:t>:</w:t>
      </w:r>
    </w:p>
    <w:p w:rsidRPr="00A1409F" w:rsidR="00AD5470" w:rsidP="005A4085" w:rsidRDefault="00AD5470" w14:paraId="1A7BA136" w14:textId="44855517">
      <w:pPr>
        <w:pStyle w:val="H3BulletPoints"/>
      </w:pPr>
      <w:r w:rsidRPr="00A1409F">
        <w:t>You should discuss the matter with your supervisor</w:t>
      </w:r>
      <w:r w:rsidRPr="00A1409F" w:rsidR="00FF5E15">
        <w:fldChar w:fldCharType="begin"/>
      </w:r>
      <w:r w:rsidRPr="00A1409F" w:rsidR="00FF5E15">
        <w:instrText xml:space="preserve"> XE "Supervisor" </w:instrText>
      </w:r>
      <w:r w:rsidRPr="00A1409F" w:rsidR="00FF5E15">
        <w:fldChar w:fldCharType="end"/>
      </w:r>
      <w:r w:rsidRPr="00A1409F">
        <w:t xml:space="preserve"> informally in the first instance. You can also seek advice from your Senior HR Business Partner and/or the Integrity Unit.</w:t>
      </w:r>
    </w:p>
    <w:p w:rsidRPr="00A1409F" w:rsidR="00AD5470" w:rsidP="005A4085" w:rsidRDefault="00AD5470" w14:paraId="13E444B9" w14:textId="6E098079">
      <w:pPr>
        <w:pStyle w:val="H3BulletPoints"/>
      </w:pPr>
      <w:r w:rsidRPr="00A1409F">
        <w:t xml:space="preserve">You should then declare your intentions to engage in the work via the </w:t>
      </w:r>
      <w:r w:rsidRPr="00A1409F" w:rsidR="002E4B59">
        <w:t>U</w:t>
      </w:r>
      <w:r w:rsidRPr="00A1409F" w:rsidR="00F3222C">
        <w:t>niversity</w:t>
      </w:r>
      <w:r w:rsidRPr="00A1409F">
        <w:t xml:space="preserve">’s Declaration of Interest </w:t>
      </w:r>
      <w:r w:rsidRPr="00A1409F" w:rsidR="00977AC5">
        <w:t>system, Archer.</w:t>
      </w:r>
      <w:r w:rsidRPr="00A1409F">
        <w:t xml:space="preserve"> The </w:t>
      </w:r>
      <w:hyperlink w:history="1" r:id="rId94">
        <w:r w:rsidRPr="00A1409F">
          <w:rPr>
            <w:rStyle w:val="Hyperlink"/>
          </w:rPr>
          <w:t>Secondary Employment and Outside Work Procedure</w:t>
        </w:r>
      </w:hyperlink>
      <w:r w:rsidRPr="00A1409F">
        <w:t xml:space="preserve"> provides more details about what you will be asked to share and the process for doing so.</w:t>
      </w:r>
    </w:p>
    <w:p w:rsidRPr="00A1409F" w:rsidR="00AD5470" w:rsidP="005A4085" w:rsidRDefault="00AD5470" w14:paraId="372D3836" w14:textId="06A1BB7D">
      <w:pPr>
        <w:pStyle w:val="H3BulletPoints"/>
      </w:pPr>
      <w:r w:rsidRPr="00A1409F">
        <w:t>The designated Responsible Senior Officer</w:t>
      </w:r>
      <w:r w:rsidRPr="00A1409F" w:rsidR="00977AC5">
        <w:t>s</w:t>
      </w:r>
      <w:r w:rsidRPr="00A1409F">
        <w:t xml:space="preserve"> (identified </w:t>
      </w:r>
      <w:r w:rsidRPr="00A1409F" w:rsidR="00977AC5">
        <w:t>within Archer</w:t>
      </w:r>
      <w:r w:rsidRPr="00A1409F">
        <w:t xml:space="preserve">) </w:t>
      </w:r>
      <w:r w:rsidRPr="00A1409F" w:rsidR="00BC7D20">
        <w:t xml:space="preserve">may </w:t>
      </w:r>
      <w:r w:rsidRPr="00A1409F">
        <w:t>approve your declaration</w:t>
      </w:r>
      <w:r w:rsidRPr="00A1409F" w:rsidR="00CC0C7B">
        <w:t>,</w:t>
      </w:r>
      <w:r w:rsidRPr="00A1409F">
        <w:t xml:space="preserve"> provided it does not breach the restrictions (see above</w:t>
      </w:r>
      <w:r w:rsidRPr="00A1409F" w:rsidR="00BB72C8">
        <w:t>),</w:t>
      </w:r>
      <w:r w:rsidRPr="00A1409F" w:rsidR="00007666">
        <w:t xml:space="preserve"> and any conflict of interest</w:t>
      </w:r>
      <w:r w:rsidRPr="00A1409F" w:rsidR="00B5326B">
        <w:fldChar w:fldCharType="begin"/>
      </w:r>
      <w:r w:rsidRPr="00A1409F" w:rsidR="00B5326B">
        <w:instrText xml:space="preserve"> XE "Conflict of </w:instrText>
      </w:r>
      <w:r w:rsidRPr="00A1409F" w:rsidR="00C6418A">
        <w:instrText>I</w:instrText>
      </w:r>
      <w:r w:rsidRPr="00A1409F" w:rsidR="00B5326B">
        <w:instrText xml:space="preserve">nterest" </w:instrText>
      </w:r>
      <w:r w:rsidRPr="00A1409F" w:rsidR="00B5326B">
        <w:fldChar w:fldCharType="end"/>
      </w:r>
      <w:r w:rsidRPr="00A1409F" w:rsidR="00007666">
        <w:t xml:space="preserve"> or conflict of commitment is able to be managed to the satisfaction of the </w:t>
      </w:r>
      <w:r w:rsidRPr="00A1409F" w:rsidR="002E4B59">
        <w:t>U</w:t>
      </w:r>
      <w:r w:rsidRPr="00A1409F" w:rsidR="00F3222C">
        <w:t>niversity</w:t>
      </w:r>
      <w:r w:rsidRPr="00A1409F">
        <w:t xml:space="preserve">. Sometimes, the approval may be </w:t>
      </w:r>
      <w:r w:rsidRPr="00A1409F" w:rsidR="00007666">
        <w:t xml:space="preserve">referred upwards and/or be </w:t>
      </w:r>
      <w:r w:rsidRPr="00A1409F">
        <w:t>conditional, in which case you will be informed of what conditions apply.</w:t>
      </w:r>
    </w:p>
    <w:p w:rsidRPr="00A1409F" w:rsidR="00AD5470" w:rsidP="005A4085" w:rsidRDefault="00AD5470" w14:paraId="5CD242A3" w14:textId="47789A98">
      <w:pPr>
        <w:pStyle w:val="H3BulletPoints"/>
      </w:pPr>
      <w:r w:rsidRPr="00A1409F">
        <w:t xml:space="preserve">All approvals are for a maximum one year in duration ongoing / open-ended approvals cannot be given. On an annual basis, you will need to </w:t>
      </w:r>
      <w:r w:rsidRPr="00A1409F" w:rsidR="0015450F">
        <w:t>re-submit your secondary employment or outside work</w:t>
      </w:r>
      <w:r w:rsidRPr="00A1409F" w:rsidR="0030191C">
        <w:t xml:space="preserve"> arrangement</w:t>
      </w:r>
      <w:r w:rsidRPr="00A1409F" w:rsidR="0015450F">
        <w:t xml:space="preserve"> for approval </w:t>
      </w:r>
      <w:r w:rsidRPr="00A1409F">
        <w:t>if your secondary employment or outside work is ongoing.</w:t>
      </w:r>
    </w:p>
    <w:p w:rsidRPr="00A1409F" w:rsidR="00023CB5" w:rsidP="00F10B4C" w:rsidRDefault="00023CB5" w14:paraId="084032CC" w14:textId="00A3F765">
      <w:pPr>
        <w:pStyle w:val="Heading2"/>
        <w:rPr>
          <w14:ligatures w14:val="none"/>
        </w:rPr>
      </w:pPr>
      <w:bookmarkStart w:name="_Toc200962943" w:id="558"/>
      <w:r w:rsidRPr="00A1409F">
        <w:rPr>
          <w14:ligatures w14:val="none"/>
        </w:rPr>
        <w:t>Griffith Enterprise</w:t>
      </w:r>
      <w:bookmarkEnd w:id="558"/>
      <w:r w:rsidRPr="00A1409F" w:rsidR="009625C2">
        <w:rPr>
          <w14:ligatures w14:val="none"/>
        </w:rPr>
        <w:fldChar w:fldCharType="begin"/>
      </w:r>
      <w:r w:rsidRPr="00A1409F" w:rsidR="009625C2">
        <w:rPr>
          <w14:ligatures w14:val="none"/>
        </w:rPr>
        <w:instrText xml:space="preserve"> XE "Griffith Enterprise" </w:instrText>
      </w:r>
      <w:r w:rsidRPr="00A1409F" w:rsidR="009625C2">
        <w:rPr>
          <w14:ligatures w14:val="none"/>
        </w:rPr>
        <w:fldChar w:fldCharType="end"/>
      </w:r>
    </w:p>
    <w:p w:rsidRPr="00A1409F" w:rsidR="00023CB5" w:rsidP="00F63BEF" w:rsidRDefault="00023CB5" w14:paraId="21E97642" w14:textId="217CFE86">
      <w:pPr>
        <w:pStyle w:val="H2Normal"/>
      </w:pPr>
      <w:r w:rsidRPr="00A1409F">
        <w:t>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is the </w:t>
      </w:r>
      <w:r w:rsidRPr="00A1409F" w:rsidR="002E4B59">
        <w:t>U</w:t>
      </w:r>
      <w:r w:rsidRPr="00A1409F" w:rsidR="00F3222C">
        <w:t>niversity</w:t>
      </w:r>
      <w:r w:rsidRPr="00A1409F">
        <w:t>'s dedicated office for commercial partnerships (consultancy and commercial research</w:t>
      </w:r>
      <w:r w:rsidRPr="00A1409F" w:rsidR="00A1161D">
        <w:fldChar w:fldCharType="begin"/>
      </w:r>
      <w:r w:rsidRPr="00A1409F" w:rsidR="00A1161D">
        <w:instrText xml:space="preserve"> XE "Commercial research" </w:instrText>
      </w:r>
      <w:r w:rsidRPr="00A1409F" w:rsidR="00A1161D">
        <w:fldChar w:fldCharType="end"/>
      </w:r>
      <w:r w:rsidRPr="00A1409F">
        <w:t xml:space="preserve"> activities), Intellectual Property (IP) commercialisation, enterprise establishment and innovation and entrepreneurship support.</w:t>
      </w:r>
      <w:bookmarkStart w:name="_Toc175043237" w:id="559"/>
      <w:r w:rsidRPr="00A1409F">
        <w:t xml:space="preserve"> </w:t>
      </w:r>
    </w:p>
    <w:p w:rsidRPr="00A1409F" w:rsidR="00401794" w:rsidP="00F337CD" w:rsidRDefault="0002670C" w14:paraId="778120C0" w14:textId="45476DA2">
      <w:pPr>
        <w:pStyle w:val="Heading3"/>
      </w:pPr>
      <w:bookmarkStart w:name="_Toc200962944" w:id="560"/>
      <w:bookmarkEnd w:id="559"/>
      <w:r w:rsidRPr="00A1409F">
        <w:t>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t xml:space="preserve"> and commercial research</w:t>
      </w:r>
      <w:r w:rsidRPr="00A1409F" w:rsidR="00A1161D">
        <w:fldChar w:fldCharType="begin"/>
      </w:r>
      <w:r w:rsidRPr="00A1409F" w:rsidR="00A1161D">
        <w:instrText xml:space="preserve"> XE "Commercial research" </w:instrText>
      </w:r>
      <w:r w:rsidRPr="00A1409F" w:rsidR="00A1161D">
        <w:fldChar w:fldCharType="end"/>
      </w:r>
      <w:r w:rsidRPr="00A1409F">
        <w:t xml:space="preserve"> arrangements</w:t>
      </w:r>
      <w:bookmarkEnd w:id="560"/>
    </w:p>
    <w:p w:rsidRPr="00A1409F" w:rsidR="00AD5470" w:rsidP="00401794" w:rsidRDefault="00AD5470" w14:paraId="4AFA906F" w14:textId="211FD7BB">
      <w:pPr>
        <w:pStyle w:val="H3Normal"/>
      </w:pPr>
      <w:r w:rsidRPr="00A1409F">
        <w:t xml:space="preserve">Griffith </w:t>
      </w:r>
      <w:r w:rsidRPr="00A1409F" w:rsidR="008A73C0">
        <w:t>University</w:t>
      </w:r>
      <w:r w:rsidRPr="00A1409F">
        <w:t xml:space="preserve"> encourages academic employees to engage in 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t xml:space="preserve"> </w:t>
      </w:r>
      <w:r w:rsidRPr="00A1409F" w:rsidR="008A73C0">
        <w:t>and</w:t>
      </w:r>
      <w:r w:rsidRPr="00A1409F">
        <w:t xml:space="preserve"> Commercial Research (CCR) Project Work.</w:t>
      </w:r>
      <w:r w:rsidRPr="00A1409F" w:rsidR="001D0CFC">
        <w:t xml:space="preserve"> </w:t>
      </w:r>
      <w:r w:rsidRPr="00A1409F">
        <w:t xml:space="preserve">This includes </w:t>
      </w:r>
      <w:r w:rsidRPr="00A1409F" w:rsidR="002F3A28">
        <w:t xml:space="preserve">carrying out </w:t>
      </w:r>
      <w:r w:rsidRPr="00A1409F">
        <w:t xml:space="preserve">commercial </w:t>
      </w:r>
      <w:r w:rsidRPr="00A1409F" w:rsidR="002F3A28">
        <w:t>research</w:t>
      </w:r>
      <w:r w:rsidRPr="00A1409F" w:rsidR="00A1161D">
        <w:fldChar w:fldCharType="begin"/>
      </w:r>
      <w:r w:rsidRPr="00A1409F" w:rsidR="00A1161D">
        <w:instrText xml:space="preserve"> XE "Commercial research" </w:instrText>
      </w:r>
      <w:r w:rsidRPr="00A1409F" w:rsidR="00A1161D">
        <w:fldChar w:fldCharType="end"/>
      </w:r>
      <w:r w:rsidRPr="00A1409F" w:rsidR="002F3A28">
        <w:t xml:space="preserve"> </w:t>
      </w:r>
      <w:r w:rsidRPr="00A1409F">
        <w:t>activities</w:t>
      </w:r>
      <w:r w:rsidRPr="00A1409F" w:rsidR="002F3A28">
        <w:t xml:space="preserve"> and consultancy projects for</w:t>
      </w:r>
      <w:r w:rsidRPr="00A1409F">
        <w:t xml:space="preserve"> the business and government </w:t>
      </w:r>
      <w:r w:rsidRPr="00A1409F" w:rsidR="008A73C0">
        <w:t>sectors.</w:t>
      </w:r>
      <w:r w:rsidRPr="00A1409F">
        <w:t xml:space="preserve"> The </w:t>
      </w:r>
      <w:hyperlink w:history="1" r:id="rId95">
        <w:r w:rsidRPr="00A1409F" w:rsidR="003907F3">
          <w:rPr>
            <w:rStyle w:val="Hyperlink"/>
          </w:rPr>
          <w:t>Consultancy and Commercial Research Procedure</w:t>
        </w:r>
      </w:hyperlink>
      <w:r w:rsidRPr="00A1409F">
        <w:t xml:space="preserve"> provides direction and parameters on how such work is arranged, managed, and facilitated</w:t>
      </w:r>
      <w:r w:rsidRPr="00A1409F" w:rsidR="005B1819">
        <w:t xml:space="preserve"> by Griffith Enterprise</w:t>
      </w:r>
      <w:r w:rsidRPr="00A1409F" w:rsidR="009625C2">
        <w:fldChar w:fldCharType="begin"/>
      </w:r>
      <w:r w:rsidRPr="00A1409F" w:rsidR="009625C2">
        <w:instrText xml:space="preserve"> XE "Griffith Enterprise" </w:instrText>
      </w:r>
      <w:r w:rsidRPr="00A1409F" w:rsidR="009625C2">
        <w:fldChar w:fldCharType="end"/>
      </w:r>
      <w:r w:rsidRPr="00A1409F">
        <w:t>.</w:t>
      </w:r>
    </w:p>
    <w:p w:rsidRPr="00A1409F" w:rsidR="00D262BD" w:rsidP="00FC5C25" w:rsidRDefault="00D262BD" w14:paraId="3BF784B0" w14:textId="52CA3A35">
      <w:pPr>
        <w:pStyle w:val="H3Normal"/>
      </w:pPr>
      <w:r w:rsidRPr="00A1409F">
        <w:t>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supports Griffith employees in relation to 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t xml:space="preserve"> </w:t>
      </w:r>
      <w:r w:rsidRPr="00A1409F" w:rsidR="003907F3">
        <w:t>and</w:t>
      </w:r>
      <w:r w:rsidRPr="00A1409F">
        <w:t xml:space="preserve"> Commercial Research (CCR) Project activities, through:</w:t>
      </w:r>
    </w:p>
    <w:p w:rsidRPr="00A1409F" w:rsidR="00D262BD" w:rsidP="00FC5C25" w:rsidRDefault="003907F3" w14:paraId="21AA3439" w14:textId="72CCD04C">
      <w:pPr>
        <w:pStyle w:val="H3BulletPoints"/>
      </w:pPr>
      <w:r w:rsidRPr="00A1409F">
        <w:t>p</w:t>
      </w:r>
      <w:r w:rsidRPr="00A1409F" w:rsidR="00D262BD">
        <w:t>rovision of advice and assistance to employees seeking to undertake 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rsidR="00D262BD">
        <w:t xml:space="preserve"> </w:t>
      </w:r>
      <w:r w:rsidRPr="00A1409F">
        <w:t xml:space="preserve">and </w:t>
      </w:r>
      <w:r w:rsidRPr="00A1409F" w:rsidR="00D262BD">
        <w:t>Commercial Research (CCR) Projects</w:t>
      </w:r>
    </w:p>
    <w:p w:rsidRPr="00A1409F" w:rsidR="00D262BD" w:rsidP="00FC5C25" w:rsidRDefault="003907F3" w14:paraId="19A231D8" w14:textId="05BC632C">
      <w:pPr>
        <w:pStyle w:val="H3BulletPoints"/>
      </w:pPr>
      <w:r w:rsidRPr="00A1409F">
        <w:t>a</w:t>
      </w:r>
      <w:r w:rsidRPr="00A1409F" w:rsidR="00D262BD">
        <w:t>ssistance in relation to proposal preparation and pricing for 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rsidR="00D262BD">
        <w:t xml:space="preserve"> </w:t>
      </w:r>
      <w:r w:rsidRPr="00A1409F">
        <w:t>and</w:t>
      </w:r>
      <w:r w:rsidRPr="00A1409F" w:rsidR="00D262BD">
        <w:t xml:space="preserve"> Commercial Research (CCR) Project Works</w:t>
      </w:r>
    </w:p>
    <w:p w:rsidRPr="00A1409F" w:rsidR="00D262BD" w:rsidP="00FC5C25" w:rsidRDefault="00D262BD" w14:paraId="7E5EFBB7" w14:textId="25EB4C24">
      <w:pPr>
        <w:pStyle w:val="H3BulletPoints"/>
      </w:pPr>
      <w:r w:rsidRPr="00A1409F">
        <w:t xml:space="preserve">submission of Consultancy </w:t>
      </w:r>
      <w:r w:rsidRPr="00A1409F" w:rsidR="003907F3">
        <w:t>and</w:t>
      </w:r>
      <w:r w:rsidRPr="00A1409F">
        <w:t xml:space="preserve"> Commercial Research (CCR) Project proposals to External Organisations</w:t>
      </w:r>
    </w:p>
    <w:p w:rsidRPr="00A1409F" w:rsidR="00D262BD" w:rsidP="00FC5C25" w:rsidRDefault="003907F3" w14:paraId="1CEB89ED" w14:textId="1A4F8D9E">
      <w:pPr>
        <w:pStyle w:val="H3BulletPoints"/>
      </w:pPr>
      <w:r w:rsidRPr="00A1409F">
        <w:t>n</w:t>
      </w:r>
      <w:r w:rsidRPr="00A1409F" w:rsidR="00D262BD">
        <w:t xml:space="preserve">egotiation of the terms of business and contracts covering Consultancy </w:t>
      </w:r>
      <w:r w:rsidRPr="00A1409F">
        <w:t>and</w:t>
      </w:r>
      <w:r w:rsidRPr="00A1409F" w:rsidR="00D262BD">
        <w:t xml:space="preserve"> Commercial Research (CCR) Projects and</w:t>
      </w:r>
    </w:p>
    <w:p w:rsidRPr="00A1409F" w:rsidR="00D262BD" w:rsidP="00FC5C25" w:rsidRDefault="003907F3" w14:paraId="1317190D" w14:textId="6D9A1D14">
      <w:pPr>
        <w:pStyle w:val="H3BulletPoints"/>
      </w:pPr>
      <w:r w:rsidRPr="00A1409F">
        <w:t>r</w:t>
      </w:r>
      <w:r w:rsidRPr="00A1409F" w:rsidR="00D262BD">
        <w:t xml:space="preserve">ecording and reporting on Consultancy </w:t>
      </w:r>
      <w:r w:rsidRPr="00A1409F">
        <w:t>and</w:t>
      </w:r>
      <w:r w:rsidRPr="00A1409F" w:rsidR="00D262BD">
        <w:t xml:space="preserve"> Commercial Research (CCR) Project activities.</w:t>
      </w:r>
    </w:p>
    <w:p w:rsidRPr="00A1409F" w:rsidR="00D262BD" w:rsidP="00FC5C25" w:rsidRDefault="00D262BD" w14:paraId="7828B3ED" w14:textId="5ED5C6DD">
      <w:pPr>
        <w:pStyle w:val="H3Normal"/>
      </w:pPr>
      <w:r w:rsidRPr="00A1409F">
        <w:t xml:space="preserve">Resources for employees are available on the </w:t>
      </w:r>
      <w:hyperlink w:history="1" r:id="rId96">
        <w:r w:rsidRPr="00A1409F" w:rsidR="00EA3EE5">
          <w:rPr>
            <w:rStyle w:val="Hyperlink"/>
          </w:rPr>
          <w:t>Griffith Enterprise</w:t>
        </w:r>
        <w:r w:rsidRPr="00A1409F" w:rsidR="009625C2">
          <w:rPr>
            <w:rStyle w:val="Hyperlink"/>
          </w:rPr>
          <w:fldChar w:fldCharType="begin"/>
        </w:r>
        <w:r w:rsidRPr="00A1409F" w:rsidR="009625C2">
          <w:instrText xml:space="preserve"> XE "Griffith Enterprise" </w:instrText>
        </w:r>
        <w:r w:rsidRPr="00A1409F" w:rsidR="009625C2">
          <w:rPr>
            <w:rStyle w:val="Hyperlink"/>
          </w:rPr>
          <w:fldChar w:fldCharType="end"/>
        </w:r>
      </w:hyperlink>
      <w:r w:rsidRPr="00A1409F" w:rsidR="00EA3EE5">
        <w:t xml:space="preserve"> webpage</w:t>
      </w:r>
      <w:r w:rsidRPr="00A1409F">
        <w:t>, and include templates, advice and examples.</w:t>
      </w:r>
    </w:p>
    <w:p w:rsidRPr="00A1409F" w:rsidR="00AD5470" w:rsidP="00FC5C25" w:rsidRDefault="00AD5470" w14:paraId="0983CBA4" w14:textId="28248F5F">
      <w:pPr>
        <w:pStyle w:val="H3Normal"/>
      </w:pPr>
      <w:r w:rsidRPr="00A1409F">
        <w:t>As the conduct of Consultancy</w:t>
      </w:r>
      <w:r w:rsidRPr="00A1409F" w:rsidR="00C90075">
        <w:fldChar w:fldCharType="begin"/>
      </w:r>
      <w:r w:rsidRPr="00A1409F" w:rsidR="00C90075">
        <w:instrText xml:space="preserve"> XE "</w:instrText>
      </w:r>
      <w:r w:rsidRPr="00A1409F" w:rsidR="00C90075">
        <w:rPr>
          <w:rStyle w:val="Hyperlink"/>
        </w:rPr>
        <w:instrText>Consultancy</w:instrText>
      </w:r>
      <w:r w:rsidRPr="00A1409F" w:rsidR="00C90075">
        <w:instrText xml:space="preserve">" </w:instrText>
      </w:r>
      <w:r w:rsidRPr="00A1409F" w:rsidR="00C90075">
        <w:fldChar w:fldCharType="end"/>
      </w:r>
      <w:r w:rsidRPr="00A1409F">
        <w:t xml:space="preserve"> </w:t>
      </w:r>
      <w:r w:rsidRPr="00A1409F" w:rsidR="003907F3">
        <w:t>and</w:t>
      </w:r>
      <w:r w:rsidRPr="00A1409F">
        <w:t xml:space="preserve"> Commercial Research (CCR) Project Work affects the </w:t>
      </w:r>
      <w:r w:rsidRPr="00A1409F" w:rsidR="002E4B59">
        <w:t>U</w:t>
      </w:r>
      <w:r w:rsidRPr="00A1409F" w:rsidR="00F3222C">
        <w:t>niversity</w:t>
      </w:r>
      <w:r w:rsidRPr="00A1409F">
        <w:t xml:space="preserve">'s interests, the </w:t>
      </w:r>
      <w:r w:rsidRPr="00A1409F" w:rsidR="002E4B59">
        <w:t>U</w:t>
      </w:r>
      <w:r w:rsidRPr="00A1409F" w:rsidR="00F3222C">
        <w:t>niversity</w:t>
      </w:r>
      <w:r w:rsidRPr="00A1409F">
        <w:t xml:space="preserve"> regulates the Consultancy </w:t>
      </w:r>
      <w:r w:rsidRPr="00A1409F" w:rsidR="00E32D81">
        <w:t xml:space="preserve">and </w:t>
      </w:r>
      <w:r w:rsidRPr="00A1409F">
        <w:t>Commercial Research (CCR) Project Work undertaken by employees.</w:t>
      </w:r>
    </w:p>
    <w:p w:rsidRPr="00A1409F" w:rsidR="00AD5470" w:rsidP="00FC5C25" w:rsidRDefault="00AD5470" w14:paraId="202819D6" w14:textId="6E99932F">
      <w:pPr>
        <w:pStyle w:val="H3Normal"/>
      </w:pPr>
      <w:r w:rsidRPr="00A1409F">
        <w:t>When consultancy and commercial research</w:t>
      </w:r>
      <w:r w:rsidRPr="00A1409F" w:rsidR="00A1161D">
        <w:fldChar w:fldCharType="begin"/>
      </w:r>
      <w:r w:rsidRPr="00A1409F" w:rsidR="00A1161D">
        <w:instrText xml:space="preserve"> XE "Commercial research" </w:instrText>
      </w:r>
      <w:r w:rsidRPr="00A1409F" w:rsidR="00A1161D">
        <w:fldChar w:fldCharType="end"/>
      </w:r>
      <w:r w:rsidRPr="00A1409F">
        <w:t xml:space="preserve"> projects are undertaken through the </w:t>
      </w:r>
      <w:r w:rsidRPr="00A1409F" w:rsidR="00B90FA6">
        <w:t>University</w:t>
      </w:r>
      <w:r w:rsidRPr="00A1409F">
        <w:t xml:space="preserve">, support, administration, resource access and billing </w:t>
      </w:r>
      <w:r w:rsidRPr="00A1409F" w:rsidR="00E32D81">
        <w:t>are</w:t>
      </w:r>
      <w:r w:rsidRPr="00A1409F">
        <w:t xml:space="preserve"> provided by Griffith. Funds received for the project are distributed to </w:t>
      </w:r>
      <w:r w:rsidRPr="00A1409F" w:rsidR="00B26514">
        <w:t>ensure that the costs of the project are fully covered</w:t>
      </w:r>
      <w:r w:rsidRPr="00A1409F" w:rsidR="00E32D81">
        <w:t>, specifically</w:t>
      </w:r>
      <w:r w:rsidRPr="00A1409F" w:rsidR="00B26514">
        <w:t xml:space="preserve"> the direct costs (salaries and non-salary costs), indirect costs (overheads) and any employee replacement costs to cover activities such as teaching relief.</w:t>
      </w:r>
      <w:r w:rsidRPr="00A1409F" w:rsidR="001D0CFC">
        <w:t xml:space="preserve"> </w:t>
      </w:r>
      <w:r w:rsidRPr="00A1409F" w:rsidR="00BA01D4">
        <w:t xml:space="preserve"> </w:t>
      </w:r>
    </w:p>
    <w:p w:rsidRPr="00A1409F" w:rsidR="00AD5470" w:rsidP="00F337CD" w:rsidRDefault="00BA01D4" w14:paraId="712BD1E2" w14:textId="676C0BC3">
      <w:pPr>
        <w:pStyle w:val="Heading3"/>
      </w:pPr>
      <w:bookmarkStart w:name="_Toc191813042" w:id="561"/>
      <w:bookmarkStart w:name="_Toc191873429" w:id="562"/>
      <w:bookmarkStart w:name="_Toc191873592" w:id="563"/>
      <w:bookmarkStart w:name="_Toc192068433" w:id="564"/>
      <w:r w:rsidRPr="00A1409F">
        <w:t xml:space="preserve"> </w:t>
      </w:r>
      <w:bookmarkStart w:name="_Toc191817297" w:id="565"/>
      <w:bookmarkStart w:name="_Toc191873255" w:id="566"/>
      <w:bookmarkStart w:name="_Toc191817298" w:id="567"/>
      <w:bookmarkStart w:name="_Toc191873256" w:id="568"/>
      <w:bookmarkStart w:name="_Toc191817299" w:id="569"/>
      <w:bookmarkStart w:name="_Toc191873257" w:id="570"/>
      <w:bookmarkStart w:name="_Toc191817301" w:id="571"/>
      <w:bookmarkStart w:name="_Toc191873259" w:id="572"/>
      <w:bookmarkStart w:name="_Toc191817302" w:id="573"/>
      <w:bookmarkStart w:name="_Toc191873260" w:id="574"/>
      <w:bookmarkStart w:name="_Toc191817303" w:id="575"/>
      <w:bookmarkStart w:name="_Toc191873261" w:id="576"/>
      <w:bookmarkStart w:name="_Toc191817304" w:id="577"/>
      <w:bookmarkStart w:name="_Toc191873262" w:id="578"/>
      <w:bookmarkStart w:name="_Toc191817305" w:id="579"/>
      <w:bookmarkStart w:name="_Toc191873263" w:id="580"/>
      <w:bookmarkStart w:name="_Toc191817306" w:id="581"/>
      <w:bookmarkStart w:name="_Toc191873264" w:id="582"/>
      <w:bookmarkStart w:name="_Toc191817307" w:id="583"/>
      <w:bookmarkStart w:name="_Toc191873265" w:id="584"/>
      <w:bookmarkStart w:name="_Toc191817308" w:id="585"/>
      <w:bookmarkStart w:name="_Toc191873266" w:id="586"/>
      <w:bookmarkStart w:name="_Toc175043239" w:id="587"/>
      <w:bookmarkStart w:name="_Toc200962945" w:id="58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A1409F" w:rsidR="00AD5470">
        <w:t xml:space="preserve">Responsible </w:t>
      </w:r>
      <w:r w:rsidRPr="00A1409F" w:rsidR="00E32D81">
        <w:t>conduct of commercialisation activities</w:t>
      </w:r>
      <w:bookmarkEnd w:id="587"/>
      <w:bookmarkEnd w:id="588"/>
    </w:p>
    <w:p w:rsidRPr="00A1409F" w:rsidR="00AD5470" w:rsidP="00703F52" w:rsidRDefault="00AD5470" w14:paraId="391FC529" w14:textId="077291FC">
      <w:pPr>
        <w:pStyle w:val="H3Normal"/>
      </w:pPr>
      <w:r w:rsidRPr="00A1409F">
        <w:t xml:space="preserve">When you engage in consultancy or research that might result in a commercialisation outcome, </w:t>
      </w:r>
      <w:r w:rsidRPr="00A1409F" w:rsidR="00B24EEA">
        <w:t xml:space="preserve">Griffith expects that you will behave ethically, responsibly, and in a manner that is mindful of your duty to the </w:t>
      </w:r>
      <w:r w:rsidRPr="00A1409F" w:rsidR="002E4B59">
        <w:t>U</w:t>
      </w:r>
      <w:r w:rsidRPr="00A1409F" w:rsidR="00F3222C">
        <w:t>niversity</w:t>
      </w:r>
      <w:r w:rsidRPr="00A1409F" w:rsidR="00B24EEA">
        <w:t xml:space="preserve">. </w:t>
      </w:r>
      <w:r w:rsidRPr="00A1409F">
        <w:t xml:space="preserve">This includes identifying and managing conflicts of interest, as well as ensuring you follow the Employee </w:t>
      </w:r>
      <w:hyperlink w:history="1" r:id="rId97">
        <w:r w:rsidRPr="00A1409F" w:rsidR="00B90DB7">
          <w:rPr>
            <w:rStyle w:val="Hyperlink"/>
          </w:rPr>
          <w:t>Code of Conduct</w:t>
        </w:r>
        <w:r w:rsidRPr="00A1409F" w:rsidR="004C1D23">
          <w:rPr>
            <w:rStyle w:val="Hyperlink"/>
          </w:rPr>
          <w:fldChar w:fldCharType="begin"/>
        </w:r>
        <w:r w:rsidRPr="00A1409F" w:rsidR="004C1D23">
          <w:instrText xml:space="preserve"> XE "Code of Conduct" </w:instrText>
        </w:r>
        <w:r w:rsidRPr="00A1409F" w:rsidR="004C1D23">
          <w:rPr>
            <w:rStyle w:val="Hyperlink"/>
          </w:rPr>
          <w:fldChar w:fldCharType="end"/>
        </w:r>
      </w:hyperlink>
      <w:r w:rsidRPr="00A1409F" w:rsidR="00B90DB7">
        <w:t xml:space="preserve"> </w:t>
      </w:r>
      <w:r w:rsidRPr="00A1409F">
        <w:t>at all times.</w:t>
      </w:r>
    </w:p>
    <w:p w:rsidRPr="00A1409F" w:rsidR="00AD5470" w:rsidP="00703F52" w:rsidRDefault="00AD5470" w14:paraId="12DB8BB1" w14:textId="075D387D">
      <w:pPr>
        <w:pStyle w:val="H3Normal"/>
      </w:pPr>
      <w:r w:rsidRPr="00A1409F">
        <w:t xml:space="preserve">Consistent with Griffith’s </w:t>
      </w:r>
      <w:hyperlink w:history="1" r:id="rId98">
        <w:r w:rsidRPr="00A1409F" w:rsidR="00703F52">
          <w:rPr>
            <w:rStyle w:val="Hyperlink"/>
          </w:rPr>
          <w:t>Code of Conduct,</w:t>
        </w:r>
      </w:hyperlink>
      <w:r w:rsidRPr="00A1409F">
        <w:t xml:space="preserve"> four foundational principles underlie the approach we expect you to take to all activities, including commercialisation activities:</w:t>
      </w:r>
    </w:p>
    <w:p w:rsidRPr="00A1409F" w:rsidR="00AD5470" w:rsidP="00FC5C25" w:rsidRDefault="00703F52" w14:paraId="0B8AB7F5" w14:textId="5FF818EA">
      <w:pPr>
        <w:pStyle w:val="H3BulletPoints"/>
      </w:pPr>
      <w:r w:rsidRPr="00A1409F">
        <w:t>integrity and impartiality</w:t>
      </w:r>
    </w:p>
    <w:p w:rsidRPr="00A1409F" w:rsidR="00AD5470" w:rsidP="00FC5C25" w:rsidRDefault="00703F52" w14:paraId="63BFDD63" w14:textId="08F5D568">
      <w:pPr>
        <w:pStyle w:val="H3BulletPoints"/>
      </w:pPr>
      <w:r w:rsidRPr="00A1409F">
        <w:t>promoting the public good</w:t>
      </w:r>
    </w:p>
    <w:p w:rsidRPr="00A1409F" w:rsidR="00AD5470" w:rsidP="00FC5C25" w:rsidRDefault="00703F52" w14:paraId="529CFF52" w14:textId="18E01E81">
      <w:pPr>
        <w:pStyle w:val="H3BulletPoints"/>
      </w:pPr>
      <w:r w:rsidRPr="00A1409F">
        <w:t>commitment to the system of government</w:t>
      </w:r>
    </w:p>
    <w:p w:rsidRPr="00A1409F" w:rsidR="00AD5470" w:rsidP="00FC5C25" w:rsidRDefault="00703F52" w14:paraId="6BFBDD41" w14:textId="1AF58425">
      <w:pPr>
        <w:pStyle w:val="H3BulletPoints"/>
      </w:pPr>
      <w:r w:rsidRPr="00A1409F">
        <w:t>accountability and transparency</w:t>
      </w:r>
      <w:r w:rsidRPr="00A1409F" w:rsidR="00AD5470">
        <w:t>.</w:t>
      </w:r>
    </w:p>
    <w:p w:rsidRPr="00A1409F" w:rsidR="00AD5470" w:rsidP="00FC5C25" w:rsidRDefault="00AF3141" w14:paraId="6E584943" w14:textId="1F11C312">
      <w:pPr>
        <w:pStyle w:val="H3Normal"/>
      </w:pPr>
      <w:r w:rsidRPr="00A1409F">
        <w:t xml:space="preserve">The </w:t>
      </w:r>
      <w:hyperlink w:history="1" r:id="rId99">
        <w:r w:rsidRPr="00A1409F">
          <w:rPr>
            <w:rStyle w:val="Hyperlink"/>
          </w:rPr>
          <w:t>Guide to Responsible Conduct of Commercialisation Activities</w:t>
        </w:r>
      </w:hyperlink>
      <w:r w:rsidRPr="00A1409F" w:rsidR="00AD5470">
        <w:t xml:space="preserve"> provides scenarios, resolution paths and advice to help employees navigate the conduct of commercialisation projects. Griffith Enterprise</w:t>
      </w:r>
      <w:r w:rsidRPr="00A1409F" w:rsidR="009625C2">
        <w:fldChar w:fldCharType="begin"/>
      </w:r>
      <w:r w:rsidRPr="00A1409F" w:rsidR="009625C2">
        <w:instrText xml:space="preserve"> XE "Griffith Enterprise" </w:instrText>
      </w:r>
      <w:r w:rsidRPr="00A1409F" w:rsidR="009625C2">
        <w:fldChar w:fldCharType="end"/>
      </w:r>
      <w:r w:rsidRPr="00A1409F" w:rsidR="00AD5470">
        <w:t xml:space="preserve"> can also provide assistance and advice.</w:t>
      </w:r>
    </w:p>
    <w:p w:rsidRPr="00A1409F" w:rsidR="000E7146" w:rsidP="00F10B4C" w:rsidRDefault="000E7146" w14:paraId="2152F0A2" w14:textId="77777777">
      <w:pPr>
        <w:pStyle w:val="Heading2"/>
        <w:rPr>
          <w14:ligatures w14:val="none"/>
        </w:rPr>
      </w:pPr>
      <w:bookmarkStart w:name="_Toc175043240" w:id="589"/>
      <w:bookmarkStart w:name="_Toc200962946" w:id="590"/>
      <w:r w:rsidRPr="00A1409F">
        <w:rPr>
          <w14:ligatures w14:val="none"/>
        </w:rPr>
        <w:t>Intellectual Property</w:t>
      </w:r>
      <w:bookmarkEnd w:id="589"/>
      <w:bookmarkEnd w:id="590"/>
    </w:p>
    <w:p w:rsidRPr="00A1409F" w:rsidR="00AD5470" w:rsidP="00700ADA" w:rsidRDefault="00AD5470" w14:paraId="242A50BA" w14:textId="6AB7913A">
      <w:pPr>
        <w:pStyle w:val="H2Normal"/>
      </w:pPr>
      <w:r w:rsidRPr="00A1409F">
        <w:t xml:space="preserve">Some activities you undertake while you are an academic employee at Griffith will </w:t>
      </w:r>
      <w:r w:rsidRPr="00A1409F" w:rsidR="00CA7E34">
        <w:t xml:space="preserve">create </w:t>
      </w:r>
      <w:r w:rsidRPr="00A1409F">
        <w:t>intellectual property</w:t>
      </w:r>
      <w:r w:rsidRPr="00A1409F" w:rsidR="00275ED4">
        <w:fldChar w:fldCharType="begin"/>
      </w:r>
      <w:r w:rsidRPr="00A1409F" w:rsidR="00275ED4">
        <w:instrText xml:space="preserve"> XE "Intellectual Property" </w:instrText>
      </w:r>
      <w:r w:rsidRPr="00A1409F" w:rsidR="00275ED4">
        <w:fldChar w:fldCharType="end"/>
      </w:r>
      <w:r w:rsidRPr="00A1409F">
        <w:t xml:space="preserve">, including consultancy or commercialisation activities (when you undertake them through the </w:t>
      </w:r>
      <w:r w:rsidRPr="00A1409F" w:rsidR="002E4B59">
        <w:t>U</w:t>
      </w:r>
      <w:r w:rsidRPr="00A1409F" w:rsidR="00F3222C">
        <w:t>niversity</w:t>
      </w:r>
      <w:r w:rsidRPr="00A1409F">
        <w:t xml:space="preserve">). </w:t>
      </w:r>
      <w:r w:rsidRPr="00A1409F" w:rsidR="007E3DF5">
        <w:t xml:space="preserve">Intellectual property created whilst undertaking an activity for or on behalf of the </w:t>
      </w:r>
      <w:r w:rsidRPr="00A1409F" w:rsidR="002E4B59">
        <w:t>U</w:t>
      </w:r>
      <w:r w:rsidRPr="00A1409F" w:rsidR="001D0CFC">
        <w:t>niversity</w:t>
      </w:r>
      <w:r w:rsidRPr="00A1409F" w:rsidR="007E3DF5">
        <w:t xml:space="preserve"> is an asset of the </w:t>
      </w:r>
      <w:r w:rsidRPr="00A1409F" w:rsidR="002E4B59">
        <w:t>U</w:t>
      </w:r>
      <w:r w:rsidRPr="00A1409F" w:rsidR="001D0CFC">
        <w:t>niversity</w:t>
      </w:r>
      <w:r w:rsidRPr="00A1409F" w:rsidR="007E3DF5">
        <w:t xml:space="preserve"> and should</w:t>
      </w:r>
      <w:r w:rsidRPr="00A1409F" w:rsidR="00540934">
        <w:t>, therefore,</w:t>
      </w:r>
      <w:r w:rsidRPr="00A1409F" w:rsidR="007E3DF5">
        <w:t xml:space="preserve"> be treated as such.</w:t>
      </w:r>
      <w:r w:rsidRPr="00A1409F" w:rsidR="001D0CFC">
        <w:t xml:space="preserve"> </w:t>
      </w:r>
      <w:r w:rsidRPr="00A1409F" w:rsidR="007E3DF5">
        <w:t>Misuse of intellectual property</w:t>
      </w:r>
      <w:r w:rsidRPr="00A1409F" w:rsidR="00275ED4">
        <w:fldChar w:fldCharType="begin"/>
      </w:r>
      <w:r w:rsidRPr="00A1409F" w:rsidR="00275ED4">
        <w:instrText xml:space="preserve"> XE "Intellectual Property" </w:instrText>
      </w:r>
      <w:r w:rsidRPr="00A1409F" w:rsidR="00275ED4">
        <w:fldChar w:fldCharType="end"/>
      </w:r>
      <w:r w:rsidRPr="00A1409F" w:rsidR="007E3DF5">
        <w:t xml:space="preserve"> created at </w:t>
      </w:r>
      <w:r w:rsidRPr="00A1409F" w:rsidR="002E4B59">
        <w:t>Griffith U</w:t>
      </w:r>
      <w:r w:rsidRPr="00A1409F" w:rsidR="001D0CFC">
        <w:t>niversity</w:t>
      </w:r>
      <w:r w:rsidRPr="00A1409F" w:rsidR="007E3DF5">
        <w:t xml:space="preserve"> could negatively impact the reputation of the </w:t>
      </w:r>
      <w:r w:rsidRPr="00A1409F" w:rsidR="002E4B59">
        <w:t>U</w:t>
      </w:r>
      <w:r w:rsidRPr="00A1409F" w:rsidR="001D0CFC">
        <w:t>niversity</w:t>
      </w:r>
      <w:r w:rsidRPr="00A1409F" w:rsidR="007E3DF5">
        <w:t xml:space="preserve">. </w:t>
      </w:r>
      <w:r w:rsidRPr="00A1409F">
        <w:t xml:space="preserve">The management of intellectual property rights </w:t>
      </w:r>
      <w:r w:rsidRPr="00A1409F" w:rsidR="00700ADA">
        <w:t>is</w:t>
      </w:r>
      <w:r w:rsidRPr="00A1409F">
        <w:t xml:space="preserve"> detailed in the </w:t>
      </w:r>
      <w:hyperlink r:id="rId100">
        <w:r w:rsidRPr="00A1409F" w:rsidR="00682384">
          <w:rPr>
            <w:rStyle w:val="Hyperlink"/>
          </w:rPr>
          <w:t>Intellectual Property Policy</w:t>
        </w:r>
      </w:hyperlink>
      <w:r w:rsidRPr="00A1409F" w:rsidR="007E3DF5">
        <w:t>.</w:t>
      </w:r>
    </w:p>
    <w:p w:rsidRPr="00A1409F" w:rsidR="0087362D" w:rsidP="00700ADA" w:rsidRDefault="0087362D" w14:paraId="73F3D000" w14:textId="1772EFE9">
      <w:pPr>
        <w:pStyle w:val="H2Normal"/>
      </w:pPr>
      <w:r w:rsidRPr="00A1409F">
        <w:t>In certain circumstances</w:t>
      </w:r>
      <w:r w:rsidRPr="00A1409F" w:rsidR="001753E2">
        <w:t>,</w:t>
      </w:r>
      <w:r w:rsidRPr="00A1409F">
        <w:t xml:space="preserve"> the </w:t>
      </w:r>
      <w:r w:rsidRPr="00A1409F" w:rsidR="002E4B59">
        <w:t>U</w:t>
      </w:r>
      <w:r w:rsidRPr="00A1409F" w:rsidR="00F3222C">
        <w:t>niversity</w:t>
      </w:r>
      <w:r w:rsidRPr="00A1409F">
        <w:t>’s ownership of</w:t>
      </w:r>
      <w:r w:rsidRPr="00A1409F" w:rsidR="001D0CFC">
        <w:t xml:space="preserve"> </w:t>
      </w:r>
      <w:r w:rsidRPr="00A1409F">
        <w:t>intellectual property may need to be qualified/confirmed through an IP Deed of Assignment.</w:t>
      </w:r>
      <w:r w:rsidRPr="00A1409F" w:rsidR="001D0CFC">
        <w:t xml:space="preserve"> </w:t>
      </w:r>
      <w:r w:rsidRPr="00A1409F">
        <w:t>This may be the case for specific funding agencies or where it needs to transfer its rights in the IP to a third party, e.g. via a licence/commercialisation.</w:t>
      </w:r>
      <w:r w:rsidRPr="00A1409F" w:rsidR="001D0CFC">
        <w:t xml:space="preserve"> </w:t>
      </w:r>
      <w:r w:rsidRPr="00A1409F">
        <w:t xml:space="preserve">If you work within a </w:t>
      </w:r>
      <w:r w:rsidRPr="00A1409F" w:rsidR="001753E2">
        <w:t>government-funded</w:t>
      </w:r>
      <w:r w:rsidRPr="00A1409F">
        <w:t xml:space="preserve"> </w:t>
      </w:r>
      <w:r w:rsidRPr="00A1409F" w:rsidR="00B90FA6">
        <w:t>University</w:t>
      </w:r>
      <w:r w:rsidRPr="00A1409F">
        <w:t xml:space="preserve"> Research Facility, prior to starting any work, you will be required to confirm the assignment of</w:t>
      </w:r>
      <w:r w:rsidRPr="00A1409F" w:rsidR="001D0CFC">
        <w:t xml:space="preserve"> </w:t>
      </w:r>
      <w:r w:rsidRPr="00A1409F">
        <w:t xml:space="preserve">the intellectual property you generate within that facility to ensure the </w:t>
      </w:r>
      <w:r w:rsidRPr="00A1409F" w:rsidR="002E4B59">
        <w:t>U</w:t>
      </w:r>
      <w:r w:rsidRPr="00A1409F" w:rsidR="00F3222C">
        <w:t>niversity</w:t>
      </w:r>
      <w:r w:rsidRPr="00A1409F">
        <w:t xml:space="preserve"> is able to meet its obligations to the funder of that facility.</w:t>
      </w:r>
      <w:r w:rsidRPr="00A1409F" w:rsidR="00BA01D4">
        <w:t xml:space="preserve"> </w:t>
      </w:r>
      <w:r w:rsidRPr="00A1409F">
        <w:t xml:space="preserve"> </w:t>
      </w:r>
    </w:p>
    <w:p w:rsidRPr="00A1409F" w:rsidR="00AD5470" w:rsidP="00FC5C25" w:rsidRDefault="00AD5470" w14:paraId="0667C18C" w14:textId="6980D188">
      <w:pPr>
        <w:pStyle w:val="H2Normal"/>
      </w:pPr>
      <w:r w:rsidRPr="00A1409F">
        <w:t xml:space="preserve">You </w:t>
      </w:r>
      <w:r w:rsidRPr="00A1409F" w:rsidR="00AE5657">
        <w:t xml:space="preserve">may </w:t>
      </w:r>
      <w:r w:rsidRPr="00A1409F">
        <w:t xml:space="preserve">have moral rights to be identified as the </w:t>
      </w:r>
      <w:r w:rsidRPr="00A1409F" w:rsidR="00AE5657">
        <w:t xml:space="preserve">author </w:t>
      </w:r>
      <w:r w:rsidRPr="00A1409F">
        <w:t xml:space="preserve">of </w:t>
      </w:r>
      <w:r w:rsidRPr="00A1409F" w:rsidR="00E62618">
        <w:t>copyright</w:t>
      </w:r>
      <w:r w:rsidRPr="00A1409F">
        <w:t xml:space="preserve"> </w:t>
      </w:r>
      <w:r w:rsidRPr="00A1409F" w:rsidR="008C3275">
        <w:t>works; however,</w:t>
      </w:r>
      <w:r w:rsidRPr="00A1409F">
        <w:t xml:space="preserve"> there may be some cases where you are asked to waive certain moral rights as part of an arrangement with an external organisation. The Moral Rights Consent Form provides more details about these circumstances.</w:t>
      </w:r>
    </w:p>
    <w:p w:rsidRPr="00A1409F" w:rsidR="00BD1BFA" w:rsidP="00FC5C25" w:rsidRDefault="00BD1BFA" w14:paraId="326A4284" w14:textId="55A3F20F">
      <w:pPr>
        <w:pStyle w:val="H2Normal"/>
      </w:pPr>
      <w:r w:rsidRPr="00A1409F">
        <w:t xml:space="preserve">Forms and documents are available on the </w:t>
      </w:r>
      <w:r w:rsidRPr="00A1409F" w:rsidR="00946E20">
        <w:t xml:space="preserve">Intellectual Property Policy Document section of the </w:t>
      </w:r>
      <w:hyperlink w:history="1" r:id="rId101">
        <w:r w:rsidRPr="00A1409F" w:rsidR="00946E20">
          <w:rPr>
            <w:rStyle w:val="Hyperlink"/>
          </w:rPr>
          <w:t>S</w:t>
        </w:r>
        <w:r w:rsidRPr="00A1409F" w:rsidR="00814AAB">
          <w:rPr>
            <w:rStyle w:val="Hyperlink"/>
          </w:rPr>
          <w:t>tandard contracts and fact sheets</w:t>
        </w:r>
      </w:hyperlink>
      <w:r w:rsidRPr="00A1409F" w:rsidR="00814AAB">
        <w:t xml:space="preserve"> webpage.</w:t>
      </w:r>
    </w:p>
    <w:p w:rsidRPr="00A1409F" w:rsidR="00BB7089" w:rsidP="00F337CD" w:rsidRDefault="00BA01D4" w14:paraId="484EE0C9" w14:textId="0BD83D2E">
      <w:pPr>
        <w:pStyle w:val="Heading3"/>
      </w:pPr>
      <w:bookmarkStart w:name="_Toc191817311" w:id="591"/>
      <w:bookmarkStart w:name="_Toc191873269" w:id="592"/>
      <w:bookmarkStart w:name="_Toc191817312" w:id="593"/>
      <w:bookmarkStart w:name="_Toc191873270" w:id="594"/>
      <w:bookmarkStart w:name="_Toc191817313" w:id="595"/>
      <w:bookmarkStart w:name="_Toc191873271" w:id="596"/>
      <w:bookmarkEnd w:id="591"/>
      <w:bookmarkEnd w:id="592"/>
      <w:bookmarkEnd w:id="593"/>
      <w:bookmarkEnd w:id="594"/>
      <w:bookmarkEnd w:id="595"/>
      <w:bookmarkEnd w:id="596"/>
      <w:r w:rsidRPr="00A1409F">
        <w:t xml:space="preserve">  </w:t>
      </w:r>
      <w:bookmarkStart w:name="_Toc200962947" w:id="597"/>
      <w:r w:rsidRPr="00A1409F" w:rsidR="001753E2">
        <w:t>Commercialisation</w:t>
      </w:r>
      <w:r w:rsidRPr="00A1409F" w:rsidR="00BB7089">
        <w:t xml:space="preserve"> </w:t>
      </w:r>
      <w:r w:rsidRPr="00A1409F" w:rsidR="001753E2">
        <w:t>p</w:t>
      </w:r>
      <w:r w:rsidRPr="00A1409F" w:rsidR="00BB7089">
        <w:t>roceeds</w:t>
      </w:r>
      <w:bookmarkEnd w:id="597"/>
    </w:p>
    <w:p w:rsidRPr="00A1409F" w:rsidR="0068558F" w:rsidP="00FC5C25" w:rsidRDefault="0068558F" w14:paraId="307B9354" w14:textId="11F6B43B">
      <w:pPr>
        <w:pStyle w:val="H3Normal"/>
      </w:pPr>
      <w:r w:rsidRPr="00A1409F">
        <w:t xml:space="preserve">Commercialisation plays an important role in the advancement and utilisation of research outcomes and promotes and enhances the reputation of the </w:t>
      </w:r>
      <w:r w:rsidRPr="00A1409F" w:rsidR="002E4B59">
        <w:t>U</w:t>
      </w:r>
      <w:r w:rsidRPr="00A1409F" w:rsidR="00F3222C">
        <w:t>niversity</w:t>
      </w:r>
      <w:r w:rsidRPr="00A1409F">
        <w:t>. Accordingly</w:t>
      </w:r>
      <w:r w:rsidRPr="00A1409F" w:rsidR="001753E2">
        <w:t xml:space="preserve">, the </w:t>
      </w:r>
      <w:r w:rsidRPr="00A1409F" w:rsidR="002E4B59">
        <w:t>U</w:t>
      </w:r>
      <w:r w:rsidRPr="00A1409F" w:rsidR="001753E2">
        <w:t>niversity encourages</w:t>
      </w:r>
      <w:r w:rsidRPr="00A1409F">
        <w:t xml:space="preserve"> the Commercialisation of research outcomes/intellectual property</w:t>
      </w:r>
      <w:r w:rsidRPr="00A1409F" w:rsidR="00275ED4">
        <w:fldChar w:fldCharType="begin"/>
      </w:r>
      <w:r w:rsidRPr="00A1409F" w:rsidR="00275ED4">
        <w:instrText xml:space="preserve"> XE "Intellectual Property" </w:instrText>
      </w:r>
      <w:r w:rsidRPr="00A1409F" w:rsidR="00275ED4">
        <w:fldChar w:fldCharType="end"/>
      </w:r>
      <w:r w:rsidRPr="00A1409F">
        <w:t xml:space="preserve"> through its commercialisation office, 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Griffith Enterprise is responsible for the identification, assessment, protection and commercialisation of IP created by the </w:t>
      </w:r>
      <w:r w:rsidRPr="00A1409F" w:rsidR="002E4B59">
        <w:t>U</w:t>
      </w:r>
      <w:r w:rsidRPr="00A1409F" w:rsidR="00F3222C">
        <w:t>niversity</w:t>
      </w:r>
      <w:r w:rsidRPr="00A1409F">
        <w:t>’s employees.</w:t>
      </w:r>
    </w:p>
    <w:p w:rsidRPr="00A1409F" w:rsidR="0068558F" w:rsidP="00FC5C25" w:rsidRDefault="0068558F" w14:paraId="0FCFBCAF" w14:textId="6DF15BA2">
      <w:pPr>
        <w:pStyle w:val="H3Normal"/>
      </w:pPr>
      <w:r w:rsidRPr="00A1409F">
        <w:t xml:space="preserve">Griffith employees are encouraged to assist the </w:t>
      </w:r>
      <w:r w:rsidRPr="00A1409F" w:rsidR="002E4B59">
        <w:t>U</w:t>
      </w:r>
      <w:r w:rsidRPr="00A1409F" w:rsidR="00F3222C">
        <w:t>niversity</w:t>
      </w:r>
      <w:r w:rsidRPr="00A1409F">
        <w:t xml:space="preserve"> to identify, assess, protect and Commercialise IP. Creators should disclose potential IP created by them to 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by completing the </w:t>
      </w:r>
      <w:r w:rsidRPr="00A1409F" w:rsidR="002E4B59">
        <w:t>U</w:t>
      </w:r>
      <w:r w:rsidRPr="00A1409F" w:rsidR="00F3222C">
        <w:t>niversity</w:t>
      </w:r>
      <w:r w:rsidRPr="00A1409F">
        <w:t>'s Intellectual Property Disclosure Form or some other similar means.</w:t>
      </w:r>
    </w:p>
    <w:p w:rsidRPr="00A1409F" w:rsidR="0068558F" w:rsidP="00FC5C25" w:rsidRDefault="0068558F" w14:paraId="2F863DC6" w14:textId="1E0A4BD9">
      <w:pPr>
        <w:pStyle w:val="H3Normal"/>
      </w:pPr>
      <w:r w:rsidRPr="00A1409F">
        <w:t xml:space="preserve">To encourage, support and incentivise the commercialisation of IP created at the </w:t>
      </w:r>
      <w:r w:rsidRPr="00A1409F" w:rsidR="002E4B59">
        <w:t>U</w:t>
      </w:r>
      <w:r w:rsidRPr="00A1409F" w:rsidR="00F3222C">
        <w:t>niversity</w:t>
      </w:r>
      <w:r w:rsidRPr="00A1409F">
        <w:t xml:space="preserve">, the </w:t>
      </w:r>
      <w:r w:rsidRPr="00A1409F" w:rsidR="002E4B59">
        <w:t>U</w:t>
      </w:r>
      <w:r w:rsidRPr="00A1409F" w:rsidR="00F3222C">
        <w:t>niversity</w:t>
      </w:r>
      <w:r w:rsidRPr="00A1409F">
        <w:t xml:space="preserve"> will share the Net Proceeds received from the Commercialisation of IP with the Creators of the IP as per the Intellectual Property (IP) Policy</w:t>
      </w:r>
      <w:r w:rsidRPr="00A1409F" w:rsidR="00FC5C25">
        <w:t>.</w:t>
      </w:r>
    </w:p>
    <w:p w:rsidRPr="00A1409F" w:rsidR="00593D51" w:rsidP="00F337CD" w:rsidRDefault="00593D51" w14:paraId="07583AF4" w14:textId="1F303922">
      <w:pPr>
        <w:pStyle w:val="Heading3"/>
      </w:pPr>
      <w:bookmarkStart w:name="_Toc191812914" w:id="598"/>
      <w:bookmarkStart w:name="_Toc191813061" w:id="599"/>
      <w:bookmarkStart w:name="_Toc191817315" w:id="600"/>
      <w:bookmarkStart w:name="_Toc191873273" w:id="601"/>
      <w:bookmarkStart w:name="_Toc191873447" w:id="602"/>
      <w:bookmarkStart w:name="_Toc191873610" w:id="603"/>
      <w:bookmarkStart w:name="_Toc192068451" w:id="604"/>
      <w:bookmarkStart w:name="_Toc191812929" w:id="605"/>
      <w:bookmarkStart w:name="_Toc191813076" w:id="606"/>
      <w:bookmarkStart w:name="_Toc191817335" w:id="607"/>
      <w:bookmarkStart w:name="_Toc191873293" w:id="608"/>
      <w:bookmarkStart w:name="_Toc191873462" w:id="609"/>
      <w:bookmarkStart w:name="_Toc191873625" w:id="610"/>
      <w:bookmarkStart w:name="_Toc192068466" w:id="611"/>
      <w:bookmarkStart w:name="_Toc200962948" w:id="612"/>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A1409F">
        <w:t>IP Protection</w:t>
      </w:r>
      <w:bookmarkEnd w:id="612"/>
      <w:r w:rsidRPr="00A1409F" w:rsidR="009A7584">
        <w:fldChar w:fldCharType="begin"/>
      </w:r>
      <w:r w:rsidRPr="00A1409F" w:rsidR="009A7584">
        <w:instrText xml:space="preserve"> XE "IP Protection" </w:instrText>
      </w:r>
      <w:r w:rsidRPr="00A1409F" w:rsidR="009A7584">
        <w:fldChar w:fldCharType="end"/>
      </w:r>
    </w:p>
    <w:p w:rsidRPr="00A1409F" w:rsidR="00593D51" w:rsidP="00FC5C25" w:rsidRDefault="00593D51" w14:paraId="5EDA463B" w14:textId="61FFEAFA">
      <w:pPr>
        <w:pStyle w:val="H3Normal"/>
      </w:pPr>
      <w:r w:rsidRPr="00A1409F">
        <w:t xml:space="preserve">Where appropriate and required for </w:t>
      </w:r>
      <w:r w:rsidRPr="00A1409F" w:rsidR="0024065D">
        <w:t xml:space="preserve">the </w:t>
      </w:r>
      <w:r w:rsidRPr="00A1409F">
        <w:t>Commercialisation of the IP, 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may seek to protect the IP via the appropriate mechanism, e.g. patent, trademark, </w:t>
      </w:r>
      <w:r w:rsidRPr="00A1409F" w:rsidR="00814AAB">
        <w:t>etc.</w:t>
      </w:r>
    </w:p>
    <w:p w:rsidRPr="00A1409F" w:rsidR="00593D51" w:rsidP="00FC5C25" w:rsidRDefault="00593D51" w14:paraId="76C529FC" w14:textId="4F991555">
      <w:pPr>
        <w:pStyle w:val="H3Normal"/>
      </w:pPr>
      <w:r w:rsidRPr="00A1409F">
        <w:t xml:space="preserve">IP rights will be filed with the </w:t>
      </w:r>
      <w:r w:rsidRPr="00A1409F" w:rsidR="00B90FA6">
        <w:t>University</w:t>
      </w:r>
      <w:r w:rsidRPr="00A1409F">
        <w:t xml:space="preserve"> as applicant and, where appropriate and legally required, IP applications will name the relevant Creators as inventors.</w:t>
      </w:r>
    </w:p>
    <w:p w:rsidRPr="00A1409F" w:rsidR="00593D51" w:rsidP="00FC5C25" w:rsidRDefault="00593D51" w14:paraId="04E89F9D" w14:textId="3CC2DBB3">
      <w:pPr>
        <w:pStyle w:val="H3Normal"/>
      </w:pPr>
      <w:r w:rsidRPr="00A1409F">
        <w:t>Griffith Enterprise</w:t>
      </w:r>
      <w:r w:rsidRPr="00A1409F" w:rsidR="009625C2">
        <w:fldChar w:fldCharType="begin"/>
      </w:r>
      <w:r w:rsidRPr="00A1409F" w:rsidR="009625C2">
        <w:instrText xml:space="preserve"> XE "Griffith Enterprise" </w:instrText>
      </w:r>
      <w:r w:rsidRPr="00A1409F" w:rsidR="009625C2">
        <w:fldChar w:fldCharType="end"/>
      </w:r>
      <w:r w:rsidRPr="00A1409F">
        <w:t xml:space="preserve"> will prosecute and maintain the IP rights on behalf of the </w:t>
      </w:r>
      <w:r w:rsidRPr="00A1409F" w:rsidR="002E4B59">
        <w:t>U</w:t>
      </w:r>
      <w:r w:rsidRPr="00A1409F" w:rsidR="00F3222C">
        <w:t>niversity</w:t>
      </w:r>
      <w:r w:rsidRPr="00A1409F">
        <w:t>. Creators/</w:t>
      </w:r>
      <w:r w:rsidRPr="00A1409F" w:rsidR="00363D08">
        <w:t>employees will</w:t>
      </w:r>
      <w:r w:rsidRPr="00A1409F">
        <w:t xml:space="preserve"> be required to provide support for the application and maintenance of any</w:t>
      </w:r>
      <w:r w:rsidRPr="00A1409F" w:rsidR="001D0CFC">
        <w:t xml:space="preserve"> </w:t>
      </w:r>
      <w:r w:rsidRPr="00A1409F">
        <w:t>IP rights.</w:t>
      </w:r>
    </w:p>
    <w:p w:rsidRPr="00A1409F" w:rsidR="00593D51" w:rsidP="00FC5C25" w:rsidRDefault="00593D51" w14:paraId="6B3FEF46" w14:textId="54CB690F">
      <w:pPr>
        <w:pStyle w:val="H3Normal"/>
      </w:pPr>
      <w:r w:rsidRPr="00A1409F">
        <w:t xml:space="preserve">All prosecution and maintenance of IP rights are at the sole discretion of the </w:t>
      </w:r>
      <w:r w:rsidRPr="00A1409F" w:rsidR="002E4B59">
        <w:t>U</w:t>
      </w:r>
      <w:r w:rsidRPr="00A1409F" w:rsidR="00F3222C">
        <w:t>niversity</w:t>
      </w:r>
      <w:r w:rsidRPr="00A1409F">
        <w:t>.</w:t>
      </w:r>
    </w:p>
    <w:p w:rsidRPr="00A1409F" w:rsidR="00814E8D" w:rsidP="00F337CD" w:rsidRDefault="00814E8D" w14:paraId="0D1AF207" w14:textId="77777777">
      <w:pPr>
        <w:pStyle w:val="Heading3"/>
      </w:pPr>
      <w:bookmarkStart w:name="_Toc200962949" w:id="613"/>
      <w:r w:rsidRPr="00A1409F">
        <w:t>Rights to publish and conduct research</w:t>
      </w:r>
      <w:bookmarkEnd w:id="613"/>
    </w:p>
    <w:p w:rsidRPr="00A1409F" w:rsidR="00814E8D" w:rsidP="00F316DD" w:rsidRDefault="00814E8D" w14:paraId="5DC3B0B0" w14:textId="7D3316AE">
      <w:pPr>
        <w:pStyle w:val="H3Normal"/>
      </w:pPr>
      <w:r w:rsidRPr="00A1409F">
        <w:t xml:space="preserve">Through the </w:t>
      </w:r>
      <w:hyperlink r:id="rId102">
        <w:r w:rsidRPr="00A1409F" w:rsidR="0024065D">
          <w:rPr>
            <w:rStyle w:val="Hyperlink"/>
          </w:rPr>
          <w:t>Intellectual Property Policy</w:t>
        </w:r>
      </w:hyperlink>
      <w:r w:rsidRPr="00A1409F">
        <w:t xml:space="preserve">, the </w:t>
      </w:r>
      <w:r w:rsidRPr="00A1409F" w:rsidR="002E4B59">
        <w:t>U</w:t>
      </w:r>
      <w:r w:rsidRPr="00A1409F" w:rsidR="00F3222C">
        <w:t>niversity</w:t>
      </w:r>
      <w:r w:rsidRPr="00A1409F">
        <w:t xml:space="preserve"> grants each employee a right to use, adapt or modify Scholarly Works, Educational Materials or Creative Works that are </w:t>
      </w:r>
      <w:r w:rsidRPr="00A1409F" w:rsidR="00B90FA6">
        <w:t>University</w:t>
      </w:r>
      <w:r w:rsidRPr="00A1409F" w:rsidR="00D71259">
        <w:t>-owned</w:t>
      </w:r>
      <w:r w:rsidRPr="00A1409F">
        <w:t xml:space="preserve"> IP created by the employee, for the purposes of publication, teaching, academic research and personal promotion</w:t>
      </w:r>
      <w:r w:rsidRPr="00A1409F" w:rsidR="0094681F">
        <w:fldChar w:fldCharType="begin"/>
      </w:r>
      <w:r w:rsidRPr="00A1409F" w:rsidR="0094681F">
        <w:instrText xml:space="preserve"> XE "Promotion" </w:instrText>
      </w:r>
      <w:r w:rsidRPr="00A1409F" w:rsidR="0094681F">
        <w:fldChar w:fldCharType="end"/>
      </w:r>
      <w:r w:rsidRPr="00A1409F">
        <w:t xml:space="preserve"> by the employee.</w:t>
      </w:r>
    </w:p>
    <w:p w:rsidRPr="00A1409F" w:rsidR="00814E8D" w:rsidP="00F316DD" w:rsidRDefault="00814E8D" w14:paraId="375E3EF9" w14:textId="4274D82A">
      <w:pPr>
        <w:pStyle w:val="H3Normal"/>
      </w:pPr>
      <w:r w:rsidRPr="00A1409F">
        <w:t xml:space="preserve">Employees are required to acknowledge that the Scholarly Work or Educational Materials was created at </w:t>
      </w:r>
      <w:r w:rsidRPr="00A1409F" w:rsidR="002E4B59">
        <w:t>Griffith U</w:t>
      </w:r>
      <w:r w:rsidRPr="00A1409F" w:rsidR="00F3222C">
        <w:t>niversity</w:t>
      </w:r>
      <w:r w:rsidRPr="00A1409F">
        <w:t xml:space="preserve"> in any use, adaptation or modification of the Scholarly Work or Educational Materials. Similarly, employees are required to acknowledge that the Creative Work was created at </w:t>
      </w:r>
      <w:r w:rsidRPr="00A1409F" w:rsidR="002E4B59">
        <w:t>Griffith U</w:t>
      </w:r>
      <w:r w:rsidRPr="00A1409F" w:rsidR="00F3222C">
        <w:t>niversity</w:t>
      </w:r>
      <w:r w:rsidRPr="00A1409F">
        <w:t xml:space="preserve"> in any dissemination of the Creative Work.</w:t>
      </w:r>
    </w:p>
    <w:p w:rsidRPr="00A1409F" w:rsidR="00814E8D" w:rsidP="00636951" w:rsidRDefault="00814E8D" w14:paraId="4EA9FC6C" w14:textId="2AED55A5">
      <w:pPr>
        <w:pStyle w:val="H3Normal"/>
      </w:pPr>
      <w:r w:rsidRPr="00A1409F">
        <w:t xml:space="preserve">Employees may assign to an academic publisher for the purpose of academic publication Scholarly Work that is </w:t>
      </w:r>
      <w:r w:rsidRPr="00A1409F" w:rsidR="002E4B59">
        <w:t>U</w:t>
      </w:r>
      <w:r w:rsidRPr="00A1409F" w:rsidR="00D71259">
        <w:t>niversity-owned</w:t>
      </w:r>
      <w:r w:rsidRPr="00A1409F">
        <w:t xml:space="preserve"> IP created by that employee.</w:t>
      </w:r>
      <w:r w:rsidRPr="00A1409F" w:rsidR="00BA01D4">
        <w:t xml:space="preserve"> </w:t>
      </w:r>
      <w:r w:rsidRPr="00A1409F" w:rsidR="001D0CFC">
        <w:t xml:space="preserve"> </w:t>
      </w:r>
      <w:r w:rsidRPr="00A1409F">
        <w:t>Joint Creators of Scholarly Works may exercise this delegation together but not separately.</w:t>
      </w:r>
      <w:r w:rsidRPr="00A1409F" w:rsidR="00BA01D4">
        <w:t xml:space="preserve"> </w:t>
      </w:r>
      <w:r w:rsidRPr="00A1409F">
        <w:t xml:space="preserve">This delegation does not allow Assignment of Scholarly Works that are </w:t>
      </w:r>
      <w:r w:rsidRPr="00A1409F" w:rsidR="00B90FA6">
        <w:t>University</w:t>
      </w:r>
      <w:r w:rsidRPr="00A1409F">
        <w:t xml:space="preserve"> Commissioned Works.</w:t>
      </w:r>
      <w:bookmarkStart w:name="_Toc175043243" w:id="614"/>
    </w:p>
    <w:bookmarkEnd w:id="614"/>
    <w:p w:rsidRPr="00A1409F" w:rsidR="00AD5470" w:rsidP="00AD5470" w:rsidRDefault="00AD5470" w14:paraId="6FD9B63E" w14:textId="77777777"/>
    <w:p w:rsidRPr="00A1409F" w:rsidR="00AD5470" w:rsidRDefault="00AD5470" w14:paraId="0E3165CF" w14:textId="0E93F4D4">
      <w:r w:rsidRPr="00A1409F">
        <w:br w:type="page"/>
      </w:r>
    </w:p>
    <w:p w:rsidRPr="00A1409F" w:rsidR="00AD5470" w:rsidP="00101E2B" w:rsidRDefault="00AD00AC" w14:paraId="5D240FD4" w14:textId="620BF600">
      <w:pPr>
        <w:pStyle w:val="Heading1"/>
        <w:rPr>
          <w14:ligatures w14:val="none"/>
        </w:rPr>
      </w:pPr>
      <w:bookmarkStart w:name="_Toc200962950" w:id="615"/>
      <w:r w:rsidRPr="00A1409F">
        <w:rPr>
          <w14:ligatures w14:val="none"/>
        </w:rPr>
        <w:t xml:space="preserve">Leaving the </w:t>
      </w:r>
      <w:r w:rsidRPr="00A1409F" w:rsidR="002E4B59">
        <w:rPr>
          <w14:ligatures w14:val="none"/>
        </w:rPr>
        <w:t>U</w:t>
      </w:r>
      <w:r w:rsidRPr="00A1409F" w:rsidR="00F3222C">
        <w:rPr>
          <w14:ligatures w14:val="none"/>
        </w:rPr>
        <w:t>niversity</w:t>
      </w:r>
      <w:bookmarkEnd w:id="615"/>
    </w:p>
    <w:p w:rsidRPr="00A1409F" w:rsidR="00AD00AC" w:rsidP="00690F45" w:rsidRDefault="00AD00AC" w14:paraId="2D7F54D9" w14:textId="0D062874">
      <w:r w:rsidRPr="00A1409F">
        <w:t>For most academic employees, your employment at Griffith will come to an end when you decide it is time for your next step (whether that is employment elsewhere, a move to alternative working arrangements, or retirement</w:t>
      </w:r>
      <w:r w:rsidRPr="00A1409F" w:rsidR="00C90075">
        <w:fldChar w:fldCharType="begin"/>
      </w:r>
      <w:r w:rsidRPr="00A1409F" w:rsidR="00C90075">
        <w:instrText xml:space="preserve"> XE "Retirement" </w:instrText>
      </w:r>
      <w:r w:rsidRPr="00A1409F" w:rsidR="00C90075">
        <w:fldChar w:fldCharType="end"/>
      </w:r>
      <w:r w:rsidRPr="00A1409F">
        <w:t xml:space="preserve">). </w:t>
      </w:r>
    </w:p>
    <w:p w:rsidRPr="00A1409F" w:rsidR="00AD00AC" w:rsidP="00690F45" w:rsidRDefault="00AD00AC" w14:paraId="1A9BA8CA" w14:textId="391C416C">
      <w:r w:rsidRPr="00A1409F">
        <w:t xml:space="preserve">There may occasionally be circumstances where the </w:t>
      </w:r>
      <w:r w:rsidRPr="00A1409F" w:rsidR="00B90FA6">
        <w:t>University</w:t>
      </w:r>
      <w:r w:rsidRPr="00A1409F">
        <w:t xml:space="preserve"> initiates the end of an employment relationship. This can occur if the </w:t>
      </w:r>
      <w:r w:rsidRPr="00A1409F" w:rsidR="00B90FA6">
        <w:t>University</w:t>
      </w:r>
      <w:r w:rsidRPr="00A1409F">
        <w:t xml:space="preserve"> undergoes restructuring or recalibration, which may make your position redundant, or if your employment is terminated due to ongoing performance issues or conduct breaches (following a fair and supported process, where you are given the opportunity to rectify the areas of concern).</w:t>
      </w:r>
      <w:r w:rsidRPr="00A1409F" w:rsidR="0005584F">
        <w:t xml:space="preserve"> </w:t>
      </w:r>
      <w:r w:rsidRPr="00A1409F">
        <w:t>However</w:t>
      </w:r>
      <w:r w:rsidRPr="00A1409F" w:rsidR="00251281">
        <w:t>,</w:t>
      </w:r>
      <w:r w:rsidRPr="00A1409F">
        <w:t xml:space="preserve"> </w:t>
      </w:r>
      <w:r w:rsidRPr="00A1409F" w:rsidR="00636951">
        <w:t xml:space="preserve">once </w:t>
      </w:r>
      <w:r w:rsidRPr="00A1409F">
        <w:t xml:space="preserve">you leave the </w:t>
      </w:r>
      <w:r w:rsidRPr="00A1409F" w:rsidR="00B90FA6">
        <w:t>University</w:t>
      </w:r>
      <w:r w:rsidRPr="00A1409F">
        <w:t>, Griffith will ensure you have the tools and the support to make an effective transition to your life beyond employment with us.</w:t>
      </w:r>
    </w:p>
    <w:p w:rsidRPr="00A1409F" w:rsidR="00AD00AC" w:rsidP="00F10B4C" w:rsidRDefault="00AD00AC" w14:paraId="60A71F0E" w14:textId="77777777">
      <w:pPr>
        <w:pStyle w:val="Heading2"/>
        <w:rPr>
          <w14:ligatures w14:val="none"/>
        </w:rPr>
      </w:pPr>
      <w:bookmarkStart w:name="_Toc174531527" w:id="616"/>
      <w:bookmarkStart w:name="_Toc200962951" w:id="617"/>
      <w:r w:rsidRPr="00A1409F">
        <w:rPr>
          <w14:ligatures w14:val="none"/>
        </w:rPr>
        <w:t>Planning for your exit</w:t>
      </w:r>
      <w:bookmarkEnd w:id="616"/>
      <w:bookmarkEnd w:id="617"/>
    </w:p>
    <w:p w:rsidRPr="00A1409F" w:rsidR="00AD00AC" w:rsidP="00F337CD" w:rsidRDefault="00AD00AC" w14:paraId="065F357B" w14:textId="77777777">
      <w:pPr>
        <w:pStyle w:val="Heading3"/>
      </w:pPr>
      <w:bookmarkStart w:name="_Toc174531528" w:id="618"/>
      <w:bookmarkStart w:name="_Toc200962952" w:id="619"/>
      <w:r w:rsidRPr="00A1409F">
        <w:t>Giving notice</w:t>
      </w:r>
      <w:bookmarkEnd w:id="618"/>
      <w:bookmarkEnd w:id="619"/>
    </w:p>
    <w:p w:rsidRPr="00A1409F" w:rsidR="00AD00AC" w:rsidP="003F640A" w:rsidRDefault="00AD00AC" w14:paraId="0D93578D" w14:textId="77777777">
      <w:pPr>
        <w:pStyle w:val="Heading4"/>
      </w:pPr>
      <w:bookmarkStart w:name="_Toc174531529" w:id="620"/>
      <w:bookmarkStart w:name="_Toc200962953" w:id="621"/>
      <w:r w:rsidRPr="00A1409F">
        <w:t>Resignation</w:t>
      </w:r>
      <w:bookmarkEnd w:id="620"/>
      <w:bookmarkEnd w:id="621"/>
    </w:p>
    <w:p w:rsidRPr="00A1409F" w:rsidR="00AD00AC" w:rsidP="003F640A" w:rsidRDefault="00AD00AC" w14:paraId="6892619C" w14:textId="70943D37">
      <w:pPr>
        <w:pStyle w:val="H4Normal"/>
      </w:pPr>
      <w:r w:rsidRPr="00A1409F">
        <w:t xml:space="preserve">When you are leaving the </w:t>
      </w:r>
      <w:r w:rsidRPr="00A1409F" w:rsidR="00B90FA6">
        <w:t>University</w:t>
      </w:r>
      <w:r w:rsidRPr="00A1409F">
        <w:t xml:space="preserve"> via a resignation</w:t>
      </w:r>
      <w:r w:rsidRPr="00A1409F" w:rsidR="00435586">
        <w:fldChar w:fldCharType="begin"/>
      </w:r>
      <w:r w:rsidRPr="00A1409F" w:rsidR="00435586">
        <w:instrText xml:space="preserve"> XE "Resignation" </w:instrText>
      </w:r>
      <w:r w:rsidRPr="00A1409F" w:rsidR="00435586">
        <w:fldChar w:fldCharType="end"/>
      </w:r>
      <w:r w:rsidRPr="00A1409F">
        <w:t>, you need to provide us with written notice of your intention to leave. The period of notice required depends on your conditions of employment:</w:t>
      </w:r>
    </w:p>
    <w:p w:rsidRPr="00A1409F" w:rsidR="00AD00AC" w:rsidP="003F640A" w:rsidRDefault="0005584F" w14:paraId="52B79003" w14:textId="158FD3D8">
      <w:pPr>
        <w:pStyle w:val="H4BulletPoints"/>
      </w:pPr>
      <w:r w:rsidRPr="00A1409F">
        <w:t>i</w:t>
      </w:r>
      <w:r w:rsidRPr="00A1409F" w:rsidR="00AD00AC">
        <w:t xml:space="preserve">f your employment is under the </w:t>
      </w:r>
      <w:hyperlink w:history="1" r:id="rId103">
        <w:r w:rsidRPr="00A1409F" w:rsidR="00E2559A">
          <w:rPr>
            <w:rStyle w:val="Hyperlink"/>
          </w:rPr>
          <w:t>Griffith University Academic Staff Enterprise Agreement 2023-2025</w:t>
        </w:r>
      </w:hyperlink>
      <w:r w:rsidRPr="00A1409F" w:rsidR="00AD00AC">
        <w:t>, the notice requirement is specified in section 37 of the Agreement.</w:t>
      </w:r>
    </w:p>
    <w:p w:rsidRPr="00A1409F" w:rsidR="003F640A" w:rsidRDefault="0005584F" w14:paraId="5B5B9917" w14:textId="09DE17DA">
      <w:pPr>
        <w:pStyle w:val="H4BulletPoints"/>
      </w:pPr>
      <w:r w:rsidRPr="00A1409F">
        <w:t>f</w:t>
      </w:r>
      <w:r w:rsidRPr="00A1409F" w:rsidR="00AD00AC">
        <w:t>or most continuing, continuing (contingent funded) or fixed term employees, this is 12 weeks (exceptions apply – please check your particular circumstances)</w:t>
      </w:r>
    </w:p>
    <w:p w:rsidRPr="00A1409F" w:rsidR="0005584F" w:rsidRDefault="0005584F" w14:paraId="62426CF8" w14:textId="77777777">
      <w:pPr>
        <w:pStyle w:val="H4BulletPoints"/>
      </w:pPr>
      <w:r w:rsidRPr="00A1409F">
        <w:t>f</w:t>
      </w:r>
      <w:r w:rsidRPr="00A1409F" w:rsidR="00AD00AC">
        <w:t xml:space="preserve">or most casual </w:t>
      </w:r>
      <w:r w:rsidRPr="00A1409F">
        <w:t>academic</w:t>
      </w:r>
      <w:r w:rsidRPr="00A1409F" w:rsidR="00AD00AC">
        <w:t xml:space="preserve"> employees, this is 2 weeks</w:t>
      </w:r>
    </w:p>
    <w:p w:rsidRPr="00A1409F" w:rsidR="00AD00AC" w:rsidRDefault="0005584F" w14:paraId="6A85AF4E" w14:textId="31FA6896">
      <w:pPr>
        <w:pStyle w:val="H4BulletPoints"/>
      </w:pPr>
      <w:r w:rsidRPr="00A1409F">
        <w:t>i</w:t>
      </w:r>
      <w:r w:rsidRPr="00A1409F" w:rsidR="00AD00AC">
        <w:t>f your employment is under an employment contract, the contract will specify the required notice period.</w:t>
      </w:r>
    </w:p>
    <w:p w:rsidRPr="00A1409F" w:rsidR="00AD00AC" w:rsidP="003F640A" w:rsidRDefault="00AD00AC" w14:paraId="25A343B1" w14:textId="5BD941CC">
      <w:pPr>
        <w:pStyle w:val="H4Normal"/>
      </w:pPr>
      <w:r w:rsidRPr="00A1409F">
        <w:t xml:space="preserve">You can request a shorter notice period, which the </w:t>
      </w:r>
      <w:r w:rsidRPr="00A1409F" w:rsidR="00B90FA6">
        <w:t>University</w:t>
      </w:r>
      <w:r w:rsidRPr="00A1409F">
        <w:t xml:space="preserve"> will usually accommodate if it is at all possible to do so. In difficult circumstances (such as ill-health or urgent family needs), the </w:t>
      </w:r>
      <w:r w:rsidRPr="00A1409F" w:rsidR="00B90FA6">
        <w:t>University</w:t>
      </w:r>
      <w:r w:rsidRPr="00A1409F">
        <w:t xml:space="preserve"> will enable an immediate departure without penalty in most cases.</w:t>
      </w:r>
    </w:p>
    <w:p w:rsidRPr="00A1409F" w:rsidR="00AD00AC" w:rsidP="003F640A" w:rsidRDefault="00AD00AC" w14:paraId="0368968D" w14:textId="77777777">
      <w:pPr>
        <w:pStyle w:val="Heading4"/>
      </w:pPr>
      <w:bookmarkStart w:name="_Toc174531530" w:id="622"/>
      <w:bookmarkStart w:name="_Toc200962954" w:id="623"/>
      <w:r w:rsidRPr="00A1409F">
        <w:t>Retirement</w:t>
      </w:r>
      <w:bookmarkEnd w:id="622"/>
      <w:bookmarkEnd w:id="623"/>
    </w:p>
    <w:p w:rsidRPr="00A1409F" w:rsidR="00AD00AC" w:rsidP="003F640A" w:rsidRDefault="00AD00AC" w14:paraId="5E644A01" w14:textId="7449EE15">
      <w:pPr>
        <w:pStyle w:val="H4Normal"/>
      </w:pPr>
      <w:r w:rsidRPr="00A1409F">
        <w:t>When you are planning your retirement</w:t>
      </w:r>
      <w:r w:rsidRPr="00A1409F" w:rsidR="00C90075">
        <w:fldChar w:fldCharType="begin"/>
      </w:r>
      <w:r w:rsidRPr="00A1409F" w:rsidR="00C90075">
        <w:instrText xml:space="preserve"> XE "Retirement" </w:instrText>
      </w:r>
      <w:r w:rsidRPr="00A1409F" w:rsidR="00C90075">
        <w:fldChar w:fldCharType="end"/>
      </w:r>
      <w:r w:rsidRPr="00A1409F">
        <w:t xml:space="preserve">, it’s important to consult your superannuation fund and financial </w:t>
      </w:r>
      <w:r w:rsidRPr="00A1409F" w:rsidR="00626CAD">
        <w:t>advisor and</w:t>
      </w:r>
      <w:r w:rsidRPr="00A1409F">
        <w:t xml:space="preserve"> engage the </w:t>
      </w:r>
      <w:r w:rsidRPr="00A1409F" w:rsidR="00B90FA6">
        <w:t>University</w:t>
      </w:r>
      <w:r w:rsidRPr="00A1409F">
        <w:t xml:space="preserve"> in helping you to make the optimal transition to your non-working life. Some employees opt to tell the </w:t>
      </w:r>
      <w:r w:rsidRPr="00A1409F" w:rsidR="00B90FA6">
        <w:t>University</w:t>
      </w:r>
      <w:r w:rsidRPr="00A1409F">
        <w:t xml:space="preserve"> of retirement</w:t>
      </w:r>
      <w:r w:rsidRPr="00A1409F" w:rsidR="00C90075">
        <w:fldChar w:fldCharType="begin"/>
      </w:r>
      <w:r w:rsidRPr="00A1409F" w:rsidR="00C90075">
        <w:instrText xml:space="preserve"> XE "Retirement" </w:instrText>
      </w:r>
      <w:r w:rsidRPr="00A1409F" w:rsidR="00C90075">
        <w:fldChar w:fldCharType="end"/>
      </w:r>
      <w:r w:rsidRPr="00A1409F">
        <w:t xml:space="preserve"> plans years in advance of their intended retirement</w:t>
      </w:r>
      <w:r w:rsidRPr="00A1409F" w:rsidR="00C90075">
        <w:fldChar w:fldCharType="begin"/>
      </w:r>
      <w:r w:rsidRPr="00A1409F" w:rsidR="00C90075">
        <w:instrText xml:space="preserve"> XE "Retirement" </w:instrText>
      </w:r>
      <w:r w:rsidRPr="00A1409F" w:rsidR="00C90075">
        <w:fldChar w:fldCharType="end"/>
      </w:r>
      <w:r w:rsidRPr="00A1409F">
        <w:t xml:space="preserve">. This allows for plans to be made that can benefit you and the </w:t>
      </w:r>
      <w:r w:rsidRPr="00A1409F" w:rsidR="00B90FA6">
        <w:t>University</w:t>
      </w:r>
      <w:r w:rsidRPr="00A1409F">
        <w:t>, including</w:t>
      </w:r>
      <w:r w:rsidRPr="00A1409F" w:rsidR="00BA01D4">
        <w:t xml:space="preserve"> </w:t>
      </w:r>
      <w:r w:rsidRPr="00A1409F">
        <w:t>(if useful) the implementation of pre-retirement</w:t>
      </w:r>
      <w:r w:rsidRPr="00A1409F" w:rsidR="00C90075">
        <w:fldChar w:fldCharType="begin"/>
      </w:r>
      <w:r w:rsidRPr="00A1409F" w:rsidR="00C90075">
        <w:instrText xml:space="preserve"> XE "Retirement" </w:instrText>
      </w:r>
      <w:r w:rsidRPr="00A1409F" w:rsidR="00C90075">
        <w:fldChar w:fldCharType="end"/>
      </w:r>
      <w:r w:rsidRPr="00A1409F">
        <w:t xml:space="preserve"> contracts which </w:t>
      </w:r>
      <w:r w:rsidRPr="00A1409F" w:rsidR="00626CAD">
        <w:t>specify</w:t>
      </w:r>
      <w:r w:rsidRPr="00A1409F">
        <w:t xml:space="preserve"> particular work and adjustments for the time remaining.</w:t>
      </w:r>
    </w:p>
    <w:p w:rsidRPr="00A1409F" w:rsidR="00AD00AC" w:rsidP="003F640A" w:rsidRDefault="00AD00AC" w14:paraId="4877FDB3" w14:textId="1068CCC5">
      <w:pPr>
        <w:pStyle w:val="H4Normal"/>
      </w:pPr>
      <w:r w:rsidRPr="00A1409F">
        <w:t xml:space="preserve">It is important to note that while the </w:t>
      </w:r>
      <w:r w:rsidRPr="00A1409F" w:rsidR="00B90FA6">
        <w:t>University</w:t>
      </w:r>
      <w:r w:rsidRPr="00A1409F">
        <w:t xml:space="preserve"> can ordinarily direct an employee to take accrued long service leave in excess of 15 weeks, people who have indicated their retirement</w:t>
      </w:r>
      <w:r w:rsidRPr="00A1409F" w:rsidR="00C90075">
        <w:fldChar w:fldCharType="begin"/>
      </w:r>
      <w:r w:rsidRPr="00A1409F" w:rsidR="00C90075">
        <w:instrText xml:space="preserve"> XE "Retirement" </w:instrText>
      </w:r>
      <w:r w:rsidRPr="00A1409F" w:rsidR="00C90075">
        <w:fldChar w:fldCharType="end"/>
      </w:r>
      <w:r w:rsidRPr="00A1409F">
        <w:t xml:space="preserve"> will not be required to take long service leave within 24 months of an agreed date of retirement</w:t>
      </w:r>
      <w:r w:rsidRPr="00A1409F" w:rsidR="00C90075">
        <w:fldChar w:fldCharType="begin"/>
      </w:r>
      <w:r w:rsidRPr="00A1409F" w:rsidR="00C90075">
        <w:instrText xml:space="preserve"> XE "Retirement" </w:instrText>
      </w:r>
      <w:r w:rsidRPr="00A1409F" w:rsidR="00C90075">
        <w:fldChar w:fldCharType="end"/>
      </w:r>
      <w:r w:rsidRPr="00A1409F" w:rsidR="00626CAD">
        <w:t>,</w:t>
      </w:r>
      <w:r w:rsidRPr="00A1409F">
        <w:t xml:space="preserve"> which is confirmed in writing. This may be a relevant consideration for your own financial planning.</w:t>
      </w:r>
    </w:p>
    <w:p w:rsidRPr="00A1409F" w:rsidR="00AD00AC" w:rsidP="003F640A" w:rsidRDefault="00AD00AC" w14:paraId="3E4CA71A" w14:textId="0144F0AA">
      <w:pPr>
        <w:pStyle w:val="H4Normal"/>
      </w:pPr>
      <w:r w:rsidRPr="00A1409F">
        <w:t>Griffith provides information and support to employees contemplating retirement</w:t>
      </w:r>
      <w:r w:rsidRPr="00A1409F" w:rsidR="00C90075">
        <w:fldChar w:fldCharType="begin"/>
      </w:r>
      <w:r w:rsidRPr="00A1409F" w:rsidR="00C90075">
        <w:instrText xml:space="preserve"> XE "Retirement" </w:instrText>
      </w:r>
      <w:r w:rsidRPr="00A1409F" w:rsidR="00C90075">
        <w:fldChar w:fldCharType="end"/>
      </w:r>
      <w:r w:rsidRPr="00A1409F">
        <w:t xml:space="preserve">. You can access resources </w:t>
      </w:r>
      <w:r w:rsidRPr="00A1409F" w:rsidR="00FB6599">
        <w:t xml:space="preserve">on the </w:t>
      </w:r>
      <w:hyperlink w:history="1" r:id="rId104">
        <w:r w:rsidRPr="00A1409F" w:rsidR="00160D79">
          <w:rPr>
            <w:rStyle w:val="Hyperlink"/>
          </w:rPr>
          <w:t>Leaving Griffith</w:t>
        </w:r>
      </w:hyperlink>
      <w:r w:rsidRPr="00A1409F" w:rsidR="00160D79">
        <w:t xml:space="preserve"> </w:t>
      </w:r>
      <w:r w:rsidRPr="00A1409F" w:rsidR="00FB6599">
        <w:t>webpage.</w:t>
      </w:r>
    </w:p>
    <w:p w:rsidRPr="00A1409F" w:rsidR="00AD00AC" w:rsidP="00F337CD" w:rsidRDefault="00AD00AC" w14:paraId="1DB35994" w14:textId="552AD128">
      <w:pPr>
        <w:pStyle w:val="Heading3"/>
      </w:pPr>
      <w:bookmarkStart w:name="_Toc174531531" w:id="624"/>
      <w:bookmarkStart w:name="_Toc200962955" w:id="625"/>
      <w:r w:rsidRPr="00A1409F">
        <w:t>Finalising entitlements</w:t>
      </w:r>
      <w:bookmarkEnd w:id="624"/>
      <w:bookmarkEnd w:id="625"/>
    </w:p>
    <w:p w:rsidRPr="00A1409F" w:rsidR="00AD00AC" w:rsidP="003F640A" w:rsidRDefault="00985C31" w14:paraId="474BA792" w14:textId="00D09B4B">
      <w:pPr>
        <w:pStyle w:val="H3Normal"/>
      </w:pPr>
      <w:r>
        <w:t>Before you leave the University, y</w:t>
      </w:r>
      <w:r w:rsidRPr="00A1409F" w:rsidR="00AD00AC">
        <w:t>ou will be provided with a statement of your leave and other entitlements. Some points to note are:</w:t>
      </w:r>
    </w:p>
    <w:p w:rsidRPr="00A1409F" w:rsidR="00AD00AC" w:rsidP="003F640A" w:rsidRDefault="00AD00AC" w14:paraId="3C6879CF" w14:textId="0FAE610E">
      <w:pPr>
        <w:pStyle w:val="H3BulletPoints"/>
      </w:pPr>
      <w:r w:rsidRPr="00A1409F">
        <w:t xml:space="preserve">If you are a fixed term employee, you are usually required to use </w:t>
      </w:r>
      <w:r w:rsidRPr="00A1409F" w:rsidR="00F975BA">
        <w:t>all</w:t>
      </w:r>
      <w:r w:rsidRPr="00A1409F">
        <w:t xml:space="preserve"> your available annual leave</w:t>
      </w:r>
      <w:r w:rsidRPr="00A1409F" w:rsidR="00873C85">
        <w:fldChar w:fldCharType="begin"/>
      </w:r>
      <w:r w:rsidRPr="00A1409F" w:rsidR="00873C85">
        <w:instrText xml:space="preserve"> XE "Annual leave" </w:instrText>
      </w:r>
      <w:r w:rsidRPr="00A1409F" w:rsidR="00873C85">
        <w:fldChar w:fldCharType="end"/>
      </w:r>
      <w:r w:rsidRPr="00A1409F">
        <w:t xml:space="preserve"> before your last day. If there has not been adequate opportunity to take the leave due to operational requirements, and there is appropriate recognition and approval of this, payment in lieu of annual leave</w:t>
      </w:r>
      <w:r w:rsidRPr="00A1409F" w:rsidR="00873C85">
        <w:fldChar w:fldCharType="begin"/>
      </w:r>
      <w:r w:rsidRPr="00A1409F" w:rsidR="00873C85">
        <w:instrText xml:space="preserve"> XE "Annual leave" </w:instrText>
      </w:r>
      <w:r w:rsidRPr="00A1409F" w:rsidR="00873C85">
        <w:fldChar w:fldCharType="end"/>
      </w:r>
      <w:r w:rsidRPr="00A1409F">
        <w:t xml:space="preserve"> may be made on completion of the contract. The </w:t>
      </w:r>
      <w:r w:rsidRPr="00A1409F" w:rsidR="00B90FA6">
        <w:t>University</w:t>
      </w:r>
      <w:r w:rsidRPr="00A1409F">
        <w:t xml:space="preserve"> may also</w:t>
      </w:r>
      <w:r w:rsidRPr="00A1409F" w:rsidR="00F975BA">
        <w:t>, in some circumstances,</w:t>
      </w:r>
      <w:r w:rsidRPr="00A1409F">
        <w:t xml:space="preserve"> approve the carry-forward of accrued leave for a subsequent contract of employment with the </w:t>
      </w:r>
      <w:r w:rsidRPr="00A1409F" w:rsidR="00B90FA6">
        <w:t>University</w:t>
      </w:r>
      <w:r w:rsidRPr="00A1409F">
        <w:t>.</w:t>
      </w:r>
    </w:p>
    <w:p w:rsidRPr="00A1409F" w:rsidR="00AD00AC" w:rsidP="003F640A" w:rsidRDefault="00AD00AC" w14:paraId="540CAE73" w14:textId="00CB8711">
      <w:pPr>
        <w:pStyle w:val="H3BulletPoints"/>
      </w:pPr>
      <w:r w:rsidRPr="00A1409F">
        <w:t>Continuing employees will be paid out for any outstanding annual leave</w:t>
      </w:r>
      <w:r w:rsidRPr="00A1409F" w:rsidR="00873C85">
        <w:fldChar w:fldCharType="begin"/>
      </w:r>
      <w:r w:rsidRPr="00A1409F" w:rsidR="00873C85">
        <w:instrText xml:space="preserve"> XE "Annual leave" </w:instrText>
      </w:r>
      <w:r w:rsidRPr="00A1409F" w:rsidR="00873C85">
        <w:fldChar w:fldCharType="end"/>
      </w:r>
      <w:r w:rsidRPr="00A1409F">
        <w:t xml:space="preserve"> balance.</w:t>
      </w:r>
    </w:p>
    <w:p w:rsidRPr="00A1409F" w:rsidR="00AD00AC" w:rsidP="003F640A" w:rsidRDefault="00AD00AC" w14:paraId="1A4CCA8B" w14:textId="77777777">
      <w:pPr>
        <w:pStyle w:val="H3BulletPoints"/>
      </w:pPr>
      <w:r w:rsidRPr="00A1409F">
        <w:t xml:space="preserve">Unused sick leave is </w:t>
      </w:r>
      <w:r w:rsidRPr="00A1409F">
        <w:rPr>
          <w:b/>
          <w:bCs/>
        </w:rPr>
        <w:t>not</w:t>
      </w:r>
      <w:r w:rsidRPr="00A1409F">
        <w:t xml:space="preserve"> payable to any departing employee.</w:t>
      </w:r>
    </w:p>
    <w:p w:rsidRPr="00A1409F" w:rsidR="00AD00AC" w:rsidP="003F640A" w:rsidRDefault="00AD00AC" w14:paraId="0240744F" w14:textId="77777777">
      <w:pPr>
        <w:pStyle w:val="H3BulletPoints"/>
      </w:pPr>
      <w:r w:rsidRPr="00A1409F">
        <w:t>If you are eligible for long service leave (including pro rata entitlements that begin after 7 years of service), you will be paid for any unused long service leave time on your departure.</w:t>
      </w:r>
    </w:p>
    <w:p w:rsidRPr="00A1409F" w:rsidR="00AD00AC" w:rsidP="00F337CD" w:rsidRDefault="00760FC2" w14:paraId="7DBAA568" w14:textId="73346C58">
      <w:pPr>
        <w:pStyle w:val="Heading3"/>
      </w:pPr>
      <w:bookmarkStart w:name="_Toc200962956" w:id="626"/>
      <w:r>
        <w:t>Departure checklist</w:t>
      </w:r>
      <w:bookmarkEnd w:id="626"/>
    </w:p>
    <w:p w:rsidR="00430D84" w:rsidP="003F640A" w:rsidRDefault="00271972" w14:paraId="21C65FE3" w14:textId="77777777">
      <w:pPr>
        <w:pStyle w:val="H3Normal"/>
      </w:pPr>
      <w:r w:rsidRPr="00A1409F">
        <w:t>As you prepare to leave Griffith, your supervisor</w:t>
      </w:r>
      <w:r w:rsidRPr="00A1409F">
        <w:fldChar w:fldCharType="begin"/>
      </w:r>
      <w:r w:rsidRPr="00A1409F">
        <w:instrText xml:space="preserve"> XE "Supervisor" </w:instrText>
      </w:r>
      <w:r w:rsidRPr="00A1409F">
        <w:fldChar w:fldCharType="end"/>
      </w:r>
      <w:r w:rsidRPr="00A1409F">
        <w:t xml:space="preserve"> will work with you to ensure an orderly handover of work and the completion of any key tasks before you go</w:t>
      </w:r>
      <w:r w:rsidR="00760FC2">
        <w:t>, including:</w:t>
      </w:r>
      <w:r w:rsidRPr="00A1409F">
        <w:t xml:space="preserve">. </w:t>
      </w:r>
    </w:p>
    <w:p w:rsidR="00FA4815" w:rsidP="00FA4815" w:rsidRDefault="00FA4815" w14:paraId="13846D1F" w14:textId="77777777">
      <w:pPr>
        <w:pStyle w:val="H3BulletPoints"/>
      </w:pPr>
      <w:r>
        <w:t>t</w:t>
      </w:r>
      <w:r w:rsidRPr="00A8572E">
        <w:t xml:space="preserve">ransfer </w:t>
      </w:r>
      <w:r>
        <w:t>of any g</w:t>
      </w:r>
      <w:r w:rsidRPr="00A8572E">
        <w:t xml:space="preserve">rants to </w:t>
      </w:r>
      <w:r>
        <w:t xml:space="preserve">your </w:t>
      </w:r>
      <w:r w:rsidRPr="00A8572E">
        <w:t>new institution</w:t>
      </w:r>
    </w:p>
    <w:p w:rsidRPr="00A1409F" w:rsidR="00FA4815" w:rsidP="00FA4815" w:rsidRDefault="00F23B54" w14:paraId="6146F6E9" w14:textId="108B3D77">
      <w:pPr>
        <w:pStyle w:val="H3BulletPoints"/>
      </w:pPr>
      <w:r>
        <w:t xml:space="preserve">manage </w:t>
      </w:r>
      <w:r w:rsidRPr="00A1409F" w:rsidR="00FA4815">
        <w:t>changes to supervisory team/s if you are supervising any HDR candidates.</w:t>
      </w:r>
    </w:p>
    <w:p w:rsidR="00AE7DAC" w:rsidP="00AE7DAC" w:rsidRDefault="00AE7DAC" w14:paraId="4346A805" w14:textId="77777777">
      <w:pPr>
        <w:pStyle w:val="H3BulletPoints"/>
      </w:pPr>
      <w:r>
        <w:t>m</w:t>
      </w:r>
      <w:r w:rsidRPr="00A8572E">
        <w:t>anag</w:t>
      </w:r>
      <w:r>
        <w:t xml:space="preserve">e </w:t>
      </w:r>
      <w:r w:rsidRPr="00A8572E">
        <w:t>any research samples from laborato</w:t>
      </w:r>
      <w:r>
        <w:t>ries</w:t>
      </w:r>
    </w:p>
    <w:p w:rsidR="00AE7DAC" w:rsidP="00AE7DAC" w:rsidRDefault="00AE7DAC" w14:paraId="08A8B37E" w14:textId="77777777">
      <w:pPr>
        <w:pStyle w:val="H3BulletPoints"/>
      </w:pPr>
      <w:r>
        <w:t>s</w:t>
      </w:r>
      <w:r w:rsidRPr="00A8572E">
        <w:t>afe disposal or transfer of hazardous chemicals, biologicals, and /or radioactive substances</w:t>
      </w:r>
    </w:p>
    <w:p w:rsidR="00AE7DAC" w:rsidP="00AE7DAC" w:rsidRDefault="00AE7DAC" w14:paraId="4AFA9CEC" w14:textId="77777777">
      <w:pPr>
        <w:pStyle w:val="H3BulletPoints"/>
      </w:pPr>
      <w:r>
        <w:t>r</w:t>
      </w:r>
      <w:r w:rsidRPr="00A8572E">
        <w:t xml:space="preserve">eview and transfer of any permits or licenses </w:t>
      </w:r>
      <w:r>
        <w:t xml:space="preserve">as </w:t>
      </w:r>
      <w:r w:rsidRPr="00A8572E">
        <w:t>required</w:t>
      </w:r>
    </w:p>
    <w:p w:rsidR="00AE7DAC" w:rsidP="00AE7DAC" w:rsidRDefault="00AE7DAC" w14:paraId="0B62F3C3" w14:textId="48C1BDFF">
      <w:pPr>
        <w:pStyle w:val="H3BulletPoints"/>
      </w:pPr>
      <w:r>
        <w:t>t</w:t>
      </w:r>
      <w:r w:rsidRPr="00A8572E">
        <w:t>ransfer and storage of any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r w:rsidRPr="00A8572E">
        <w:t xml:space="preserve"> </w:t>
      </w:r>
      <w:r>
        <w:t>that</w:t>
      </w:r>
      <w:r w:rsidRPr="00A8572E">
        <w:t xml:space="preserve"> belongs to the University</w:t>
      </w:r>
    </w:p>
    <w:p w:rsidRPr="00A1409F" w:rsidR="007871ED" w:rsidP="007871ED" w:rsidRDefault="00493AA0" w14:paraId="5C45ADA9" w14:textId="1603F618">
      <w:pPr>
        <w:pStyle w:val="H3BulletPoints"/>
        <w:rPr/>
      </w:pPr>
      <w:r w:rsidR="1871E23C">
        <w:rPr/>
        <w:t xml:space="preserve">finalise any outstanding matters </w:t>
      </w:r>
      <w:r w:rsidR="3F24583E">
        <w:rPr/>
        <w:t xml:space="preserve">with Griffith Enterprise </w:t>
      </w:r>
      <w:r w:rsidR="1871E23C">
        <w:rPr/>
        <w:t>if you are engaged in any commercialisation activities, intellectual property</w:t>
      </w:r>
      <w:r>
        <w:fldChar w:fldCharType="begin"/>
      </w:r>
      <w:r>
        <w:instrText xml:space="preserve"> XE "Intellectual Property" </w:instrText>
      </w:r>
      <w:r>
        <w:fldChar w:fldCharType="end"/>
      </w:r>
      <w:r w:rsidR="1871E23C">
        <w:rPr/>
        <w:t xml:space="preserve"> matters, or an inventor of a patent managed or licensed by </w:t>
      </w:r>
      <w:r w:rsidR="1871E23C">
        <w:rPr/>
        <w:t>Griffith</w:t>
      </w:r>
    </w:p>
    <w:p w:rsidRPr="00A1409F" w:rsidR="007871ED" w:rsidP="007871ED" w:rsidRDefault="00493AA0" w14:paraId="3CB8370C" w14:textId="41DAAAA6">
      <w:pPr>
        <w:pStyle w:val="H3BulletPoints"/>
        <w:rPr/>
      </w:pPr>
      <w:r w:rsidR="7745F2B3">
        <w:rPr/>
        <w:t>transfer</w:t>
      </w:r>
      <w:r w:rsidR="50879802">
        <w:rPr/>
        <w:t xml:space="preserve"> any course materials to your academic supervisor</w:t>
      </w:r>
      <w:r>
        <w:fldChar w:fldCharType="begin"/>
      </w:r>
      <w:r>
        <w:instrText xml:space="preserve"> XE "Supervisor" </w:instrText>
      </w:r>
      <w:r>
        <w:fldChar w:fldCharType="end"/>
      </w:r>
    </w:p>
    <w:p w:rsidRPr="00A1409F" w:rsidR="007871ED" w:rsidP="007871ED" w:rsidRDefault="00CD539B" w14:paraId="02248BEC" w14:textId="02749657">
      <w:pPr>
        <w:pStyle w:val="H3BulletPoints"/>
      </w:pPr>
      <w:r>
        <w:t>identify and transfer</w:t>
      </w:r>
      <w:r w:rsidRPr="00A1409F" w:rsidR="007871ED">
        <w:t xml:space="preserve"> any active student matters you are involved in (e.g., Academic Integrity matters, student complaints, student discipline) </w:t>
      </w:r>
      <w:r w:rsidR="00D41A34">
        <w:t>as appropriate</w:t>
      </w:r>
      <w:r w:rsidR="005D3AEE">
        <w:t>.</w:t>
      </w:r>
    </w:p>
    <w:p w:rsidRPr="00A1409F" w:rsidR="00AD00AC" w:rsidP="003F640A" w:rsidRDefault="00AD00AC" w14:paraId="7C687526" w14:textId="77617951">
      <w:pPr>
        <w:pStyle w:val="H3Normal"/>
      </w:pPr>
      <w:r w:rsidRPr="00A1409F">
        <w:t xml:space="preserve">In your final week at the </w:t>
      </w:r>
      <w:r w:rsidRPr="00A1409F" w:rsidR="00B90FA6">
        <w:t>University</w:t>
      </w:r>
      <w:r w:rsidRPr="00A1409F">
        <w:t>, it is important to ensure that all property is returned and your access to systems is discontinued. Your supervisor</w:t>
      </w:r>
      <w:r w:rsidRPr="00A1409F" w:rsidR="00FF5E15">
        <w:fldChar w:fldCharType="begin"/>
      </w:r>
      <w:r w:rsidRPr="00A1409F" w:rsidR="00FF5E15">
        <w:instrText xml:space="preserve"> XE "Supervisor" </w:instrText>
      </w:r>
      <w:r w:rsidRPr="00A1409F" w:rsidR="00FF5E15">
        <w:fldChar w:fldCharType="end"/>
      </w:r>
      <w:r w:rsidRPr="00A1409F">
        <w:t xml:space="preserve"> will check in with you to make sure this gets done.</w:t>
      </w:r>
    </w:p>
    <w:p w:rsidRPr="00A1409F" w:rsidR="00AD00AC" w:rsidP="003F640A" w:rsidRDefault="00AD00AC" w14:paraId="4E633900" w14:textId="77777777">
      <w:pPr>
        <w:pStyle w:val="H3Normal"/>
      </w:pPr>
      <w:r w:rsidRPr="00A1409F">
        <w:t>Specifically, you will be asked to:</w:t>
      </w:r>
    </w:p>
    <w:p w:rsidRPr="00A1409F" w:rsidR="00AD00AC" w:rsidP="003F640A" w:rsidRDefault="00E86BE4" w14:paraId="4F8E9B20" w14:textId="4DB827AD">
      <w:pPr>
        <w:pStyle w:val="H3BulletPoints"/>
      </w:pPr>
      <w:r w:rsidRPr="00A1409F">
        <w:t>r</w:t>
      </w:r>
      <w:r w:rsidRPr="00A1409F" w:rsidR="00AD00AC">
        <w:t xml:space="preserve">eturn all </w:t>
      </w:r>
      <w:r w:rsidRPr="00A1409F" w:rsidR="00B90FA6">
        <w:t>University</w:t>
      </w:r>
      <w:r w:rsidRPr="00A1409F" w:rsidR="00AD00AC">
        <w:t xml:space="preserve"> property (swipe card, </w:t>
      </w:r>
      <w:r w:rsidRPr="00A1409F" w:rsidR="00CC2EAC">
        <w:t>Employee</w:t>
      </w:r>
      <w:r w:rsidRPr="00A1409F" w:rsidR="00AD00AC">
        <w:t xml:space="preserve"> ID card, purchasing card, keys, mobile phone, computing equipment</w:t>
      </w:r>
      <w:r w:rsidR="002725E0">
        <w:fldChar w:fldCharType="begin"/>
      </w:r>
      <w:r w:rsidR="002725E0">
        <w:instrText xml:space="preserve"> XE "</w:instrText>
      </w:r>
      <w:r w:rsidRPr="004B68FA" w:rsidR="002725E0">
        <w:instrText>Equipment</w:instrText>
      </w:r>
      <w:r w:rsidR="002725E0">
        <w:instrText xml:space="preserve">" </w:instrText>
      </w:r>
      <w:r w:rsidR="002725E0">
        <w:fldChar w:fldCharType="end"/>
      </w:r>
      <w:r w:rsidRPr="00A1409F" w:rsidR="00AD00AC">
        <w:t xml:space="preserve">, etc) </w:t>
      </w:r>
    </w:p>
    <w:p w:rsidRPr="00A1409F" w:rsidR="00AD00AC" w:rsidP="003F640A" w:rsidRDefault="00E86BE4" w14:paraId="2CE20A92" w14:textId="5323A107">
      <w:pPr>
        <w:pStyle w:val="H3BulletPoints"/>
      </w:pPr>
      <w:r w:rsidRPr="00A1409F">
        <w:t>e</w:t>
      </w:r>
      <w:r w:rsidRPr="00A1409F" w:rsidR="00AD00AC">
        <w:t>nsure credit/purchasing card or cash advance acquittals are completed</w:t>
      </w:r>
    </w:p>
    <w:p w:rsidRPr="00A1409F" w:rsidR="00AD00AC" w:rsidP="003F640A" w:rsidRDefault="00E86BE4" w14:paraId="2FA65F0E" w14:textId="2EA0C7D1">
      <w:pPr>
        <w:pStyle w:val="H3BulletPoints"/>
      </w:pPr>
      <w:r w:rsidRPr="00A1409F">
        <w:t>i</w:t>
      </w:r>
      <w:r w:rsidRPr="00A1409F" w:rsidR="00AD00AC">
        <w:t xml:space="preserve">f you hold a blue card, ensure you have advised the Department of Justice and Attorney-General of the change to </w:t>
      </w:r>
      <w:r w:rsidRPr="00A1409F" w:rsidR="00E5162F">
        <w:t>your</w:t>
      </w:r>
      <w:r w:rsidRPr="00A1409F" w:rsidR="00AD00AC">
        <w:t xml:space="preserve"> employment status</w:t>
      </w:r>
      <w:r w:rsidR="005D3AEE">
        <w:t>.</w:t>
      </w:r>
    </w:p>
    <w:p w:rsidRPr="00A1409F" w:rsidR="00AD00AC" w:rsidP="003F640A" w:rsidRDefault="00AD00AC" w14:paraId="27CBC493" w14:textId="5BA1FD45">
      <w:pPr>
        <w:pStyle w:val="H3Normal"/>
      </w:pPr>
      <w:r w:rsidRPr="00A1409F">
        <w:t>H</w:t>
      </w:r>
      <w:r w:rsidRPr="00A1409F" w:rsidR="00E5162F">
        <w:t>uman Resources</w:t>
      </w:r>
      <w:r w:rsidRPr="00A1409F">
        <w:t xml:space="preserve"> provides checklists and resources for academic employees leaving the </w:t>
      </w:r>
      <w:r w:rsidRPr="00A1409F" w:rsidR="00B90FA6">
        <w:t>University</w:t>
      </w:r>
      <w:r w:rsidRPr="00A1409F" w:rsidR="00960D4E">
        <w:t xml:space="preserve"> on the </w:t>
      </w:r>
      <w:hyperlink w:history="1" r:id="rId105">
        <w:r w:rsidRPr="00A1409F" w:rsidR="00960D4E">
          <w:rPr>
            <w:rStyle w:val="Hyperlink"/>
          </w:rPr>
          <w:t>Leaving Griffith</w:t>
        </w:r>
      </w:hyperlink>
      <w:r w:rsidRPr="00A1409F" w:rsidR="00960D4E">
        <w:t xml:space="preserve"> webpage</w:t>
      </w:r>
    </w:p>
    <w:p w:rsidRPr="00A1409F" w:rsidR="00AD00AC" w:rsidP="00F10B4C" w:rsidRDefault="00AD00AC" w14:paraId="4F41056E" w14:textId="0DF3FDDE">
      <w:pPr>
        <w:pStyle w:val="Heading2"/>
        <w:rPr>
          <w14:ligatures w14:val="none"/>
        </w:rPr>
      </w:pPr>
      <w:bookmarkStart w:name="_Toc174531533" w:id="627"/>
      <w:bookmarkStart w:name="_Toc200962957" w:id="628"/>
      <w:r w:rsidRPr="00A1409F">
        <w:rPr>
          <w14:ligatures w14:val="none"/>
        </w:rPr>
        <w:t xml:space="preserve">When your exit is initiated by the </w:t>
      </w:r>
      <w:bookmarkEnd w:id="627"/>
      <w:r w:rsidRPr="00A1409F" w:rsidR="00B90FA6">
        <w:rPr>
          <w14:ligatures w14:val="none"/>
        </w:rPr>
        <w:t>University</w:t>
      </w:r>
      <w:bookmarkEnd w:id="628"/>
    </w:p>
    <w:p w:rsidRPr="00A1409F" w:rsidR="00AD00AC" w:rsidP="003F640A" w:rsidRDefault="00AD00AC" w14:paraId="0C7A387D" w14:textId="276DD49C">
      <w:pPr>
        <w:pStyle w:val="H3Normal"/>
      </w:pPr>
      <w:r w:rsidRPr="00A1409F">
        <w:t xml:space="preserve">The </w:t>
      </w:r>
      <w:r w:rsidRPr="00A1409F" w:rsidR="00B90FA6">
        <w:t>University</w:t>
      </w:r>
      <w:r w:rsidRPr="00A1409F">
        <w:t xml:space="preserve"> may terminate employment where the reasons for dismissal relate to:</w:t>
      </w:r>
    </w:p>
    <w:p w:rsidRPr="00A1409F" w:rsidR="00AD00AC" w:rsidP="003F640A" w:rsidRDefault="00AD00AC" w14:paraId="47D5B9A0" w14:textId="77777777">
      <w:pPr>
        <w:pStyle w:val="H3BulletPoints"/>
      </w:pPr>
      <w:r w:rsidRPr="00A1409F">
        <w:t xml:space="preserve">unsatisfactory work performance </w:t>
      </w:r>
    </w:p>
    <w:p w:rsidRPr="00A1409F" w:rsidR="00AD00AC" w:rsidP="003F640A" w:rsidRDefault="00AD00AC" w14:paraId="6D3EFB06" w14:textId="60BC50F5">
      <w:pPr>
        <w:pStyle w:val="H3BulletPoints"/>
      </w:pPr>
      <w:r w:rsidRPr="00A1409F">
        <w:t>misconduct</w:t>
      </w:r>
      <w:r w:rsidRPr="00A1409F" w:rsidR="00DB61BC">
        <w:fldChar w:fldCharType="begin"/>
      </w:r>
      <w:r w:rsidRPr="00A1409F" w:rsidR="00DB61BC">
        <w:instrText xml:space="preserve"> XE "Misconduct" </w:instrText>
      </w:r>
      <w:r w:rsidRPr="00A1409F" w:rsidR="00DB61BC">
        <w:fldChar w:fldCharType="end"/>
      </w:r>
    </w:p>
    <w:p w:rsidRPr="00A1409F" w:rsidR="00AD00AC" w:rsidP="003F640A" w:rsidRDefault="00AD00AC" w14:paraId="24311575" w14:textId="77777777">
      <w:pPr>
        <w:pStyle w:val="H3BulletPoints"/>
      </w:pPr>
      <w:r w:rsidRPr="00A1409F">
        <w:t>grounds of ill health</w:t>
      </w:r>
    </w:p>
    <w:p w:rsidRPr="00A1409F" w:rsidR="00AD00AC" w:rsidP="003F640A" w:rsidRDefault="00AD00AC" w14:paraId="0A110226" w14:textId="5F57C678">
      <w:pPr>
        <w:pStyle w:val="H3BulletPoints"/>
      </w:pPr>
      <w:r w:rsidRPr="00A1409F">
        <w:t>a position being considered redundant</w:t>
      </w:r>
      <w:r w:rsidRPr="00A1409F" w:rsidR="009B6790">
        <w:t>.</w:t>
      </w:r>
      <w:r w:rsidRPr="00A1409F">
        <w:t xml:space="preserve"> </w:t>
      </w:r>
    </w:p>
    <w:p w:rsidRPr="00A1409F" w:rsidR="00AD00AC" w:rsidP="003F640A" w:rsidRDefault="00AD00AC" w14:paraId="498C1AB6" w14:textId="5DAC1322">
      <w:pPr>
        <w:pStyle w:val="Heading4"/>
      </w:pPr>
      <w:bookmarkStart w:name="_Toc174531534" w:id="629"/>
      <w:bookmarkStart w:name="_Toc200962958" w:id="630"/>
      <w:r w:rsidRPr="00A1409F">
        <w:t xml:space="preserve">Unsatisfactory </w:t>
      </w:r>
      <w:r w:rsidRPr="00A1409F" w:rsidR="00DB61BC">
        <w:t>performance</w:t>
      </w:r>
      <w:r w:rsidRPr="00A1409F" w:rsidR="00D75531">
        <w:fldChar w:fldCharType="begin"/>
      </w:r>
      <w:r w:rsidRPr="00A1409F" w:rsidR="00D75531">
        <w:instrText xml:space="preserve"> XE "Performance" </w:instrText>
      </w:r>
      <w:r w:rsidRPr="00A1409F" w:rsidR="00D75531">
        <w:fldChar w:fldCharType="end"/>
      </w:r>
      <w:r w:rsidRPr="00A1409F">
        <w:t xml:space="preserve"> and </w:t>
      </w:r>
      <w:bookmarkEnd w:id="629"/>
      <w:r w:rsidRPr="00A1409F" w:rsidR="00DB61BC">
        <w:t>misconduct</w:t>
      </w:r>
      <w:bookmarkEnd w:id="630"/>
    </w:p>
    <w:p w:rsidRPr="00A1409F" w:rsidR="00AD00AC" w:rsidP="003F640A" w:rsidRDefault="00AD00AC" w14:paraId="1EE986B8" w14:textId="0A666A27">
      <w:pPr>
        <w:pStyle w:val="H4Normal"/>
      </w:pPr>
      <w:r w:rsidRPr="00A1409F">
        <w:t xml:space="preserve">The </w:t>
      </w:r>
      <w:r w:rsidRPr="00A1409F" w:rsidR="00B90FA6">
        <w:t>University</w:t>
      </w:r>
      <w:r w:rsidRPr="00A1409F">
        <w:t xml:space="preserve">’s response to performance and conduct issues is outlined in the </w:t>
      </w:r>
      <w:hyperlink w:history="1" r:id="rId106">
        <w:r w:rsidRPr="00A1409F" w:rsidR="00E2559A">
          <w:rPr>
            <w:rStyle w:val="Hyperlink"/>
          </w:rPr>
          <w:t>Griffith University Academic Staff Enterprise Agreement 2023-2025</w:t>
        </w:r>
      </w:hyperlink>
      <w:r w:rsidRPr="00A1409F">
        <w:t xml:space="preserve">, and aligns with the principles of fairness, equity and support. </w:t>
      </w:r>
    </w:p>
    <w:p w:rsidRPr="00A1409F" w:rsidR="00AD00AC" w:rsidP="003F640A" w:rsidRDefault="00AD00AC" w14:paraId="7FE20912" w14:textId="33666429">
      <w:pPr>
        <w:pStyle w:val="H4Normal"/>
      </w:pPr>
      <w:r w:rsidRPr="00A1409F">
        <w:t xml:space="preserve">For employees not covered by the Academic Staff Enterprise Agreement, the </w:t>
      </w:r>
      <w:r w:rsidRPr="00A1409F" w:rsidR="00CC2EAC">
        <w:t>U</w:t>
      </w:r>
      <w:r w:rsidRPr="00A1409F" w:rsidR="00F3222C">
        <w:t>niversity</w:t>
      </w:r>
      <w:r w:rsidRPr="00A1409F">
        <w:t xml:space="preserve"> will follow a comparable process to ensure that fairness and reasonableness remain a priority.</w:t>
      </w:r>
    </w:p>
    <w:p w:rsidRPr="00A1409F" w:rsidR="00AD00AC" w:rsidP="003F640A" w:rsidRDefault="00AD00AC" w14:paraId="1D82FBA4" w14:textId="73E33DA5">
      <w:pPr>
        <w:pStyle w:val="H4Normal"/>
      </w:pPr>
      <w:r w:rsidRPr="00A1409F">
        <w:t xml:space="preserve">When you leave the </w:t>
      </w:r>
      <w:r w:rsidRPr="00A1409F" w:rsidR="00B90FA6">
        <w:t>University</w:t>
      </w:r>
      <w:r w:rsidRPr="00A1409F">
        <w:t xml:space="preserve"> due to a performance or conduct process, you remain entitled to payment of accrued leave (see above). Griffith can also opt to pay you in lieu of notice if the </w:t>
      </w:r>
      <w:r w:rsidRPr="00A1409F" w:rsidR="00B90FA6">
        <w:t>University</w:t>
      </w:r>
      <w:r w:rsidRPr="00A1409F">
        <w:t xml:space="preserve"> believes your immediate or early departure is advisable. </w:t>
      </w:r>
    </w:p>
    <w:p w:rsidRPr="00A1409F" w:rsidR="00AD00AC" w:rsidP="003F640A" w:rsidRDefault="00AD00AC" w14:paraId="44FC7F0C" w14:textId="71F8073A">
      <w:pPr>
        <w:pStyle w:val="H4Normal"/>
      </w:pPr>
      <w:r w:rsidRPr="00A1409F">
        <w:t>However, it is important to note that if you have been found to have engaged in serious misconduct</w:t>
      </w:r>
      <w:r w:rsidRPr="00A1409F" w:rsidR="00DB61BC">
        <w:fldChar w:fldCharType="begin"/>
      </w:r>
      <w:r w:rsidRPr="00A1409F" w:rsidR="00DB61BC">
        <w:instrText xml:space="preserve"> XE "Misconduct" </w:instrText>
      </w:r>
      <w:r w:rsidRPr="00A1409F" w:rsidR="00DB61BC">
        <w:fldChar w:fldCharType="end"/>
      </w:r>
      <w:r w:rsidRPr="00A1409F">
        <w:t xml:space="preserve"> in accordance with clause 42 of the </w:t>
      </w:r>
      <w:hyperlink w:history="1" r:id="rId107">
        <w:r w:rsidRPr="00A1409F" w:rsidR="00FB6A38">
          <w:rPr>
            <w:rStyle w:val="Hyperlink"/>
          </w:rPr>
          <w:t>Griffith University Academic Staff Enterprise Agreement 2023-2025</w:t>
        </w:r>
      </w:hyperlink>
      <w:r w:rsidRPr="00A1409F">
        <w:t xml:space="preserve">, such that it would be unreasonable to require the </w:t>
      </w:r>
      <w:r w:rsidRPr="00A1409F" w:rsidR="00B90FA6">
        <w:t>University</w:t>
      </w:r>
      <w:r w:rsidRPr="00A1409F">
        <w:t xml:space="preserve"> to continue the employment during the period of notice, you can be terminated without notice and without payment in lieu of notice.</w:t>
      </w:r>
    </w:p>
    <w:p w:rsidRPr="00A1409F" w:rsidR="00AD00AC" w:rsidP="003F640A" w:rsidRDefault="00AD00AC" w14:paraId="25A2B93E" w14:textId="5A2288A4">
      <w:pPr>
        <w:pStyle w:val="Heading4"/>
      </w:pPr>
      <w:bookmarkStart w:name="_Toc174531535" w:id="631"/>
      <w:bookmarkStart w:name="_Toc200962959" w:id="632"/>
      <w:r w:rsidRPr="00A1409F">
        <w:t xml:space="preserve">Ill </w:t>
      </w:r>
      <w:r w:rsidRPr="00A1409F" w:rsidR="008B1FCB">
        <w:t>h</w:t>
      </w:r>
      <w:r w:rsidRPr="00A1409F">
        <w:t>ealth</w:t>
      </w:r>
      <w:bookmarkEnd w:id="631"/>
      <w:bookmarkEnd w:id="632"/>
      <w:r w:rsidRPr="00A1409F" w:rsidR="00340452">
        <w:fldChar w:fldCharType="begin"/>
      </w:r>
      <w:r w:rsidRPr="00A1409F" w:rsidR="00340452">
        <w:instrText xml:space="preserve"> XE "Ill health" </w:instrText>
      </w:r>
      <w:r w:rsidRPr="00A1409F" w:rsidR="00340452">
        <w:fldChar w:fldCharType="end"/>
      </w:r>
    </w:p>
    <w:p w:rsidRPr="00A1409F" w:rsidR="00AD00AC" w:rsidP="003F640A" w:rsidRDefault="00AD00AC" w14:paraId="6EA936BE" w14:textId="4A7300B2">
      <w:pPr>
        <w:pStyle w:val="H4Normal"/>
      </w:pPr>
      <w:r w:rsidRPr="00A1409F">
        <w:t xml:space="preserve">Where the Vice Chancellor (or nominee) has doubts about your capacity to perform your required duties and whether you are unlikely to be able to do so within a reasonable period, you may be directed to undergo an independent medical assessment by a </w:t>
      </w:r>
      <w:r w:rsidRPr="00A1409F" w:rsidR="00B90FA6">
        <w:t>University</w:t>
      </w:r>
      <w:r w:rsidRPr="00A1409F">
        <w:t xml:space="preserve"> appointed registered medical practitioner to determine fitness to carry out your duties. The medical examination will be at no cost to you.</w:t>
      </w:r>
    </w:p>
    <w:p w:rsidRPr="00A1409F" w:rsidR="00AD00AC" w:rsidP="003F640A" w:rsidRDefault="00AD00AC" w14:paraId="6CA61234" w14:textId="0210E0AF">
      <w:pPr>
        <w:pStyle w:val="H4Normal"/>
      </w:pPr>
      <w:r w:rsidRPr="00A1409F">
        <w:t xml:space="preserve">If the medical examination reveals that you are unable to perform the duties required of employment and are unlikely to be able to do so within a reasonable period, being not less than 12 months, the </w:t>
      </w:r>
      <w:r w:rsidRPr="00A1409F" w:rsidR="00814E8D">
        <w:t>delegated Senior Officer</w:t>
      </w:r>
      <w:r w:rsidRPr="00A1409F">
        <w:t xml:space="preserve"> may terminate your employment with the relevant notice period. Prior to taking this, you will be given the opportunity to resign or retire. </w:t>
      </w:r>
    </w:p>
    <w:p w:rsidRPr="00A1409F" w:rsidR="00AD00AC" w:rsidP="003F640A" w:rsidRDefault="00AD00AC" w14:paraId="3A154668" w14:textId="77777777">
      <w:pPr>
        <w:pStyle w:val="H4Normal"/>
      </w:pPr>
      <w:r w:rsidRPr="00A1409F">
        <w:rPr>
          <w:b/>
          <w:bCs/>
        </w:rPr>
        <w:t>NB</w:t>
      </w:r>
      <w:r w:rsidRPr="00A1409F">
        <w:t>: If you apply to a superannuation fund for temporary or permanent disability benefit and the fund determines that you are unable to perform the duties required of your employment and are unlikely to do so within a reasonable period and therefore approves a permanent disability benefit, this determination will be viewed in the same manner as a medical examination/assessment result described above.</w:t>
      </w:r>
    </w:p>
    <w:p w:rsidRPr="00A1409F" w:rsidR="00AD00AC" w:rsidP="00706871" w:rsidRDefault="00AD00AC" w14:paraId="5D3AE4D0" w14:textId="29627E48">
      <w:pPr>
        <w:pStyle w:val="Heading4"/>
      </w:pPr>
      <w:bookmarkStart w:name="_Toc174531536" w:id="633"/>
      <w:bookmarkStart w:name="_Toc200962960" w:id="634"/>
      <w:r w:rsidRPr="00A1409F">
        <w:t>Redundancy</w:t>
      </w:r>
      <w:bookmarkEnd w:id="633"/>
      <w:bookmarkEnd w:id="634"/>
      <w:r w:rsidRPr="00A1409F" w:rsidR="00340452">
        <w:fldChar w:fldCharType="begin"/>
      </w:r>
      <w:r w:rsidRPr="00A1409F" w:rsidR="00340452">
        <w:instrText xml:space="preserve"> XE "Redundancy" </w:instrText>
      </w:r>
      <w:r w:rsidRPr="00A1409F" w:rsidR="00340452">
        <w:fldChar w:fldCharType="end"/>
      </w:r>
    </w:p>
    <w:p w:rsidRPr="00A1409F" w:rsidR="00AD00AC" w:rsidP="00706871" w:rsidRDefault="00AD00AC" w14:paraId="3768E205" w14:textId="33E3FAEE">
      <w:pPr>
        <w:pStyle w:val="H4Normal"/>
      </w:pPr>
      <w:r w:rsidRPr="00A1409F">
        <w:t xml:space="preserve">From time to time, the </w:t>
      </w:r>
      <w:r w:rsidRPr="00A1409F" w:rsidR="00B90FA6">
        <w:t>University</w:t>
      </w:r>
      <w:r w:rsidRPr="00A1409F">
        <w:t xml:space="preserve"> may determine that structural adjustments are needed. Where such adjustments result in some positions being identified as redundant, the process and stages outlined in section 41 of the </w:t>
      </w:r>
      <w:hyperlink w:history="1" r:id="rId108">
        <w:r w:rsidRPr="00A1409F" w:rsidR="00FB6A38">
          <w:rPr>
            <w:rStyle w:val="Hyperlink"/>
          </w:rPr>
          <w:t xml:space="preserve">Griffith University </w:t>
        </w:r>
        <w:r w:rsidRPr="00A1409F">
          <w:rPr>
            <w:rStyle w:val="Hyperlink"/>
          </w:rPr>
          <w:t xml:space="preserve">Academic Staff Enterprise Agreement </w:t>
        </w:r>
        <w:r w:rsidRPr="00A1409F" w:rsidR="00FB6A38">
          <w:rPr>
            <w:rStyle w:val="Hyperlink"/>
          </w:rPr>
          <w:t>2023-2025</w:t>
        </w:r>
      </w:hyperlink>
      <w:r w:rsidRPr="00A1409F" w:rsidR="00FB6A38">
        <w:t xml:space="preserve"> </w:t>
      </w:r>
      <w:r w:rsidRPr="00A1409F">
        <w:t xml:space="preserve">will apply </w:t>
      </w:r>
      <w:r w:rsidRPr="00A1409F" w:rsidR="00FB6A38">
        <w:t>to</w:t>
      </w:r>
      <w:r w:rsidRPr="00A1409F">
        <w:t xml:space="preserve"> employees who are engaged under the Agreement.</w:t>
      </w:r>
    </w:p>
    <w:p w:rsidRPr="00A1409F" w:rsidR="00AD00AC" w:rsidP="00706871" w:rsidRDefault="00AD00AC" w14:paraId="0F06FC3A" w14:textId="35C34298">
      <w:pPr>
        <w:pStyle w:val="H4Normal"/>
      </w:pPr>
      <w:r w:rsidRPr="00A1409F">
        <w:t xml:space="preserve">If you are involved in a redundancy process during your time at the </w:t>
      </w:r>
      <w:r w:rsidRPr="00A1409F" w:rsidR="00B90FA6">
        <w:t>University</w:t>
      </w:r>
      <w:r w:rsidRPr="00A1409F">
        <w:t>, you will be provided with information and support to understand and navigate the process.</w:t>
      </w:r>
    </w:p>
    <w:p w:rsidRPr="00A1409F" w:rsidR="00AD00AC" w:rsidP="00AD00AC" w:rsidRDefault="00AD00AC" w14:paraId="0502E8BA" w14:textId="77777777">
      <w:pPr>
        <w:tabs>
          <w:tab w:val="left" w:pos="709"/>
          <w:tab w:val="left" w:pos="1418"/>
        </w:tabs>
        <w:rPr>
          <w:b/>
          <w:sz w:val="19"/>
          <w:szCs w:val="19"/>
        </w:rPr>
      </w:pPr>
    </w:p>
    <w:p w:rsidRPr="00A1409F" w:rsidR="00AD00AC" w:rsidP="00AD00AC" w:rsidRDefault="00AD00AC" w14:paraId="5BA6D859" w14:textId="77777777"/>
    <w:p w:rsidRPr="00A1409F" w:rsidR="00C45E77" w:rsidRDefault="00C45E77" w14:paraId="17D43A2F" w14:textId="4C41BC59">
      <w:pPr>
        <w:spacing w:before="0" w:after="200" w:line="276" w:lineRule="auto"/>
      </w:pPr>
      <w:r w:rsidRPr="00A1409F">
        <w:br w:type="page"/>
      </w:r>
    </w:p>
    <w:p w:rsidRPr="00A1409F" w:rsidR="00930A7A" w:rsidP="00930A7A" w:rsidRDefault="00930A7A" w14:paraId="17F3C521" w14:textId="5943C472">
      <w:pPr>
        <w:pStyle w:val="Heading1"/>
        <w:rPr>
          <w14:ligatures w14:val="none"/>
        </w:rPr>
      </w:pPr>
      <w:bookmarkStart w:name="_Toc200962961" w:id="635"/>
      <w:r w:rsidRPr="00A1409F">
        <w:rPr>
          <w14:ligatures w14:val="none"/>
        </w:rPr>
        <w:t>Information</w:t>
      </w:r>
      <w:bookmarkEnd w:id="635"/>
    </w:p>
    <w:tbl>
      <w:tblPr>
        <w:tblStyle w:val="TableGrid"/>
        <w:tblW w:w="0" w:type="auto"/>
        <w:tblInd w:w="108" w:type="dxa"/>
        <w:tblBorders>
          <w:top w:val="none" w:color="auto" w:sz="0" w:space="0"/>
          <w:left w:val="none" w:color="auto" w:sz="0" w:space="0"/>
          <w:right w:val="none" w:color="auto" w:sz="0" w:space="0"/>
          <w:insideV w:val="none" w:color="auto" w:sz="0" w:space="0"/>
        </w:tblBorders>
        <w:tblCellMar>
          <w:top w:w="170" w:type="dxa"/>
          <w:left w:w="0" w:type="dxa"/>
          <w:bottom w:w="57" w:type="dxa"/>
          <w:right w:w="0" w:type="dxa"/>
        </w:tblCellMar>
        <w:tblLook w:val="04A0" w:firstRow="1" w:lastRow="0" w:firstColumn="1" w:lastColumn="0" w:noHBand="0" w:noVBand="1"/>
      </w:tblPr>
      <w:tblGrid>
        <w:gridCol w:w="2943"/>
        <w:gridCol w:w="7147"/>
      </w:tblGrid>
      <w:tr w:rsidRPr="00A1409F" w:rsidR="00930A7A" w14:paraId="3C642EC9" w14:textId="77777777">
        <w:tc>
          <w:tcPr>
            <w:tcW w:w="2943" w:type="dxa"/>
          </w:tcPr>
          <w:p w:rsidRPr="00A1409F" w:rsidR="00930A7A" w:rsidRDefault="00930A7A" w14:paraId="7DDE50E9" w14:textId="77777777">
            <w:pPr>
              <w:rPr>
                <w:szCs w:val="28"/>
              </w:rPr>
            </w:pPr>
            <w:r w:rsidRPr="00A1409F">
              <w:rPr>
                <w:szCs w:val="28"/>
              </w:rPr>
              <w:t>Title</w:t>
            </w:r>
          </w:p>
        </w:tc>
        <w:tc>
          <w:tcPr>
            <w:tcW w:w="7147" w:type="dxa"/>
          </w:tcPr>
          <w:p w:rsidRPr="00A1409F" w:rsidR="00930A7A" w:rsidRDefault="00930A7A" w14:paraId="54D2F740" w14:textId="449F90F4">
            <w:pPr>
              <w:rPr>
                <w:szCs w:val="28"/>
                <w:lang w:val="en-GB"/>
              </w:rPr>
            </w:pPr>
            <w:r w:rsidRPr="00A1409F">
              <w:rPr>
                <w:szCs w:val="28"/>
              </w:rPr>
              <w:t>Academic Employment Handbook</w:t>
            </w:r>
          </w:p>
        </w:tc>
      </w:tr>
      <w:tr w:rsidRPr="00A1409F" w:rsidR="00930A7A" w14:paraId="2844575A" w14:textId="77777777">
        <w:tc>
          <w:tcPr>
            <w:tcW w:w="2943" w:type="dxa"/>
          </w:tcPr>
          <w:p w:rsidRPr="00A1409F" w:rsidR="00930A7A" w:rsidRDefault="00930A7A" w14:paraId="6A63BB5F" w14:textId="77777777">
            <w:pPr>
              <w:rPr>
                <w:szCs w:val="28"/>
              </w:rPr>
            </w:pPr>
            <w:r w:rsidRPr="00A1409F">
              <w:rPr>
                <w:szCs w:val="28"/>
              </w:rPr>
              <w:t>Document number</w:t>
            </w:r>
          </w:p>
        </w:tc>
        <w:tc>
          <w:tcPr>
            <w:tcW w:w="7147" w:type="dxa"/>
          </w:tcPr>
          <w:p w:rsidRPr="00A1409F" w:rsidR="00930A7A" w:rsidRDefault="00930A7A" w14:paraId="0F180A00" w14:textId="77777777">
            <w:pPr>
              <w:rPr>
                <w:szCs w:val="28"/>
                <w:lang w:val="en-GB"/>
              </w:rPr>
            </w:pPr>
            <w:r w:rsidRPr="00A1409F">
              <w:rPr>
                <w:szCs w:val="28"/>
              </w:rPr>
              <w:t>Provided by relevant Policy team</w:t>
            </w:r>
          </w:p>
        </w:tc>
      </w:tr>
      <w:tr w:rsidRPr="00A1409F" w:rsidR="00930A7A" w14:paraId="004C0C0E" w14:textId="77777777">
        <w:tc>
          <w:tcPr>
            <w:tcW w:w="2943" w:type="dxa"/>
          </w:tcPr>
          <w:p w:rsidRPr="00A1409F" w:rsidR="00930A7A" w:rsidRDefault="00930A7A" w14:paraId="60D7D7C2" w14:textId="77777777">
            <w:pPr>
              <w:rPr>
                <w:szCs w:val="28"/>
              </w:rPr>
            </w:pPr>
            <w:r w:rsidRPr="00A1409F">
              <w:rPr>
                <w:szCs w:val="28"/>
              </w:rPr>
              <w:t>Purpose</w:t>
            </w:r>
          </w:p>
        </w:tc>
        <w:tc>
          <w:tcPr>
            <w:tcW w:w="7147" w:type="dxa"/>
          </w:tcPr>
          <w:p w:rsidRPr="00A1409F" w:rsidR="00930A7A" w:rsidP="00E6064E" w:rsidRDefault="000955DC" w14:paraId="537D12EE" w14:textId="34EC3C80">
            <w:pPr>
              <w:rPr>
                <w:szCs w:val="28"/>
                <w:lang w:val="en-GB"/>
              </w:rPr>
            </w:pPr>
            <w:r w:rsidRPr="00A1409F">
              <w:rPr>
                <w:lang w:val="en-GB"/>
              </w:rPr>
              <w:t xml:space="preserve">The Academic Employment Handbook </w:t>
            </w:r>
            <w:r w:rsidRPr="00A1409F" w:rsidR="007D2862">
              <w:t>consolidates employment procedures and frameworks specific to academic employees </w:t>
            </w:r>
            <w:r w:rsidRPr="00A1409F" w:rsidR="002C6A0A">
              <w:t>into one location</w:t>
            </w:r>
            <w:r w:rsidRPr="00A1409F" w:rsidR="002B5AB5">
              <w:t xml:space="preserve"> and</w:t>
            </w:r>
            <w:r w:rsidRPr="00A1409F" w:rsidR="00A07531">
              <w:t xml:space="preserve"> provides a guide to employment policies and</w:t>
            </w:r>
            <w:r w:rsidRPr="00A1409F" w:rsidR="00E6064E">
              <w:t xml:space="preserve"> information relevant to academics throughout their career journey at Griffith</w:t>
            </w:r>
            <w:r w:rsidRPr="00A1409F" w:rsidR="00286288">
              <w:t xml:space="preserve">. </w:t>
            </w:r>
          </w:p>
        </w:tc>
      </w:tr>
      <w:tr w:rsidRPr="00A1409F" w:rsidR="00930A7A" w14:paraId="455B5365" w14:textId="77777777">
        <w:tc>
          <w:tcPr>
            <w:tcW w:w="2943" w:type="dxa"/>
          </w:tcPr>
          <w:p w:rsidRPr="00A1409F" w:rsidR="00930A7A" w:rsidRDefault="00930A7A" w14:paraId="00773587" w14:textId="77777777">
            <w:pPr>
              <w:rPr>
                <w:szCs w:val="28"/>
              </w:rPr>
            </w:pPr>
            <w:r w:rsidRPr="00A1409F">
              <w:rPr>
                <w:szCs w:val="28"/>
              </w:rPr>
              <w:t>Audience</w:t>
            </w:r>
          </w:p>
        </w:tc>
        <w:tc>
          <w:tcPr>
            <w:tcW w:w="7147" w:type="dxa"/>
          </w:tcPr>
          <w:sdt>
            <w:sdtPr>
              <w:rPr>
                <w:szCs w:val="28"/>
              </w:rPr>
              <w:id w:val="-305943360"/>
              <w:placeholder>
                <w:docPart w:val="6E2A7473A38A4026BE46730106261105"/>
              </w:placeholder>
              <w15:color w:val="E51F30"/>
              <w:dropDownList>
                <w:listItem w:displayText="Staff" w:value="Staff"/>
                <w:listItem w:displayText="Students" w:value="Students"/>
                <w:listItem w:displayText="Public" w:value="Public"/>
              </w:dropDownList>
            </w:sdtPr>
            <w:sdtContent>
              <w:p w:rsidRPr="00A1409F" w:rsidR="00930A7A" w:rsidRDefault="00D8244E" w14:paraId="784D379C" w14:textId="686D730E">
                <w:pPr>
                  <w:rPr>
                    <w:szCs w:val="28"/>
                  </w:rPr>
                </w:pPr>
                <w:r w:rsidRPr="00A1409F">
                  <w:rPr>
                    <w:szCs w:val="28"/>
                  </w:rPr>
                  <w:t>Staff</w:t>
                </w:r>
              </w:p>
            </w:sdtContent>
          </w:sdt>
        </w:tc>
      </w:tr>
      <w:tr w:rsidRPr="00A1409F" w:rsidR="00930A7A" w14:paraId="11F03C68" w14:textId="77777777">
        <w:tc>
          <w:tcPr>
            <w:tcW w:w="2943" w:type="dxa"/>
          </w:tcPr>
          <w:p w:rsidRPr="00A1409F" w:rsidR="00930A7A" w:rsidRDefault="00930A7A" w14:paraId="5B9B2255" w14:textId="77777777">
            <w:pPr>
              <w:rPr>
                <w:szCs w:val="28"/>
              </w:rPr>
            </w:pPr>
            <w:r w:rsidRPr="00A1409F">
              <w:rPr>
                <w:szCs w:val="28"/>
              </w:rPr>
              <w:t>Category</w:t>
            </w:r>
          </w:p>
        </w:tc>
        <w:tc>
          <w:tcPr>
            <w:tcW w:w="7147" w:type="dxa"/>
          </w:tcPr>
          <w:sdt>
            <w:sdtPr>
              <w:rPr>
                <w:szCs w:val="28"/>
              </w:rPr>
              <w:id w:val="683178401"/>
              <w:placeholder>
                <w:docPart w:val="396198248BDC481FA1AD1A3C732F0650"/>
              </w:placeholder>
              <w15:color w:val="E51F30"/>
              <w:dropDownList>
                <w:listItem w:displayText="Academic" w:value="Academic"/>
                <w:listItem w:displayText="Governance" w:value="Governance"/>
                <w:listItem w:displayText="Operational" w:value="Operational"/>
              </w:dropDownList>
            </w:sdtPr>
            <w:sdtContent>
              <w:p w:rsidRPr="00A1409F" w:rsidR="00930A7A" w:rsidRDefault="00D8244E" w14:paraId="6980EC25" w14:textId="6141F115">
                <w:pPr>
                  <w:rPr>
                    <w:szCs w:val="28"/>
                  </w:rPr>
                </w:pPr>
                <w:r w:rsidRPr="00A1409F">
                  <w:rPr>
                    <w:szCs w:val="28"/>
                  </w:rPr>
                  <w:t>Operational</w:t>
                </w:r>
              </w:p>
            </w:sdtContent>
          </w:sdt>
        </w:tc>
      </w:tr>
      <w:tr w:rsidRPr="00A1409F" w:rsidR="00930A7A" w14:paraId="3D108031" w14:textId="77777777">
        <w:tc>
          <w:tcPr>
            <w:tcW w:w="2943" w:type="dxa"/>
          </w:tcPr>
          <w:p w:rsidRPr="00A1409F" w:rsidR="00930A7A" w:rsidRDefault="00930A7A" w14:paraId="484A2A03" w14:textId="77777777">
            <w:pPr>
              <w:rPr>
                <w:szCs w:val="28"/>
              </w:rPr>
            </w:pPr>
            <w:r w:rsidRPr="00A1409F">
              <w:rPr>
                <w:szCs w:val="28"/>
              </w:rPr>
              <w:t>Subcategory</w:t>
            </w:r>
          </w:p>
        </w:tc>
        <w:tc>
          <w:tcPr>
            <w:tcW w:w="7147" w:type="dxa"/>
          </w:tcPr>
          <w:sdt>
            <w:sdtPr>
              <w:rPr>
                <w:szCs w:val="28"/>
                <w:lang w:val="en-GB"/>
              </w:rPr>
              <w:id w:val="-2032876321"/>
              <w:placeholder>
                <w:docPart w:val="E63C4B70A91548E3BDFA4137A5EC134D"/>
              </w:placeholder>
              <w15:color w:val="E51F30"/>
              <w:dropDownList>
                <w:listItem w:displayText="Campuses and Facilities" w:value="Campuses and Facilities"/>
                <w:listItem w:displayText="Finance" w:value="Finance"/>
                <w:listItem w:displayText="Information Management" w:value="Information Management"/>
                <w:listItem w:displayText="Staff" w:value="Staff"/>
                <w:listItem w:displayText="Safety" w:value="Safety"/>
              </w:dropDownList>
            </w:sdtPr>
            <w:sdtContent>
              <w:p w:rsidRPr="00A1409F" w:rsidR="00930A7A" w:rsidRDefault="00D8244E" w14:paraId="18A640CC" w14:textId="2B20DFAC">
                <w:pPr>
                  <w:rPr>
                    <w:szCs w:val="28"/>
                    <w:lang w:val="en-GB"/>
                  </w:rPr>
                </w:pPr>
                <w:r w:rsidRPr="00A1409F">
                  <w:rPr>
                    <w:szCs w:val="28"/>
                    <w:lang w:val="en-GB"/>
                  </w:rPr>
                  <w:t>Staff</w:t>
                </w:r>
              </w:p>
            </w:sdtContent>
          </w:sdt>
        </w:tc>
      </w:tr>
      <w:tr w:rsidRPr="00A1409F" w:rsidR="00930A7A" w14:paraId="2A1BCA40" w14:textId="77777777">
        <w:tc>
          <w:tcPr>
            <w:tcW w:w="2943" w:type="dxa"/>
          </w:tcPr>
          <w:p w:rsidRPr="00A1409F" w:rsidR="00930A7A" w:rsidRDefault="00930A7A" w14:paraId="3D12A67A" w14:textId="35B55FF0">
            <w:pPr>
              <w:rPr>
                <w:szCs w:val="28"/>
              </w:rPr>
            </w:pPr>
            <w:r w:rsidRPr="00A1409F">
              <w:rPr>
                <w:szCs w:val="28"/>
              </w:rPr>
              <w:t xml:space="preserve">UN Sustainable </w:t>
            </w:r>
            <w:r w:rsidRPr="00A1409F" w:rsidR="00D8244E">
              <w:rPr>
                <w:szCs w:val="28"/>
              </w:rPr>
              <w:br/>
            </w:r>
            <w:r w:rsidRPr="00A1409F">
              <w:rPr>
                <w:szCs w:val="28"/>
              </w:rPr>
              <w:t xml:space="preserve">Development Goals </w:t>
            </w:r>
            <w:r w:rsidRPr="00A1409F" w:rsidR="00D8244E">
              <w:rPr>
                <w:szCs w:val="28"/>
              </w:rPr>
              <w:br/>
            </w:r>
            <w:r w:rsidRPr="00A1409F">
              <w:rPr>
                <w:szCs w:val="28"/>
              </w:rPr>
              <w:t>(SDGs)</w:t>
            </w:r>
          </w:p>
        </w:tc>
        <w:tc>
          <w:tcPr>
            <w:tcW w:w="7147" w:type="dxa"/>
          </w:tcPr>
          <w:p w:rsidRPr="00A1409F" w:rsidR="00930A7A" w:rsidRDefault="00930A7A" w14:paraId="0F896586" w14:textId="77777777">
            <w:pPr>
              <w:rPr>
                <w:szCs w:val="28"/>
              </w:rPr>
            </w:pPr>
            <w:r w:rsidRPr="00A1409F">
              <w:rPr>
                <w:szCs w:val="28"/>
              </w:rPr>
              <w:t>This document aligns with Sustainable Development Goal/s:</w:t>
            </w:r>
          </w:p>
          <w:sdt>
            <w:sdtPr>
              <w:rPr>
                <w:szCs w:val="28"/>
              </w:rPr>
              <w:id w:val="942722431"/>
              <w:placeholder>
                <w:docPart w:val="96AF82F055F948A1A3C972F87D7BA78A"/>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Content>
              <w:p w:rsidRPr="00A1409F" w:rsidR="00930A7A" w:rsidRDefault="00437D8C" w14:paraId="51142597" w14:textId="369F7811">
                <w:pPr>
                  <w:rPr>
                    <w:szCs w:val="28"/>
                  </w:rPr>
                </w:pPr>
                <w:r w:rsidRPr="00A1409F">
                  <w:rPr>
                    <w:szCs w:val="28"/>
                  </w:rPr>
                  <w:t>3: Good Health and Well-Being</w:t>
                </w:r>
              </w:p>
            </w:sdtContent>
          </w:sdt>
          <w:sdt>
            <w:sdtPr>
              <w:rPr>
                <w:szCs w:val="28"/>
              </w:rPr>
              <w:id w:val="1409424258"/>
              <w:placeholder>
                <w:docPart w:val="75FBE143A2864555BCC0C52B4B350714"/>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Content>
              <w:p w:rsidRPr="00A1409F" w:rsidR="00930A7A" w:rsidRDefault="00437D8C" w14:paraId="0CF2F79D" w14:textId="5F8851C5">
                <w:pPr>
                  <w:rPr>
                    <w:szCs w:val="28"/>
                  </w:rPr>
                </w:pPr>
                <w:r w:rsidRPr="00A1409F">
                  <w:rPr>
                    <w:szCs w:val="28"/>
                  </w:rPr>
                  <w:t>8: Decent Work and Economic Growth</w:t>
                </w:r>
              </w:p>
            </w:sdtContent>
          </w:sdt>
          <w:sdt>
            <w:sdtPr>
              <w:rPr>
                <w:szCs w:val="28"/>
              </w:rPr>
              <w:id w:val="468869604"/>
              <w:placeholder>
                <w:docPart w:val="D958035162304D0DB4D98311652AB538"/>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Content>
              <w:p w:rsidRPr="00A1409F" w:rsidR="00930A7A" w:rsidRDefault="00437D8C" w14:paraId="6011E8C5" w14:textId="5B74C0AA">
                <w:pPr>
                  <w:rPr>
                    <w:szCs w:val="28"/>
                  </w:rPr>
                </w:pPr>
                <w:r w:rsidRPr="00A1409F">
                  <w:rPr>
                    <w:szCs w:val="28"/>
                  </w:rPr>
                  <w:t>10: Reduced Inequalities</w:t>
                </w:r>
              </w:p>
            </w:sdtContent>
          </w:sdt>
        </w:tc>
      </w:tr>
      <w:tr w:rsidRPr="00A1409F" w:rsidR="00930A7A" w14:paraId="1BD66EEC" w14:textId="77777777">
        <w:tc>
          <w:tcPr>
            <w:tcW w:w="2943" w:type="dxa"/>
          </w:tcPr>
          <w:p w:rsidRPr="00A1409F" w:rsidR="00930A7A" w:rsidRDefault="00930A7A" w14:paraId="072AB652" w14:textId="77777777">
            <w:pPr>
              <w:rPr>
                <w:szCs w:val="28"/>
              </w:rPr>
            </w:pPr>
            <w:r w:rsidRPr="00A1409F">
              <w:rPr>
                <w:szCs w:val="28"/>
              </w:rPr>
              <w:t>Approval date</w:t>
            </w:r>
          </w:p>
        </w:tc>
        <w:tc>
          <w:tcPr>
            <w:tcW w:w="7147" w:type="dxa"/>
          </w:tcPr>
          <w:p w:rsidRPr="00A1409F" w:rsidR="00930A7A" w:rsidRDefault="00340452" w14:paraId="0CA11CB1" w14:textId="20C0877B">
            <w:pPr>
              <w:rPr>
                <w:szCs w:val="28"/>
              </w:rPr>
            </w:pPr>
            <w:r w:rsidRPr="00A1409F">
              <w:rPr>
                <w:szCs w:val="28"/>
              </w:rPr>
              <w:t xml:space="preserve">14 May </w:t>
            </w:r>
            <w:r w:rsidRPr="00A1409F" w:rsidR="004B51CA">
              <w:rPr>
                <w:szCs w:val="28"/>
              </w:rPr>
              <w:t>2025</w:t>
            </w:r>
          </w:p>
        </w:tc>
      </w:tr>
      <w:tr w:rsidRPr="00A1409F" w:rsidR="00930A7A" w14:paraId="2A43E93A" w14:textId="77777777">
        <w:tc>
          <w:tcPr>
            <w:tcW w:w="2943" w:type="dxa"/>
          </w:tcPr>
          <w:p w:rsidRPr="00A1409F" w:rsidR="00930A7A" w:rsidRDefault="00930A7A" w14:paraId="0C6A0531" w14:textId="77777777">
            <w:pPr>
              <w:rPr>
                <w:szCs w:val="28"/>
              </w:rPr>
            </w:pPr>
            <w:r w:rsidRPr="00A1409F">
              <w:rPr>
                <w:szCs w:val="28"/>
              </w:rPr>
              <w:t>Effective date</w:t>
            </w:r>
          </w:p>
        </w:tc>
        <w:tc>
          <w:tcPr>
            <w:tcW w:w="7147" w:type="dxa"/>
          </w:tcPr>
          <w:p w:rsidRPr="00A1409F" w:rsidR="00930A7A" w:rsidRDefault="00340452" w14:paraId="5A55D7C8" w14:textId="4332CC17">
            <w:pPr>
              <w:rPr>
                <w:szCs w:val="28"/>
              </w:rPr>
            </w:pPr>
            <w:r w:rsidRPr="00A1409F">
              <w:rPr>
                <w:szCs w:val="28"/>
              </w:rPr>
              <w:t xml:space="preserve">May </w:t>
            </w:r>
            <w:r w:rsidRPr="00A1409F" w:rsidR="004B51CA">
              <w:rPr>
                <w:szCs w:val="28"/>
              </w:rPr>
              <w:t>2025</w:t>
            </w:r>
          </w:p>
        </w:tc>
      </w:tr>
      <w:tr w:rsidRPr="00A1409F" w:rsidR="00930A7A" w14:paraId="32BB3B86" w14:textId="77777777">
        <w:tc>
          <w:tcPr>
            <w:tcW w:w="2943" w:type="dxa"/>
          </w:tcPr>
          <w:p w:rsidRPr="00A1409F" w:rsidR="00930A7A" w:rsidRDefault="00930A7A" w14:paraId="0A571A2F" w14:textId="77777777">
            <w:pPr>
              <w:rPr>
                <w:szCs w:val="28"/>
              </w:rPr>
            </w:pPr>
            <w:r w:rsidRPr="00A1409F">
              <w:rPr>
                <w:szCs w:val="28"/>
              </w:rPr>
              <w:t>Review date</w:t>
            </w:r>
          </w:p>
        </w:tc>
        <w:tc>
          <w:tcPr>
            <w:tcW w:w="7147" w:type="dxa"/>
          </w:tcPr>
          <w:p w:rsidRPr="00A1409F" w:rsidR="00930A7A" w:rsidRDefault="00340452" w14:paraId="4A9434D2" w14:textId="0ECC7622">
            <w:pPr>
              <w:rPr>
                <w:szCs w:val="28"/>
              </w:rPr>
            </w:pPr>
            <w:r w:rsidRPr="00A1409F">
              <w:rPr>
                <w:szCs w:val="28"/>
              </w:rPr>
              <w:t xml:space="preserve">May </w:t>
            </w:r>
            <w:r w:rsidRPr="00A1409F" w:rsidR="00F81788">
              <w:rPr>
                <w:szCs w:val="28"/>
              </w:rPr>
              <w:t>2026 (reviewed annually)</w:t>
            </w:r>
          </w:p>
        </w:tc>
      </w:tr>
      <w:tr w:rsidRPr="00A1409F" w:rsidR="00930A7A" w14:paraId="2CC8A0D8" w14:textId="77777777">
        <w:tc>
          <w:tcPr>
            <w:tcW w:w="2943" w:type="dxa"/>
          </w:tcPr>
          <w:p w:rsidRPr="00A1409F" w:rsidR="00930A7A" w:rsidRDefault="00930A7A" w14:paraId="53E75859" w14:textId="77777777">
            <w:pPr>
              <w:rPr>
                <w:szCs w:val="28"/>
              </w:rPr>
            </w:pPr>
            <w:r w:rsidRPr="00A1409F">
              <w:rPr>
                <w:szCs w:val="28"/>
              </w:rPr>
              <w:t>Policy advisor</w:t>
            </w:r>
          </w:p>
        </w:tc>
        <w:tc>
          <w:tcPr>
            <w:tcW w:w="7147" w:type="dxa"/>
          </w:tcPr>
          <w:p w:rsidRPr="00A1409F" w:rsidR="00DE6085" w:rsidRDefault="00E760A9" w14:paraId="6D3531E9" w14:textId="7BDE86AC">
            <w:pPr>
              <w:rPr>
                <w:szCs w:val="28"/>
              </w:rPr>
            </w:pPr>
            <w:r w:rsidRPr="00A1409F">
              <w:rPr>
                <w:szCs w:val="28"/>
              </w:rPr>
              <w:t>Various</w:t>
            </w:r>
            <w:r w:rsidRPr="00A1409F" w:rsidR="00271CAF">
              <w:rPr>
                <w:szCs w:val="28"/>
              </w:rPr>
              <w:t xml:space="preserve"> (see </w:t>
            </w:r>
            <w:hyperlink w:history="1" w:anchor="_Roles,_responsibilities_and">
              <w:r w:rsidRPr="00A1409F" w:rsidR="00271CAF">
                <w:rPr>
                  <w:rStyle w:val="Hyperlink"/>
                  <w:rFonts w:eastAsiaTheme="minorHAnsi"/>
                  <w:szCs w:val="28"/>
                  <w:lang w:eastAsia="en-US"/>
                </w:rPr>
                <w:t>Roles, responsibilities and delegations</w:t>
              </w:r>
            </w:hyperlink>
            <w:r w:rsidRPr="00A1409F" w:rsidR="00271CAF">
              <w:rPr>
                <w:szCs w:val="28"/>
              </w:rPr>
              <w:t>)</w:t>
            </w:r>
          </w:p>
        </w:tc>
      </w:tr>
      <w:tr w:rsidRPr="00A1409F" w:rsidR="00930A7A" w14:paraId="45112C97" w14:textId="77777777">
        <w:tc>
          <w:tcPr>
            <w:tcW w:w="2943" w:type="dxa"/>
          </w:tcPr>
          <w:p w:rsidRPr="00A1409F" w:rsidR="00930A7A" w:rsidRDefault="00930A7A" w14:paraId="27CF5935" w14:textId="77777777">
            <w:pPr>
              <w:rPr>
                <w:szCs w:val="28"/>
              </w:rPr>
            </w:pPr>
            <w:r w:rsidRPr="00A1409F">
              <w:rPr>
                <w:szCs w:val="28"/>
              </w:rPr>
              <w:t>Approving authority</w:t>
            </w:r>
          </w:p>
        </w:tc>
        <w:tc>
          <w:tcPr>
            <w:tcW w:w="7147" w:type="dxa"/>
          </w:tcPr>
          <w:p w:rsidRPr="00A1409F" w:rsidR="00930A7A" w:rsidRDefault="00E760A9" w14:paraId="589E1ED1" w14:textId="04AA3780">
            <w:pPr>
              <w:rPr>
                <w:szCs w:val="28"/>
              </w:rPr>
            </w:pPr>
            <w:r w:rsidRPr="00A1409F">
              <w:rPr>
                <w:szCs w:val="28"/>
              </w:rPr>
              <w:t xml:space="preserve">Various (see </w:t>
            </w:r>
            <w:hyperlink w:history="1" w:anchor="_Roles,_responsibilities_and">
              <w:r w:rsidRPr="00A1409F" w:rsidR="00271CAF">
                <w:rPr>
                  <w:rStyle w:val="Hyperlink"/>
                  <w:rFonts w:eastAsiaTheme="minorHAnsi"/>
                  <w:szCs w:val="28"/>
                  <w:lang w:eastAsia="en-US"/>
                </w:rPr>
                <w:t>Roles, responsibilities and delegations</w:t>
              </w:r>
            </w:hyperlink>
            <w:r w:rsidRPr="00A1409F" w:rsidR="00271CAF">
              <w:rPr>
                <w:szCs w:val="28"/>
              </w:rPr>
              <w:t>)</w:t>
            </w:r>
          </w:p>
        </w:tc>
      </w:tr>
    </w:tbl>
    <w:p w:rsidRPr="00A1409F" w:rsidR="006902E1" w:rsidP="00930A7A" w:rsidRDefault="006902E1" w14:paraId="3EE86F94" w14:textId="5C6EF5DE">
      <w:pPr>
        <w:jc w:val="both"/>
        <w:rPr>
          <w:sz w:val="20"/>
          <w:szCs w:val="20"/>
        </w:rPr>
      </w:pPr>
    </w:p>
    <w:p w:rsidRPr="00A1409F" w:rsidR="00C45E77" w:rsidRDefault="00C45E77" w14:paraId="347EC1DC" w14:textId="2631EDC1">
      <w:pPr>
        <w:spacing w:before="0" w:after="200" w:line="276" w:lineRule="auto"/>
        <w:rPr>
          <w:sz w:val="20"/>
          <w:szCs w:val="20"/>
        </w:rPr>
      </w:pPr>
      <w:bookmarkStart w:name="_7.0_Related_Policy" w:id="636"/>
      <w:bookmarkStart w:name="_6.0_Related_Policy" w:id="637"/>
      <w:bookmarkEnd w:id="636"/>
      <w:bookmarkEnd w:id="637"/>
      <w:r w:rsidRPr="00A1409F">
        <w:rPr>
          <w:sz w:val="20"/>
          <w:szCs w:val="20"/>
        </w:rPr>
        <w:br w:type="page"/>
      </w:r>
    </w:p>
    <w:p w:rsidRPr="00A1409F" w:rsidR="00C45E77" w:rsidP="00C45E77" w:rsidRDefault="00C45E77" w14:paraId="6E298326" w14:textId="77777777">
      <w:pPr>
        <w:pStyle w:val="Heading1"/>
        <w:rPr>
          <w14:ligatures w14:val="none"/>
        </w:rPr>
      </w:pPr>
      <w:bookmarkStart w:name="_Roles,_responsibilities_and" w:id="638"/>
      <w:bookmarkStart w:name="_Toc200962962" w:id="639"/>
      <w:bookmarkEnd w:id="638"/>
      <w:r w:rsidRPr="00A1409F">
        <w:rPr>
          <w14:ligatures w14:val="none"/>
        </w:rPr>
        <w:t>Roles, responsibilities and delegations</w:t>
      </w:r>
      <w:bookmarkEnd w:id="639"/>
    </w:p>
    <w:p w:rsidRPr="00A1409F" w:rsidR="00C45E77" w:rsidP="00C45E77" w:rsidRDefault="00C45E77" w14:paraId="4999305B" w14:textId="77777777">
      <w:r w:rsidRPr="00A1409F">
        <w:t xml:space="preserve">The table below lists the responsible policy advisors and approving authorities related to the various sections of the Academic Employment Handbook. </w:t>
      </w:r>
    </w:p>
    <w:p w:rsidRPr="00A1409F" w:rsidR="00C45E77" w:rsidP="00C45E77" w:rsidRDefault="00C45E77" w14:paraId="14E0EE19" w14:textId="77777777">
      <w:r w:rsidRPr="00A1409F">
        <w:t xml:space="preserve">The delegations related to the Academic Employment Handbook can be found in the </w:t>
      </w:r>
      <w:hyperlink w:history="1" r:id="rId109">
        <w:r w:rsidRPr="00A1409F">
          <w:rPr>
            <w:rStyle w:val="Hyperlink"/>
          </w:rPr>
          <w:t>Delegations Register</w:t>
        </w:r>
      </w:hyperlink>
      <w:r w:rsidRPr="00A1409F">
        <w:t xml:space="preserve">. </w:t>
      </w:r>
    </w:p>
    <w:tbl>
      <w:tblPr>
        <w:tblStyle w:val="TableGrid"/>
        <w:tblW w:w="5000" w:type="pct"/>
        <w:tblInd w:w="108" w:type="dxa"/>
        <w:tblBorders>
          <w:top w:val="none" w:color="auto" w:sz="0" w:space="0"/>
          <w:left w:val="none" w:color="auto" w:sz="0" w:space="0"/>
          <w:right w:val="none" w:color="auto" w:sz="0" w:space="0"/>
          <w:insideV w:val="none" w:color="auto" w:sz="0" w:space="0"/>
        </w:tblBorders>
        <w:tblCellMar>
          <w:top w:w="170" w:type="dxa"/>
          <w:left w:w="0" w:type="dxa"/>
          <w:bottom w:w="57" w:type="dxa"/>
          <w:right w:w="0" w:type="dxa"/>
        </w:tblCellMar>
        <w:tblLook w:val="04A0" w:firstRow="1" w:lastRow="0" w:firstColumn="1" w:lastColumn="0" w:noHBand="0" w:noVBand="1"/>
      </w:tblPr>
      <w:tblGrid>
        <w:gridCol w:w="4428"/>
        <w:gridCol w:w="3059"/>
        <w:gridCol w:w="3059"/>
      </w:tblGrid>
      <w:tr w:rsidRPr="00A1409F" w:rsidR="00C45E77" w:rsidTr="000817DE" w14:paraId="3513B660" w14:textId="77777777">
        <w:trPr>
          <w:tblHeader/>
        </w:trPr>
        <w:tc>
          <w:tcPr>
            <w:tcW w:w="4428" w:type="dxa"/>
          </w:tcPr>
          <w:p w:rsidRPr="00A1409F" w:rsidR="00C45E77" w:rsidRDefault="00C45E77" w14:paraId="141B0329" w14:textId="77777777">
            <w:pPr>
              <w:pStyle w:val="TableHeadingCaps"/>
            </w:pPr>
            <w:r w:rsidRPr="00A1409F">
              <w:t>handbook section</w:t>
            </w:r>
          </w:p>
        </w:tc>
        <w:tc>
          <w:tcPr>
            <w:tcW w:w="3059" w:type="dxa"/>
          </w:tcPr>
          <w:p w:rsidRPr="00A1409F" w:rsidR="00C45E77" w:rsidRDefault="00C45E77" w14:paraId="6B54F9B5" w14:textId="3CB4137A">
            <w:pPr>
              <w:pStyle w:val="TableHeadingCaps"/>
              <w:rPr>
                <w:lang w:val="en-GB"/>
              </w:rPr>
            </w:pPr>
            <w:r w:rsidRPr="00A1409F">
              <w:t>advisor</w:t>
            </w:r>
          </w:p>
        </w:tc>
        <w:tc>
          <w:tcPr>
            <w:tcW w:w="3059" w:type="dxa"/>
          </w:tcPr>
          <w:p w:rsidRPr="00A1409F" w:rsidR="00C45E77" w:rsidRDefault="00295688" w14:paraId="35FC8F56" w14:textId="0DAF3DD4">
            <w:pPr>
              <w:pStyle w:val="TableHeadingCaps"/>
            </w:pPr>
            <w:r w:rsidRPr="00A1409F">
              <w:t>approver</w:t>
            </w:r>
          </w:p>
        </w:tc>
      </w:tr>
      <w:tr w:rsidRPr="00A1409F" w:rsidR="0060300D" w14:paraId="5FE432E5" w14:textId="77777777">
        <w:tc>
          <w:tcPr>
            <w:tcW w:w="10546" w:type="dxa"/>
            <w:gridSpan w:val="3"/>
          </w:tcPr>
          <w:p w:rsidRPr="00A1409F" w:rsidR="0060300D" w:rsidP="0060300D" w:rsidRDefault="0060300D" w14:paraId="26ECA78A" w14:textId="24CCB117">
            <w:pPr>
              <w:pStyle w:val="TitleTableHeading"/>
              <w:rPr>
                <w:lang w:val="en-GB"/>
              </w:rPr>
            </w:pPr>
            <w:r w:rsidRPr="00A1409F">
              <w:rPr>
                <w:lang w:val="en-GB"/>
              </w:rPr>
              <w:t>1.0 Attraction, recruitment and selection</w:t>
            </w:r>
          </w:p>
        </w:tc>
      </w:tr>
      <w:tr w:rsidRPr="00A1409F" w:rsidR="0060300D" w:rsidTr="00C45E77" w14:paraId="13262DD8" w14:textId="77777777">
        <w:tc>
          <w:tcPr>
            <w:tcW w:w="4428" w:type="dxa"/>
          </w:tcPr>
          <w:p w:rsidRPr="00A1409F" w:rsidR="0060300D" w:rsidP="0060300D" w:rsidRDefault="0060300D" w14:paraId="50485C70" w14:textId="19FE8E94">
            <w:pPr>
              <w:pStyle w:val="TableContents"/>
              <w:rPr>
                <w:rStyle w:val="Hyperlink"/>
                <w:color w:val="auto"/>
              </w:rPr>
            </w:pPr>
            <w:r w:rsidRPr="00A1409F">
              <w:rPr>
                <w:rStyle w:val="Hyperlink"/>
                <w:color w:val="auto"/>
              </w:rPr>
              <w:t>1.1 Why choose Griffith?</w:t>
            </w:r>
          </w:p>
        </w:tc>
        <w:tc>
          <w:tcPr>
            <w:tcW w:w="3059" w:type="dxa"/>
          </w:tcPr>
          <w:p w:rsidRPr="00A1409F" w:rsidR="0060300D" w:rsidP="0060300D" w:rsidRDefault="0060300D" w14:paraId="030F0D2F" w14:textId="686FE102">
            <w:pPr>
              <w:pStyle w:val="TableContents"/>
              <w:rPr>
                <w:lang w:val="en-GB"/>
              </w:rPr>
            </w:pPr>
            <w:r w:rsidRPr="00A1409F">
              <w:rPr>
                <w:lang w:val="en-GB"/>
              </w:rPr>
              <w:t>Director, Human Resources</w:t>
            </w:r>
          </w:p>
        </w:tc>
        <w:tc>
          <w:tcPr>
            <w:tcW w:w="3059" w:type="dxa"/>
          </w:tcPr>
          <w:p w:rsidRPr="00A1409F" w:rsidR="0060300D" w:rsidP="0060300D" w:rsidRDefault="0060300D" w14:paraId="7379650A" w14:textId="77777777">
            <w:pPr>
              <w:pStyle w:val="TableContents"/>
              <w:rPr>
                <w:lang w:val="en-GB"/>
              </w:rPr>
            </w:pPr>
            <w:r w:rsidRPr="00A1409F">
              <w:rPr>
                <w:lang w:val="en-GB"/>
              </w:rPr>
              <w:t>Provost</w:t>
            </w:r>
          </w:p>
        </w:tc>
      </w:tr>
      <w:tr w:rsidRPr="00A1409F" w:rsidR="00563ACC" w:rsidTr="00C45E77" w14:paraId="21647AC9" w14:textId="77777777">
        <w:tc>
          <w:tcPr>
            <w:tcW w:w="4428" w:type="dxa"/>
          </w:tcPr>
          <w:p w:rsidRPr="00A1409F" w:rsidR="00563ACC" w:rsidP="00563ACC" w:rsidRDefault="00563ACC" w14:paraId="37B2B4BA" w14:textId="78AEC418">
            <w:pPr>
              <w:pStyle w:val="TableContents"/>
              <w:rPr>
                <w:rStyle w:val="Hyperlink"/>
                <w:color w:val="auto"/>
              </w:rPr>
            </w:pPr>
            <w:r w:rsidRPr="00A1409F">
              <w:rPr>
                <w:rStyle w:val="Hyperlink"/>
                <w:color w:val="auto"/>
              </w:rPr>
              <w:t>1.2 Recruitment at Griffith</w:t>
            </w:r>
          </w:p>
        </w:tc>
        <w:tc>
          <w:tcPr>
            <w:tcW w:w="3059" w:type="dxa"/>
          </w:tcPr>
          <w:p w:rsidRPr="00A1409F" w:rsidR="00563ACC" w:rsidP="00563ACC" w:rsidRDefault="00563ACC" w14:paraId="5DCC19A9" w14:textId="0163D296">
            <w:pPr>
              <w:pStyle w:val="TableContents"/>
              <w:rPr>
                <w:lang w:val="en-GB"/>
              </w:rPr>
            </w:pPr>
            <w:r w:rsidRPr="00A1409F">
              <w:rPr>
                <w:lang w:val="en-GB"/>
              </w:rPr>
              <w:t>Head</w:t>
            </w:r>
            <w:r w:rsidRPr="00A1409F" w:rsidR="00F07474">
              <w:rPr>
                <w:lang w:val="en-GB"/>
              </w:rPr>
              <w:t xml:space="preserve">, </w:t>
            </w:r>
            <w:r w:rsidRPr="00A1409F">
              <w:rPr>
                <w:lang w:val="en-GB"/>
              </w:rPr>
              <w:t>Talent Acquisition</w:t>
            </w:r>
          </w:p>
        </w:tc>
        <w:tc>
          <w:tcPr>
            <w:tcW w:w="3059" w:type="dxa"/>
          </w:tcPr>
          <w:p w:rsidRPr="00A1409F" w:rsidR="00563ACC" w:rsidP="00563ACC" w:rsidRDefault="00563ACC" w14:paraId="7A015D48" w14:textId="6B2A70DD">
            <w:pPr>
              <w:pStyle w:val="TableContents"/>
              <w:rPr>
                <w:lang w:val="en-GB"/>
              </w:rPr>
            </w:pPr>
            <w:r w:rsidRPr="00A1409F">
              <w:rPr>
                <w:lang w:val="en-GB"/>
              </w:rPr>
              <w:t>Director, Human Resources</w:t>
            </w:r>
          </w:p>
        </w:tc>
      </w:tr>
      <w:tr w:rsidRPr="00A1409F" w:rsidR="00F07474" w:rsidTr="00C45E77" w14:paraId="0E28A624" w14:textId="77777777">
        <w:tc>
          <w:tcPr>
            <w:tcW w:w="4428" w:type="dxa"/>
          </w:tcPr>
          <w:p w:rsidRPr="00A1409F" w:rsidR="00F07474" w:rsidP="00F07474" w:rsidRDefault="00F07474" w14:paraId="4BB30C25" w14:textId="7D4166F5">
            <w:pPr>
              <w:pStyle w:val="TableContents"/>
              <w:rPr>
                <w:rStyle w:val="Hyperlink"/>
                <w:color w:val="auto"/>
              </w:rPr>
            </w:pPr>
            <w:r w:rsidRPr="00A1409F">
              <w:rPr>
                <w:rStyle w:val="Hyperlink"/>
                <w:color w:val="auto"/>
              </w:rPr>
              <w:t>1.3 Pre-employment screening and clearances</w:t>
            </w:r>
          </w:p>
        </w:tc>
        <w:tc>
          <w:tcPr>
            <w:tcW w:w="3059" w:type="dxa"/>
          </w:tcPr>
          <w:p w:rsidRPr="00A1409F" w:rsidR="00F07474" w:rsidP="00F07474" w:rsidRDefault="00F07474" w14:paraId="2EE5BA9D" w14:textId="3CC0B086">
            <w:pPr>
              <w:pStyle w:val="TableContents"/>
              <w:rPr>
                <w:lang w:val="en-GB"/>
              </w:rPr>
            </w:pPr>
            <w:r w:rsidRPr="00A1409F">
              <w:rPr>
                <w:lang w:val="en-GB"/>
              </w:rPr>
              <w:t>Head, Talent Acquisition</w:t>
            </w:r>
          </w:p>
        </w:tc>
        <w:tc>
          <w:tcPr>
            <w:tcW w:w="3059" w:type="dxa"/>
          </w:tcPr>
          <w:p w:rsidRPr="00A1409F" w:rsidR="00F07474" w:rsidP="00F07474" w:rsidRDefault="00F07474" w14:paraId="3E34E457" w14:textId="394DB125">
            <w:pPr>
              <w:pStyle w:val="TableContents"/>
              <w:rPr>
                <w:lang w:val="en-GB"/>
              </w:rPr>
            </w:pPr>
            <w:r w:rsidRPr="00A1409F">
              <w:rPr>
                <w:lang w:val="en-GB"/>
              </w:rPr>
              <w:t>Director, Human Resources</w:t>
            </w:r>
          </w:p>
        </w:tc>
      </w:tr>
      <w:tr w:rsidRPr="00A1409F" w:rsidR="00F07474" w:rsidTr="00C45E77" w14:paraId="72ACC80F" w14:textId="77777777">
        <w:tc>
          <w:tcPr>
            <w:tcW w:w="4428" w:type="dxa"/>
          </w:tcPr>
          <w:p w:rsidRPr="00A1409F" w:rsidR="00F07474" w:rsidP="00F07474" w:rsidRDefault="00F07474" w14:paraId="0265DFE1" w14:textId="46FD5520">
            <w:pPr>
              <w:pStyle w:val="TableContents"/>
              <w:rPr>
                <w:rStyle w:val="Hyperlink"/>
                <w:color w:val="auto"/>
              </w:rPr>
            </w:pPr>
            <w:r w:rsidRPr="00A1409F">
              <w:rPr>
                <w:rStyle w:val="Hyperlink"/>
                <w:color w:val="auto"/>
              </w:rPr>
              <w:t>1.4 Relocation and immigration support</w:t>
            </w:r>
          </w:p>
        </w:tc>
        <w:tc>
          <w:tcPr>
            <w:tcW w:w="3059" w:type="dxa"/>
          </w:tcPr>
          <w:p w:rsidRPr="00A1409F" w:rsidR="00F07474" w:rsidP="00F07474" w:rsidRDefault="00F07474" w14:paraId="194A6E37" w14:textId="73072AA9">
            <w:pPr>
              <w:pStyle w:val="TableContents"/>
              <w:rPr>
                <w:lang w:val="en-GB"/>
              </w:rPr>
            </w:pPr>
            <w:r w:rsidRPr="00A1409F">
              <w:rPr>
                <w:lang w:val="en-GB"/>
              </w:rPr>
              <w:t>Head, Talent Acquisition</w:t>
            </w:r>
          </w:p>
        </w:tc>
        <w:tc>
          <w:tcPr>
            <w:tcW w:w="3059" w:type="dxa"/>
          </w:tcPr>
          <w:p w:rsidRPr="00A1409F" w:rsidR="00F07474" w:rsidP="00F07474" w:rsidRDefault="00F07474" w14:paraId="577305A7" w14:textId="32DBDCEB">
            <w:pPr>
              <w:pStyle w:val="TableContents"/>
              <w:rPr>
                <w:lang w:val="en-GB"/>
              </w:rPr>
            </w:pPr>
            <w:r w:rsidRPr="00A1409F">
              <w:rPr>
                <w:lang w:val="en-GB"/>
              </w:rPr>
              <w:t>Director, Human Resources</w:t>
            </w:r>
          </w:p>
        </w:tc>
      </w:tr>
      <w:tr w:rsidRPr="00A1409F" w:rsidR="00563ACC" w14:paraId="48F6FF78" w14:textId="77777777">
        <w:tc>
          <w:tcPr>
            <w:tcW w:w="10546" w:type="dxa"/>
            <w:gridSpan w:val="3"/>
          </w:tcPr>
          <w:p w:rsidRPr="00A1409F" w:rsidR="00563ACC" w:rsidP="00563ACC" w:rsidRDefault="00563ACC" w14:paraId="36006A33" w14:textId="4B599633">
            <w:pPr>
              <w:pStyle w:val="TitleTableHeading"/>
              <w:rPr>
                <w:lang w:val="en-GB"/>
              </w:rPr>
            </w:pPr>
            <w:r w:rsidRPr="00A1409F">
              <w:t>2.0 Onboarding and probation</w:t>
            </w:r>
          </w:p>
        </w:tc>
      </w:tr>
      <w:tr w:rsidRPr="00A1409F" w:rsidR="00563ACC" w:rsidTr="00C45E77" w14:paraId="6411C5F7" w14:textId="77777777">
        <w:tc>
          <w:tcPr>
            <w:tcW w:w="4428" w:type="dxa"/>
          </w:tcPr>
          <w:p w:rsidRPr="00A1409F" w:rsidR="00563ACC" w:rsidP="00563ACC" w:rsidRDefault="00563ACC" w14:paraId="1E65109C" w14:textId="43D8513B">
            <w:pPr>
              <w:pStyle w:val="TableContents"/>
              <w:rPr>
                <w:rStyle w:val="Hyperlink"/>
                <w:color w:val="auto"/>
              </w:rPr>
            </w:pPr>
            <w:r w:rsidRPr="00A1409F">
              <w:rPr>
                <w:rStyle w:val="Hyperlink"/>
                <w:color w:val="auto"/>
              </w:rPr>
              <w:t>2.1 Onboarding of new employees</w:t>
            </w:r>
          </w:p>
        </w:tc>
        <w:tc>
          <w:tcPr>
            <w:tcW w:w="3059" w:type="dxa"/>
          </w:tcPr>
          <w:p w:rsidRPr="00A1409F" w:rsidR="00563ACC" w:rsidP="00563ACC" w:rsidRDefault="00563ACC" w14:paraId="263AF3BC" w14:textId="7614AE43">
            <w:pPr>
              <w:pStyle w:val="TableContents"/>
              <w:rPr>
                <w:lang w:val="en-GB"/>
              </w:rPr>
            </w:pPr>
            <w:r w:rsidRPr="00A1409F">
              <w:rPr>
                <w:lang w:val="en-GB"/>
              </w:rPr>
              <w:t xml:space="preserve">Head of Capability and Development </w:t>
            </w:r>
          </w:p>
        </w:tc>
        <w:tc>
          <w:tcPr>
            <w:tcW w:w="3059" w:type="dxa"/>
          </w:tcPr>
          <w:p w:rsidRPr="00A1409F" w:rsidR="00563ACC" w:rsidP="00563ACC" w:rsidRDefault="00563ACC" w14:paraId="3EA53C94" w14:textId="5D9E5FE4">
            <w:pPr>
              <w:pStyle w:val="TableContents"/>
              <w:rPr>
                <w:lang w:val="en-GB"/>
              </w:rPr>
            </w:pPr>
            <w:r w:rsidRPr="00A1409F">
              <w:rPr>
                <w:lang w:val="en-GB"/>
              </w:rPr>
              <w:t>Director, Human Resources</w:t>
            </w:r>
          </w:p>
        </w:tc>
      </w:tr>
      <w:tr w:rsidRPr="00A1409F" w:rsidR="00563ACC" w:rsidTr="00C45E77" w14:paraId="214ACEFA" w14:textId="77777777">
        <w:tc>
          <w:tcPr>
            <w:tcW w:w="4428" w:type="dxa"/>
          </w:tcPr>
          <w:p w:rsidRPr="00A1409F" w:rsidR="00563ACC" w:rsidP="00563ACC" w:rsidRDefault="00563ACC" w14:paraId="3AB96F97" w14:textId="2CFA9384">
            <w:pPr>
              <w:pStyle w:val="TableContents"/>
            </w:pPr>
            <w:r w:rsidRPr="00A1409F">
              <w:t>2.2 Probation and confirmation of academic employees</w:t>
            </w:r>
          </w:p>
        </w:tc>
        <w:tc>
          <w:tcPr>
            <w:tcW w:w="3059" w:type="dxa"/>
          </w:tcPr>
          <w:p w:rsidRPr="00A1409F" w:rsidR="00563ACC" w:rsidP="00563ACC" w:rsidRDefault="00563ACC" w14:paraId="76FACF91" w14:textId="5D1AA62F">
            <w:pPr>
              <w:pStyle w:val="TableContents"/>
              <w:rPr>
                <w:lang w:val="en-GB"/>
              </w:rPr>
            </w:pPr>
            <w:r w:rsidRPr="00A1409F">
              <w:rPr>
                <w:lang w:val="en-GB"/>
              </w:rPr>
              <w:t>Director, Human Resources</w:t>
            </w:r>
          </w:p>
        </w:tc>
        <w:tc>
          <w:tcPr>
            <w:tcW w:w="3059" w:type="dxa"/>
          </w:tcPr>
          <w:p w:rsidRPr="00A1409F" w:rsidR="00563ACC" w:rsidP="00563ACC" w:rsidRDefault="00563ACC" w14:paraId="0EF9D41B" w14:textId="77777777">
            <w:pPr>
              <w:pStyle w:val="TableContents"/>
              <w:rPr>
                <w:lang w:val="en-GB"/>
              </w:rPr>
            </w:pPr>
            <w:r w:rsidRPr="00A1409F">
              <w:rPr>
                <w:lang w:val="en-GB"/>
              </w:rPr>
              <w:t>Provost</w:t>
            </w:r>
          </w:p>
        </w:tc>
      </w:tr>
      <w:tr w:rsidRPr="00A1409F" w:rsidR="000B660A" w14:paraId="529359DC" w14:textId="77777777">
        <w:tc>
          <w:tcPr>
            <w:tcW w:w="10546" w:type="dxa"/>
            <w:gridSpan w:val="3"/>
          </w:tcPr>
          <w:p w:rsidRPr="00A1409F" w:rsidR="000B660A" w:rsidP="004F3E86" w:rsidRDefault="000B660A" w14:paraId="48DFF3A8" w14:textId="7F0F002B">
            <w:pPr>
              <w:pStyle w:val="TitleTableHeading"/>
            </w:pPr>
            <w:r w:rsidRPr="00A1409F">
              <w:t>3.0 Employment environment and expectations</w:t>
            </w:r>
          </w:p>
        </w:tc>
      </w:tr>
      <w:tr w:rsidRPr="00A1409F" w:rsidR="000B660A" w:rsidTr="00C45E77" w14:paraId="17B43A75" w14:textId="77777777">
        <w:tc>
          <w:tcPr>
            <w:tcW w:w="4428" w:type="dxa"/>
          </w:tcPr>
          <w:p w:rsidRPr="00A1409F" w:rsidR="000B660A" w:rsidP="000B660A" w:rsidRDefault="000B660A" w14:paraId="1BA10BEA" w14:textId="1CDDA4E5">
            <w:pPr>
              <w:pStyle w:val="TableContents"/>
            </w:pPr>
            <w:r w:rsidRPr="00A1409F">
              <w:t>3.1 The Griffith Community</w:t>
            </w:r>
          </w:p>
        </w:tc>
        <w:tc>
          <w:tcPr>
            <w:tcW w:w="3059" w:type="dxa"/>
          </w:tcPr>
          <w:p w:rsidRPr="00A1409F" w:rsidR="000B660A" w:rsidP="000B660A" w:rsidRDefault="000B660A" w14:paraId="0C52C822" w14:textId="3DE99E50">
            <w:pPr>
              <w:pStyle w:val="TableContents"/>
              <w:rPr>
                <w:lang w:val="en-GB"/>
              </w:rPr>
            </w:pPr>
            <w:r w:rsidRPr="00A1409F">
              <w:rPr>
                <w:lang w:val="en-GB"/>
              </w:rPr>
              <w:t>Director, Human Resources</w:t>
            </w:r>
          </w:p>
        </w:tc>
        <w:tc>
          <w:tcPr>
            <w:tcW w:w="3059" w:type="dxa"/>
          </w:tcPr>
          <w:p w:rsidRPr="00A1409F" w:rsidR="000B660A" w:rsidP="000B660A" w:rsidRDefault="000B660A" w14:paraId="5ED475B3" w14:textId="466B399B">
            <w:pPr>
              <w:pStyle w:val="TableContents"/>
            </w:pPr>
            <w:r w:rsidRPr="00A1409F">
              <w:t>Provost</w:t>
            </w:r>
          </w:p>
        </w:tc>
      </w:tr>
      <w:tr w:rsidRPr="00A1409F" w:rsidR="000B660A" w:rsidTr="00C45E77" w14:paraId="526B5D73" w14:textId="77777777">
        <w:tc>
          <w:tcPr>
            <w:tcW w:w="4428" w:type="dxa"/>
          </w:tcPr>
          <w:p w:rsidRPr="00A1409F" w:rsidR="000B660A" w:rsidP="000B660A" w:rsidRDefault="000B660A" w14:paraId="71E8099D" w14:textId="7E8A31B8">
            <w:pPr>
              <w:pStyle w:val="TableContents"/>
            </w:pPr>
            <w:r w:rsidRPr="00A1409F">
              <w:t>3.2 Griffith’s commitment to you</w:t>
            </w:r>
          </w:p>
        </w:tc>
        <w:tc>
          <w:tcPr>
            <w:tcW w:w="3059" w:type="dxa"/>
          </w:tcPr>
          <w:p w:rsidRPr="00A1409F" w:rsidR="000B660A" w:rsidP="000B660A" w:rsidRDefault="000B660A" w14:paraId="6DC5AE44" w14:textId="35E2194D">
            <w:pPr>
              <w:pStyle w:val="TableContents"/>
              <w:rPr>
                <w:lang w:val="en-GB"/>
              </w:rPr>
            </w:pPr>
            <w:r w:rsidRPr="00A1409F">
              <w:rPr>
                <w:lang w:val="en-GB"/>
              </w:rPr>
              <w:t>Director, Human Resources</w:t>
            </w:r>
          </w:p>
        </w:tc>
        <w:tc>
          <w:tcPr>
            <w:tcW w:w="3059" w:type="dxa"/>
          </w:tcPr>
          <w:p w:rsidRPr="00A1409F" w:rsidR="000B660A" w:rsidP="000B660A" w:rsidRDefault="000B660A" w14:paraId="53BB45A3" w14:textId="3DF1730B">
            <w:pPr>
              <w:pStyle w:val="TableContents"/>
            </w:pPr>
            <w:r w:rsidRPr="00A1409F">
              <w:t>Provost</w:t>
            </w:r>
          </w:p>
        </w:tc>
      </w:tr>
      <w:tr w:rsidRPr="00A1409F" w:rsidR="000B660A" w:rsidTr="00C45E77" w14:paraId="66AB65BC" w14:textId="77777777">
        <w:tc>
          <w:tcPr>
            <w:tcW w:w="4428" w:type="dxa"/>
          </w:tcPr>
          <w:p w:rsidRPr="00A1409F" w:rsidR="000B660A" w:rsidP="000B660A" w:rsidRDefault="000B660A" w14:paraId="6F4BA32D" w14:textId="243E4D17">
            <w:pPr>
              <w:pStyle w:val="TableContents"/>
            </w:pPr>
            <w:r w:rsidRPr="00A1409F">
              <w:t>3.3 Your responsibilities as a Griffith employee</w:t>
            </w:r>
          </w:p>
        </w:tc>
        <w:tc>
          <w:tcPr>
            <w:tcW w:w="3059" w:type="dxa"/>
          </w:tcPr>
          <w:p w:rsidRPr="00A1409F" w:rsidR="000B660A" w:rsidP="000B660A" w:rsidRDefault="000B660A" w14:paraId="43BFE631" w14:textId="5A1E1C60">
            <w:pPr>
              <w:pStyle w:val="TableContents"/>
              <w:rPr>
                <w:lang w:val="en-GB"/>
              </w:rPr>
            </w:pPr>
            <w:r w:rsidRPr="00A1409F">
              <w:rPr>
                <w:lang w:val="en-GB"/>
              </w:rPr>
              <w:t>Director, Human Resources</w:t>
            </w:r>
          </w:p>
        </w:tc>
        <w:tc>
          <w:tcPr>
            <w:tcW w:w="3059" w:type="dxa"/>
          </w:tcPr>
          <w:p w:rsidRPr="00A1409F" w:rsidR="000B660A" w:rsidP="000B660A" w:rsidRDefault="000B660A" w14:paraId="33EEAE8F" w14:textId="50337B38">
            <w:pPr>
              <w:pStyle w:val="TableContents"/>
            </w:pPr>
            <w:r w:rsidRPr="00A1409F">
              <w:t>Provost</w:t>
            </w:r>
          </w:p>
        </w:tc>
      </w:tr>
      <w:tr w:rsidRPr="00A1409F" w:rsidR="000B660A" w14:paraId="06D515AC" w14:textId="77777777">
        <w:tc>
          <w:tcPr>
            <w:tcW w:w="10546" w:type="dxa"/>
            <w:gridSpan w:val="3"/>
          </w:tcPr>
          <w:p w:rsidRPr="00A1409F" w:rsidR="000B660A" w:rsidP="000B660A" w:rsidRDefault="000B660A" w14:paraId="3A631979" w14:textId="59ACF596">
            <w:pPr>
              <w:pStyle w:val="TitleTableHeading"/>
            </w:pPr>
            <w:r w:rsidRPr="00A1409F">
              <w:t>4.0 Career structure and early career supports</w:t>
            </w:r>
          </w:p>
        </w:tc>
      </w:tr>
      <w:tr w:rsidRPr="00A1409F" w:rsidR="000B660A" w:rsidTr="00C45E77" w14:paraId="3C5FC83B" w14:textId="77777777">
        <w:tc>
          <w:tcPr>
            <w:tcW w:w="4428" w:type="dxa"/>
          </w:tcPr>
          <w:p w:rsidRPr="00A1409F" w:rsidR="000B660A" w:rsidP="000B660A" w:rsidRDefault="000B660A" w14:paraId="37AD0B60" w14:textId="77777777">
            <w:pPr>
              <w:pStyle w:val="TableContents"/>
            </w:pPr>
            <w:r w:rsidRPr="00A1409F">
              <w:t>4.1 Career structure</w:t>
            </w:r>
          </w:p>
        </w:tc>
        <w:tc>
          <w:tcPr>
            <w:tcW w:w="3059" w:type="dxa"/>
          </w:tcPr>
          <w:p w:rsidRPr="00A1409F" w:rsidR="000B660A" w:rsidP="000B660A" w:rsidRDefault="000B660A" w14:paraId="049A3BF1" w14:textId="30135AE6">
            <w:pPr>
              <w:pStyle w:val="TableContents"/>
            </w:pPr>
            <w:r w:rsidRPr="00A1409F">
              <w:rPr>
                <w:lang w:val="en-GB"/>
              </w:rPr>
              <w:t>Director, Human Resources</w:t>
            </w:r>
          </w:p>
        </w:tc>
        <w:tc>
          <w:tcPr>
            <w:tcW w:w="3059" w:type="dxa"/>
          </w:tcPr>
          <w:p w:rsidRPr="00A1409F" w:rsidR="000B660A" w:rsidP="000B660A" w:rsidRDefault="000B660A" w14:paraId="2BFA4CC4" w14:textId="7192FC6C">
            <w:pPr>
              <w:pStyle w:val="TableContents"/>
            </w:pPr>
            <w:r w:rsidRPr="00A1409F">
              <w:t>Provost</w:t>
            </w:r>
          </w:p>
        </w:tc>
      </w:tr>
      <w:tr w:rsidRPr="00A1409F" w:rsidR="000B660A" w:rsidTr="00C45E77" w14:paraId="3AB8CDA8" w14:textId="77777777">
        <w:tc>
          <w:tcPr>
            <w:tcW w:w="4428" w:type="dxa"/>
          </w:tcPr>
          <w:p w:rsidRPr="00A1409F" w:rsidR="000B660A" w:rsidP="000B660A" w:rsidRDefault="000B660A" w14:paraId="41914EC8" w14:textId="77777777">
            <w:pPr>
              <w:pStyle w:val="TableContents"/>
            </w:pPr>
            <w:r w:rsidRPr="00A1409F">
              <w:t>4.2 Expectations and supports for academic employees</w:t>
            </w:r>
          </w:p>
        </w:tc>
        <w:tc>
          <w:tcPr>
            <w:tcW w:w="3059" w:type="dxa"/>
          </w:tcPr>
          <w:p w:rsidRPr="00A1409F" w:rsidR="000B660A" w:rsidP="000B660A" w:rsidRDefault="000B660A" w14:paraId="7E883634" w14:textId="10FEA674">
            <w:pPr>
              <w:pStyle w:val="TableContents"/>
            </w:pPr>
            <w:r w:rsidRPr="00A1409F">
              <w:rPr>
                <w:lang w:val="en-GB"/>
              </w:rPr>
              <w:t>Director, Human Resources</w:t>
            </w:r>
          </w:p>
        </w:tc>
        <w:tc>
          <w:tcPr>
            <w:tcW w:w="3059" w:type="dxa"/>
          </w:tcPr>
          <w:p w:rsidRPr="00A1409F" w:rsidR="000B660A" w:rsidP="000B660A" w:rsidRDefault="000B660A" w14:paraId="4A946A24" w14:textId="1E527A36">
            <w:pPr>
              <w:pStyle w:val="TableContents"/>
            </w:pPr>
            <w:r w:rsidRPr="00A1409F">
              <w:t>Provost</w:t>
            </w:r>
          </w:p>
        </w:tc>
      </w:tr>
      <w:tr w:rsidRPr="00A1409F" w:rsidR="000B660A" w:rsidTr="00C45E77" w14:paraId="68776048" w14:textId="77777777">
        <w:tc>
          <w:tcPr>
            <w:tcW w:w="4428" w:type="dxa"/>
          </w:tcPr>
          <w:p w:rsidRPr="00A1409F" w:rsidR="000B660A" w:rsidP="000B660A" w:rsidRDefault="000B660A" w14:paraId="5EB6730E" w14:textId="47A8DB0F">
            <w:pPr>
              <w:pStyle w:val="TableContents"/>
            </w:pPr>
            <w:r w:rsidRPr="00A1409F">
              <w:t>4.3 Casual academic employees</w:t>
            </w:r>
          </w:p>
        </w:tc>
        <w:tc>
          <w:tcPr>
            <w:tcW w:w="3059" w:type="dxa"/>
          </w:tcPr>
          <w:p w:rsidRPr="00A1409F" w:rsidR="000B660A" w:rsidP="000B660A" w:rsidRDefault="000B660A" w14:paraId="1868D5CD" w14:textId="3F3C8CEA">
            <w:pPr>
              <w:pStyle w:val="TableContents"/>
              <w:rPr>
                <w:lang w:val="en-GB"/>
              </w:rPr>
            </w:pPr>
            <w:r w:rsidRPr="00A1409F">
              <w:rPr>
                <w:lang w:val="en-GB"/>
              </w:rPr>
              <w:t>Director, Human Resources</w:t>
            </w:r>
          </w:p>
        </w:tc>
        <w:tc>
          <w:tcPr>
            <w:tcW w:w="3059" w:type="dxa"/>
          </w:tcPr>
          <w:p w:rsidRPr="00A1409F" w:rsidR="000B660A" w:rsidP="000B660A" w:rsidRDefault="000B660A" w14:paraId="08DEDAAA" w14:textId="315130C2">
            <w:pPr>
              <w:pStyle w:val="TableContents"/>
              <w:rPr>
                <w:lang w:val="en-GB"/>
              </w:rPr>
            </w:pPr>
            <w:r w:rsidRPr="00A1409F">
              <w:t>Provos</w:t>
            </w:r>
          </w:p>
        </w:tc>
      </w:tr>
      <w:tr w:rsidRPr="00A1409F" w:rsidR="000B660A" w:rsidTr="00C45E77" w14:paraId="7365F9D8" w14:textId="77777777">
        <w:tc>
          <w:tcPr>
            <w:tcW w:w="4428" w:type="dxa"/>
          </w:tcPr>
          <w:p w:rsidRPr="00A1409F" w:rsidR="000B660A" w:rsidP="000B660A" w:rsidRDefault="000B660A" w14:paraId="46B590A8" w14:textId="4A06BCAB">
            <w:pPr>
              <w:pStyle w:val="TableContents"/>
            </w:pPr>
            <w:r w:rsidRPr="00A1409F">
              <w:t>4.4 Academic title holders</w:t>
            </w:r>
          </w:p>
        </w:tc>
        <w:tc>
          <w:tcPr>
            <w:tcW w:w="3059" w:type="dxa"/>
          </w:tcPr>
          <w:p w:rsidRPr="00A1409F" w:rsidR="000B660A" w:rsidP="000B660A" w:rsidRDefault="000B660A" w14:paraId="3E7B6974" w14:textId="10BAF628">
            <w:pPr>
              <w:pStyle w:val="TableContents"/>
              <w:rPr>
                <w:lang w:val="en-GB"/>
              </w:rPr>
            </w:pPr>
            <w:r w:rsidRPr="00A1409F">
              <w:rPr>
                <w:lang w:val="en-GB"/>
              </w:rPr>
              <w:t>Director, Human Resources</w:t>
            </w:r>
          </w:p>
        </w:tc>
        <w:tc>
          <w:tcPr>
            <w:tcW w:w="3059" w:type="dxa"/>
          </w:tcPr>
          <w:p w:rsidRPr="00A1409F" w:rsidR="000B660A" w:rsidP="000B660A" w:rsidRDefault="000B660A" w14:paraId="1F895A9D" w14:textId="6F82262F">
            <w:pPr>
              <w:pStyle w:val="TableContents"/>
              <w:rPr>
                <w:lang w:val="en-GB"/>
              </w:rPr>
            </w:pPr>
            <w:r w:rsidRPr="00A1409F">
              <w:t>Provost</w:t>
            </w:r>
          </w:p>
        </w:tc>
      </w:tr>
      <w:tr w:rsidRPr="00A1409F" w:rsidR="000B660A" w:rsidTr="00C45E77" w14:paraId="0E68DA55" w14:textId="77777777">
        <w:tc>
          <w:tcPr>
            <w:tcW w:w="4428" w:type="dxa"/>
          </w:tcPr>
          <w:p w:rsidRPr="00A1409F" w:rsidR="000B660A" w:rsidP="000B660A" w:rsidRDefault="000B660A" w14:paraId="2A2ED83E" w14:textId="77777777">
            <w:pPr>
              <w:pStyle w:val="TableContents"/>
            </w:pPr>
            <w:r w:rsidRPr="00A1409F">
              <w:t>4.5 Professors Emeritus</w:t>
            </w:r>
          </w:p>
        </w:tc>
        <w:tc>
          <w:tcPr>
            <w:tcW w:w="3059" w:type="dxa"/>
          </w:tcPr>
          <w:p w:rsidRPr="00A1409F" w:rsidR="000B660A" w:rsidP="000B660A" w:rsidRDefault="000B660A" w14:paraId="622A9744" w14:textId="4699B4D3">
            <w:pPr>
              <w:pStyle w:val="TableContents"/>
              <w:rPr>
                <w:lang w:val="en-GB"/>
              </w:rPr>
            </w:pPr>
            <w:r w:rsidRPr="00A1409F">
              <w:rPr>
                <w:lang w:val="en-GB"/>
              </w:rPr>
              <w:t>Chief of Staff, Office of the Vice Chancellor</w:t>
            </w:r>
          </w:p>
        </w:tc>
        <w:tc>
          <w:tcPr>
            <w:tcW w:w="3059" w:type="dxa"/>
          </w:tcPr>
          <w:p w:rsidRPr="00A1409F" w:rsidR="000B660A" w:rsidP="000B660A" w:rsidRDefault="000B660A" w14:paraId="16F9F641" w14:textId="62F1A546">
            <w:pPr>
              <w:pStyle w:val="TableContents"/>
              <w:rPr>
                <w:lang w:val="en-GB"/>
              </w:rPr>
            </w:pPr>
            <w:r w:rsidRPr="00A1409F">
              <w:rPr>
                <w:lang w:val="en-GB"/>
              </w:rPr>
              <w:t>Vice Chancellor</w:t>
            </w:r>
          </w:p>
        </w:tc>
      </w:tr>
      <w:tr w:rsidRPr="00A1409F" w:rsidR="004F3E86" w14:paraId="07D5D2D4" w14:textId="77777777">
        <w:tc>
          <w:tcPr>
            <w:tcW w:w="10546" w:type="dxa"/>
            <w:gridSpan w:val="3"/>
          </w:tcPr>
          <w:p w:rsidRPr="00A1409F" w:rsidR="004F3E86" w:rsidP="004F3E86" w:rsidRDefault="004F3E86" w14:paraId="32AF3D77" w14:textId="74E29204">
            <w:pPr>
              <w:pStyle w:val="TitleTableHeading"/>
              <w:rPr>
                <w:lang w:val="en-GB"/>
              </w:rPr>
            </w:pPr>
            <w:r w:rsidRPr="00A1409F">
              <w:t>5.0 Performance framework</w:t>
            </w:r>
          </w:p>
        </w:tc>
      </w:tr>
      <w:tr w:rsidRPr="00A1409F" w:rsidR="000B660A" w:rsidTr="00C45E77" w14:paraId="7B1E0F8F" w14:textId="77777777">
        <w:tc>
          <w:tcPr>
            <w:tcW w:w="4428" w:type="dxa"/>
          </w:tcPr>
          <w:p w:rsidRPr="00A1409F" w:rsidR="000B660A" w:rsidP="000B660A" w:rsidRDefault="000B660A" w14:paraId="3105C544" w14:textId="77777777">
            <w:pPr>
              <w:pStyle w:val="TableContents"/>
            </w:pPr>
            <w:r w:rsidRPr="00A1409F">
              <w:t>5.1 Your performance at Griffith</w:t>
            </w:r>
          </w:p>
        </w:tc>
        <w:tc>
          <w:tcPr>
            <w:tcW w:w="3059" w:type="dxa"/>
          </w:tcPr>
          <w:p w:rsidRPr="00A1409F" w:rsidR="000B660A" w:rsidP="000B660A" w:rsidRDefault="000B660A" w14:paraId="456D88A9" w14:textId="50B4B41B">
            <w:pPr>
              <w:pStyle w:val="TableContents"/>
              <w:rPr>
                <w:lang w:val="en-GB"/>
              </w:rPr>
            </w:pPr>
            <w:r w:rsidRPr="00A1409F">
              <w:rPr>
                <w:lang w:val="en-GB"/>
              </w:rPr>
              <w:t>Director, Human Resources</w:t>
            </w:r>
          </w:p>
        </w:tc>
        <w:tc>
          <w:tcPr>
            <w:tcW w:w="3059" w:type="dxa"/>
          </w:tcPr>
          <w:p w:rsidRPr="00A1409F" w:rsidR="000B660A" w:rsidP="000B660A" w:rsidRDefault="000B660A" w14:paraId="162095C3" w14:textId="3F6E5869">
            <w:pPr>
              <w:pStyle w:val="TableContents"/>
              <w:rPr>
                <w:lang w:val="en-GB"/>
              </w:rPr>
            </w:pPr>
            <w:r w:rsidRPr="00A1409F">
              <w:t>Provost</w:t>
            </w:r>
          </w:p>
        </w:tc>
      </w:tr>
      <w:tr w:rsidRPr="00A1409F" w:rsidR="000B660A" w:rsidTr="00C45E77" w14:paraId="6CB201E5" w14:textId="77777777">
        <w:tc>
          <w:tcPr>
            <w:tcW w:w="4428" w:type="dxa"/>
          </w:tcPr>
          <w:p w:rsidRPr="00A1409F" w:rsidR="000B660A" w:rsidP="000B660A" w:rsidRDefault="000B660A" w14:paraId="4B47EA38" w14:textId="301CF5AA">
            <w:pPr>
              <w:pStyle w:val="TableContents"/>
            </w:pPr>
            <w:r w:rsidRPr="00A1409F">
              <w:t>5.2 Performance equity</w:t>
            </w:r>
          </w:p>
        </w:tc>
        <w:tc>
          <w:tcPr>
            <w:tcW w:w="3059" w:type="dxa"/>
          </w:tcPr>
          <w:p w:rsidRPr="00A1409F" w:rsidR="000B660A" w:rsidP="000B660A" w:rsidRDefault="000B660A" w14:paraId="20F13732" w14:textId="5EC16838">
            <w:pPr>
              <w:pStyle w:val="TableContents"/>
              <w:rPr>
                <w:lang w:val="en-GB"/>
              </w:rPr>
            </w:pPr>
            <w:r w:rsidRPr="00A1409F">
              <w:rPr>
                <w:lang w:val="en-GB"/>
              </w:rPr>
              <w:t>Senior Lead (Inclusion and Development)</w:t>
            </w:r>
          </w:p>
        </w:tc>
        <w:tc>
          <w:tcPr>
            <w:tcW w:w="3059" w:type="dxa"/>
          </w:tcPr>
          <w:p w:rsidRPr="00A1409F" w:rsidR="000B660A" w:rsidP="000B660A" w:rsidRDefault="000B660A" w14:paraId="60DF2C43" w14:textId="16D1D570">
            <w:pPr>
              <w:pStyle w:val="TableContents"/>
              <w:rPr>
                <w:lang w:val="en-GB"/>
              </w:rPr>
            </w:pPr>
            <w:r w:rsidRPr="00A1409F">
              <w:rPr>
                <w:lang w:val="en-GB"/>
              </w:rPr>
              <w:t>Director, Human Resources</w:t>
            </w:r>
          </w:p>
        </w:tc>
      </w:tr>
      <w:tr w:rsidRPr="00A1409F" w:rsidR="000B660A" w:rsidTr="00C45E77" w14:paraId="02396A4E" w14:textId="77777777">
        <w:tc>
          <w:tcPr>
            <w:tcW w:w="4428" w:type="dxa"/>
          </w:tcPr>
          <w:p w:rsidRPr="00A1409F" w:rsidR="000B660A" w:rsidP="000B660A" w:rsidRDefault="000B660A" w14:paraId="03FF9C31" w14:textId="784CB8B6">
            <w:pPr>
              <w:pStyle w:val="TableContents"/>
            </w:pPr>
            <w:r w:rsidRPr="00A1409F">
              <w:t>5.3 Performance management of academic employees on common law contracts</w:t>
            </w:r>
          </w:p>
        </w:tc>
        <w:tc>
          <w:tcPr>
            <w:tcW w:w="3059" w:type="dxa"/>
          </w:tcPr>
          <w:p w:rsidRPr="00A1409F" w:rsidR="000B660A" w:rsidP="000B660A" w:rsidRDefault="000B660A" w14:paraId="0017A9CB" w14:textId="4C4FC934">
            <w:pPr>
              <w:pStyle w:val="TableContents"/>
              <w:rPr>
                <w:lang w:val="en-GB"/>
              </w:rPr>
            </w:pPr>
            <w:r w:rsidRPr="00A1409F">
              <w:rPr>
                <w:lang w:val="en-GB"/>
              </w:rPr>
              <w:t>Director, Human Resources</w:t>
            </w:r>
          </w:p>
        </w:tc>
        <w:tc>
          <w:tcPr>
            <w:tcW w:w="3059" w:type="dxa"/>
          </w:tcPr>
          <w:p w:rsidRPr="00A1409F" w:rsidR="000B660A" w:rsidP="000B660A" w:rsidRDefault="000B660A" w14:paraId="26D987BF" w14:textId="2BE69CC5">
            <w:pPr>
              <w:pStyle w:val="TableContents"/>
              <w:rPr>
                <w:lang w:val="en-GB"/>
              </w:rPr>
            </w:pPr>
            <w:r w:rsidRPr="00A1409F">
              <w:t>Provost</w:t>
            </w:r>
          </w:p>
        </w:tc>
      </w:tr>
      <w:tr w:rsidRPr="00A1409F" w:rsidR="004F3E86" w14:paraId="100CFF95" w14:textId="77777777">
        <w:tc>
          <w:tcPr>
            <w:tcW w:w="10546" w:type="dxa"/>
            <w:gridSpan w:val="3"/>
          </w:tcPr>
          <w:p w:rsidRPr="00A1409F" w:rsidR="004F3E86" w:rsidP="004F3E86" w:rsidRDefault="004F3E86" w14:paraId="755319AD" w14:textId="101C4AE8">
            <w:pPr>
              <w:pStyle w:val="TitleTableHeading"/>
              <w:rPr>
                <w:lang w:val="en-GB"/>
              </w:rPr>
            </w:pPr>
            <w:r w:rsidRPr="00A1409F">
              <w:t>6.0 Role statements</w:t>
            </w:r>
          </w:p>
        </w:tc>
      </w:tr>
      <w:tr w:rsidRPr="00A1409F" w:rsidR="000B660A" w:rsidTr="00C45E77" w14:paraId="5B94E5BC" w14:textId="77777777">
        <w:tc>
          <w:tcPr>
            <w:tcW w:w="4428" w:type="dxa"/>
          </w:tcPr>
          <w:p w:rsidRPr="00A1409F" w:rsidR="000B660A" w:rsidP="000B660A" w:rsidRDefault="000B660A" w14:paraId="6F2ECE4D" w14:textId="203E7801">
            <w:pPr>
              <w:pStyle w:val="TableContents"/>
            </w:pPr>
            <w:r w:rsidRPr="00A1409F">
              <w:t>6.1 Course Convenor</w:t>
            </w:r>
          </w:p>
        </w:tc>
        <w:tc>
          <w:tcPr>
            <w:tcW w:w="3059" w:type="dxa"/>
          </w:tcPr>
          <w:p w:rsidRPr="00A1409F" w:rsidR="000B660A" w:rsidP="000B660A" w:rsidRDefault="000B660A" w14:paraId="71AD49D8" w14:textId="23290DC8">
            <w:pPr>
              <w:pStyle w:val="TableContents"/>
              <w:rPr>
                <w:lang w:val="en-GB"/>
              </w:rPr>
            </w:pPr>
            <w:r w:rsidRPr="00A1409F">
              <w:rPr>
                <w:lang w:val="en-GB"/>
              </w:rPr>
              <w:t>Senior Manager, Student Credentials</w:t>
            </w:r>
          </w:p>
        </w:tc>
        <w:tc>
          <w:tcPr>
            <w:tcW w:w="3059" w:type="dxa"/>
          </w:tcPr>
          <w:p w:rsidRPr="00A1409F" w:rsidR="000B660A" w:rsidP="000B660A" w:rsidRDefault="000B660A" w14:paraId="1FF6D6A3" w14:textId="414C1BBA">
            <w:pPr>
              <w:pStyle w:val="TableContents"/>
            </w:pPr>
            <w:r w:rsidRPr="00A1409F">
              <w:t>Deputy Vice Chancellor (Education)</w:t>
            </w:r>
          </w:p>
        </w:tc>
      </w:tr>
      <w:tr w:rsidRPr="00A1409F" w:rsidR="000B660A" w:rsidTr="00C45E77" w14:paraId="724E493B" w14:textId="77777777">
        <w:tc>
          <w:tcPr>
            <w:tcW w:w="4428" w:type="dxa"/>
          </w:tcPr>
          <w:p w:rsidRPr="00A1409F" w:rsidR="000B660A" w:rsidP="000B660A" w:rsidRDefault="000B660A" w14:paraId="002948C3" w14:textId="7BC6D9EF">
            <w:pPr>
              <w:pStyle w:val="TableContents"/>
            </w:pPr>
            <w:r w:rsidRPr="00A1409F">
              <w:t>6.2 First Year Commencing Student Coordinator</w:t>
            </w:r>
          </w:p>
        </w:tc>
        <w:tc>
          <w:tcPr>
            <w:tcW w:w="3059" w:type="dxa"/>
          </w:tcPr>
          <w:p w:rsidRPr="00A1409F" w:rsidR="000B660A" w:rsidP="000B660A" w:rsidRDefault="000B660A" w14:paraId="4AD9161D" w14:textId="4247916E">
            <w:pPr>
              <w:pStyle w:val="TableContents"/>
              <w:rPr>
                <w:lang w:val="en-GB"/>
              </w:rPr>
            </w:pPr>
            <w:r w:rsidRPr="00A1409F">
              <w:rPr>
                <w:lang w:val="en-GB"/>
              </w:rPr>
              <w:t>Portfolio Leader, Student Success and Retention</w:t>
            </w:r>
          </w:p>
        </w:tc>
        <w:tc>
          <w:tcPr>
            <w:tcW w:w="3059" w:type="dxa"/>
          </w:tcPr>
          <w:p w:rsidRPr="00A1409F" w:rsidR="000B660A" w:rsidP="000B660A" w:rsidRDefault="000B660A" w14:paraId="05323600" w14:textId="5C7EBD5D">
            <w:pPr>
              <w:pStyle w:val="TableContents"/>
            </w:pPr>
            <w:r w:rsidRPr="00A1409F">
              <w:t>Deputy Vice Chancellor (Education)</w:t>
            </w:r>
          </w:p>
        </w:tc>
      </w:tr>
      <w:tr w:rsidRPr="00A1409F" w:rsidR="000B660A" w:rsidTr="00C45E77" w14:paraId="6BC534F2" w14:textId="77777777">
        <w:tc>
          <w:tcPr>
            <w:tcW w:w="4428" w:type="dxa"/>
          </w:tcPr>
          <w:p w:rsidRPr="00A1409F" w:rsidR="000B660A" w:rsidP="000B660A" w:rsidRDefault="000B660A" w14:paraId="78305EB5" w14:textId="2337ACA7">
            <w:pPr>
              <w:pStyle w:val="TableContents"/>
            </w:pPr>
            <w:r w:rsidRPr="00A1409F">
              <w:t>6.3 HDR Convenor</w:t>
            </w:r>
          </w:p>
        </w:tc>
        <w:tc>
          <w:tcPr>
            <w:tcW w:w="3059" w:type="dxa"/>
          </w:tcPr>
          <w:p w:rsidRPr="00A1409F" w:rsidR="000B660A" w:rsidP="000B660A" w:rsidRDefault="000B660A" w14:paraId="72AE3B3D" w14:textId="0035400C">
            <w:pPr>
              <w:pStyle w:val="TableContents"/>
              <w:rPr>
                <w:lang w:val="en-GB"/>
              </w:rPr>
            </w:pPr>
            <w:r w:rsidRPr="00A1409F">
              <w:rPr>
                <w:lang w:val="en-GB"/>
              </w:rPr>
              <w:t>Dean, Griffith Graduate Research School</w:t>
            </w:r>
          </w:p>
        </w:tc>
        <w:tc>
          <w:tcPr>
            <w:tcW w:w="3059" w:type="dxa"/>
          </w:tcPr>
          <w:p w:rsidRPr="00A1409F" w:rsidR="000B660A" w:rsidP="000B660A" w:rsidRDefault="000B660A" w14:paraId="21238C2C" w14:textId="05337028">
            <w:pPr>
              <w:pStyle w:val="TableContents"/>
            </w:pPr>
            <w:r w:rsidRPr="00A1409F">
              <w:t>Deputy Vice Chancellor (Education)</w:t>
            </w:r>
          </w:p>
        </w:tc>
      </w:tr>
      <w:tr w:rsidRPr="00A1409F" w:rsidR="000B660A" w:rsidTr="00C45E77" w14:paraId="011BF010" w14:textId="77777777">
        <w:tc>
          <w:tcPr>
            <w:tcW w:w="4428" w:type="dxa"/>
          </w:tcPr>
          <w:p w:rsidRPr="00A1409F" w:rsidR="000B660A" w:rsidP="000B660A" w:rsidRDefault="000B660A" w14:paraId="2E8E423C" w14:textId="7E4B0B00">
            <w:pPr>
              <w:pStyle w:val="TableContents"/>
            </w:pPr>
            <w:r w:rsidRPr="00A1409F">
              <w:t>6.4 Honours Program Director</w:t>
            </w:r>
          </w:p>
        </w:tc>
        <w:tc>
          <w:tcPr>
            <w:tcW w:w="3059" w:type="dxa"/>
          </w:tcPr>
          <w:p w:rsidRPr="00A1409F" w:rsidR="000B660A" w:rsidP="000B660A" w:rsidRDefault="000B660A" w14:paraId="228FD0D0" w14:textId="7DF23F71">
            <w:pPr>
              <w:pStyle w:val="TableContents"/>
              <w:rPr>
                <w:lang w:val="en-GB"/>
              </w:rPr>
            </w:pPr>
            <w:r w:rsidRPr="00A1409F">
              <w:rPr>
                <w:lang w:val="en-GB"/>
              </w:rPr>
              <w:t>Senior Manager, Student Credentials</w:t>
            </w:r>
          </w:p>
        </w:tc>
        <w:tc>
          <w:tcPr>
            <w:tcW w:w="3059" w:type="dxa"/>
          </w:tcPr>
          <w:p w:rsidRPr="00A1409F" w:rsidR="000B660A" w:rsidP="000B660A" w:rsidRDefault="000B660A" w14:paraId="024A8D50" w14:textId="5178CEA8">
            <w:pPr>
              <w:pStyle w:val="TableContents"/>
            </w:pPr>
            <w:r w:rsidRPr="00A1409F">
              <w:t>Deputy Vice Chancellor (Education)</w:t>
            </w:r>
          </w:p>
        </w:tc>
      </w:tr>
      <w:tr w:rsidRPr="00A1409F" w:rsidR="000B660A" w:rsidTr="00C45E77" w14:paraId="3A449FC5" w14:textId="77777777">
        <w:tc>
          <w:tcPr>
            <w:tcW w:w="4428" w:type="dxa"/>
          </w:tcPr>
          <w:p w:rsidRPr="00A1409F" w:rsidR="000B660A" w:rsidP="000B660A" w:rsidRDefault="000B660A" w14:paraId="3B6A4182" w14:textId="25560465">
            <w:pPr>
              <w:pStyle w:val="TableContents"/>
            </w:pPr>
            <w:r w:rsidRPr="00A1409F">
              <w:t>6.5 Program Director</w:t>
            </w:r>
          </w:p>
        </w:tc>
        <w:tc>
          <w:tcPr>
            <w:tcW w:w="3059" w:type="dxa"/>
          </w:tcPr>
          <w:p w:rsidRPr="00A1409F" w:rsidR="000B660A" w:rsidP="000B660A" w:rsidRDefault="000B660A" w14:paraId="765FE45A" w14:textId="4511D817">
            <w:pPr>
              <w:pStyle w:val="TableContents"/>
              <w:rPr>
                <w:lang w:val="en-GB"/>
              </w:rPr>
            </w:pPr>
            <w:r w:rsidRPr="00A1409F">
              <w:rPr>
                <w:lang w:val="en-GB"/>
              </w:rPr>
              <w:t>Senior Manager, Student Credentials</w:t>
            </w:r>
          </w:p>
        </w:tc>
        <w:tc>
          <w:tcPr>
            <w:tcW w:w="3059" w:type="dxa"/>
          </w:tcPr>
          <w:p w:rsidRPr="00A1409F" w:rsidR="000B660A" w:rsidP="000B660A" w:rsidRDefault="000B660A" w14:paraId="57C84D26" w14:textId="589BB38F">
            <w:pPr>
              <w:pStyle w:val="TableContents"/>
            </w:pPr>
            <w:r w:rsidRPr="00A1409F">
              <w:t>Deputy Vice Chancellor (Education)</w:t>
            </w:r>
          </w:p>
        </w:tc>
      </w:tr>
      <w:tr w:rsidRPr="00A1409F" w:rsidR="004F3E86" w14:paraId="22C3138B" w14:textId="77777777">
        <w:tc>
          <w:tcPr>
            <w:tcW w:w="10546" w:type="dxa"/>
            <w:gridSpan w:val="3"/>
          </w:tcPr>
          <w:p w:rsidRPr="00A1409F" w:rsidR="004F3E86" w:rsidP="004F3E86" w:rsidRDefault="004F3E86" w14:paraId="0C75EAF3" w14:textId="4C32A499">
            <w:pPr>
              <w:pStyle w:val="TitleTableHeading"/>
              <w:rPr>
                <w:lang w:val="en-GB"/>
              </w:rPr>
            </w:pPr>
            <w:r w:rsidRPr="00A1409F">
              <w:t>7.0 Professional development</w:t>
            </w:r>
          </w:p>
        </w:tc>
      </w:tr>
      <w:tr w:rsidRPr="00A1409F" w:rsidR="000B660A" w:rsidTr="00C45E77" w14:paraId="3B9EC132" w14:textId="77777777">
        <w:tc>
          <w:tcPr>
            <w:tcW w:w="4428" w:type="dxa"/>
          </w:tcPr>
          <w:p w:rsidRPr="00A1409F" w:rsidR="000B660A" w:rsidP="000B660A" w:rsidRDefault="000B660A" w14:paraId="30D175DE" w14:textId="41CA6D8C">
            <w:pPr>
              <w:pStyle w:val="TableContents"/>
            </w:pPr>
            <w:r w:rsidRPr="00A1409F">
              <w:t>7.1 Casual employees' professional development for teaching and learning</w:t>
            </w:r>
          </w:p>
        </w:tc>
        <w:tc>
          <w:tcPr>
            <w:tcW w:w="3059" w:type="dxa"/>
          </w:tcPr>
          <w:p w:rsidRPr="00A1409F" w:rsidR="000B660A" w:rsidP="000B660A" w:rsidRDefault="000B660A" w14:paraId="6EA38C3A" w14:textId="2294FC21">
            <w:pPr>
              <w:pStyle w:val="TableContents"/>
              <w:rPr>
                <w:lang w:val="en-GB"/>
              </w:rPr>
            </w:pPr>
            <w:r w:rsidRPr="00A1409F">
              <w:rPr>
                <w:lang w:val="en-GB"/>
              </w:rPr>
              <w:t>Dean, Centre for Collaborative Educational Excellence</w:t>
            </w:r>
          </w:p>
        </w:tc>
        <w:tc>
          <w:tcPr>
            <w:tcW w:w="3059" w:type="dxa"/>
          </w:tcPr>
          <w:p w:rsidRPr="00A1409F" w:rsidR="000B660A" w:rsidP="000B660A" w:rsidRDefault="00E04137" w14:paraId="13479152" w14:textId="2C073BA1">
            <w:pPr>
              <w:pStyle w:val="TableContents"/>
              <w:rPr>
                <w:lang w:val="en-GB"/>
              </w:rPr>
            </w:pPr>
            <w:r w:rsidRPr="00A1409F">
              <w:rPr>
                <w:lang w:val="en-GB"/>
              </w:rPr>
              <w:t>Provost</w:t>
            </w:r>
          </w:p>
        </w:tc>
      </w:tr>
      <w:tr w:rsidRPr="00A1409F" w:rsidR="000B660A" w:rsidTr="00C45E77" w14:paraId="5A201B46" w14:textId="77777777">
        <w:tc>
          <w:tcPr>
            <w:tcW w:w="4428" w:type="dxa"/>
          </w:tcPr>
          <w:p w:rsidRPr="00A1409F" w:rsidR="000B660A" w:rsidP="000B660A" w:rsidRDefault="000B660A" w14:paraId="54665CCD" w14:textId="77777777">
            <w:pPr>
              <w:pStyle w:val="TableContents"/>
            </w:pPr>
            <w:r w:rsidRPr="00A1409F">
              <w:t>7.2 Reimbursement of course fees</w:t>
            </w:r>
          </w:p>
        </w:tc>
        <w:tc>
          <w:tcPr>
            <w:tcW w:w="3059" w:type="dxa"/>
          </w:tcPr>
          <w:p w:rsidRPr="00A1409F" w:rsidR="000B660A" w:rsidP="000B660A" w:rsidRDefault="000B660A" w14:paraId="760302CE" w14:textId="6BA870D6">
            <w:pPr>
              <w:pStyle w:val="TableContents"/>
              <w:rPr>
                <w:lang w:val="en-GB"/>
              </w:rPr>
            </w:pPr>
            <w:r w:rsidRPr="00A1409F">
              <w:rPr>
                <w:lang w:val="en-GB"/>
              </w:rPr>
              <w:t>Director, Human Resources</w:t>
            </w:r>
          </w:p>
        </w:tc>
        <w:tc>
          <w:tcPr>
            <w:tcW w:w="3059" w:type="dxa"/>
          </w:tcPr>
          <w:p w:rsidRPr="00A1409F" w:rsidR="000B660A" w:rsidP="000B660A" w:rsidRDefault="000B660A" w14:paraId="6C8F8CF9" w14:textId="1B34879D">
            <w:pPr>
              <w:pStyle w:val="TableContents"/>
              <w:rPr>
                <w:lang w:val="en-GB"/>
              </w:rPr>
            </w:pPr>
            <w:r w:rsidRPr="00A1409F">
              <w:t>Provost</w:t>
            </w:r>
          </w:p>
        </w:tc>
      </w:tr>
      <w:tr w:rsidRPr="00A1409F" w:rsidR="000B660A" w:rsidTr="00C45E77" w14:paraId="69B9E644" w14:textId="77777777">
        <w:tc>
          <w:tcPr>
            <w:tcW w:w="4428" w:type="dxa"/>
          </w:tcPr>
          <w:p w:rsidRPr="00A1409F" w:rsidR="000B660A" w:rsidP="000B660A" w:rsidRDefault="000B660A" w14:paraId="1CC33F26" w14:textId="145D4F11">
            <w:pPr>
              <w:pStyle w:val="TableContents"/>
            </w:pPr>
            <w:r w:rsidRPr="00A1409F">
              <w:t>7.3 Academic Studies Program (ASP</w:t>
            </w:r>
            <w:r w:rsidRPr="00A1409F" w:rsidR="009C012D">
              <w:t>)</w:t>
            </w:r>
          </w:p>
        </w:tc>
        <w:tc>
          <w:tcPr>
            <w:tcW w:w="3059" w:type="dxa"/>
          </w:tcPr>
          <w:p w:rsidRPr="00A1409F" w:rsidR="000B660A" w:rsidP="000B660A" w:rsidRDefault="000B660A" w14:paraId="095A4BCE" w14:textId="7F5465B4">
            <w:pPr>
              <w:pStyle w:val="TableContents"/>
              <w:rPr>
                <w:lang w:val="en-GB"/>
              </w:rPr>
            </w:pPr>
            <w:r w:rsidRPr="00A1409F">
              <w:rPr>
                <w:lang w:val="en-GB"/>
              </w:rPr>
              <w:t>Director, Human Resources</w:t>
            </w:r>
          </w:p>
        </w:tc>
        <w:tc>
          <w:tcPr>
            <w:tcW w:w="3059" w:type="dxa"/>
          </w:tcPr>
          <w:p w:rsidRPr="00A1409F" w:rsidR="000B660A" w:rsidP="000B660A" w:rsidRDefault="000B660A" w14:paraId="681ADDBF" w14:textId="63CEA379">
            <w:pPr>
              <w:pStyle w:val="TableContents"/>
              <w:rPr>
                <w:lang w:val="en-GB"/>
              </w:rPr>
            </w:pPr>
            <w:r w:rsidRPr="00A1409F">
              <w:t>Provost</w:t>
            </w:r>
          </w:p>
        </w:tc>
      </w:tr>
      <w:tr w:rsidRPr="00A1409F" w:rsidR="000B660A" w:rsidTr="00C45E77" w14:paraId="7695DE89" w14:textId="77777777">
        <w:tc>
          <w:tcPr>
            <w:tcW w:w="4428" w:type="dxa"/>
          </w:tcPr>
          <w:p w:rsidRPr="00A1409F" w:rsidR="000B660A" w:rsidP="000B660A" w:rsidRDefault="000B660A" w14:paraId="1BC39E8A" w14:textId="77777777">
            <w:pPr>
              <w:pStyle w:val="TableContents"/>
            </w:pPr>
            <w:r w:rsidRPr="00A1409F">
              <w:t>7.4 Industry and professional exchanges</w:t>
            </w:r>
          </w:p>
        </w:tc>
        <w:tc>
          <w:tcPr>
            <w:tcW w:w="3059" w:type="dxa"/>
          </w:tcPr>
          <w:p w:rsidRPr="00A1409F" w:rsidR="000B660A" w:rsidP="000B660A" w:rsidRDefault="000B660A" w14:paraId="3AA5D3D3" w14:textId="4C97F0CE">
            <w:pPr>
              <w:pStyle w:val="TableContents"/>
              <w:rPr>
                <w:lang w:val="en-GB"/>
              </w:rPr>
            </w:pPr>
            <w:r w:rsidRPr="00A1409F">
              <w:rPr>
                <w:lang w:val="en-GB"/>
              </w:rPr>
              <w:t>Director, Human Resources</w:t>
            </w:r>
          </w:p>
        </w:tc>
        <w:tc>
          <w:tcPr>
            <w:tcW w:w="3059" w:type="dxa"/>
          </w:tcPr>
          <w:p w:rsidRPr="00A1409F" w:rsidR="000B660A" w:rsidP="000B660A" w:rsidRDefault="000B660A" w14:paraId="06BC0844" w14:textId="7BFDDFFB">
            <w:pPr>
              <w:pStyle w:val="TableContents"/>
              <w:rPr>
                <w:lang w:val="en-GB"/>
              </w:rPr>
            </w:pPr>
            <w:r w:rsidRPr="00A1409F">
              <w:t>Provost</w:t>
            </w:r>
          </w:p>
        </w:tc>
      </w:tr>
      <w:tr w:rsidRPr="00A1409F" w:rsidR="004F3E86" w14:paraId="68BDE96A" w14:textId="77777777">
        <w:tc>
          <w:tcPr>
            <w:tcW w:w="10546" w:type="dxa"/>
            <w:gridSpan w:val="3"/>
          </w:tcPr>
          <w:p w:rsidRPr="00A1409F" w:rsidR="004F3E86" w:rsidP="004F3E86" w:rsidRDefault="004F3E86" w14:paraId="4893CA1F" w14:textId="045E174E">
            <w:pPr>
              <w:pStyle w:val="TitleTableHeading"/>
              <w:rPr>
                <w:lang w:val="en-GB"/>
              </w:rPr>
            </w:pPr>
            <w:r w:rsidRPr="00A1409F">
              <w:t>8.0 Career development and promotions</w:t>
            </w:r>
          </w:p>
        </w:tc>
      </w:tr>
      <w:tr w:rsidRPr="00A1409F" w:rsidR="000B660A" w:rsidTr="00C45E77" w14:paraId="08E7ECE3" w14:textId="77777777">
        <w:tc>
          <w:tcPr>
            <w:tcW w:w="4428" w:type="dxa"/>
          </w:tcPr>
          <w:p w:rsidRPr="00A1409F" w:rsidR="000B660A" w:rsidP="000B660A" w:rsidRDefault="000B660A" w14:paraId="58B085C3" w14:textId="77777777">
            <w:pPr>
              <w:pStyle w:val="TableContents"/>
            </w:pPr>
            <w:r w:rsidRPr="00A1409F">
              <w:t>8.1 Career growth opportunities</w:t>
            </w:r>
          </w:p>
        </w:tc>
        <w:tc>
          <w:tcPr>
            <w:tcW w:w="3059" w:type="dxa"/>
          </w:tcPr>
          <w:p w:rsidRPr="00A1409F" w:rsidR="000B660A" w:rsidP="000B660A" w:rsidRDefault="000B660A" w14:paraId="07086628" w14:textId="6E235072">
            <w:pPr>
              <w:pStyle w:val="TableContents"/>
              <w:rPr>
                <w:lang w:val="en-GB"/>
              </w:rPr>
            </w:pPr>
            <w:r w:rsidRPr="00A1409F">
              <w:rPr>
                <w:lang w:val="en-GB"/>
              </w:rPr>
              <w:t>Director, Human Resources</w:t>
            </w:r>
          </w:p>
        </w:tc>
        <w:tc>
          <w:tcPr>
            <w:tcW w:w="3059" w:type="dxa"/>
          </w:tcPr>
          <w:p w:rsidRPr="00A1409F" w:rsidR="000B660A" w:rsidP="000B660A" w:rsidRDefault="000B660A" w14:paraId="6843B79D" w14:textId="5BD21F9F">
            <w:pPr>
              <w:pStyle w:val="TableContents"/>
              <w:rPr>
                <w:lang w:val="en-GB"/>
              </w:rPr>
            </w:pPr>
            <w:r w:rsidRPr="00A1409F">
              <w:t>Provost</w:t>
            </w:r>
          </w:p>
        </w:tc>
      </w:tr>
      <w:tr w:rsidRPr="00A1409F" w:rsidR="000B660A" w:rsidTr="00C45E77" w14:paraId="7BB4E955" w14:textId="77777777">
        <w:tc>
          <w:tcPr>
            <w:tcW w:w="4428" w:type="dxa"/>
          </w:tcPr>
          <w:p w:rsidRPr="00A1409F" w:rsidR="000B660A" w:rsidP="000B660A" w:rsidRDefault="000B660A" w14:paraId="447774B1" w14:textId="77777777">
            <w:pPr>
              <w:pStyle w:val="TableContents"/>
            </w:pPr>
            <w:r w:rsidRPr="00A1409F">
              <w:t>8.2 Promotion</w:t>
            </w:r>
          </w:p>
        </w:tc>
        <w:tc>
          <w:tcPr>
            <w:tcW w:w="3059" w:type="dxa"/>
          </w:tcPr>
          <w:p w:rsidRPr="00A1409F" w:rsidR="000B660A" w:rsidP="000B660A" w:rsidRDefault="000B660A" w14:paraId="35C474EE" w14:textId="0D94DBD3">
            <w:pPr>
              <w:pStyle w:val="TableContents"/>
              <w:rPr>
                <w:lang w:val="en-GB"/>
              </w:rPr>
            </w:pPr>
            <w:r w:rsidRPr="00A1409F">
              <w:rPr>
                <w:lang w:val="en-GB"/>
              </w:rPr>
              <w:t>Director, Human Resources</w:t>
            </w:r>
          </w:p>
        </w:tc>
        <w:tc>
          <w:tcPr>
            <w:tcW w:w="3059" w:type="dxa"/>
          </w:tcPr>
          <w:p w:rsidRPr="00A1409F" w:rsidR="000B660A" w:rsidP="000B660A" w:rsidRDefault="000B660A" w14:paraId="4CC6A501" w14:textId="22C1E0E8">
            <w:pPr>
              <w:pStyle w:val="TableContents"/>
              <w:rPr>
                <w:lang w:val="en-GB"/>
              </w:rPr>
            </w:pPr>
            <w:r w:rsidRPr="00A1409F">
              <w:t>Provost</w:t>
            </w:r>
          </w:p>
        </w:tc>
      </w:tr>
      <w:tr w:rsidRPr="00A1409F" w:rsidR="004F3E86" w14:paraId="42E73A4C" w14:textId="77777777">
        <w:tc>
          <w:tcPr>
            <w:tcW w:w="10546" w:type="dxa"/>
            <w:gridSpan w:val="3"/>
          </w:tcPr>
          <w:p w:rsidRPr="00A1409F" w:rsidR="004F3E86" w:rsidP="004F3E86" w:rsidRDefault="004F3E86" w14:paraId="00B88C33" w14:textId="71B6CBEC">
            <w:pPr>
              <w:pStyle w:val="TitleTableHeading"/>
              <w:rPr>
                <w:lang w:val="en-GB"/>
              </w:rPr>
            </w:pPr>
            <w:r w:rsidRPr="00A1409F">
              <w:t>9.0 Secondary employment, consultancies, commercialisation and Intellectual Property</w:t>
            </w:r>
          </w:p>
        </w:tc>
      </w:tr>
      <w:tr w:rsidRPr="00A1409F" w:rsidR="000B660A" w:rsidTr="00C45E77" w14:paraId="727E1EC7" w14:textId="77777777">
        <w:tc>
          <w:tcPr>
            <w:tcW w:w="4428" w:type="dxa"/>
          </w:tcPr>
          <w:p w:rsidRPr="00A1409F" w:rsidR="000B660A" w:rsidP="000B660A" w:rsidRDefault="000B660A" w14:paraId="3BB4512C" w14:textId="5450E513">
            <w:pPr>
              <w:pStyle w:val="TableContents"/>
            </w:pPr>
            <w:r w:rsidRPr="00A1409F">
              <w:t>9.1 Secondary employment and working outside the University</w:t>
            </w:r>
          </w:p>
        </w:tc>
        <w:tc>
          <w:tcPr>
            <w:tcW w:w="3059" w:type="dxa"/>
          </w:tcPr>
          <w:p w:rsidRPr="00A1409F" w:rsidR="000B660A" w:rsidP="000B660A" w:rsidRDefault="000B660A" w14:paraId="0F9AE8F1" w14:textId="69C5F207">
            <w:pPr>
              <w:pStyle w:val="TableContents"/>
              <w:rPr>
                <w:lang w:val="en-GB"/>
              </w:rPr>
            </w:pPr>
            <w:r w:rsidRPr="00A1409F">
              <w:rPr>
                <w:lang w:val="en-GB"/>
              </w:rPr>
              <w:t>Head of HR Business Partnering</w:t>
            </w:r>
          </w:p>
        </w:tc>
        <w:tc>
          <w:tcPr>
            <w:tcW w:w="3059" w:type="dxa"/>
          </w:tcPr>
          <w:p w:rsidRPr="00A1409F" w:rsidR="000B660A" w:rsidP="000B660A" w:rsidRDefault="000B660A" w14:paraId="44E724DD" w14:textId="69E2F52B">
            <w:pPr>
              <w:pStyle w:val="TableContents"/>
              <w:rPr>
                <w:lang w:val="en-GB"/>
              </w:rPr>
            </w:pPr>
            <w:r w:rsidRPr="00A1409F">
              <w:rPr>
                <w:lang w:val="en-GB"/>
              </w:rPr>
              <w:t>Director, Human Resources</w:t>
            </w:r>
          </w:p>
        </w:tc>
      </w:tr>
      <w:tr w:rsidRPr="00A1409F" w:rsidR="000B660A" w:rsidTr="00C45E77" w14:paraId="44D7D977" w14:textId="77777777">
        <w:tc>
          <w:tcPr>
            <w:tcW w:w="4428" w:type="dxa"/>
          </w:tcPr>
          <w:p w:rsidRPr="00A1409F" w:rsidR="000B660A" w:rsidP="000B660A" w:rsidRDefault="000B660A" w14:paraId="6B6FB918" w14:textId="2AD195D2">
            <w:pPr>
              <w:pStyle w:val="TableContents"/>
            </w:pPr>
            <w:r w:rsidRPr="00A1409F">
              <w:t>9.2 Griffith Enterprise</w:t>
            </w:r>
          </w:p>
        </w:tc>
        <w:tc>
          <w:tcPr>
            <w:tcW w:w="3059" w:type="dxa"/>
          </w:tcPr>
          <w:p w:rsidRPr="00A1409F" w:rsidR="000B660A" w:rsidP="000B660A" w:rsidRDefault="000B660A" w14:paraId="381CB0DA" w14:textId="30CFD89A">
            <w:pPr>
              <w:pStyle w:val="TableContents"/>
              <w:rPr>
                <w:lang w:val="en-GB"/>
              </w:rPr>
            </w:pPr>
            <w:r w:rsidRPr="00A1409F">
              <w:rPr>
                <w:lang w:val="en-GB"/>
              </w:rPr>
              <w:t>Director, Griffith Enterprise</w:t>
            </w:r>
          </w:p>
        </w:tc>
        <w:tc>
          <w:tcPr>
            <w:tcW w:w="3059" w:type="dxa"/>
          </w:tcPr>
          <w:p w:rsidRPr="00A1409F" w:rsidR="000B660A" w:rsidP="000B660A" w:rsidRDefault="000B660A" w14:paraId="3FB95AA9" w14:textId="798BF388">
            <w:pPr>
              <w:pStyle w:val="TableContents"/>
              <w:rPr>
                <w:lang w:val="en-GB"/>
              </w:rPr>
            </w:pPr>
            <w:r w:rsidRPr="00A1409F">
              <w:rPr>
                <w:lang w:val="en-GB"/>
              </w:rPr>
              <w:t>Deputy Vice Chancellor (Research)</w:t>
            </w:r>
          </w:p>
        </w:tc>
      </w:tr>
      <w:tr w:rsidRPr="00A1409F" w:rsidR="000B660A" w:rsidTr="00C45E77" w14:paraId="5681EB45" w14:textId="77777777">
        <w:tc>
          <w:tcPr>
            <w:tcW w:w="4428" w:type="dxa"/>
          </w:tcPr>
          <w:p w:rsidRPr="00A1409F" w:rsidR="000B660A" w:rsidP="000B660A" w:rsidRDefault="000B660A" w14:paraId="27BE7C6E" w14:textId="77777777">
            <w:pPr>
              <w:pStyle w:val="TableContents"/>
            </w:pPr>
            <w:r w:rsidRPr="00A1409F">
              <w:t>9.3 Intellectual Property</w:t>
            </w:r>
          </w:p>
        </w:tc>
        <w:tc>
          <w:tcPr>
            <w:tcW w:w="3059" w:type="dxa"/>
          </w:tcPr>
          <w:p w:rsidRPr="00A1409F" w:rsidR="000B660A" w:rsidP="000B660A" w:rsidRDefault="000B660A" w14:paraId="51B84567" w14:textId="2D7DE556">
            <w:pPr>
              <w:pStyle w:val="TableContents"/>
              <w:rPr>
                <w:lang w:val="en-GB"/>
              </w:rPr>
            </w:pPr>
            <w:r w:rsidRPr="00A1409F">
              <w:rPr>
                <w:lang w:val="en-GB"/>
              </w:rPr>
              <w:t>Director, Griffith Enterprise</w:t>
            </w:r>
          </w:p>
        </w:tc>
        <w:tc>
          <w:tcPr>
            <w:tcW w:w="3059" w:type="dxa"/>
          </w:tcPr>
          <w:p w:rsidRPr="00A1409F" w:rsidR="000B660A" w:rsidP="000B660A" w:rsidRDefault="000B660A" w14:paraId="254B5829" w14:textId="6C22EBA5">
            <w:pPr>
              <w:pStyle w:val="TableContents"/>
              <w:rPr>
                <w:lang w:val="en-GB"/>
              </w:rPr>
            </w:pPr>
            <w:r w:rsidRPr="00A1409F">
              <w:rPr>
                <w:lang w:val="en-GB"/>
              </w:rPr>
              <w:t>Deputy Vice Chancellor (Research)</w:t>
            </w:r>
          </w:p>
        </w:tc>
      </w:tr>
      <w:tr w:rsidRPr="00A1409F" w:rsidR="004F3E86" w14:paraId="6A13AAB9" w14:textId="77777777">
        <w:tc>
          <w:tcPr>
            <w:tcW w:w="10546" w:type="dxa"/>
            <w:gridSpan w:val="3"/>
          </w:tcPr>
          <w:p w:rsidRPr="00A1409F" w:rsidR="004F3E86" w:rsidP="004F3E86" w:rsidRDefault="004F3E86" w14:paraId="43D1FE40" w14:textId="4E393129">
            <w:pPr>
              <w:pStyle w:val="TitleTableHeading"/>
              <w:rPr>
                <w:lang w:val="en-GB"/>
              </w:rPr>
            </w:pPr>
            <w:r w:rsidRPr="00A1409F">
              <w:t>10.0 Leaving the University</w:t>
            </w:r>
          </w:p>
        </w:tc>
      </w:tr>
      <w:tr w:rsidRPr="00A1409F" w:rsidR="000B660A" w:rsidTr="00C45E77" w14:paraId="79CC3996" w14:textId="77777777">
        <w:tc>
          <w:tcPr>
            <w:tcW w:w="4428" w:type="dxa"/>
          </w:tcPr>
          <w:p w:rsidRPr="00A1409F" w:rsidR="000B660A" w:rsidP="000B660A" w:rsidRDefault="000B660A" w14:paraId="0F89745F" w14:textId="77777777">
            <w:pPr>
              <w:pStyle w:val="TableContents"/>
            </w:pPr>
            <w:r w:rsidRPr="00A1409F">
              <w:t>10.1 Planning for your exit</w:t>
            </w:r>
          </w:p>
        </w:tc>
        <w:tc>
          <w:tcPr>
            <w:tcW w:w="3059" w:type="dxa"/>
          </w:tcPr>
          <w:p w:rsidRPr="00A1409F" w:rsidR="000B660A" w:rsidP="000B660A" w:rsidRDefault="000B660A" w14:paraId="274208FA" w14:textId="6EBFE72A">
            <w:pPr>
              <w:pStyle w:val="TableContents"/>
              <w:rPr>
                <w:lang w:val="en-GB"/>
              </w:rPr>
            </w:pPr>
            <w:r w:rsidRPr="00A1409F">
              <w:rPr>
                <w:lang w:val="en-GB"/>
              </w:rPr>
              <w:t>Director, Human Resources</w:t>
            </w:r>
          </w:p>
        </w:tc>
        <w:tc>
          <w:tcPr>
            <w:tcW w:w="3059" w:type="dxa"/>
          </w:tcPr>
          <w:p w:rsidRPr="00A1409F" w:rsidR="000B660A" w:rsidP="000B660A" w:rsidRDefault="000B660A" w14:paraId="2B5F1598" w14:textId="531436C2">
            <w:pPr>
              <w:pStyle w:val="TableContents"/>
              <w:rPr>
                <w:lang w:val="en-GB"/>
              </w:rPr>
            </w:pPr>
            <w:r w:rsidRPr="00A1409F">
              <w:t>Provost</w:t>
            </w:r>
          </w:p>
        </w:tc>
      </w:tr>
      <w:tr w:rsidRPr="00A1409F" w:rsidR="000B660A" w:rsidTr="00C45E77" w14:paraId="71519F23" w14:textId="77777777">
        <w:tc>
          <w:tcPr>
            <w:tcW w:w="4428" w:type="dxa"/>
          </w:tcPr>
          <w:p w:rsidRPr="00A1409F" w:rsidR="000B660A" w:rsidP="000B660A" w:rsidRDefault="000B660A" w14:paraId="2ACA39BD" w14:textId="504E11EA">
            <w:pPr>
              <w:pStyle w:val="TableContents"/>
            </w:pPr>
            <w:r w:rsidRPr="00A1409F">
              <w:t>10.2 When your exit is initiated by the University</w:t>
            </w:r>
          </w:p>
        </w:tc>
        <w:tc>
          <w:tcPr>
            <w:tcW w:w="3059" w:type="dxa"/>
          </w:tcPr>
          <w:p w:rsidRPr="00A1409F" w:rsidR="000B660A" w:rsidP="000B660A" w:rsidRDefault="000B660A" w14:paraId="2B15C015" w14:textId="5D1C7223">
            <w:pPr>
              <w:pStyle w:val="TableContents"/>
              <w:rPr>
                <w:lang w:val="en-GB"/>
              </w:rPr>
            </w:pPr>
            <w:r w:rsidRPr="00A1409F">
              <w:rPr>
                <w:lang w:val="en-GB"/>
              </w:rPr>
              <w:t>Director, Human Resources</w:t>
            </w:r>
          </w:p>
        </w:tc>
        <w:tc>
          <w:tcPr>
            <w:tcW w:w="3059" w:type="dxa"/>
          </w:tcPr>
          <w:p w:rsidRPr="00A1409F" w:rsidR="000B660A" w:rsidP="000B660A" w:rsidRDefault="000B660A" w14:paraId="7C76B6D9" w14:textId="27537FA2">
            <w:pPr>
              <w:pStyle w:val="TableContents"/>
              <w:rPr>
                <w:lang w:val="en-GB"/>
              </w:rPr>
            </w:pPr>
            <w:r w:rsidRPr="00A1409F">
              <w:t>Provost</w:t>
            </w:r>
          </w:p>
        </w:tc>
      </w:tr>
    </w:tbl>
    <w:p w:rsidRPr="00A1409F" w:rsidR="003F6202" w:rsidRDefault="003F6202" w14:paraId="647ACF5E" w14:textId="158F802B">
      <w:pPr>
        <w:spacing w:before="0" w:after="200" w:line="276" w:lineRule="auto"/>
        <w:rPr>
          <w:sz w:val="20"/>
          <w:szCs w:val="20"/>
        </w:rPr>
      </w:pPr>
      <w:r w:rsidRPr="00A1409F">
        <w:rPr>
          <w:sz w:val="20"/>
          <w:szCs w:val="20"/>
        </w:rPr>
        <w:br w:type="page"/>
      </w:r>
    </w:p>
    <w:p w:rsidRPr="00A1409F" w:rsidR="00AD00AC" w:rsidP="002742DB" w:rsidRDefault="009C012D" w14:paraId="3D34B37C" w14:textId="7A114E45">
      <w:pPr>
        <w:pStyle w:val="Heading1"/>
        <w:rPr>
          <w14:ligatures w14:val="none"/>
        </w:rPr>
      </w:pPr>
      <w:bookmarkStart w:name="_Toc200962963" w:id="640"/>
      <w:r w:rsidRPr="00A1409F">
        <w:rPr>
          <w14:ligatures w14:val="none"/>
        </w:rPr>
        <w:t>Index</w:t>
      </w:r>
      <w:bookmarkEnd w:id="640"/>
    </w:p>
    <w:p w:rsidR="004F1360" w:rsidP="00EA0494" w:rsidRDefault="009C012D" w14:paraId="02DEA392" w14:textId="77777777">
      <w:pPr>
        <w:sectPr w:rsidR="004F1360" w:rsidSect="004F1360">
          <w:headerReference w:type="default" r:id="rId110"/>
          <w:footerReference w:type="default" r:id="rId111"/>
          <w:headerReference w:type="first" r:id="rId112"/>
          <w:footerReference w:type="first" r:id="rId113"/>
          <w:type w:val="continuous"/>
          <w:pgSz w:w="11906" w:h="16838" w:orient="portrait"/>
          <w:pgMar w:top="1985" w:right="680" w:bottom="851" w:left="680" w:header="708" w:footer="454" w:gutter="0"/>
          <w:cols w:space="708"/>
          <w:titlePg/>
          <w:docGrid w:linePitch="360"/>
        </w:sectPr>
      </w:pPr>
      <w:r>
        <w:fldChar w:fldCharType="begin"/>
      </w:r>
      <w:r w:rsidRPr="00A1409F">
        <w:instrText xml:space="preserve"> INDEX \e "</w:instrText>
      </w:r>
      <w:r w:rsidRPr="00A1409F">
        <w:tab/>
      </w:r>
      <w:r w:rsidRPr="00A1409F">
        <w:instrText xml:space="preserve">" \c "2" \z "3081" </w:instrText>
      </w:r>
      <w:r>
        <w:fldChar w:fldCharType="separate"/>
      </w:r>
    </w:p>
    <w:p w:rsidR="005E3EFC" w:rsidRDefault="005E3EFC" w14:paraId="3235BA22" w14:textId="77777777">
      <w:pPr>
        <w:pStyle w:val="Index1"/>
      </w:pPr>
      <w:r>
        <w:t>Academic Dashboard</w:t>
      </w:r>
      <w:r>
        <w:tab/>
      </w:r>
      <w:r>
        <w:t>32, 46</w:t>
      </w:r>
    </w:p>
    <w:p w:rsidR="005E3EFC" w:rsidRDefault="005E3EFC" w14:paraId="523276A1" w14:textId="77777777">
      <w:pPr>
        <w:pStyle w:val="Index1"/>
      </w:pPr>
      <w:r>
        <w:t>Academic Employee Career Development (AECD)</w:t>
      </w:r>
      <w:r>
        <w:tab/>
      </w:r>
      <w:r>
        <w:t>20</w:t>
      </w:r>
    </w:p>
    <w:p w:rsidR="005E3EFC" w:rsidRDefault="005E3EFC" w14:paraId="74FDEBE1" w14:textId="77777777">
      <w:pPr>
        <w:pStyle w:val="Index1"/>
      </w:pPr>
      <w:r>
        <w:t>Academic freedom</w:t>
      </w:r>
      <w:r>
        <w:tab/>
      </w:r>
      <w:r>
        <w:t>10</w:t>
      </w:r>
    </w:p>
    <w:p w:rsidR="005E3EFC" w:rsidRDefault="005E3EFC" w14:paraId="4C4F1E6F" w14:textId="77777777">
      <w:pPr>
        <w:pStyle w:val="Index1"/>
      </w:pPr>
      <w:r>
        <w:t>Academic Manager's Review and Plan (AMRP)</w:t>
      </w:r>
      <w:r>
        <w:tab/>
      </w:r>
      <w:r>
        <w:t>24</w:t>
      </w:r>
    </w:p>
    <w:p w:rsidR="005E3EFC" w:rsidRDefault="005E3EFC" w14:paraId="124F605E" w14:textId="77777777">
      <w:pPr>
        <w:pStyle w:val="Index1"/>
      </w:pPr>
      <w:r>
        <w:t>Academic Studies Program (ASP)</w:t>
      </w:r>
      <w:r>
        <w:tab/>
      </w:r>
      <w:r>
        <w:t>21, 31</w:t>
      </w:r>
    </w:p>
    <w:p w:rsidR="005E3EFC" w:rsidRDefault="005E3EFC" w14:paraId="0A30BA09" w14:textId="77777777">
      <w:pPr>
        <w:pStyle w:val="Index1"/>
      </w:pPr>
      <w:r w:rsidRPr="00E93421">
        <w:t>Academic title holders</w:t>
      </w:r>
      <w:r>
        <w:tab/>
      </w:r>
      <w:r>
        <w:t>15, 17</w:t>
      </w:r>
    </w:p>
    <w:p w:rsidR="005E3EFC" w:rsidRDefault="005E3EFC" w14:paraId="0A5DB47A" w14:textId="77777777">
      <w:pPr>
        <w:pStyle w:val="Index1"/>
      </w:pPr>
      <w:r>
        <w:t>Achievement relative to opportunity</w:t>
      </w:r>
      <w:r>
        <w:tab/>
      </w:r>
      <w:r>
        <w:t>6, 21, 41</w:t>
      </w:r>
    </w:p>
    <w:p w:rsidR="005E3EFC" w:rsidRDefault="005E3EFC" w14:paraId="47E1718E" w14:textId="77777777">
      <w:pPr>
        <w:pStyle w:val="Index1"/>
      </w:pPr>
      <w:r>
        <w:t>Additional hours</w:t>
      </w:r>
      <w:r>
        <w:tab/>
      </w:r>
      <w:r>
        <w:t>14</w:t>
      </w:r>
    </w:p>
    <w:p w:rsidR="005E3EFC" w:rsidRDefault="005E3EFC" w14:paraId="2ECE2822" w14:textId="77777777">
      <w:pPr>
        <w:pStyle w:val="Index1"/>
      </w:pPr>
      <w:r>
        <w:t>Adjunct</w:t>
      </w:r>
      <w:r>
        <w:tab/>
      </w:r>
      <w:r>
        <w:t>41</w:t>
      </w:r>
    </w:p>
    <w:p w:rsidR="005E3EFC" w:rsidRDefault="005E3EFC" w14:paraId="35E66822" w14:textId="77777777">
      <w:pPr>
        <w:pStyle w:val="Index1"/>
      </w:pPr>
      <w:r>
        <w:t>Annual leave</w:t>
      </w:r>
      <w:r>
        <w:tab/>
      </w:r>
      <w:r>
        <w:t>62</w:t>
      </w:r>
    </w:p>
    <w:p w:rsidR="005E3EFC" w:rsidRDefault="005E3EFC" w14:paraId="6335BAA3" w14:textId="77777777">
      <w:pPr>
        <w:pStyle w:val="Index1"/>
      </w:pPr>
      <w:r>
        <w:t>Appeal</w:t>
      </w:r>
      <w:r>
        <w:tab/>
      </w:r>
      <w:r>
        <w:t>27, 47, 48, 49</w:t>
      </w:r>
    </w:p>
    <w:p w:rsidR="005E3EFC" w:rsidRDefault="005E3EFC" w14:paraId="1F45FAB3" w14:textId="77777777">
      <w:pPr>
        <w:pStyle w:val="Index1"/>
      </w:pPr>
      <w:r w:rsidRPr="00E93421">
        <w:t>Casual academic employees</w:t>
      </w:r>
      <w:r>
        <w:tab/>
      </w:r>
      <w:r>
        <w:t>14, 29, 31</w:t>
      </w:r>
    </w:p>
    <w:p w:rsidR="005E3EFC" w:rsidRDefault="005E3EFC" w14:paraId="5AAF65B0" w14:textId="77777777">
      <w:pPr>
        <w:pStyle w:val="Index1"/>
      </w:pPr>
      <w:r w:rsidRPr="00E93421">
        <w:t>Clearances</w:t>
      </w:r>
      <w:r>
        <w:tab/>
      </w:r>
      <w:r>
        <w:t>6</w:t>
      </w:r>
    </w:p>
    <w:p w:rsidR="005E3EFC" w:rsidRDefault="005E3EFC" w14:paraId="15DD07C7" w14:textId="77777777">
      <w:pPr>
        <w:pStyle w:val="Index1"/>
      </w:pPr>
      <w:r>
        <w:t>Code of Conduct</w:t>
      </w:r>
      <w:r>
        <w:tab/>
      </w:r>
      <w:r>
        <w:t>9, 11, 15, 17, 18, 59</w:t>
      </w:r>
    </w:p>
    <w:p w:rsidR="005E3EFC" w:rsidRDefault="005E3EFC" w14:paraId="5B8013EA" w14:textId="77777777">
      <w:pPr>
        <w:pStyle w:val="Index1"/>
      </w:pPr>
      <w:r>
        <w:t>Commercial research</w:t>
      </w:r>
      <w:r>
        <w:tab/>
      </w:r>
      <w:r>
        <w:t>57, 58</w:t>
      </w:r>
    </w:p>
    <w:p w:rsidR="005E3EFC" w:rsidRDefault="005E3EFC" w14:paraId="5B88E1CE" w14:textId="77777777">
      <w:pPr>
        <w:pStyle w:val="Index1"/>
      </w:pPr>
      <w:r w:rsidRPr="00E93421">
        <w:t>Common law contracts</w:t>
      </w:r>
      <w:r>
        <w:tab/>
      </w:r>
      <w:r>
        <w:t>23</w:t>
      </w:r>
    </w:p>
    <w:p w:rsidR="005E3EFC" w:rsidRDefault="005E3EFC" w14:paraId="2D4B87F5" w14:textId="77777777">
      <w:pPr>
        <w:pStyle w:val="Index1"/>
      </w:pPr>
      <w:r>
        <w:t>Confidentiality</w:t>
      </w:r>
      <w:r>
        <w:tab/>
      </w:r>
      <w:r>
        <w:t>10, 22</w:t>
      </w:r>
    </w:p>
    <w:p w:rsidR="005E3EFC" w:rsidRDefault="005E3EFC" w14:paraId="45AB9FF7" w14:textId="77777777">
      <w:pPr>
        <w:pStyle w:val="Index1"/>
      </w:pPr>
      <w:r>
        <w:t>Conflict of Interest</w:t>
      </w:r>
      <w:r>
        <w:tab/>
      </w:r>
      <w:r>
        <w:t>10, 48, 57, 58</w:t>
      </w:r>
    </w:p>
    <w:p w:rsidR="005E3EFC" w:rsidRDefault="005E3EFC" w14:paraId="64249807" w14:textId="77777777">
      <w:pPr>
        <w:pStyle w:val="Index1"/>
      </w:pPr>
      <w:r>
        <w:t>Consultancy</w:t>
      </w:r>
      <w:r>
        <w:tab/>
      </w:r>
      <w:r>
        <w:t>36, 39, 56, 57, 58</w:t>
      </w:r>
    </w:p>
    <w:p w:rsidR="005E3EFC" w:rsidRDefault="005E3EFC" w14:paraId="6AE92174" w14:textId="77777777">
      <w:pPr>
        <w:pStyle w:val="Index1"/>
      </w:pPr>
      <w:r>
        <w:t>Dean (Academic)</w:t>
      </w:r>
      <w:r>
        <w:tab/>
      </w:r>
      <w:r>
        <w:t>33, 48</w:t>
      </w:r>
    </w:p>
    <w:p w:rsidR="005E3EFC" w:rsidRDefault="005E3EFC" w14:paraId="0CB541F9" w14:textId="77777777">
      <w:pPr>
        <w:pStyle w:val="Index1"/>
      </w:pPr>
      <w:r>
        <w:t>Discrimination</w:t>
      </w:r>
      <w:r>
        <w:tab/>
      </w:r>
      <w:r>
        <w:t>9, 10</w:t>
      </w:r>
    </w:p>
    <w:p w:rsidR="005E3EFC" w:rsidRDefault="005E3EFC" w14:paraId="20B0B76A" w14:textId="77777777">
      <w:pPr>
        <w:pStyle w:val="Index1"/>
      </w:pPr>
      <w:r>
        <w:t>Equipment</w:t>
      </w:r>
      <w:r>
        <w:tab/>
      </w:r>
      <w:r>
        <w:t>1, 8, 16, 19, 21, 57, 62</w:t>
      </w:r>
    </w:p>
    <w:p w:rsidR="005E3EFC" w:rsidRDefault="005E3EFC" w14:paraId="36791BB3" w14:textId="77777777">
      <w:pPr>
        <w:pStyle w:val="Index1"/>
      </w:pPr>
      <w:r>
        <w:t>Equity</w:t>
      </w:r>
      <w:r>
        <w:tab/>
      </w:r>
      <w:r>
        <w:t>5, 10, 21</w:t>
      </w:r>
    </w:p>
    <w:p w:rsidR="005E3EFC" w:rsidRDefault="005E3EFC" w14:paraId="5F2872B9" w14:textId="77777777">
      <w:pPr>
        <w:pStyle w:val="Index1"/>
      </w:pPr>
      <w:r>
        <w:t>Foreign interference</w:t>
      </w:r>
      <w:r>
        <w:tab/>
      </w:r>
      <w:r>
        <w:t>6</w:t>
      </w:r>
    </w:p>
    <w:p w:rsidR="005E3EFC" w:rsidRDefault="005E3EFC" w14:paraId="2DC61519" w14:textId="77777777">
      <w:pPr>
        <w:pStyle w:val="Index1"/>
      </w:pPr>
      <w:r>
        <w:t>Gift or benefit</w:t>
      </w:r>
      <w:r>
        <w:tab/>
      </w:r>
      <w:r>
        <w:t>57</w:t>
      </w:r>
    </w:p>
    <w:p w:rsidR="005E3EFC" w:rsidRDefault="005E3EFC" w14:paraId="23243D85" w14:textId="77777777">
      <w:pPr>
        <w:pStyle w:val="Index1"/>
      </w:pPr>
      <w:r>
        <w:t>Griffith Enterprise</w:t>
      </w:r>
      <w:r>
        <w:tab/>
      </w:r>
      <w:r>
        <w:t>16, 58, 59, 60</w:t>
      </w:r>
    </w:p>
    <w:p w:rsidR="005E3EFC" w:rsidRDefault="005E3EFC" w14:paraId="4058DE33" w14:textId="77777777">
      <w:pPr>
        <w:pStyle w:val="Index1"/>
      </w:pPr>
      <w:r>
        <w:t>Harassment</w:t>
      </w:r>
      <w:r>
        <w:tab/>
      </w:r>
      <w:r>
        <w:t>9, 10</w:t>
      </w:r>
    </w:p>
    <w:p w:rsidR="004F1360" w:rsidRDefault="004F1360" w14:paraId="2C511DED" w14:textId="77777777">
      <w:pPr>
        <w:pStyle w:val="Index1"/>
      </w:pPr>
      <w:r>
        <w:t>Head of Element</w:t>
      </w:r>
      <w:r>
        <w:tab/>
      </w:r>
      <w:r w:rsidRPr="00EB6165">
        <w:rPr>
          <w:i/>
        </w:rPr>
        <w:t>See</w:t>
      </w:r>
      <w:r w:rsidRPr="00EB6165">
        <w:t xml:space="preserve"> Head of School</w:t>
      </w:r>
    </w:p>
    <w:p w:rsidR="005E3EFC" w:rsidRDefault="005E3EFC" w14:paraId="3EF5C6F1" w14:textId="77777777">
      <w:pPr>
        <w:pStyle w:val="Index1"/>
      </w:pPr>
      <w:r>
        <w:t>Head of School</w:t>
      </w:r>
      <w:r>
        <w:tab/>
      </w:r>
      <w:r>
        <w:t>19, 22, 29, 30, 31, 32, 33, 34, 35, 36, 37, 38, 39, 41</w:t>
      </w:r>
    </w:p>
    <w:p w:rsidR="005E3EFC" w:rsidRDefault="005E3EFC" w14:paraId="75DDEE14" w14:textId="77777777">
      <w:pPr>
        <w:pStyle w:val="Index1"/>
      </w:pPr>
      <w:r>
        <w:t>Health and safety</w:t>
      </w:r>
      <w:r>
        <w:tab/>
      </w:r>
      <w:r>
        <w:t>9, 10, 14, 18</w:t>
      </w:r>
    </w:p>
    <w:p w:rsidR="005E3EFC" w:rsidRDefault="005E3EFC" w14:paraId="5E036FFF" w14:textId="77777777">
      <w:pPr>
        <w:pStyle w:val="Index1"/>
      </w:pPr>
      <w:r>
        <w:t>Ill health</w:t>
      </w:r>
      <w:r>
        <w:tab/>
      </w:r>
      <w:r>
        <w:t>63</w:t>
      </w:r>
    </w:p>
    <w:p w:rsidR="005E3EFC" w:rsidRDefault="005E3EFC" w14:paraId="44EC77DB" w14:textId="77777777">
      <w:pPr>
        <w:pStyle w:val="Index1"/>
      </w:pPr>
      <w:r>
        <w:t>Immigration</w:t>
      </w:r>
      <w:r>
        <w:tab/>
      </w:r>
      <w:r>
        <w:t>6</w:t>
      </w:r>
    </w:p>
    <w:p w:rsidR="005E3EFC" w:rsidRDefault="005E3EFC" w14:paraId="3EBEEDD1" w14:textId="77777777">
      <w:pPr>
        <w:pStyle w:val="Index1"/>
      </w:pPr>
      <w:r>
        <w:t>Industry Exchange Fellowship</w:t>
      </w:r>
      <w:r>
        <w:tab/>
      </w:r>
      <w:r>
        <w:t>40</w:t>
      </w:r>
    </w:p>
    <w:p w:rsidR="005E3EFC" w:rsidRDefault="005E3EFC" w14:paraId="3DB63BEC" w14:textId="77777777">
      <w:pPr>
        <w:pStyle w:val="Index1"/>
      </w:pPr>
      <w:r>
        <w:t>Insurance</w:t>
      </w:r>
      <w:r>
        <w:tab/>
      </w:r>
      <w:r>
        <w:t>16, 18</w:t>
      </w:r>
    </w:p>
    <w:p w:rsidR="005E3EFC" w:rsidRDefault="005E3EFC" w14:paraId="1325B423" w14:textId="77777777">
      <w:pPr>
        <w:pStyle w:val="Index1"/>
      </w:pPr>
      <w:r>
        <w:t>Intellectual Property</w:t>
      </w:r>
      <w:r>
        <w:tab/>
      </w:r>
      <w:r>
        <w:t>10, 16, 56, 57, 59, 62</w:t>
      </w:r>
    </w:p>
    <w:p w:rsidR="005E3EFC" w:rsidRDefault="005E3EFC" w14:paraId="287C6FAB" w14:textId="77777777">
      <w:pPr>
        <w:pStyle w:val="Index1"/>
      </w:pPr>
      <w:r>
        <w:t>International engagement</w:t>
      </w:r>
      <w:r>
        <w:tab/>
      </w:r>
      <w:r>
        <w:t>15</w:t>
      </w:r>
    </w:p>
    <w:p w:rsidR="005E3EFC" w:rsidRDefault="005E3EFC" w14:paraId="48D4BB80" w14:textId="77777777">
      <w:pPr>
        <w:pStyle w:val="Index1"/>
      </w:pPr>
      <w:r>
        <w:t>IP Protection</w:t>
      </w:r>
      <w:r>
        <w:tab/>
      </w:r>
      <w:r>
        <w:t>60</w:t>
      </w:r>
    </w:p>
    <w:p w:rsidR="005E3EFC" w:rsidRDefault="005E3EFC" w14:paraId="242A092D" w14:textId="77777777">
      <w:pPr>
        <w:pStyle w:val="Index1"/>
      </w:pPr>
      <w:r>
        <w:t>Leadership</w:t>
      </w:r>
      <w:r>
        <w:tab/>
      </w:r>
      <w:r>
        <w:t>9, 12, 21, 22, 31, 41, 42, 44, 50, 52, 53</w:t>
      </w:r>
    </w:p>
    <w:p w:rsidR="005E3EFC" w:rsidRDefault="005E3EFC" w14:paraId="7BAEB77F" w14:textId="77777777">
      <w:pPr>
        <w:pStyle w:val="Index1"/>
      </w:pPr>
      <w:r>
        <w:t>Managers</w:t>
      </w:r>
      <w:r>
        <w:tab/>
      </w:r>
      <w:r>
        <w:t>8, 17, 18, 23, 24, 25, 26, 31</w:t>
      </w:r>
    </w:p>
    <w:p w:rsidR="005E3EFC" w:rsidRDefault="005E3EFC" w14:paraId="78C26D28" w14:textId="77777777">
      <w:pPr>
        <w:pStyle w:val="Index1"/>
      </w:pPr>
      <w:r>
        <w:t>Merit</w:t>
      </w:r>
      <w:r>
        <w:tab/>
      </w:r>
      <w:r>
        <w:t>5, 33</w:t>
      </w:r>
    </w:p>
    <w:p w:rsidR="005E3EFC" w:rsidRDefault="005E3EFC" w14:paraId="55E298A2" w14:textId="77777777">
      <w:pPr>
        <w:pStyle w:val="Index1"/>
      </w:pPr>
      <w:r>
        <w:t>Misconduct</w:t>
      </w:r>
      <w:r>
        <w:tab/>
      </w:r>
      <w:r>
        <w:t>36, 62, 63</w:t>
      </w:r>
    </w:p>
    <w:p w:rsidR="005E3EFC" w:rsidRDefault="005E3EFC" w14:paraId="7106577D" w14:textId="77777777">
      <w:pPr>
        <w:pStyle w:val="Index1"/>
      </w:pPr>
      <w:r>
        <w:t>Onboarding</w:t>
      </w:r>
      <w:r>
        <w:tab/>
      </w:r>
      <w:r>
        <w:t>6, 8</w:t>
      </w:r>
    </w:p>
    <w:p w:rsidR="005E3EFC" w:rsidRDefault="005E3EFC" w14:paraId="1B57520B" w14:textId="77777777">
      <w:pPr>
        <w:pStyle w:val="Index1"/>
      </w:pPr>
      <w:r>
        <w:t>Outside work</w:t>
      </w:r>
      <w:r>
        <w:tab/>
      </w:r>
      <w:r>
        <w:t>36, 56</w:t>
      </w:r>
    </w:p>
    <w:p w:rsidR="005E3EFC" w:rsidRDefault="005E3EFC" w14:paraId="7FF33EBE" w14:textId="77777777">
      <w:pPr>
        <w:pStyle w:val="Index1"/>
      </w:pPr>
      <w:r>
        <w:t>Performance</w:t>
      </w:r>
      <w:r>
        <w:tab/>
      </w:r>
      <w:r>
        <w:t>17, 20, 21, 23, 24, 25, 26, 50, 63</w:t>
      </w:r>
    </w:p>
    <w:p w:rsidR="005E3EFC" w:rsidRDefault="005E3EFC" w14:paraId="31BAFB8E" w14:textId="77777777">
      <w:pPr>
        <w:pStyle w:val="Index1"/>
      </w:pPr>
      <w:r>
        <w:t>Position Classification Standards (PCS)</w:t>
      </w:r>
      <w:r>
        <w:tab/>
      </w:r>
      <w:r>
        <w:t>12, 17</w:t>
      </w:r>
    </w:p>
    <w:p w:rsidR="005E3EFC" w:rsidRDefault="005E3EFC" w14:paraId="6D514C3A" w14:textId="77777777">
      <w:pPr>
        <w:pStyle w:val="Index1"/>
      </w:pPr>
      <w:r>
        <w:t>Pro Vice Chancellor</w:t>
      </w:r>
      <w:r>
        <w:tab/>
      </w:r>
      <w:r>
        <w:t>19, 31, 33, 34, 38, 40, 42, 46, 47</w:t>
      </w:r>
    </w:p>
    <w:p w:rsidR="005E3EFC" w:rsidRDefault="005E3EFC" w14:paraId="62E63E83" w14:textId="77777777">
      <w:pPr>
        <w:pStyle w:val="Index1"/>
      </w:pPr>
      <w:r w:rsidRPr="00E93421">
        <w:t>Probation</w:t>
      </w:r>
      <w:r>
        <w:tab/>
      </w:r>
      <w:r>
        <w:t>8, 24</w:t>
      </w:r>
    </w:p>
    <w:p w:rsidR="005E3EFC" w:rsidRDefault="005E3EFC" w14:paraId="35F901BB" w14:textId="77777777">
      <w:pPr>
        <w:pStyle w:val="Index1"/>
      </w:pPr>
      <w:r>
        <w:t>Probation Development Plan</w:t>
      </w:r>
      <w:r>
        <w:tab/>
      </w:r>
      <w:r>
        <w:t>8</w:t>
      </w:r>
    </w:p>
    <w:p w:rsidR="005E3EFC" w:rsidRDefault="005E3EFC" w14:paraId="2CC42A1E" w14:textId="77777777">
      <w:pPr>
        <w:pStyle w:val="Index1"/>
      </w:pPr>
      <w:r>
        <w:t>Professional development</w:t>
      </w:r>
      <w:r>
        <w:tab/>
      </w:r>
      <w:r>
        <w:t>5, 13, 16, 21, 25, 29, 30, 40, 50, 52</w:t>
      </w:r>
    </w:p>
    <w:p w:rsidR="005E3EFC" w:rsidRDefault="005E3EFC" w14:paraId="7C9089CD" w14:textId="77777777">
      <w:pPr>
        <w:pStyle w:val="Index1"/>
      </w:pPr>
      <w:r>
        <w:t>Professor Emeritus</w:t>
      </w:r>
      <w:r>
        <w:tab/>
      </w:r>
      <w:r>
        <w:t>18, 19</w:t>
      </w:r>
    </w:p>
    <w:p w:rsidR="005E3EFC" w:rsidRDefault="005E3EFC" w14:paraId="5003738F" w14:textId="77777777">
      <w:pPr>
        <w:pStyle w:val="Index1"/>
      </w:pPr>
      <w:r>
        <w:t>Promotion</w:t>
      </w:r>
      <w:r>
        <w:tab/>
      </w:r>
      <w:r>
        <w:t>21, 24, 41, 42, 43, 44, 46, 47, 49, 50, 51, 53, 55, 60</w:t>
      </w:r>
    </w:p>
    <w:p w:rsidR="005E3EFC" w:rsidRDefault="005E3EFC" w14:paraId="2F7518FB" w14:textId="77777777">
      <w:pPr>
        <w:pStyle w:val="Index1"/>
      </w:pPr>
      <w:r>
        <w:t>Redundancy</w:t>
      </w:r>
      <w:r>
        <w:tab/>
      </w:r>
      <w:r>
        <w:t>63</w:t>
      </w:r>
    </w:p>
    <w:p w:rsidR="005E3EFC" w:rsidRDefault="005E3EFC" w14:paraId="3A4C1B78" w14:textId="77777777">
      <w:pPr>
        <w:pStyle w:val="Index1"/>
      </w:pPr>
      <w:r w:rsidRPr="00E93421">
        <w:t>Relocation</w:t>
      </w:r>
      <w:r>
        <w:tab/>
      </w:r>
      <w:r>
        <w:t>6, 22</w:t>
      </w:r>
    </w:p>
    <w:p w:rsidR="005E3EFC" w:rsidRDefault="005E3EFC" w14:paraId="14C68C9C" w14:textId="77777777">
      <w:pPr>
        <w:pStyle w:val="Index1"/>
      </w:pPr>
      <w:r>
        <w:t>Research Excellence</w:t>
      </w:r>
      <w:r>
        <w:tab/>
      </w:r>
      <w:r>
        <w:t>42, 44, 53, 54</w:t>
      </w:r>
    </w:p>
    <w:p w:rsidR="005E3EFC" w:rsidRDefault="005E3EFC" w14:paraId="200CF120" w14:textId="77777777">
      <w:pPr>
        <w:pStyle w:val="Index1"/>
      </w:pPr>
      <w:r>
        <w:t>Resignation</w:t>
      </w:r>
      <w:r>
        <w:tab/>
      </w:r>
      <w:r>
        <w:t>18, 36, 42, 61</w:t>
      </w:r>
    </w:p>
    <w:p w:rsidR="005E3EFC" w:rsidRDefault="005E3EFC" w14:paraId="2B8B11CC" w14:textId="77777777">
      <w:pPr>
        <w:pStyle w:val="Index1"/>
      </w:pPr>
      <w:r>
        <w:t>Retirement</w:t>
      </w:r>
      <w:r>
        <w:tab/>
      </w:r>
      <w:r>
        <w:t>18, 36, 61</w:t>
      </w:r>
    </w:p>
    <w:p w:rsidR="005E3EFC" w:rsidRDefault="005E3EFC" w14:paraId="1136894B" w14:textId="77777777">
      <w:pPr>
        <w:pStyle w:val="Index1"/>
      </w:pPr>
      <w:r w:rsidRPr="00E93421">
        <w:t>Secondary employment</w:t>
      </w:r>
      <w:r>
        <w:tab/>
      </w:r>
      <w:r>
        <w:t>56</w:t>
      </w:r>
    </w:p>
    <w:p w:rsidR="005E3EFC" w:rsidRDefault="005E3EFC" w14:paraId="743DAEFA" w14:textId="77777777">
      <w:pPr>
        <w:pStyle w:val="Index1"/>
      </w:pPr>
      <w:r>
        <w:t>Self-employment</w:t>
      </w:r>
      <w:r>
        <w:tab/>
      </w:r>
      <w:r>
        <w:t>56</w:t>
      </w:r>
    </w:p>
    <w:p w:rsidR="005E3EFC" w:rsidRDefault="005E3EFC" w14:paraId="7D6E9784" w14:textId="77777777">
      <w:pPr>
        <w:pStyle w:val="Index1"/>
      </w:pPr>
      <w:r>
        <w:t>Supervisor</w:t>
      </w:r>
      <w:r>
        <w:tab/>
      </w:r>
      <w:r>
        <w:t>13, 14, 15, 17, 19, 21, 24, 25, 26, 57, 62</w:t>
      </w:r>
    </w:p>
    <w:p w:rsidR="005E3EFC" w:rsidRDefault="005E3EFC" w14:paraId="16B795F9" w14:textId="77777777">
      <w:pPr>
        <w:pStyle w:val="Index1"/>
      </w:pPr>
      <w:r>
        <w:t>Teaching Excellence</w:t>
      </w:r>
      <w:r>
        <w:tab/>
      </w:r>
      <w:r>
        <w:t>42, 44, 50, 51</w:t>
      </w:r>
    </w:p>
    <w:p w:rsidR="005E3EFC" w:rsidRDefault="005E3EFC" w14:paraId="1C011E0B" w14:textId="77777777">
      <w:pPr>
        <w:pStyle w:val="Index1"/>
      </w:pPr>
      <w:r>
        <w:t>Training</w:t>
      </w:r>
      <w:r>
        <w:tab/>
      </w:r>
      <w:r>
        <w:t>8, 14, 18, 20, 25, 29, 53</w:t>
      </w:r>
    </w:p>
    <w:p w:rsidR="005E3EFC" w:rsidRDefault="005E3EFC" w14:paraId="71EA4264" w14:textId="77777777">
      <w:pPr>
        <w:pStyle w:val="Index1"/>
      </w:pPr>
      <w:r>
        <w:t>Unsatisfactory performance</w:t>
      </w:r>
      <w:r>
        <w:tab/>
      </w:r>
      <w:r>
        <w:t>26</w:t>
      </w:r>
    </w:p>
    <w:p w:rsidR="005E3EFC" w:rsidRDefault="005E3EFC" w14:paraId="4301F196" w14:textId="77777777">
      <w:pPr>
        <w:pStyle w:val="Index1"/>
      </w:pPr>
      <w:r>
        <w:t>Visa sponsorship</w:t>
      </w:r>
      <w:r>
        <w:tab/>
      </w:r>
      <w:r>
        <w:t>6</w:t>
      </w:r>
    </w:p>
    <w:p w:rsidR="005E3EFC" w:rsidRDefault="005E3EFC" w14:paraId="3C9DD9B0" w14:textId="77777777">
      <w:pPr>
        <w:pStyle w:val="Index1"/>
      </w:pPr>
      <w:r>
        <w:t>Visiting academic</w:t>
      </w:r>
      <w:r>
        <w:tab/>
      </w:r>
      <w:r>
        <w:t>6</w:t>
      </w:r>
    </w:p>
    <w:p w:rsidR="005E3EFC" w:rsidRDefault="005E3EFC" w14:paraId="0EB518BF" w14:textId="77777777">
      <w:pPr>
        <w:pStyle w:val="Index1"/>
      </w:pPr>
      <w:r>
        <w:t>Volunteering</w:t>
      </w:r>
      <w:r>
        <w:tab/>
      </w:r>
      <w:r>
        <w:t>56</w:t>
      </w:r>
    </w:p>
    <w:p w:rsidR="005E3EFC" w:rsidRDefault="005E3EFC" w14:paraId="548308C3" w14:textId="77777777">
      <w:pPr>
        <w:pStyle w:val="Index1"/>
      </w:pPr>
      <w:r>
        <w:t>Work profile</w:t>
      </w:r>
      <w:r>
        <w:tab/>
      </w:r>
      <w:r>
        <w:t>21, 42, 50</w:t>
      </w:r>
    </w:p>
    <w:p w:rsidR="005E3EFC" w:rsidRDefault="005E3EFC" w14:paraId="41F41594" w14:textId="77777777">
      <w:pPr>
        <w:pStyle w:val="Index1"/>
      </w:pPr>
      <w:r>
        <w:t>Working with children</w:t>
      </w:r>
      <w:r>
        <w:tab/>
      </w:r>
      <w:r>
        <w:t>11, 18</w:t>
      </w:r>
    </w:p>
    <w:p w:rsidR="004F1360" w:rsidP="00EA0494" w:rsidRDefault="004F1360" w14:paraId="2C3EDE30" w14:textId="77777777">
      <w:pPr>
        <w:sectPr w:rsidR="004F1360" w:rsidSect="00D41B37">
          <w:type w:val="continuous"/>
          <w:pgSz w:w="11906" w:h="16838" w:orient="portrait"/>
          <w:pgMar w:top="1985" w:right="680" w:bottom="851" w:left="680" w:header="708" w:footer="454" w:gutter="0"/>
          <w:cols w:space="720" w:num="2"/>
          <w:titlePg/>
          <w:docGrid w:linePitch="360"/>
        </w:sectPr>
      </w:pPr>
    </w:p>
    <w:p w:rsidRPr="00EA0494" w:rsidR="005756FE" w:rsidP="00EA0494" w:rsidRDefault="009C012D" w14:paraId="3F1E238D" w14:textId="26873966">
      <w:r>
        <w:fldChar w:fldCharType="end"/>
      </w:r>
    </w:p>
    <w:sectPr w:rsidRPr="00EA0494" w:rsidR="005756FE" w:rsidSect="00624C05">
      <w:type w:val="continuous"/>
      <w:pgSz w:w="11906" w:h="16838" w:orient="portrait"/>
      <w:pgMar w:top="1985" w:right="680" w:bottom="851" w:left="6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54CE" w:rsidP="00F5322C" w:rsidRDefault="005054CE" w14:paraId="2CD7E946" w14:textId="77777777">
      <w:pPr>
        <w:spacing w:after="0"/>
      </w:pPr>
      <w:r>
        <w:separator/>
      </w:r>
    </w:p>
  </w:endnote>
  <w:endnote w:type="continuationSeparator" w:id="0">
    <w:p w:rsidR="005054CE" w:rsidP="00F5322C" w:rsidRDefault="005054CE" w14:paraId="5D659078" w14:textId="77777777">
      <w:pPr>
        <w:spacing w:after="0"/>
      </w:pPr>
      <w:r>
        <w:continuationSeparator/>
      </w:r>
    </w:p>
  </w:endnote>
  <w:endnote w:type="continuationNotice" w:id="1">
    <w:p w:rsidR="005054CE" w:rsidRDefault="005054CE" w14:paraId="4B8C478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F7A" w:rsidR="00CD531D" w:rsidP="006A5357" w:rsidRDefault="00000000" w14:paraId="5E6A6ACF" w14:textId="729F4EFC">
    <w:pPr>
      <w:pStyle w:val="Footer"/>
      <w:spacing w:line="276" w:lineRule="auto"/>
      <w:rPr>
        <w:color w:val="70787B"/>
        <w:sz w:val="21"/>
        <w:szCs w:val="21"/>
      </w:rPr>
    </w:pPr>
    <w:sdt>
      <w:sdtPr>
        <w:rPr>
          <w:color w:val="70787B"/>
          <w:sz w:val="21"/>
          <w:szCs w:val="21"/>
        </w:rPr>
        <w:id w:val="1951742690"/>
        <w:docPartObj>
          <w:docPartGallery w:val="Page Numbers (Bottom of Page)"/>
          <w:docPartUnique/>
        </w:docPartObj>
      </w:sdtPr>
      <w:sdtContent>
        <w:r w:rsidRPr="3BC67E00" w:rsidR="00A03CB5">
          <w:rPr>
            <w:color w:val="70787B"/>
            <w:sz w:val="21"/>
            <w:szCs w:val="21"/>
          </w:rPr>
          <w:fldChar w:fldCharType="begin"/>
        </w:r>
        <w:r w:rsidRPr="3BC67E00" w:rsidR="00A03CB5">
          <w:rPr>
            <w:color w:val="70787B"/>
            <w:sz w:val="21"/>
            <w:szCs w:val="21"/>
          </w:rPr>
          <w:instrText xml:space="preserve"> PAGE </w:instrText>
        </w:r>
        <w:r w:rsidRPr="3BC67E00" w:rsidR="00A03CB5">
          <w:rPr>
            <w:color w:val="70787B"/>
            <w:sz w:val="21"/>
            <w:szCs w:val="21"/>
          </w:rPr>
          <w:fldChar w:fldCharType="separate"/>
        </w:r>
        <w:r w:rsidRPr="3BC67E00" w:rsidR="3BC67E00">
          <w:rPr>
            <w:color w:val="70787B"/>
            <w:sz w:val="21"/>
            <w:szCs w:val="21"/>
          </w:rPr>
          <w:t>1</w:t>
        </w:r>
        <w:r w:rsidRPr="3BC67E00" w:rsidR="00A03CB5">
          <w:rPr>
            <w:color w:val="70787B"/>
            <w:sz w:val="21"/>
            <w:szCs w:val="21"/>
          </w:rPr>
          <w:fldChar w:fldCharType="end"/>
        </w:r>
      </w:sdtContent>
    </w:sdt>
    <w:r w:rsidRPr="00245929" w:rsidR="00A03CB5">
      <w:rPr>
        <w:color w:val="404040" w:themeColor="text1" w:themeTint="BF"/>
      </w:rPr>
      <w:br/>
    </w:r>
    <w:r w:rsidRPr="00245929" w:rsidR="3BC67E00">
      <w:rPr>
        <w:noProof/>
        <w:color w:val="404040" w:themeColor="text1" w:themeTint="BF"/>
      </w:rPr>
      <w:t>Academic Employment Handbook</w:t>
    </w:r>
    <w:r w:rsidRPr="00245929" w:rsidR="3BC67E00">
      <w:rPr>
        <w:color w:val="404040" w:themeColor="text1" w:themeTint="BF"/>
      </w:rPr>
      <w:t xml:space="preserve"> | </w:t>
    </w:r>
    <w:r w:rsidR="00E64251">
      <w:rPr>
        <w:color w:val="404040" w:themeColor="text1" w:themeTint="BF"/>
      </w:rPr>
      <w:t>May</w:t>
    </w:r>
    <w:r w:rsidRPr="00245929" w:rsidR="003F6202">
      <w:rPr>
        <w:color w:val="404040" w:themeColor="text1" w:themeTint="BF"/>
      </w:rPr>
      <w:t xml:space="preserve"> </w:t>
    </w:r>
    <w:r w:rsidRPr="00245929" w:rsidR="3BC67E00">
      <w:rPr>
        <w:color w:val="404040" w:themeColor="text1" w:themeTint="BF"/>
      </w:rPr>
      <w:t xml:space="preserve">2025 </w:t>
    </w:r>
    <w:r w:rsidRPr="00245929" w:rsidR="00A03CB5">
      <w:rPr>
        <w:color w:val="404040" w:themeColor="text1" w:themeTint="BF"/>
      </w:rPr>
      <w:br/>
    </w:r>
    <w:r w:rsidRPr="00245929" w:rsidR="3BC67E00">
      <w:rPr>
        <w:color w:val="404040" w:themeColor="text1" w:themeTint="BF"/>
      </w:rPr>
      <w:t xml:space="preserve">Document number: </w:t>
    </w:r>
    <w:r w:rsidR="00E64251">
      <w:t>2025/0001050</w:t>
    </w:r>
    <w:r w:rsidR="00A03CB5">
      <w:br/>
    </w:r>
    <w:r w:rsidRPr="006928FE" w:rsidR="3BC67E00">
      <w:rPr>
        <w:rFonts w:eastAsia="Times New Roman"/>
        <w:color w:val="505050"/>
        <w:shd w:val="clear" w:color="auto" w:fill="FFFFFF"/>
        <w:lang w:eastAsia="en-GB"/>
      </w:rPr>
      <w:t>Griffith University - CRICOS Provider Number 00233E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A326F6" w:rsidP="00F93F7A" w:rsidRDefault="00A326F6" w14:paraId="3A92E56F" w14:textId="77777777">
    <w:pPr>
      <w:pStyle w:val="Footer"/>
      <w:rPr>
        <w:noProof/>
      </w:rPr>
    </w:pPr>
  </w:p>
  <w:p w:rsidR="00F93F7A" w:rsidP="00F93F7A" w:rsidRDefault="00F93F7A" w14:paraId="48C95AA7" w14:textId="79B98567">
    <w:pPr>
      <w:pStyle w:val="Footer"/>
    </w:pPr>
    <w:r>
      <w:rPr>
        <w:noProof/>
      </w:rPr>
      <mc:AlternateContent>
        <mc:Choice Requires="wps">
          <w:drawing>
            <wp:anchor distT="0" distB="0" distL="114300" distR="114300" simplePos="0" relativeHeight="251658243" behindDoc="0" locked="0" layoutInCell="1" allowOverlap="1" wp14:anchorId="02E0FB41" wp14:editId="66FC6F52">
              <wp:simplePos x="0" y="0"/>
              <wp:positionH relativeFrom="column">
                <wp:posOffset>-457200</wp:posOffset>
              </wp:positionH>
              <wp:positionV relativeFrom="paragraph">
                <wp:posOffset>-2646033</wp:posOffset>
              </wp:positionV>
              <wp:extent cx="3564184" cy="3564255"/>
              <wp:effectExtent l="0" t="0" r="0" b="0"/>
              <wp:wrapNone/>
              <wp:docPr id="4" name="Right Triangle 1"/>
              <wp:cNvGraphicFramePr/>
              <a:graphic xmlns:a="http://schemas.openxmlformats.org/drawingml/2006/main">
                <a:graphicData uri="http://schemas.microsoft.com/office/word/2010/wordprocessingShape">
                  <wps:wsp>
                    <wps:cNvSpPr/>
                    <wps:spPr>
                      <a:xfrm>
                        <a:off x="0" y="0"/>
                        <a:ext cx="3564184" cy="3564255"/>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w14:anchorId="609AFB9C">
            <v:shapetype id="_x0000_t6" coordsize="21600,21600" o:spt="6" path="m,l,21600r21600,xe" w14:anchorId="2D70BC78">
              <v:stroke joinstyle="miter"/>
              <v:path textboxrect="1800,12600,12600,19800" gradientshapeok="t" o:connecttype="custom" o:connectlocs="0,0;0,10800;0,21600;10800,21600;21600,21600;10800,10800"/>
            </v:shapetype>
            <v:shape id="Right Triangle 1" style="position:absolute;margin-left:-36pt;margin-top:-208.35pt;width:280.65pt;height:280.6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f2f2 [3052]"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"/>
          </w:pict>
        </mc:Fallback>
      </mc:AlternateContent>
    </w:r>
    <w:r>
      <w:rPr>
        <w:noProof/>
      </w:rPr>
      <w:t xml:space="preserve">Academic Employment </w:t>
    </w:r>
    <w:r w:rsidRPr="003F6202">
      <w:rPr>
        <w:noProof/>
      </w:rPr>
      <w:t>Handbook</w:t>
    </w:r>
    <w:r w:rsidRPr="003F6202">
      <w:t xml:space="preserve"> | </w:t>
    </w:r>
    <w:r w:rsidR="00E64251">
      <w:t>May</w:t>
    </w:r>
    <w:r w:rsidR="003F6202">
      <w:t xml:space="preserve"> </w:t>
    </w:r>
    <w:r w:rsidRPr="003F6202">
      <w:t>2025</w:t>
    </w:r>
    <w:r w:rsidRPr="000209B9">
      <w:t xml:space="preserve"> </w:t>
    </w:r>
  </w:p>
  <w:sdt>
    <w:sdtPr>
      <w:rPr>
        <w:rFonts w:asciiTheme="minorHAnsi" w:hAnsiTheme="minorHAnsi" w:cstheme="minorBidi"/>
        <w:color w:val="70787B"/>
        <w:sz w:val="21"/>
        <w:szCs w:val="21"/>
      </w:rPr>
      <w:id w:val="-584762695"/>
      <w:docPartObj>
        <w:docPartGallery w:val="Page Numbers (Bottom of Page)"/>
        <w:docPartUnique/>
      </w:docPartObj>
    </w:sdtPr>
    <w:sdtContent>
      <w:p w:rsidRPr="005F26FE" w:rsidR="00A326F6" w:rsidP="00A326F6" w:rsidRDefault="00A326F6" w14:paraId="7D88DD4F" w14:textId="77777777">
        <w:pPr>
          <w:pStyle w:val="Footer"/>
          <w:framePr w:wrap="none" w:hAnchor="margin" w:vAnchor="text" w:xAlign="right" w:y="-486"/>
          <w:spacing w:after="240" w:line="276" w:lineRule="auto"/>
          <w:rPr>
            <w:color w:val="70787B"/>
            <w:sz w:val="21"/>
            <w:szCs w:val="21"/>
          </w:rPr>
        </w:pPr>
        <w:r w:rsidRPr="005F26FE">
          <w:rPr>
            <w:color w:val="70787B"/>
            <w:sz w:val="21"/>
            <w:szCs w:val="21"/>
          </w:rPr>
          <w:fldChar w:fldCharType="begin"/>
        </w:r>
        <w:r w:rsidRPr="005F26FE">
          <w:rPr>
            <w:color w:val="70787B"/>
            <w:sz w:val="21"/>
            <w:szCs w:val="21"/>
          </w:rPr>
          <w:instrText xml:space="preserve"> PAGE </w:instrText>
        </w:r>
        <w:r w:rsidRPr="005F26FE">
          <w:rPr>
            <w:color w:val="70787B"/>
            <w:sz w:val="21"/>
            <w:szCs w:val="21"/>
          </w:rPr>
          <w:fldChar w:fldCharType="separate"/>
        </w:r>
        <w:r w:rsidRPr="005F26FE">
          <w:rPr>
            <w:color w:val="70787B"/>
            <w:sz w:val="21"/>
            <w:szCs w:val="21"/>
          </w:rPr>
          <w:t>2</w:t>
        </w:r>
        <w:r w:rsidRPr="005F26FE">
          <w:rPr>
            <w:color w:val="70787B"/>
            <w:sz w:val="21"/>
            <w:szCs w:val="21"/>
          </w:rPr>
          <w:fldChar w:fldCharType="end"/>
        </w:r>
      </w:p>
    </w:sdtContent>
  </w:sdt>
  <w:p w:rsidRPr="000209B9" w:rsidR="00F93F7A" w:rsidP="00F93F7A" w:rsidRDefault="00F93F7A" w14:paraId="6FA78E3C" w14:textId="0A484FB1">
    <w:pPr>
      <w:pStyle w:val="Footer"/>
    </w:pPr>
    <w:r>
      <w:t xml:space="preserve">Document number: </w:t>
    </w:r>
    <w:r w:rsidR="007A725A">
      <w:t>2025/000</w:t>
    </w:r>
    <w:r w:rsidR="00CC2875">
      <w:t>1050</w:t>
    </w:r>
  </w:p>
  <w:p w:rsidR="00CD531D" w:rsidP="00F93F7A" w:rsidRDefault="00F93F7A" w14:paraId="004085F6" w14:textId="13D1D1AC">
    <w:pPr>
      <w:pStyle w:val="Footer"/>
    </w:pPr>
    <w:r w:rsidRPr="000209B9">
      <w:rPr>
        <w:rFonts w:eastAsia="Times New Roman"/>
        <w:color w:val="808080"/>
        <w:shd w:val="clear" w:color="auto" w:fill="FFFFFF"/>
        <w:lang w:eastAsia="en-GB"/>
      </w:rPr>
      <w:t>Griffith University - CRICOS Provider Number 00233E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54CE" w:rsidP="00F5322C" w:rsidRDefault="005054CE" w14:paraId="1DF44A98" w14:textId="77777777">
      <w:pPr>
        <w:spacing w:after="0"/>
      </w:pPr>
      <w:r>
        <w:separator/>
      </w:r>
    </w:p>
  </w:footnote>
  <w:footnote w:type="continuationSeparator" w:id="0">
    <w:p w:rsidR="005054CE" w:rsidP="00F5322C" w:rsidRDefault="005054CE" w14:paraId="514082B4" w14:textId="77777777">
      <w:pPr>
        <w:spacing w:after="0"/>
      </w:pPr>
      <w:r>
        <w:continuationSeparator/>
      </w:r>
    </w:p>
  </w:footnote>
  <w:footnote w:type="continuationNotice" w:id="1">
    <w:p w:rsidR="005054CE" w:rsidRDefault="005054CE" w14:paraId="4F3C970A" w14:textId="77777777">
      <w:pPr>
        <w:spacing w:before="0" w:after="0"/>
      </w:pPr>
    </w:p>
  </w:footnote>
  <w:footnote w:id="2">
    <w:p w:rsidRPr="00ED7876" w:rsidR="00F5322C" w:rsidP="00F5322C" w:rsidRDefault="00F5322C" w14:paraId="3EC31A3B" w14:textId="3B6DE495">
      <w:pPr>
        <w:spacing w:after="0"/>
        <w:rPr>
          <w:sz w:val="18"/>
          <w:szCs w:val="18"/>
        </w:rPr>
      </w:pPr>
      <w:r>
        <w:rPr>
          <w:rStyle w:val="FootnoteReference"/>
        </w:rPr>
        <w:footnoteRef/>
      </w:r>
      <w:r>
        <w:t xml:space="preserve"> </w:t>
      </w:r>
      <w:r>
        <w:rPr>
          <w:sz w:val="18"/>
          <w:szCs w:val="18"/>
        </w:rPr>
        <w:t>Approved breaks in service such as industry exchanges</w:t>
      </w:r>
      <w:r w:rsidR="00D1050D">
        <w:rPr>
          <w:sz w:val="18"/>
          <w:szCs w:val="18"/>
        </w:rPr>
        <w:t xml:space="preserve"> and leave without salary will count as a "pause" in relation to counting as continuous service,</w:t>
      </w:r>
      <w:r>
        <w:rPr>
          <w:sz w:val="18"/>
          <w:szCs w:val="18"/>
        </w:rPr>
        <w:t xml:space="preserve"> i.e., the 3 years will include service that occurred prior to the approved break and that served after the break. </w:t>
      </w:r>
    </w:p>
  </w:footnote>
  <w:footnote w:id="3">
    <w:p w:rsidR="002665D4" w:rsidP="002665D4" w:rsidRDefault="002665D4" w14:paraId="7462E506" w14:textId="4A51DAB8">
      <w:r>
        <w:rPr>
          <w:rStyle w:val="FootnoteReference"/>
        </w:rPr>
        <w:footnoteRef/>
      </w:r>
      <w:r>
        <w:t xml:space="preserve"> </w:t>
      </w:r>
      <w:r w:rsidRPr="008252FC">
        <w:rPr>
          <w:sz w:val="20"/>
          <w:szCs w:val="20"/>
        </w:rPr>
        <w:t>The promotions process isn’t applicable to clinical title holders, casual academic teaching and/or casual research employees, adjunct</w:t>
      </w:r>
      <w:r w:rsidR="00A74A88">
        <w:rPr>
          <w:sz w:val="20"/>
          <w:szCs w:val="20"/>
        </w:rPr>
        <w:fldChar w:fldCharType="begin"/>
      </w:r>
      <w:r w:rsidR="00A74A88">
        <w:instrText xml:space="preserve"> XE "</w:instrText>
      </w:r>
      <w:r w:rsidRPr="00DC540D" w:rsidR="00A74A88">
        <w:instrText>Adjunct</w:instrText>
      </w:r>
      <w:r w:rsidR="00A74A88">
        <w:instrText xml:space="preserve">" </w:instrText>
      </w:r>
      <w:r w:rsidR="00A74A88">
        <w:rPr>
          <w:sz w:val="20"/>
          <w:szCs w:val="20"/>
        </w:rPr>
        <w:fldChar w:fldCharType="end"/>
      </w:r>
      <w:r w:rsidRPr="008252FC">
        <w:rPr>
          <w:sz w:val="20"/>
          <w:szCs w:val="20"/>
        </w:rPr>
        <w:t xml:space="preserve">, visiting and honorary appointees of the </w:t>
      </w:r>
      <w:r w:rsidR="00F3222C">
        <w:rPr>
          <w:sz w:val="20"/>
          <w:szCs w:val="20"/>
        </w:rPr>
        <w:t>university</w:t>
      </w:r>
      <w:r w:rsidRPr="008252FC">
        <w:rPr>
          <w:sz w:val="20"/>
          <w:szCs w:val="20"/>
        </w:rPr>
        <w:t>.</w:t>
      </w:r>
    </w:p>
    <w:p w:rsidR="002665D4" w:rsidP="002665D4" w:rsidRDefault="002665D4" w14:paraId="10F90C7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B0833" w:rsidRDefault="003B0833" w14:paraId="350F1ED3" w14:textId="651991BB">
    <w:pPr>
      <w:pStyle w:val="Header"/>
    </w:pPr>
    <w:r w:rsidRPr="006534CA">
      <w:rPr>
        <w:noProof/>
      </w:rPr>
      <w:drawing>
        <wp:anchor distT="0" distB="0" distL="114300" distR="114300" simplePos="0" relativeHeight="251658240" behindDoc="1" locked="1" layoutInCell="1" allowOverlap="1" wp14:anchorId="20F89518" wp14:editId="2B3C3958">
          <wp:simplePos x="0" y="0"/>
          <wp:positionH relativeFrom="margin">
            <wp:align>left</wp:align>
          </wp:positionH>
          <wp:positionV relativeFrom="page">
            <wp:posOffset>410210</wp:posOffset>
          </wp:positionV>
          <wp:extent cx="2048400" cy="435600"/>
          <wp:effectExtent l="0" t="0" r="0" b="3175"/>
          <wp:wrapTight wrapText="bothSides">
            <wp:wrapPolygon edited="0">
              <wp:start x="0" y="0"/>
              <wp:lineTo x="0" y="20812"/>
              <wp:lineTo x="21299" y="20812"/>
              <wp:lineTo x="21299" y="0"/>
              <wp:lineTo x="0" y="0"/>
            </wp:wrapPolygon>
          </wp:wrapTight>
          <wp:docPr id="104553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435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84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CD531D" w:rsidP="009A1964" w:rsidRDefault="00F93F7A" w14:paraId="499ED7FD" w14:textId="0C8A803D">
    <w:pPr>
      <w:pStyle w:val="Header"/>
    </w:pPr>
    <w:r w:rsidRPr="006534CA">
      <w:rPr>
        <w:noProof/>
      </w:rPr>
      <w:drawing>
        <wp:anchor distT="0" distB="0" distL="114300" distR="114300" simplePos="0" relativeHeight="251658241" behindDoc="1" locked="1" layoutInCell="1" allowOverlap="1" wp14:anchorId="2C6B90A5" wp14:editId="25922AC7">
          <wp:simplePos x="0" y="0"/>
          <wp:positionH relativeFrom="margin">
            <wp:align>left</wp:align>
          </wp:positionH>
          <wp:positionV relativeFrom="page">
            <wp:posOffset>408940</wp:posOffset>
          </wp:positionV>
          <wp:extent cx="2048400" cy="435600"/>
          <wp:effectExtent l="0" t="0" r="0" b="3175"/>
          <wp:wrapTight wrapText="bothSides">
            <wp:wrapPolygon edited="0">
              <wp:start x="0" y="0"/>
              <wp:lineTo x="0" y="20812"/>
              <wp:lineTo x="21299" y="20812"/>
              <wp:lineTo x="21299" y="0"/>
              <wp:lineTo x="0" y="0"/>
            </wp:wrapPolygon>
          </wp:wrapTight>
          <wp:docPr id="885676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435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8400" cy="435600"/>
                  </a:xfrm>
                  <a:prstGeom prst="rect">
                    <a:avLst/>
                  </a:prstGeom>
                </pic:spPr>
              </pic:pic>
            </a:graphicData>
          </a:graphic>
          <wp14:sizeRelH relativeFrom="margin">
            <wp14:pctWidth>0</wp14:pctWidth>
          </wp14:sizeRelH>
          <wp14:sizeRelV relativeFrom="margin">
            <wp14:pctHeight>0</wp14:pctHeight>
          </wp14:sizeRelV>
        </wp:anchor>
      </w:drawing>
    </w:r>
    <w:r w:rsidRPr="006534CA">
      <w:rPr>
        <w:noProof/>
      </w:rPr>
      <mc:AlternateContent>
        <mc:Choice Requires="wps">
          <w:drawing>
            <wp:anchor distT="0" distB="0" distL="114300" distR="114300" simplePos="0" relativeHeight="251658242" behindDoc="1" locked="0" layoutInCell="1" allowOverlap="1" wp14:anchorId="43E332CA" wp14:editId="7E2035A9">
              <wp:simplePos x="0" y="0"/>
              <wp:positionH relativeFrom="column">
                <wp:posOffset>3252470</wp:posOffset>
              </wp:positionH>
              <wp:positionV relativeFrom="page">
                <wp:posOffset>-772160</wp:posOffset>
              </wp:positionV>
              <wp:extent cx="5719445" cy="2800985"/>
              <wp:effectExtent l="0" t="0" r="0" b="0"/>
              <wp:wrapNone/>
              <wp:docPr id="656548353" name="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719445" cy="2800985"/>
                      </a:xfrm>
                      <a:prstGeom prst="triangle">
                        <a:avLst/>
                      </a:prstGeom>
                      <a:solidFill>
                        <a:srgbClr val="F4060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w14:anchorId="77DF10FB">
            <v:shapetype id="_x0000_t5" coordsize="21600,21600" o:spt="5" adj="10800" path="m@0,l,21600r21600,xe" w14:anchorId="4654C70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1" style="position:absolute;margin-left:256.1pt;margin-top:-60.8pt;width:450.35pt;height:220.55pt;rotation:180;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lt="&quot;&quot;" o:spid="_x0000_s1026" fillcolor="#f40609"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">
              <w10:wrap anchory="page"/>
            </v:shape>
          </w:pict>
        </mc:Fallback>
      </mc:AlternateContent>
    </w:r>
    <w:r w:rsidR="00CB7AFE">
      <w:t>H</w:t>
    </w:r>
    <w:r w:rsidR="00CE4535">
      <w:t>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920917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58887C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610561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0C099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C5CB6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B8A7A5A"/>
    <w:lvl w:ilvl="0">
      <w:start w:val="1"/>
      <w:numFmt w:val="bullet"/>
      <w:pStyle w:val="ListBullet5"/>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518AABC6"/>
    <w:lvl w:ilvl="0">
      <w:start w:val="1"/>
      <w:numFmt w:val="bullet"/>
      <w:pStyle w:val="ListBullet4"/>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89E26B6"/>
    <w:lvl w:ilvl="0">
      <w:start w:val="1"/>
      <w:numFmt w:val="bullet"/>
      <w:pStyle w:val="ListBullet3"/>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9A8C5AEC"/>
    <w:lvl w:ilvl="0">
      <w:start w:val="1"/>
      <w:numFmt w:val="bullet"/>
      <w:pStyle w:val="ListBullet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CDE682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21261BE"/>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41A7C87"/>
    <w:multiLevelType w:val="hybridMultilevel"/>
    <w:tmpl w:val="4BF0CF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6E06F58"/>
    <w:multiLevelType w:val="hybridMultilevel"/>
    <w:tmpl w:val="01AA40DC"/>
    <w:lvl w:ilvl="0" w:tplc="89B21C06">
      <w:start w:val="1"/>
      <w:numFmt w:val="bullet"/>
      <w:pStyle w:val="H1BulletPoints"/>
      <w:lvlText w:val=""/>
      <w:lvlJc w:val="left"/>
      <w:pPr>
        <w:ind w:left="644" w:hanging="360"/>
      </w:pPr>
      <w:rPr>
        <w:rFonts w:hint="default" w:ascii="Symbol" w:hAnsi="Symbol"/>
        <w:color w:val="E30918"/>
        <w:sz w:val="22"/>
      </w:rPr>
    </w:lvl>
    <w:lvl w:ilvl="1" w:tplc="FFFFFFFF">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13" w15:restartNumberingAfterBreak="0">
    <w:nsid w:val="0765552A"/>
    <w:multiLevelType w:val="multilevel"/>
    <w:tmpl w:val="CAB0620C"/>
    <w:lvl w:ilvl="0">
      <w:start w:val="1"/>
      <w:numFmt w:val="decimal"/>
      <w:pStyle w:val="Heading1"/>
      <w:suff w:val="space"/>
      <w:lvlText w:val="%1.0"/>
      <w:lvlJc w:val="left"/>
      <w:pPr>
        <w:ind w:left="284" w:hanging="284"/>
      </w:pPr>
      <w:rPr>
        <w:rFonts w:hint="default"/>
      </w:rPr>
    </w:lvl>
    <w:lvl w:ilvl="1">
      <w:start w:val="1"/>
      <w:numFmt w:val="decimal"/>
      <w:pStyle w:val="Heading2"/>
      <w:suff w:val="space"/>
      <w:lvlText w:val="%1.%2"/>
      <w:lvlJc w:val="left"/>
      <w:pPr>
        <w:ind w:left="709" w:hanging="567"/>
      </w:pPr>
    </w:lvl>
    <w:lvl w:ilvl="2">
      <w:start w:val="1"/>
      <w:numFmt w:val="decimal"/>
      <w:pStyle w:val="Heading3"/>
      <w:suff w:val="space"/>
      <w:lvlText w:val="%1.%2.%3"/>
      <w:lvlJc w:val="left"/>
      <w:pPr>
        <w:ind w:left="710" w:firstLine="0"/>
      </w:pPr>
      <w:rPr>
        <w:rFonts w:hint="default"/>
      </w:rPr>
    </w:lvl>
    <w:lvl w:ilvl="3">
      <w:start w:val="1"/>
      <w:numFmt w:val="decimal"/>
      <w:pStyle w:val="Heading4"/>
      <w:suff w:val="space"/>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14" w15:restartNumberingAfterBreak="0">
    <w:nsid w:val="0AB20407"/>
    <w:multiLevelType w:val="hybridMultilevel"/>
    <w:tmpl w:val="F9FCD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EB10C4"/>
    <w:multiLevelType w:val="hybridMultilevel"/>
    <w:tmpl w:val="ADC2A20E"/>
    <w:lvl w:ilvl="0" w:tplc="84DA1858">
      <w:start w:val="1"/>
      <w:numFmt w:val="bullet"/>
      <w:pStyle w:val="H2BulletPoints"/>
      <w:lvlText w:val=""/>
      <w:lvlJc w:val="left"/>
      <w:pPr>
        <w:ind w:left="927" w:hanging="360"/>
      </w:pPr>
      <w:rPr>
        <w:rFonts w:hint="default" w:ascii="Symbol" w:hAnsi="Symbol"/>
        <w:color w:val="E30918"/>
        <w:sz w:val="22"/>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6" w15:restartNumberingAfterBreak="0">
    <w:nsid w:val="0B6144AC"/>
    <w:multiLevelType w:val="hybridMultilevel"/>
    <w:tmpl w:val="A3884C20"/>
    <w:lvl w:ilvl="0" w:tplc="F73EBDAE">
      <w:start w:val="1"/>
      <w:numFmt w:val="bullet"/>
      <w:pStyle w:val="H3BulletPoints"/>
      <w:lvlText w:val=""/>
      <w:lvlJc w:val="left"/>
      <w:pPr>
        <w:ind w:left="1505" w:hanging="360"/>
      </w:pPr>
      <w:rPr>
        <w:rFonts w:hint="default" w:ascii="Symbol" w:hAnsi="Symbol"/>
        <w:color w:val="E30918"/>
      </w:rPr>
    </w:lvl>
    <w:lvl w:ilvl="1" w:tplc="48A0751C">
      <w:start w:val="1"/>
      <w:numFmt w:val="bullet"/>
      <w:pStyle w:val="H3SecondBulletPoint"/>
      <w:lvlText w:val="o"/>
      <w:lvlJc w:val="left"/>
      <w:pPr>
        <w:ind w:left="1919" w:hanging="360"/>
      </w:pPr>
      <w:rPr>
        <w:rFonts w:hint="default" w:ascii="Courier New" w:hAnsi="Courier New" w:cs="Courier New"/>
      </w:rPr>
    </w:lvl>
    <w:lvl w:ilvl="2" w:tplc="2FD6763A">
      <w:start w:val="1"/>
      <w:numFmt w:val="bullet"/>
      <w:lvlText w:val=""/>
      <w:lvlJc w:val="left"/>
      <w:pPr>
        <w:ind w:left="2945" w:hanging="360"/>
      </w:pPr>
      <w:rPr>
        <w:rFonts w:hint="default" w:ascii="Wingdings" w:hAnsi="Wingdings"/>
        <w:color w:val="E30918"/>
      </w:rPr>
    </w:lvl>
    <w:lvl w:ilvl="3" w:tplc="0C090001" w:tentative="1">
      <w:start w:val="1"/>
      <w:numFmt w:val="bullet"/>
      <w:lvlText w:val=""/>
      <w:lvlJc w:val="left"/>
      <w:pPr>
        <w:ind w:left="3665" w:hanging="360"/>
      </w:pPr>
      <w:rPr>
        <w:rFonts w:hint="default" w:ascii="Symbol" w:hAnsi="Symbol"/>
      </w:rPr>
    </w:lvl>
    <w:lvl w:ilvl="4" w:tplc="0C090003" w:tentative="1">
      <w:start w:val="1"/>
      <w:numFmt w:val="bullet"/>
      <w:lvlText w:val="o"/>
      <w:lvlJc w:val="left"/>
      <w:pPr>
        <w:ind w:left="4385" w:hanging="360"/>
      </w:pPr>
      <w:rPr>
        <w:rFonts w:hint="default" w:ascii="Courier New" w:hAnsi="Courier New" w:cs="Courier New"/>
      </w:rPr>
    </w:lvl>
    <w:lvl w:ilvl="5" w:tplc="0C090005" w:tentative="1">
      <w:start w:val="1"/>
      <w:numFmt w:val="bullet"/>
      <w:lvlText w:val=""/>
      <w:lvlJc w:val="left"/>
      <w:pPr>
        <w:ind w:left="5105" w:hanging="360"/>
      </w:pPr>
      <w:rPr>
        <w:rFonts w:hint="default" w:ascii="Wingdings" w:hAnsi="Wingdings"/>
      </w:rPr>
    </w:lvl>
    <w:lvl w:ilvl="6" w:tplc="0C090001" w:tentative="1">
      <w:start w:val="1"/>
      <w:numFmt w:val="bullet"/>
      <w:lvlText w:val=""/>
      <w:lvlJc w:val="left"/>
      <w:pPr>
        <w:ind w:left="5825" w:hanging="360"/>
      </w:pPr>
      <w:rPr>
        <w:rFonts w:hint="default" w:ascii="Symbol" w:hAnsi="Symbol"/>
      </w:rPr>
    </w:lvl>
    <w:lvl w:ilvl="7" w:tplc="0C090003" w:tentative="1">
      <w:start w:val="1"/>
      <w:numFmt w:val="bullet"/>
      <w:lvlText w:val="o"/>
      <w:lvlJc w:val="left"/>
      <w:pPr>
        <w:ind w:left="6545" w:hanging="360"/>
      </w:pPr>
      <w:rPr>
        <w:rFonts w:hint="default" w:ascii="Courier New" w:hAnsi="Courier New" w:cs="Courier New"/>
      </w:rPr>
    </w:lvl>
    <w:lvl w:ilvl="8" w:tplc="0C090005" w:tentative="1">
      <w:start w:val="1"/>
      <w:numFmt w:val="bullet"/>
      <w:lvlText w:val=""/>
      <w:lvlJc w:val="left"/>
      <w:pPr>
        <w:ind w:left="7265" w:hanging="360"/>
      </w:pPr>
      <w:rPr>
        <w:rFonts w:hint="default" w:ascii="Wingdings" w:hAnsi="Wingdings"/>
      </w:rPr>
    </w:lvl>
  </w:abstractNum>
  <w:abstractNum w:abstractNumId="17" w15:restartNumberingAfterBreak="0">
    <w:nsid w:val="0FEA47FF"/>
    <w:multiLevelType w:val="hybridMultilevel"/>
    <w:tmpl w:val="FAC62D06"/>
    <w:lvl w:ilvl="0" w:tplc="12D25504">
      <w:start w:val="1"/>
      <w:numFmt w:val="decimal"/>
      <w:pStyle w:val="H2NumberedList"/>
      <w:lvlText w:val="%1."/>
      <w:lvlJc w:val="left"/>
      <w:pPr>
        <w:ind w:left="1080" w:hanging="360"/>
      </w:pPr>
      <w:rPr>
        <w:rFonts w:hint="default" w:ascii="Arial" w:hAnsi="Arial"/>
        <w:color w:val="E51F3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3555654"/>
    <w:multiLevelType w:val="hybridMultilevel"/>
    <w:tmpl w:val="1E0037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CA35D5D"/>
    <w:multiLevelType w:val="multilevel"/>
    <w:tmpl w:val="0B58726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D32345D"/>
    <w:multiLevelType w:val="hybridMultilevel"/>
    <w:tmpl w:val="7DF0FD16"/>
    <w:lvl w:ilvl="0" w:tplc="C86C6C9C">
      <w:start w:val="1"/>
      <w:numFmt w:val="lowerLetter"/>
      <w:pStyle w:val="H2LetteredList"/>
      <w:lvlText w:val="%1."/>
      <w:lvlJc w:val="left"/>
      <w:pPr>
        <w:ind w:left="1080" w:hanging="360"/>
      </w:pPr>
      <w:rPr>
        <w:rFonts w:hint="default" w:ascii="Arial" w:hAnsi="Arial"/>
        <w:color w:val="ED2223" w:themeColor="accent2"/>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36E7CEC"/>
    <w:multiLevelType w:val="hybridMultilevel"/>
    <w:tmpl w:val="5E3452D0"/>
    <w:lvl w:ilvl="0" w:tplc="F59AC57E">
      <w:start w:val="1"/>
      <w:numFmt w:val="decimal"/>
      <w:pStyle w:val="H1Numberedlist"/>
      <w:lvlText w:val="%1."/>
      <w:lvlJc w:val="left"/>
      <w:pPr>
        <w:ind w:left="720" w:hanging="360"/>
      </w:pPr>
      <w:rPr>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F9798C"/>
    <w:multiLevelType w:val="multilevel"/>
    <w:tmpl w:val="7B22443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694543E"/>
    <w:multiLevelType w:val="multilevel"/>
    <w:tmpl w:val="668EC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F9047A"/>
    <w:multiLevelType w:val="multilevel"/>
    <w:tmpl w:val="D46E07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C826EC1"/>
    <w:multiLevelType w:val="hybridMultilevel"/>
    <w:tmpl w:val="4C606C46"/>
    <w:lvl w:ilvl="0" w:tplc="FFFFFFFF">
      <w:start w:val="1"/>
      <w:numFmt w:val="bullet"/>
      <w:lvlText w:val=""/>
      <w:lvlJc w:val="left"/>
      <w:pPr>
        <w:ind w:left="1505" w:hanging="360"/>
      </w:pPr>
      <w:rPr>
        <w:rFonts w:hint="default" w:ascii="Symbol" w:hAnsi="Symbol"/>
        <w:color w:val="E30918"/>
      </w:rPr>
    </w:lvl>
    <w:lvl w:ilvl="1" w:tplc="FFFFFFFF">
      <w:start w:val="1"/>
      <w:numFmt w:val="bullet"/>
      <w:lvlText w:val=""/>
      <w:lvlJc w:val="left"/>
      <w:pPr>
        <w:ind w:left="1919" w:hanging="360"/>
      </w:pPr>
      <w:rPr>
        <w:rFonts w:hint="default" w:ascii="Symbol" w:hAnsi="Symbol"/>
        <w:color w:val="E30918"/>
      </w:rPr>
    </w:lvl>
    <w:lvl w:ilvl="2" w:tplc="4C5A6FC8">
      <w:start w:val="1"/>
      <w:numFmt w:val="bullet"/>
      <w:pStyle w:val="H4SecondBulletPoint"/>
      <w:lvlText w:val="o"/>
      <w:lvlJc w:val="left"/>
      <w:pPr>
        <w:ind w:left="2945" w:hanging="360"/>
      </w:pPr>
      <w:rPr>
        <w:rFonts w:hint="default" w:ascii="Courier New" w:hAnsi="Courier New"/>
        <w:color w:val="auto"/>
        <w:spacing w:val="-6"/>
        <w:w w:val="99"/>
        <w:sz w:val="20"/>
        <w:szCs w:val="20"/>
      </w:rPr>
    </w:lvl>
    <w:lvl w:ilvl="3" w:tplc="FFFFFFFF" w:tentative="1">
      <w:start w:val="1"/>
      <w:numFmt w:val="bullet"/>
      <w:lvlText w:val=""/>
      <w:lvlJc w:val="left"/>
      <w:pPr>
        <w:ind w:left="3665" w:hanging="360"/>
      </w:pPr>
      <w:rPr>
        <w:rFonts w:hint="default" w:ascii="Symbol" w:hAnsi="Symbol"/>
      </w:rPr>
    </w:lvl>
    <w:lvl w:ilvl="4" w:tplc="FFFFFFFF" w:tentative="1">
      <w:start w:val="1"/>
      <w:numFmt w:val="bullet"/>
      <w:lvlText w:val="o"/>
      <w:lvlJc w:val="left"/>
      <w:pPr>
        <w:ind w:left="4385" w:hanging="360"/>
      </w:pPr>
      <w:rPr>
        <w:rFonts w:hint="default" w:ascii="Courier New" w:hAnsi="Courier New" w:cs="Courier New"/>
      </w:rPr>
    </w:lvl>
    <w:lvl w:ilvl="5" w:tplc="FFFFFFFF" w:tentative="1">
      <w:start w:val="1"/>
      <w:numFmt w:val="bullet"/>
      <w:lvlText w:val=""/>
      <w:lvlJc w:val="left"/>
      <w:pPr>
        <w:ind w:left="5105" w:hanging="360"/>
      </w:pPr>
      <w:rPr>
        <w:rFonts w:hint="default" w:ascii="Wingdings" w:hAnsi="Wingdings"/>
      </w:rPr>
    </w:lvl>
    <w:lvl w:ilvl="6" w:tplc="FFFFFFFF" w:tentative="1">
      <w:start w:val="1"/>
      <w:numFmt w:val="bullet"/>
      <w:lvlText w:val=""/>
      <w:lvlJc w:val="left"/>
      <w:pPr>
        <w:ind w:left="5825" w:hanging="360"/>
      </w:pPr>
      <w:rPr>
        <w:rFonts w:hint="default" w:ascii="Symbol" w:hAnsi="Symbol"/>
      </w:rPr>
    </w:lvl>
    <w:lvl w:ilvl="7" w:tplc="FFFFFFFF" w:tentative="1">
      <w:start w:val="1"/>
      <w:numFmt w:val="bullet"/>
      <w:lvlText w:val="o"/>
      <w:lvlJc w:val="left"/>
      <w:pPr>
        <w:ind w:left="6545" w:hanging="360"/>
      </w:pPr>
      <w:rPr>
        <w:rFonts w:hint="default" w:ascii="Courier New" w:hAnsi="Courier New" w:cs="Courier New"/>
      </w:rPr>
    </w:lvl>
    <w:lvl w:ilvl="8" w:tplc="FFFFFFFF" w:tentative="1">
      <w:start w:val="1"/>
      <w:numFmt w:val="bullet"/>
      <w:lvlText w:val=""/>
      <w:lvlJc w:val="left"/>
      <w:pPr>
        <w:ind w:left="7265" w:hanging="360"/>
      </w:pPr>
      <w:rPr>
        <w:rFonts w:hint="default" w:ascii="Wingdings" w:hAnsi="Wingdings"/>
      </w:rPr>
    </w:lvl>
  </w:abstractNum>
  <w:abstractNum w:abstractNumId="26" w15:restartNumberingAfterBreak="0">
    <w:nsid w:val="54D95A89"/>
    <w:multiLevelType w:val="hybridMultilevel"/>
    <w:tmpl w:val="BE927728"/>
    <w:lvl w:ilvl="0" w:tplc="721C0756">
      <w:start w:val="1"/>
      <w:numFmt w:val="decimal"/>
      <w:pStyle w:val="H3NumberedList"/>
      <w:lvlText w:val="%1."/>
      <w:lvlJc w:val="left"/>
      <w:pPr>
        <w:ind w:left="1080" w:hanging="360"/>
      </w:pPr>
      <w:rPr>
        <w:rFonts w:hint="default" w:ascii="Arial" w:hAnsi="Arial"/>
        <w:color w:val="E51F3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C684C4E"/>
    <w:multiLevelType w:val="multilevel"/>
    <w:tmpl w:val="261EB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8655AC"/>
    <w:multiLevelType w:val="multilevel"/>
    <w:tmpl w:val="F8D84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7BF4E38"/>
    <w:multiLevelType w:val="hybridMultilevel"/>
    <w:tmpl w:val="DEDAF75E"/>
    <w:lvl w:ilvl="0" w:tplc="FFFFFFFF">
      <w:start w:val="1"/>
      <w:numFmt w:val="bullet"/>
      <w:lvlText w:val=""/>
      <w:lvlJc w:val="left"/>
      <w:pPr>
        <w:ind w:left="1505" w:hanging="360"/>
      </w:pPr>
      <w:rPr>
        <w:rFonts w:hint="default" w:ascii="Symbol" w:hAnsi="Symbol"/>
        <w:color w:val="E30918"/>
      </w:rPr>
    </w:lvl>
    <w:lvl w:ilvl="1" w:tplc="04188996">
      <w:start w:val="1"/>
      <w:numFmt w:val="bullet"/>
      <w:pStyle w:val="H4BulletPoints"/>
      <w:lvlText w:val=""/>
      <w:lvlJc w:val="left"/>
      <w:pPr>
        <w:ind w:left="1919" w:hanging="360"/>
      </w:pPr>
      <w:rPr>
        <w:rFonts w:hint="default" w:ascii="Symbol" w:hAnsi="Symbol"/>
        <w:color w:val="E30918"/>
      </w:rPr>
    </w:lvl>
    <w:lvl w:ilvl="2" w:tplc="FFFFFFFF">
      <w:start w:val="1"/>
      <w:numFmt w:val="bullet"/>
      <w:lvlText w:val=""/>
      <w:lvlJc w:val="left"/>
      <w:pPr>
        <w:ind w:left="2945" w:hanging="360"/>
      </w:pPr>
      <w:rPr>
        <w:rFonts w:hint="default" w:ascii="Wingdings" w:hAnsi="Wingdings"/>
        <w:color w:val="E30918"/>
      </w:rPr>
    </w:lvl>
    <w:lvl w:ilvl="3" w:tplc="FFFFFFFF" w:tentative="1">
      <w:start w:val="1"/>
      <w:numFmt w:val="bullet"/>
      <w:lvlText w:val=""/>
      <w:lvlJc w:val="left"/>
      <w:pPr>
        <w:ind w:left="3665" w:hanging="360"/>
      </w:pPr>
      <w:rPr>
        <w:rFonts w:hint="default" w:ascii="Symbol" w:hAnsi="Symbol"/>
      </w:rPr>
    </w:lvl>
    <w:lvl w:ilvl="4" w:tplc="FFFFFFFF" w:tentative="1">
      <w:start w:val="1"/>
      <w:numFmt w:val="bullet"/>
      <w:lvlText w:val="o"/>
      <w:lvlJc w:val="left"/>
      <w:pPr>
        <w:ind w:left="4385" w:hanging="360"/>
      </w:pPr>
      <w:rPr>
        <w:rFonts w:hint="default" w:ascii="Courier New" w:hAnsi="Courier New" w:cs="Courier New"/>
      </w:rPr>
    </w:lvl>
    <w:lvl w:ilvl="5" w:tplc="FFFFFFFF" w:tentative="1">
      <w:start w:val="1"/>
      <w:numFmt w:val="bullet"/>
      <w:lvlText w:val=""/>
      <w:lvlJc w:val="left"/>
      <w:pPr>
        <w:ind w:left="5105" w:hanging="360"/>
      </w:pPr>
      <w:rPr>
        <w:rFonts w:hint="default" w:ascii="Wingdings" w:hAnsi="Wingdings"/>
      </w:rPr>
    </w:lvl>
    <w:lvl w:ilvl="6" w:tplc="FFFFFFFF" w:tentative="1">
      <w:start w:val="1"/>
      <w:numFmt w:val="bullet"/>
      <w:lvlText w:val=""/>
      <w:lvlJc w:val="left"/>
      <w:pPr>
        <w:ind w:left="5825" w:hanging="360"/>
      </w:pPr>
      <w:rPr>
        <w:rFonts w:hint="default" w:ascii="Symbol" w:hAnsi="Symbol"/>
      </w:rPr>
    </w:lvl>
    <w:lvl w:ilvl="7" w:tplc="FFFFFFFF" w:tentative="1">
      <w:start w:val="1"/>
      <w:numFmt w:val="bullet"/>
      <w:lvlText w:val="o"/>
      <w:lvlJc w:val="left"/>
      <w:pPr>
        <w:ind w:left="6545" w:hanging="360"/>
      </w:pPr>
      <w:rPr>
        <w:rFonts w:hint="default" w:ascii="Courier New" w:hAnsi="Courier New" w:cs="Courier New"/>
      </w:rPr>
    </w:lvl>
    <w:lvl w:ilvl="8" w:tplc="FFFFFFFF" w:tentative="1">
      <w:start w:val="1"/>
      <w:numFmt w:val="bullet"/>
      <w:lvlText w:val=""/>
      <w:lvlJc w:val="left"/>
      <w:pPr>
        <w:ind w:left="7265" w:hanging="360"/>
      </w:pPr>
      <w:rPr>
        <w:rFonts w:hint="default" w:ascii="Wingdings" w:hAnsi="Wingdings"/>
      </w:rPr>
    </w:lvl>
  </w:abstractNum>
  <w:abstractNum w:abstractNumId="30" w15:restartNumberingAfterBreak="0">
    <w:nsid w:val="7AA13A7F"/>
    <w:multiLevelType w:val="hybridMultilevel"/>
    <w:tmpl w:val="FDFC52EC"/>
    <w:lvl w:ilvl="0" w:tplc="FEB03E54">
      <w:start w:val="1"/>
      <w:numFmt w:val="lowerLetter"/>
      <w:pStyle w:val="H1LetteredList"/>
      <w:lvlText w:val="%1."/>
      <w:lvlJc w:val="left"/>
      <w:pPr>
        <w:ind w:left="1069" w:hanging="360"/>
      </w:pPr>
      <w:rPr>
        <w:rFonts w:hint="default" w:ascii="Arial" w:hAnsi="Arial"/>
        <w:color w:val="ED2223" w:themeColor="accent2"/>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7B5D0208"/>
    <w:multiLevelType w:val="hybridMultilevel"/>
    <w:tmpl w:val="6276E82C"/>
    <w:lvl w:ilvl="0" w:tplc="6186B10A">
      <w:start w:val="1"/>
      <w:numFmt w:val="lowerLetter"/>
      <w:pStyle w:val="H3LetteredList"/>
      <w:lvlText w:val="%1."/>
      <w:lvlJc w:val="left"/>
      <w:pPr>
        <w:ind w:left="1560" w:hanging="360"/>
      </w:pPr>
      <w:rPr>
        <w:rFonts w:hint="default" w:ascii="Arial" w:hAnsi="Arial"/>
        <w:color w:val="ED2223" w:themeColor="accent2"/>
        <w:sz w:val="22"/>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32" w15:restartNumberingAfterBreak="0">
    <w:nsid w:val="7D2A1B0A"/>
    <w:multiLevelType w:val="hybridMultilevel"/>
    <w:tmpl w:val="DCB00214"/>
    <w:lvl w:ilvl="0" w:tplc="2BB2AB80">
      <w:start w:val="1"/>
      <w:numFmt w:val="decimal"/>
      <w:lvlText w:val="%1."/>
      <w:lvlJc w:val="left"/>
      <w:pPr>
        <w:ind w:left="567" w:hanging="207"/>
      </w:pPr>
      <w:rPr>
        <w:rFonts w:hint="default" w:ascii="Griffith Sans Text" w:hAnsi="Griffith Sans Text" w:cs="Arial"/>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451729"/>
    <w:multiLevelType w:val="hybridMultilevel"/>
    <w:tmpl w:val="CF442432"/>
    <w:lvl w:ilvl="0" w:tplc="5B88C984">
      <w:start w:val="1"/>
      <w:numFmt w:val="bullet"/>
      <w:pStyle w:val="H2SecondBulletPoint"/>
      <w:lvlText w:val="o"/>
      <w:lvlJc w:val="left"/>
      <w:pPr>
        <w:ind w:left="1429" w:hanging="360"/>
      </w:pPr>
      <w:rPr>
        <w:rFonts w:hint="default" w:ascii="Courier New" w:hAnsi="Courier New"/>
        <w:color w:val="auto"/>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num w:numId="1" w16cid:durableId="74860793">
    <w:abstractNumId w:val="20"/>
  </w:num>
  <w:num w:numId="2" w16cid:durableId="565529502">
    <w:abstractNumId w:val="13"/>
  </w:num>
  <w:num w:numId="3" w16cid:durableId="967509159">
    <w:abstractNumId w:val="33"/>
  </w:num>
  <w:num w:numId="4" w16cid:durableId="601451129">
    <w:abstractNumId w:val="16"/>
  </w:num>
  <w:num w:numId="5" w16cid:durableId="1361588577">
    <w:abstractNumId w:val="21"/>
  </w:num>
  <w:num w:numId="6" w16cid:durableId="69475038">
    <w:abstractNumId w:val="15"/>
  </w:num>
  <w:num w:numId="7" w16cid:durableId="2073111647">
    <w:abstractNumId w:val="17"/>
  </w:num>
  <w:num w:numId="8" w16cid:durableId="236867801">
    <w:abstractNumId w:val="30"/>
  </w:num>
  <w:num w:numId="9" w16cid:durableId="1348944743">
    <w:abstractNumId w:val="26"/>
  </w:num>
  <w:num w:numId="10" w16cid:durableId="1416364222">
    <w:abstractNumId w:val="20"/>
    <w:lvlOverride w:ilvl="0">
      <w:startOverride w:val="1"/>
    </w:lvlOverride>
  </w:num>
  <w:num w:numId="11" w16cid:durableId="1775712924">
    <w:abstractNumId w:val="20"/>
    <w:lvlOverride w:ilvl="0">
      <w:startOverride w:val="1"/>
    </w:lvlOverride>
  </w:num>
  <w:num w:numId="12" w16cid:durableId="1715351752">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302493">
    <w:abstractNumId w:val="31"/>
  </w:num>
  <w:num w:numId="14" w16cid:durableId="1639147095">
    <w:abstractNumId w:val="31"/>
    <w:lvlOverride w:ilvl="0">
      <w:startOverride w:val="1"/>
    </w:lvlOverride>
  </w:num>
  <w:num w:numId="15" w16cid:durableId="505441177">
    <w:abstractNumId w:val="31"/>
    <w:lvlOverride w:ilvl="0">
      <w:startOverride w:val="1"/>
    </w:lvlOverride>
  </w:num>
  <w:num w:numId="16" w16cid:durableId="1125737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769103">
    <w:abstractNumId w:val="31"/>
    <w:lvlOverride w:ilvl="0">
      <w:startOverride w:val="1"/>
    </w:lvlOverride>
  </w:num>
  <w:num w:numId="18" w16cid:durableId="2082019024">
    <w:abstractNumId w:val="31"/>
    <w:lvlOverride w:ilvl="0">
      <w:startOverride w:val="1"/>
    </w:lvlOverride>
  </w:num>
  <w:num w:numId="19" w16cid:durableId="1969819655">
    <w:abstractNumId w:val="31"/>
    <w:lvlOverride w:ilvl="0">
      <w:startOverride w:val="1"/>
    </w:lvlOverride>
  </w:num>
  <w:num w:numId="20" w16cid:durableId="532810363">
    <w:abstractNumId w:val="23"/>
  </w:num>
  <w:num w:numId="21" w16cid:durableId="72244127">
    <w:abstractNumId w:val="29"/>
  </w:num>
  <w:num w:numId="22" w16cid:durableId="669022035">
    <w:abstractNumId w:val="25"/>
  </w:num>
  <w:num w:numId="23" w16cid:durableId="430050769">
    <w:abstractNumId w:val="20"/>
    <w:lvlOverride w:ilvl="0">
      <w:startOverride w:val="1"/>
    </w:lvlOverride>
  </w:num>
  <w:num w:numId="24" w16cid:durableId="228732943">
    <w:abstractNumId w:val="31"/>
    <w:lvlOverride w:ilvl="0">
      <w:startOverride w:val="1"/>
    </w:lvlOverride>
  </w:num>
  <w:num w:numId="25" w16cid:durableId="1674528739">
    <w:abstractNumId w:val="12"/>
  </w:num>
  <w:num w:numId="26" w16cid:durableId="1952517744">
    <w:abstractNumId w:val="10"/>
  </w:num>
  <w:num w:numId="27" w16cid:durableId="649865824">
    <w:abstractNumId w:val="8"/>
  </w:num>
  <w:num w:numId="28" w16cid:durableId="1700231250">
    <w:abstractNumId w:val="7"/>
  </w:num>
  <w:num w:numId="29" w16cid:durableId="1263222715">
    <w:abstractNumId w:val="6"/>
  </w:num>
  <w:num w:numId="30" w16cid:durableId="1285576658">
    <w:abstractNumId w:val="5"/>
  </w:num>
  <w:num w:numId="31" w16cid:durableId="229274066">
    <w:abstractNumId w:val="9"/>
  </w:num>
  <w:num w:numId="32" w16cid:durableId="1639336455">
    <w:abstractNumId w:val="4"/>
  </w:num>
  <w:num w:numId="33" w16cid:durableId="568350809">
    <w:abstractNumId w:val="3"/>
  </w:num>
  <w:num w:numId="34" w16cid:durableId="805044547">
    <w:abstractNumId w:val="2"/>
  </w:num>
  <w:num w:numId="35" w16cid:durableId="2092967623">
    <w:abstractNumId w:val="1"/>
  </w:num>
  <w:num w:numId="36" w16cid:durableId="1063409323">
    <w:abstractNumId w:val="18"/>
  </w:num>
  <w:num w:numId="37" w16cid:durableId="129829217">
    <w:abstractNumId w:val="11"/>
  </w:num>
  <w:num w:numId="38" w16cid:durableId="180895623">
    <w:abstractNumId w:val="31"/>
    <w:lvlOverride w:ilvl="0">
      <w:startOverride w:val="1"/>
    </w:lvlOverride>
  </w:num>
  <w:num w:numId="39" w16cid:durableId="1855849798">
    <w:abstractNumId w:val="27"/>
  </w:num>
  <w:num w:numId="40" w16cid:durableId="184175712">
    <w:abstractNumId w:val="28"/>
  </w:num>
  <w:num w:numId="41" w16cid:durableId="396825147">
    <w:abstractNumId w:val="32"/>
  </w:num>
  <w:num w:numId="42" w16cid:durableId="864976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4228008">
    <w:abstractNumId w:val="24"/>
  </w:num>
  <w:num w:numId="44" w16cid:durableId="1318146934">
    <w:abstractNumId w:val="22"/>
  </w:num>
  <w:num w:numId="45" w16cid:durableId="1539274351">
    <w:abstractNumId w:val="19"/>
  </w:num>
  <w:num w:numId="46" w16cid:durableId="11499526">
    <w:abstractNumId w:val="0"/>
  </w:num>
  <w:num w:numId="47" w16cid:durableId="2119791326">
    <w:abstractNumId w:val="14"/>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98"/>
    <w:rsid w:val="000033B6"/>
    <w:rsid w:val="000039BA"/>
    <w:rsid w:val="00004CA4"/>
    <w:rsid w:val="00004CF1"/>
    <w:rsid w:val="00004EAA"/>
    <w:rsid w:val="00006153"/>
    <w:rsid w:val="00006DC6"/>
    <w:rsid w:val="00007666"/>
    <w:rsid w:val="00016F23"/>
    <w:rsid w:val="00017058"/>
    <w:rsid w:val="000171C8"/>
    <w:rsid w:val="00020245"/>
    <w:rsid w:val="00020B67"/>
    <w:rsid w:val="000231C9"/>
    <w:rsid w:val="00023A8E"/>
    <w:rsid w:val="00023CB5"/>
    <w:rsid w:val="0002407B"/>
    <w:rsid w:val="00026144"/>
    <w:rsid w:val="0002670C"/>
    <w:rsid w:val="00027150"/>
    <w:rsid w:val="000273A1"/>
    <w:rsid w:val="000330D1"/>
    <w:rsid w:val="00033B5F"/>
    <w:rsid w:val="0003433A"/>
    <w:rsid w:val="00035456"/>
    <w:rsid w:val="00037472"/>
    <w:rsid w:val="00037F0E"/>
    <w:rsid w:val="000407AE"/>
    <w:rsid w:val="00040B78"/>
    <w:rsid w:val="000414C3"/>
    <w:rsid w:val="0004170F"/>
    <w:rsid w:val="000433C4"/>
    <w:rsid w:val="0004500A"/>
    <w:rsid w:val="00045F47"/>
    <w:rsid w:val="000507BF"/>
    <w:rsid w:val="000552FA"/>
    <w:rsid w:val="0005584F"/>
    <w:rsid w:val="0005720A"/>
    <w:rsid w:val="0006046C"/>
    <w:rsid w:val="00062127"/>
    <w:rsid w:val="00062FCC"/>
    <w:rsid w:val="00064CA0"/>
    <w:rsid w:val="000656A0"/>
    <w:rsid w:val="00065983"/>
    <w:rsid w:val="00070216"/>
    <w:rsid w:val="00070A9D"/>
    <w:rsid w:val="000747D6"/>
    <w:rsid w:val="000761AF"/>
    <w:rsid w:val="00076449"/>
    <w:rsid w:val="0007702A"/>
    <w:rsid w:val="00077099"/>
    <w:rsid w:val="00077C87"/>
    <w:rsid w:val="00080D00"/>
    <w:rsid w:val="000817DE"/>
    <w:rsid w:val="000821F3"/>
    <w:rsid w:val="00082566"/>
    <w:rsid w:val="000834FC"/>
    <w:rsid w:val="0008439C"/>
    <w:rsid w:val="00085A58"/>
    <w:rsid w:val="00085BCF"/>
    <w:rsid w:val="00091130"/>
    <w:rsid w:val="0009277A"/>
    <w:rsid w:val="00094D9D"/>
    <w:rsid w:val="000955DC"/>
    <w:rsid w:val="000960DB"/>
    <w:rsid w:val="00097034"/>
    <w:rsid w:val="000974FD"/>
    <w:rsid w:val="00097DA8"/>
    <w:rsid w:val="000A058F"/>
    <w:rsid w:val="000A05F9"/>
    <w:rsid w:val="000A0A6B"/>
    <w:rsid w:val="000A150C"/>
    <w:rsid w:val="000A267F"/>
    <w:rsid w:val="000A2C73"/>
    <w:rsid w:val="000A4DE7"/>
    <w:rsid w:val="000A5485"/>
    <w:rsid w:val="000A79D9"/>
    <w:rsid w:val="000B06DE"/>
    <w:rsid w:val="000B0B9E"/>
    <w:rsid w:val="000B17B2"/>
    <w:rsid w:val="000B39DB"/>
    <w:rsid w:val="000B4182"/>
    <w:rsid w:val="000B4793"/>
    <w:rsid w:val="000B5C98"/>
    <w:rsid w:val="000B5FA0"/>
    <w:rsid w:val="000B660A"/>
    <w:rsid w:val="000B72CC"/>
    <w:rsid w:val="000C0448"/>
    <w:rsid w:val="000C0B2F"/>
    <w:rsid w:val="000C0BA0"/>
    <w:rsid w:val="000C2482"/>
    <w:rsid w:val="000C3291"/>
    <w:rsid w:val="000C451A"/>
    <w:rsid w:val="000C5D75"/>
    <w:rsid w:val="000C71C0"/>
    <w:rsid w:val="000D1160"/>
    <w:rsid w:val="000D1831"/>
    <w:rsid w:val="000D2166"/>
    <w:rsid w:val="000D306C"/>
    <w:rsid w:val="000D5E92"/>
    <w:rsid w:val="000D6DFF"/>
    <w:rsid w:val="000D6E79"/>
    <w:rsid w:val="000D744B"/>
    <w:rsid w:val="000D7AC5"/>
    <w:rsid w:val="000E19B9"/>
    <w:rsid w:val="000E2002"/>
    <w:rsid w:val="000E2274"/>
    <w:rsid w:val="000E3278"/>
    <w:rsid w:val="000E3CDB"/>
    <w:rsid w:val="000E7146"/>
    <w:rsid w:val="000F084E"/>
    <w:rsid w:val="000F15E6"/>
    <w:rsid w:val="000F2269"/>
    <w:rsid w:val="000F4450"/>
    <w:rsid w:val="000F4FDC"/>
    <w:rsid w:val="000F5357"/>
    <w:rsid w:val="000F556B"/>
    <w:rsid w:val="000F57D6"/>
    <w:rsid w:val="00101E2B"/>
    <w:rsid w:val="001031C6"/>
    <w:rsid w:val="00103746"/>
    <w:rsid w:val="0010428B"/>
    <w:rsid w:val="00104A62"/>
    <w:rsid w:val="001061D0"/>
    <w:rsid w:val="001077C4"/>
    <w:rsid w:val="00107E05"/>
    <w:rsid w:val="00110472"/>
    <w:rsid w:val="001138A7"/>
    <w:rsid w:val="00113A9A"/>
    <w:rsid w:val="00114444"/>
    <w:rsid w:val="001165A7"/>
    <w:rsid w:val="00120516"/>
    <w:rsid w:val="00120ED4"/>
    <w:rsid w:val="001228C1"/>
    <w:rsid w:val="00122E5E"/>
    <w:rsid w:val="0012444E"/>
    <w:rsid w:val="00125D2D"/>
    <w:rsid w:val="001263ED"/>
    <w:rsid w:val="0012666F"/>
    <w:rsid w:val="00126AED"/>
    <w:rsid w:val="001270C1"/>
    <w:rsid w:val="001271CC"/>
    <w:rsid w:val="00127F46"/>
    <w:rsid w:val="00127FFC"/>
    <w:rsid w:val="0013127B"/>
    <w:rsid w:val="00131B05"/>
    <w:rsid w:val="0013271C"/>
    <w:rsid w:val="00133D24"/>
    <w:rsid w:val="00134F7E"/>
    <w:rsid w:val="00135A76"/>
    <w:rsid w:val="0013765A"/>
    <w:rsid w:val="00141C2B"/>
    <w:rsid w:val="00141D45"/>
    <w:rsid w:val="00144565"/>
    <w:rsid w:val="00145661"/>
    <w:rsid w:val="00147D35"/>
    <w:rsid w:val="001507E3"/>
    <w:rsid w:val="00150889"/>
    <w:rsid w:val="001536C5"/>
    <w:rsid w:val="00153C35"/>
    <w:rsid w:val="00153C43"/>
    <w:rsid w:val="0015450F"/>
    <w:rsid w:val="00154E7B"/>
    <w:rsid w:val="001573B7"/>
    <w:rsid w:val="0015741C"/>
    <w:rsid w:val="00160D79"/>
    <w:rsid w:val="00163267"/>
    <w:rsid w:val="00165072"/>
    <w:rsid w:val="00171286"/>
    <w:rsid w:val="001753E2"/>
    <w:rsid w:val="00176B47"/>
    <w:rsid w:val="00177019"/>
    <w:rsid w:val="001773D8"/>
    <w:rsid w:val="00180FC6"/>
    <w:rsid w:val="001814F6"/>
    <w:rsid w:val="00181634"/>
    <w:rsid w:val="00181772"/>
    <w:rsid w:val="00181F0B"/>
    <w:rsid w:val="00185AE8"/>
    <w:rsid w:val="00186341"/>
    <w:rsid w:val="00186E05"/>
    <w:rsid w:val="00190DBA"/>
    <w:rsid w:val="001912AF"/>
    <w:rsid w:val="00192AF7"/>
    <w:rsid w:val="00192C7D"/>
    <w:rsid w:val="001937E7"/>
    <w:rsid w:val="001956FD"/>
    <w:rsid w:val="00197D3D"/>
    <w:rsid w:val="001A08C5"/>
    <w:rsid w:val="001A3CCD"/>
    <w:rsid w:val="001A6FFA"/>
    <w:rsid w:val="001A76BD"/>
    <w:rsid w:val="001B1335"/>
    <w:rsid w:val="001B1904"/>
    <w:rsid w:val="001B1E8F"/>
    <w:rsid w:val="001B3CE8"/>
    <w:rsid w:val="001B483B"/>
    <w:rsid w:val="001B5CEC"/>
    <w:rsid w:val="001B6035"/>
    <w:rsid w:val="001B6056"/>
    <w:rsid w:val="001B63CA"/>
    <w:rsid w:val="001C0907"/>
    <w:rsid w:val="001C2422"/>
    <w:rsid w:val="001C2CCE"/>
    <w:rsid w:val="001C2F3A"/>
    <w:rsid w:val="001C3108"/>
    <w:rsid w:val="001C36A7"/>
    <w:rsid w:val="001C3F4D"/>
    <w:rsid w:val="001C741F"/>
    <w:rsid w:val="001C782F"/>
    <w:rsid w:val="001D0061"/>
    <w:rsid w:val="001D0CFC"/>
    <w:rsid w:val="001D161D"/>
    <w:rsid w:val="001D1B83"/>
    <w:rsid w:val="001D1F9A"/>
    <w:rsid w:val="001D216F"/>
    <w:rsid w:val="001D40B0"/>
    <w:rsid w:val="001D4FE3"/>
    <w:rsid w:val="001D5F14"/>
    <w:rsid w:val="001D7591"/>
    <w:rsid w:val="001E26F2"/>
    <w:rsid w:val="001E534A"/>
    <w:rsid w:val="001E67BC"/>
    <w:rsid w:val="001E7216"/>
    <w:rsid w:val="001F0964"/>
    <w:rsid w:val="001F2C44"/>
    <w:rsid w:val="001F4086"/>
    <w:rsid w:val="001F6903"/>
    <w:rsid w:val="001F75AA"/>
    <w:rsid w:val="0020138D"/>
    <w:rsid w:val="00202606"/>
    <w:rsid w:val="00202A1C"/>
    <w:rsid w:val="00203002"/>
    <w:rsid w:val="002047DE"/>
    <w:rsid w:val="0020594C"/>
    <w:rsid w:val="00206576"/>
    <w:rsid w:val="002077BD"/>
    <w:rsid w:val="00207A9F"/>
    <w:rsid w:val="00207F21"/>
    <w:rsid w:val="00213203"/>
    <w:rsid w:val="00214897"/>
    <w:rsid w:val="00215509"/>
    <w:rsid w:val="00215C43"/>
    <w:rsid w:val="00216674"/>
    <w:rsid w:val="0021690D"/>
    <w:rsid w:val="00216CD8"/>
    <w:rsid w:val="00216D2C"/>
    <w:rsid w:val="00216EF7"/>
    <w:rsid w:val="002204FD"/>
    <w:rsid w:val="00223E1A"/>
    <w:rsid w:val="002242F7"/>
    <w:rsid w:val="002266A9"/>
    <w:rsid w:val="00226870"/>
    <w:rsid w:val="00226C4E"/>
    <w:rsid w:val="00227982"/>
    <w:rsid w:val="00230AC6"/>
    <w:rsid w:val="00231385"/>
    <w:rsid w:val="002316E6"/>
    <w:rsid w:val="002329B8"/>
    <w:rsid w:val="002336FB"/>
    <w:rsid w:val="00233A56"/>
    <w:rsid w:val="00233C3B"/>
    <w:rsid w:val="00233EA0"/>
    <w:rsid w:val="00234B4D"/>
    <w:rsid w:val="002361F3"/>
    <w:rsid w:val="002367E6"/>
    <w:rsid w:val="00236B47"/>
    <w:rsid w:val="00236D98"/>
    <w:rsid w:val="00237E2A"/>
    <w:rsid w:val="0024065D"/>
    <w:rsid w:val="00241C26"/>
    <w:rsid w:val="00245929"/>
    <w:rsid w:val="00245AA6"/>
    <w:rsid w:val="00245EC2"/>
    <w:rsid w:val="00247077"/>
    <w:rsid w:val="00247124"/>
    <w:rsid w:val="00247851"/>
    <w:rsid w:val="00251281"/>
    <w:rsid w:val="00252DF7"/>
    <w:rsid w:val="00253CA4"/>
    <w:rsid w:val="00253CEC"/>
    <w:rsid w:val="00255680"/>
    <w:rsid w:val="0026121D"/>
    <w:rsid w:val="002615FE"/>
    <w:rsid w:val="0026400A"/>
    <w:rsid w:val="00264051"/>
    <w:rsid w:val="00265E91"/>
    <w:rsid w:val="002665D4"/>
    <w:rsid w:val="00267CA5"/>
    <w:rsid w:val="00271972"/>
    <w:rsid w:val="00271CAF"/>
    <w:rsid w:val="0027244E"/>
    <w:rsid w:val="002725E0"/>
    <w:rsid w:val="00272B88"/>
    <w:rsid w:val="00272D6E"/>
    <w:rsid w:val="00272EDE"/>
    <w:rsid w:val="002739A5"/>
    <w:rsid w:val="002742DB"/>
    <w:rsid w:val="00275553"/>
    <w:rsid w:val="002756D3"/>
    <w:rsid w:val="00275ED4"/>
    <w:rsid w:val="002775EC"/>
    <w:rsid w:val="00280373"/>
    <w:rsid w:val="00282B99"/>
    <w:rsid w:val="00283123"/>
    <w:rsid w:val="00284E55"/>
    <w:rsid w:val="00285A41"/>
    <w:rsid w:val="00286288"/>
    <w:rsid w:val="00286C06"/>
    <w:rsid w:val="00291B54"/>
    <w:rsid w:val="00291ECF"/>
    <w:rsid w:val="00292001"/>
    <w:rsid w:val="0029308F"/>
    <w:rsid w:val="002935D7"/>
    <w:rsid w:val="00294FEE"/>
    <w:rsid w:val="00295688"/>
    <w:rsid w:val="00297795"/>
    <w:rsid w:val="00297B1B"/>
    <w:rsid w:val="00297EB0"/>
    <w:rsid w:val="00297FD0"/>
    <w:rsid w:val="002A1416"/>
    <w:rsid w:val="002A23A7"/>
    <w:rsid w:val="002A3726"/>
    <w:rsid w:val="002A57B6"/>
    <w:rsid w:val="002A638B"/>
    <w:rsid w:val="002A6AAD"/>
    <w:rsid w:val="002B1E46"/>
    <w:rsid w:val="002B2760"/>
    <w:rsid w:val="002B5AB5"/>
    <w:rsid w:val="002B624B"/>
    <w:rsid w:val="002C0DF3"/>
    <w:rsid w:val="002C1F2B"/>
    <w:rsid w:val="002C359C"/>
    <w:rsid w:val="002C43E8"/>
    <w:rsid w:val="002C5BFF"/>
    <w:rsid w:val="002C63CF"/>
    <w:rsid w:val="002C6A0A"/>
    <w:rsid w:val="002C7805"/>
    <w:rsid w:val="002D00E5"/>
    <w:rsid w:val="002D0A00"/>
    <w:rsid w:val="002D142A"/>
    <w:rsid w:val="002D2980"/>
    <w:rsid w:val="002D33E1"/>
    <w:rsid w:val="002D4628"/>
    <w:rsid w:val="002D6316"/>
    <w:rsid w:val="002D6881"/>
    <w:rsid w:val="002E0920"/>
    <w:rsid w:val="002E1440"/>
    <w:rsid w:val="002E1748"/>
    <w:rsid w:val="002E1E25"/>
    <w:rsid w:val="002E4B59"/>
    <w:rsid w:val="002E5361"/>
    <w:rsid w:val="002E5A5E"/>
    <w:rsid w:val="002E6CC7"/>
    <w:rsid w:val="002F0A2F"/>
    <w:rsid w:val="002F0FFA"/>
    <w:rsid w:val="002F115E"/>
    <w:rsid w:val="002F209F"/>
    <w:rsid w:val="002F303A"/>
    <w:rsid w:val="002F3115"/>
    <w:rsid w:val="002F3A28"/>
    <w:rsid w:val="002F668A"/>
    <w:rsid w:val="0030191C"/>
    <w:rsid w:val="00304B06"/>
    <w:rsid w:val="00304D18"/>
    <w:rsid w:val="00304F3C"/>
    <w:rsid w:val="003059E6"/>
    <w:rsid w:val="00307B76"/>
    <w:rsid w:val="0031156D"/>
    <w:rsid w:val="00312C78"/>
    <w:rsid w:val="003140E3"/>
    <w:rsid w:val="0031769C"/>
    <w:rsid w:val="00320A20"/>
    <w:rsid w:val="00320A61"/>
    <w:rsid w:val="003223FE"/>
    <w:rsid w:val="00322FF8"/>
    <w:rsid w:val="00323733"/>
    <w:rsid w:val="003239BD"/>
    <w:rsid w:val="00323EB5"/>
    <w:rsid w:val="00323EBF"/>
    <w:rsid w:val="00326231"/>
    <w:rsid w:val="00327A04"/>
    <w:rsid w:val="00331333"/>
    <w:rsid w:val="0033285E"/>
    <w:rsid w:val="00332A5B"/>
    <w:rsid w:val="00332BDC"/>
    <w:rsid w:val="00335EF8"/>
    <w:rsid w:val="003364B4"/>
    <w:rsid w:val="00340452"/>
    <w:rsid w:val="00341218"/>
    <w:rsid w:val="0034546B"/>
    <w:rsid w:val="003507F7"/>
    <w:rsid w:val="00351631"/>
    <w:rsid w:val="003517E3"/>
    <w:rsid w:val="00353058"/>
    <w:rsid w:val="00356F4E"/>
    <w:rsid w:val="003579A0"/>
    <w:rsid w:val="00360D70"/>
    <w:rsid w:val="00361B77"/>
    <w:rsid w:val="00362C1E"/>
    <w:rsid w:val="00362F0F"/>
    <w:rsid w:val="00363D08"/>
    <w:rsid w:val="003649E4"/>
    <w:rsid w:val="00365729"/>
    <w:rsid w:val="003657BE"/>
    <w:rsid w:val="00366054"/>
    <w:rsid w:val="00366FBE"/>
    <w:rsid w:val="003676CA"/>
    <w:rsid w:val="003712F4"/>
    <w:rsid w:val="00371585"/>
    <w:rsid w:val="00375745"/>
    <w:rsid w:val="003805DD"/>
    <w:rsid w:val="00381A62"/>
    <w:rsid w:val="00381B82"/>
    <w:rsid w:val="003834A6"/>
    <w:rsid w:val="00385E12"/>
    <w:rsid w:val="0039026B"/>
    <w:rsid w:val="0039042B"/>
    <w:rsid w:val="003907F3"/>
    <w:rsid w:val="003910E7"/>
    <w:rsid w:val="00391216"/>
    <w:rsid w:val="003913A6"/>
    <w:rsid w:val="00393FB2"/>
    <w:rsid w:val="003943EF"/>
    <w:rsid w:val="00394EEC"/>
    <w:rsid w:val="00395E77"/>
    <w:rsid w:val="00396D13"/>
    <w:rsid w:val="00397289"/>
    <w:rsid w:val="003A04D5"/>
    <w:rsid w:val="003A1B74"/>
    <w:rsid w:val="003A3E7F"/>
    <w:rsid w:val="003A4E58"/>
    <w:rsid w:val="003A65AE"/>
    <w:rsid w:val="003A7EDB"/>
    <w:rsid w:val="003A7F96"/>
    <w:rsid w:val="003B065D"/>
    <w:rsid w:val="003B0833"/>
    <w:rsid w:val="003B10A3"/>
    <w:rsid w:val="003B2728"/>
    <w:rsid w:val="003B2E01"/>
    <w:rsid w:val="003B4777"/>
    <w:rsid w:val="003B538E"/>
    <w:rsid w:val="003B735B"/>
    <w:rsid w:val="003B75A2"/>
    <w:rsid w:val="003C00E6"/>
    <w:rsid w:val="003C07B0"/>
    <w:rsid w:val="003C19E8"/>
    <w:rsid w:val="003C1F7B"/>
    <w:rsid w:val="003C3EDC"/>
    <w:rsid w:val="003C4DE8"/>
    <w:rsid w:val="003C5D38"/>
    <w:rsid w:val="003D0470"/>
    <w:rsid w:val="003D1A7F"/>
    <w:rsid w:val="003D2C31"/>
    <w:rsid w:val="003D4487"/>
    <w:rsid w:val="003D5EC1"/>
    <w:rsid w:val="003E06F9"/>
    <w:rsid w:val="003E2E20"/>
    <w:rsid w:val="003E552E"/>
    <w:rsid w:val="003E57F1"/>
    <w:rsid w:val="003E7255"/>
    <w:rsid w:val="003F1113"/>
    <w:rsid w:val="003F1613"/>
    <w:rsid w:val="003F2B17"/>
    <w:rsid w:val="003F2E8C"/>
    <w:rsid w:val="003F3841"/>
    <w:rsid w:val="003F3BB3"/>
    <w:rsid w:val="003F6202"/>
    <w:rsid w:val="003F640A"/>
    <w:rsid w:val="003F6488"/>
    <w:rsid w:val="003F7515"/>
    <w:rsid w:val="003F7DEE"/>
    <w:rsid w:val="0040173E"/>
    <w:rsid w:val="00401794"/>
    <w:rsid w:val="004035DC"/>
    <w:rsid w:val="004047B5"/>
    <w:rsid w:val="00405D08"/>
    <w:rsid w:val="0040638B"/>
    <w:rsid w:val="00406B82"/>
    <w:rsid w:val="00410072"/>
    <w:rsid w:val="004112CC"/>
    <w:rsid w:val="0041237F"/>
    <w:rsid w:val="00412B58"/>
    <w:rsid w:val="004135C7"/>
    <w:rsid w:val="00414E9C"/>
    <w:rsid w:val="004167A6"/>
    <w:rsid w:val="00417397"/>
    <w:rsid w:val="0042033C"/>
    <w:rsid w:val="004212B6"/>
    <w:rsid w:val="00421FD8"/>
    <w:rsid w:val="004223D4"/>
    <w:rsid w:val="00422AAE"/>
    <w:rsid w:val="00422CA3"/>
    <w:rsid w:val="0042327E"/>
    <w:rsid w:val="00423386"/>
    <w:rsid w:val="0042415A"/>
    <w:rsid w:val="004244B0"/>
    <w:rsid w:val="00424EE9"/>
    <w:rsid w:val="004257C4"/>
    <w:rsid w:val="00425E6B"/>
    <w:rsid w:val="00426023"/>
    <w:rsid w:val="00427816"/>
    <w:rsid w:val="00430D84"/>
    <w:rsid w:val="00431981"/>
    <w:rsid w:val="0043251B"/>
    <w:rsid w:val="004329AE"/>
    <w:rsid w:val="00432AA2"/>
    <w:rsid w:val="00434DCA"/>
    <w:rsid w:val="00434F45"/>
    <w:rsid w:val="004354A9"/>
    <w:rsid w:val="00435586"/>
    <w:rsid w:val="004359BF"/>
    <w:rsid w:val="00435CCB"/>
    <w:rsid w:val="00436FF1"/>
    <w:rsid w:val="00437D8C"/>
    <w:rsid w:val="00437E3B"/>
    <w:rsid w:val="0044057E"/>
    <w:rsid w:val="00441BD9"/>
    <w:rsid w:val="00442010"/>
    <w:rsid w:val="0045256C"/>
    <w:rsid w:val="0045392E"/>
    <w:rsid w:val="0045582D"/>
    <w:rsid w:val="004602EA"/>
    <w:rsid w:val="004616D4"/>
    <w:rsid w:val="00462A54"/>
    <w:rsid w:val="00462E06"/>
    <w:rsid w:val="004634B2"/>
    <w:rsid w:val="00463A26"/>
    <w:rsid w:val="00463A7A"/>
    <w:rsid w:val="004647FC"/>
    <w:rsid w:val="004648D2"/>
    <w:rsid w:val="004653FA"/>
    <w:rsid w:val="00465FB1"/>
    <w:rsid w:val="0046753C"/>
    <w:rsid w:val="00467723"/>
    <w:rsid w:val="00467E8A"/>
    <w:rsid w:val="00470E32"/>
    <w:rsid w:val="004717E5"/>
    <w:rsid w:val="00471A93"/>
    <w:rsid w:val="0047354B"/>
    <w:rsid w:val="00473D82"/>
    <w:rsid w:val="004754B1"/>
    <w:rsid w:val="0047615E"/>
    <w:rsid w:val="00476D5E"/>
    <w:rsid w:val="004828DB"/>
    <w:rsid w:val="00482973"/>
    <w:rsid w:val="0048353C"/>
    <w:rsid w:val="00483554"/>
    <w:rsid w:val="004839B7"/>
    <w:rsid w:val="0048416E"/>
    <w:rsid w:val="00484DA7"/>
    <w:rsid w:val="00484FED"/>
    <w:rsid w:val="00485A3B"/>
    <w:rsid w:val="00485FD1"/>
    <w:rsid w:val="00486965"/>
    <w:rsid w:val="004918F6"/>
    <w:rsid w:val="00493253"/>
    <w:rsid w:val="00493AA0"/>
    <w:rsid w:val="00494EC3"/>
    <w:rsid w:val="0049776B"/>
    <w:rsid w:val="004A0409"/>
    <w:rsid w:val="004A0DA3"/>
    <w:rsid w:val="004A1446"/>
    <w:rsid w:val="004A1758"/>
    <w:rsid w:val="004A29E1"/>
    <w:rsid w:val="004A2C91"/>
    <w:rsid w:val="004A40DE"/>
    <w:rsid w:val="004A4817"/>
    <w:rsid w:val="004A4E2E"/>
    <w:rsid w:val="004A6E12"/>
    <w:rsid w:val="004B1A6B"/>
    <w:rsid w:val="004B22D9"/>
    <w:rsid w:val="004B3D4A"/>
    <w:rsid w:val="004B3EAE"/>
    <w:rsid w:val="004B3FD2"/>
    <w:rsid w:val="004B4D92"/>
    <w:rsid w:val="004B51CA"/>
    <w:rsid w:val="004C0A3A"/>
    <w:rsid w:val="004C0D57"/>
    <w:rsid w:val="004C1D23"/>
    <w:rsid w:val="004C2772"/>
    <w:rsid w:val="004C2FA6"/>
    <w:rsid w:val="004C5552"/>
    <w:rsid w:val="004C6AFD"/>
    <w:rsid w:val="004D0DB0"/>
    <w:rsid w:val="004D132B"/>
    <w:rsid w:val="004D27EB"/>
    <w:rsid w:val="004D33D3"/>
    <w:rsid w:val="004D482E"/>
    <w:rsid w:val="004D4C81"/>
    <w:rsid w:val="004D6E0E"/>
    <w:rsid w:val="004D7D4E"/>
    <w:rsid w:val="004E181E"/>
    <w:rsid w:val="004E2072"/>
    <w:rsid w:val="004E66DB"/>
    <w:rsid w:val="004F024D"/>
    <w:rsid w:val="004F07FB"/>
    <w:rsid w:val="004F1360"/>
    <w:rsid w:val="004F3E86"/>
    <w:rsid w:val="004F4548"/>
    <w:rsid w:val="004F7A97"/>
    <w:rsid w:val="004F7C67"/>
    <w:rsid w:val="00502818"/>
    <w:rsid w:val="0050290E"/>
    <w:rsid w:val="00502DCF"/>
    <w:rsid w:val="00502F75"/>
    <w:rsid w:val="005031C8"/>
    <w:rsid w:val="005037A4"/>
    <w:rsid w:val="00503B05"/>
    <w:rsid w:val="00503B47"/>
    <w:rsid w:val="00505056"/>
    <w:rsid w:val="005054CE"/>
    <w:rsid w:val="00506CD9"/>
    <w:rsid w:val="00506F17"/>
    <w:rsid w:val="0051023E"/>
    <w:rsid w:val="00515154"/>
    <w:rsid w:val="00516E24"/>
    <w:rsid w:val="00517377"/>
    <w:rsid w:val="00517F02"/>
    <w:rsid w:val="00520B51"/>
    <w:rsid w:val="005216E8"/>
    <w:rsid w:val="0052239C"/>
    <w:rsid w:val="00523B77"/>
    <w:rsid w:val="005249B3"/>
    <w:rsid w:val="0053044D"/>
    <w:rsid w:val="005321AD"/>
    <w:rsid w:val="005324D6"/>
    <w:rsid w:val="00532D09"/>
    <w:rsid w:val="00533123"/>
    <w:rsid w:val="00537DB8"/>
    <w:rsid w:val="0054009D"/>
    <w:rsid w:val="00540934"/>
    <w:rsid w:val="0054154B"/>
    <w:rsid w:val="00543436"/>
    <w:rsid w:val="00544E6A"/>
    <w:rsid w:val="00550F5E"/>
    <w:rsid w:val="00556769"/>
    <w:rsid w:val="005574F9"/>
    <w:rsid w:val="005604D1"/>
    <w:rsid w:val="00561DAF"/>
    <w:rsid w:val="005620B5"/>
    <w:rsid w:val="00563ACC"/>
    <w:rsid w:val="0056551C"/>
    <w:rsid w:val="005667CD"/>
    <w:rsid w:val="0057092A"/>
    <w:rsid w:val="00574E62"/>
    <w:rsid w:val="005756FE"/>
    <w:rsid w:val="00575E42"/>
    <w:rsid w:val="005763C9"/>
    <w:rsid w:val="00576D34"/>
    <w:rsid w:val="00577940"/>
    <w:rsid w:val="0058165C"/>
    <w:rsid w:val="00583F8B"/>
    <w:rsid w:val="005840DF"/>
    <w:rsid w:val="005857A3"/>
    <w:rsid w:val="00590158"/>
    <w:rsid w:val="005901EA"/>
    <w:rsid w:val="00592594"/>
    <w:rsid w:val="00592C2C"/>
    <w:rsid w:val="00592ECD"/>
    <w:rsid w:val="00592F24"/>
    <w:rsid w:val="00593D51"/>
    <w:rsid w:val="00593E3A"/>
    <w:rsid w:val="005947AC"/>
    <w:rsid w:val="005952E9"/>
    <w:rsid w:val="00595651"/>
    <w:rsid w:val="00595767"/>
    <w:rsid w:val="00595830"/>
    <w:rsid w:val="005963C8"/>
    <w:rsid w:val="00597C14"/>
    <w:rsid w:val="00597FFB"/>
    <w:rsid w:val="005A1D67"/>
    <w:rsid w:val="005A3C79"/>
    <w:rsid w:val="005A4085"/>
    <w:rsid w:val="005A7BAD"/>
    <w:rsid w:val="005A7F48"/>
    <w:rsid w:val="005B124E"/>
    <w:rsid w:val="005B1819"/>
    <w:rsid w:val="005B1976"/>
    <w:rsid w:val="005B2118"/>
    <w:rsid w:val="005B27FD"/>
    <w:rsid w:val="005B46DA"/>
    <w:rsid w:val="005B52DF"/>
    <w:rsid w:val="005B5519"/>
    <w:rsid w:val="005B59BB"/>
    <w:rsid w:val="005B76BF"/>
    <w:rsid w:val="005C15B0"/>
    <w:rsid w:val="005C1896"/>
    <w:rsid w:val="005C1EF9"/>
    <w:rsid w:val="005C21A2"/>
    <w:rsid w:val="005C49B8"/>
    <w:rsid w:val="005C5D1A"/>
    <w:rsid w:val="005C68EF"/>
    <w:rsid w:val="005D0786"/>
    <w:rsid w:val="005D206D"/>
    <w:rsid w:val="005D3AEE"/>
    <w:rsid w:val="005D47EC"/>
    <w:rsid w:val="005D5545"/>
    <w:rsid w:val="005D5B3D"/>
    <w:rsid w:val="005D659A"/>
    <w:rsid w:val="005D7550"/>
    <w:rsid w:val="005D7FFE"/>
    <w:rsid w:val="005E0DE7"/>
    <w:rsid w:val="005E3A85"/>
    <w:rsid w:val="005E3EFC"/>
    <w:rsid w:val="005E4971"/>
    <w:rsid w:val="005E7958"/>
    <w:rsid w:val="005F07F9"/>
    <w:rsid w:val="005F26FE"/>
    <w:rsid w:val="005F3F6F"/>
    <w:rsid w:val="005F48BB"/>
    <w:rsid w:val="005F4913"/>
    <w:rsid w:val="005F7890"/>
    <w:rsid w:val="005F7D17"/>
    <w:rsid w:val="0060014B"/>
    <w:rsid w:val="00600873"/>
    <w:rsid w:val="006011FC"/>
    <w:rsid w:val="00601D81"/>
    <w:rsid w:val="0060300D"/>
    <w:rsid w:val="00603F25"/>
    <w:rsid w:val="006056B9"/>
    <w:rsid w:val="00607AB4"/>
    <w:rsid w:val="00607D07"/>
    <w:rsid w:val="006125DA"/>
    <w:rsid w:val="0061591A"/>
    <w:rsid w:val="006163EA"/>
    <w:rsid w:val="006175B8"/>
    <w:rsid w:val="00617E1A"/>
    <w:rsid w:val="00620FAD"/>
    <w:rsid w:val="0062331C"/>
    <w:rsid w:val="006235E8"/>
    <w:rsid w:val="00624278"/>
    <w:rsid w:val="00624C05"/>
    <w:rsid w:val="006253DF"/>
    <w:rsid w:val="00625815"/>
    <w:rsid w:val="00626CAD"/>
    <w:rsid w:val="00627056"/>
    <w:rsid w:val="00627762"/>
    <w:rsid w:val="00630876"/>
    <w:rsid w:val="006340A1"/>
    <w:rsid w:val="00634600"/>
    <w:rsid w:val="006358F5"/>
    <w:rsid w:val="0063599B"/>
    <w:rsid w:val="00636951"/>
    <w:rsid w:val="00640DC9"/>
    <w:rsid w:val="00643A08"/>
    <w:rsid w:val="00644A35"/>
    <w:rsid w:val="00651FA2"/>
    <w:rsid w:val="00652653"/>
    <w:rsid w:val="00652A75"/>
    <w:rsid w:val="00652CB5"/>
    <w:rsid w:val="0065652D"/>
    <w:rsid w:val="00661247"/>
    <w:rsid w:val="006627C4"/>
    <w:rsid w:val="00663D38"/>
    <w:rsid w:val="00666971"/>
    <w:rsid w:val="006724E6"/>
    <w:rsid w:val="006725D0"/>
    <w:rsid w:val="00674B22"/>
    <w:rsid w:val="006758A9"/>
    <w:rsid w:val="00675CC5"/>
    <w:rsid w:val="00676A34"/>
    <w:rsid w:val="00677F90"/>
    <w:rsid w:val="00680689"/>
    <w:rsid w:val="00681805"/>
    <w:rsid w:val="00682384"/>
    <w:rsid w:val="006830FC"/>
    <w:rsid w:val="00684559"/>
    <w:rsid w:val="006847B1"/>
    <w:rsid w:val="00684DAE"/>
    <w:rsid w:val="006852B2"/>
    <w:rsid w:val="006853C8"/>
    <w:rsid w:val="0068558F"/>
    <w:rsid w:val="006856BE"/>
    <w:rsid w:val="00686059"/>
    <w:rsid w:val="00687B73"/>
    <w:rsid w:val="006902E1"/>
    <w:rsid w:val="00690727"/>
    <w:rsid w:val="00690F45"/>
    <w:rsid w:val="0069186E"/>
    <w:rsid w:val="006928FE"/>
    <w:rsid w:val="00693437"/>
    <w:rsid w:val="006944BD"/>
    <w:rsid w:val="006A119A"/>
    <w:rsid w:val="006A30DA"/>
    <w:rsid w:val="006A3341"/>
    <w:rsid w:val="006A4177"/>
    <w:rsid w:val="006A4DC1"/>
    <w:rsid w:val="006A5357"/>
    <w:rsid w:val="006A760C"/>
    <w:rsid w:val="006B1C7E"/>
    <w:rsid w:val="006B22CD"/>
    <w:rsid w:val="006B29F0"/>
    <w:rsid w:val="006B40FA"/>
    <w:rsid w:val="006B7332"/>
    <w:rsid w:val="006B74A9"/>
    <w:rsid w:val="006B7C4A"/>
    <w:rsid w:val="006C093B"/>
    <w:rsid w:val="006C2C8A"/>
    <w:rsid w:val="006C311D"/>
    <w:rsid w:val="006C36F8"/>
    <w:rsid w:val="006C53F9"/>
    <w:rsid w:val="006C6068"/>
    <w:rsid w:val="006C6BB4"/>
    <w:rsid w:val="006C6F32"/>
    <w:rsid w:val="006D038A"/>
    <w:rsid w:val="006D1767"/>
    <w:rsid w:val="006D1B3A"/>
    <w:rsid w:val="006D2316"/>
    <w:rsid w:val="006D4A98"/>
    <w:rsid w:val="006D5CFF"/>
    <w:rsid w:val="006D5E6E"/>
    <w:rsid w:val="006D5ED7"/>
    <w:rsid w:val="006E0A52"/>
    <w:rsid w:val="006E3890"/>
    <w:rsid w:val="006E6DC2"/>
    <w:rsid w:val="006E70A5"/>
    <w:rsid w:val="006E7C45"/>
    <w:rsid w:val="006F0DAC"/>
    <w:rsid w:val="006F6727"/>
    <w:rsid w:val="0070028C"/>
    <w:rsid w:val="00700543"/>
    <w:rsid w:val="00700ADA"/>
    <w:rsid w:val="00701899"/>
    <w:rsid w:val="00703898"/>
    <w:rsid w:val="00703C5E"/>
    <w:rsid w:val="00703F52"/>
    <w:rsid w:val="00704BDD"/>
    <w:rsid w:val="00704F62"/>
    <w:rsid w:val="00705DE7"/>
    <w:rsid w:val="00706871"/>
    <w:rsid w:val="00706ECA"/>
    <w:rsid w:val="00713F48"/>
    <w:rsid w:val="00714C56"/>
    <w:rsid w:val="00715469"/>
    <w:rsid w:val="00716032"/>
    <w:rsid w:val="00716937"/>
    <w:rsid w:val="00717796"/>
    <w:rsid w:val="00717F22"/>
    <w:rsid w:val="007204DB"/>
    <w:rsid w:val="00720A29"/>
    <w:rsid w:val="00720EE5"/>
    <w:rsid w:val="0072106D"/>
    <w:rsid w:val="00721F6D"/>
    <w:rsid w:val="00722D24"/>
    <w:rsid w:val="0072376A"/>
    <w:rsid w:val="00723888"/>
    <w:rsid w:val="00725666"/>
    <w:rsid w:val="00725788"/>
    <w:rsid w:val="00730BDB"/>
    <w:rsid w:val="00731B50"/>
    <w:rsid w:val="00731DE3"/>
    <w:rsid w:val="00733D56"/>
    <w:rsid w:val="00733FD4"/>
    <w:rsid w:val="0073621B"/>
    <w:rsid w:val="00736AE1"/>
    <w:rsid w:val="007371EC"/>
    <w:rsid w:val="00737984"/>
    <w:rsid w:val="00737A2A"/>
    <w:rsid w:val="00737BC7"/>
    <w:rsid w:val="00737C0D"/>
    <w:rsid w:val="00741B92"/>
    <w:rsid w:val="00743A5F"/>
    <w:rsid w:val="007459C7"/>
    <w:rsid w:val="00747294"/>
    <w:rsid w:val="007472B8"/>
    <w:rsid w:val="007479D7"/>
    <w:rsid w:val="00750ABE"/>
    <w:rsid w:val="00750CA7"/>
    <w:rsid w:val="007528F1"/>
    <w:rsid w:val="00753132"/>
    <w:rsid w:val="00754658"/>
    <w:rsid w:val="00755586"/>
    <w:rsid w:val="00755719"/>
    <w:rsid w:val="00756190"/>
    <w:rsid w:val="0076070D"/>
    <w:rsid w:val="00760A34"/>
    <w:rsid w:val="00760FC2"/>
    <w:rsid w:val="00762748"/>
    <w:rsid w:val="007637D2"/>
    <w:rsid w:val="007652DC"/>
    <w:rsid w:val="00765AB6"/>
    <w:rsid w:val="00766760"/>
    <w:rsid w:val="00766D15"/>
    <w:rsid w:val="007671D9"/>
    <w:rsid w:val="00770131"/>
    <w:rsid w:val="00770C52"/>
    <w:rsid w:val="00771F8E"/>
    <w:rsid w:val="0077397B"/>
    <w:rsid w:val="00773A05"/>
    <w:rsid w:val="00773B1B"/>
    <w:rsid w:val="007741F5"/>
    <w:rsid w:val="00774206"/>
    <w:rsid w:val="0077420C"/>
    <w:rsid w:val="007749B6"/>
    <w:rsid w:val="00775461"/>
    <w:rsid w:val="00777943"/>
    <w:rsid w:val="0078196A"/>
    <w:rsid w:val="0078213C"/>
    <w:rsid w:val="00783B1D"/>
    <w:rsid w:val="00783B6D"/>
    <w:rsid w:val="00783E9C"/>
    <w:rsid w:val="00785A3B"/>
    <w:rsid w:val="0078630B"/>
    <w:rsid w:val="00786B60"/>
    <w:rsid w:val="00786BC9"/>
    <w:rsid w:val="007871ED"/>
    <w:rsid w:val="00791558"/>
    <w:rsid w:val="00791789"/>
    <w:rsid w:val="00791B5E"/>
    <w:rsid w:val="00792320"/>
    <w:rsid w:val="00793EAB"/>
    <w:rsid w:val="00794B5D"/>
    <w:rsid w:val="00795140"/>
    <w:rsid w:val="007A0BD1"/>
    <w:rsid w:val="007A1681"/>
    <w:rsid w:val="007A2A18"/>
    <w:rsid w:val="007A34AC"/>
    <w:rsid w:val="007A463F"/>
    <w:rsid w:val="007A692E"/>
    <w:rsid w:val="007A6983"/>
    <w:rsid w:val="007A725A"/>
    <w:rsid w:val="007B089C"/>
    <w:rsid w:val="007B111E"/>
    <w:rsid w:val="007B3976"/>
    <w:rsid w:val="007B3AA7"/>
    <w:rsid w:val="007B3FD3"/>
    <w:rsid w:val="007B5A01"/>
    <w:rsid w:val="007B76AD"/>
    <w:rsid w:val="007C1C3B"/>
    <w:rsid w:val="007C2538"/>
    <w:rsid w:val="007C29E1"/>
    <w:rsid w:val="007C419A"/>
    <w:rsid w:val="007C6162"/>
    <w:rsid w:val="007C62F7"/>
    <w:rsid w:val="007C73E6"/>
    <w:rsid w:val="007C7D82"/>
    <w:rsid w:val="007D2862"/>
    <w:rsid w:val="007D3886"/>
    <w:rsid w:val="007D450B"/>
    <w:rsid w:val="007D4B31"/>
    <w:rsid w:val="007D4BDC"/>
    <w:rsid w:val="007D50DA"/>
    <w:rsid w:val="007D557C"/>
    <w:rsid w:val="007D68F1"/>
    <w:rsid w:val="007D78AA"/>
    <w:rsid w:val="007E1D87"/>
    <w:rsid w:val="007E3379"/>
    <w:rsid w:val="007E3476"/>
    <w:rsid w:val="007E3DF5"/>
    <w:rsid w:val="007E6001"/>
    <w:rsid w:val="007E63AC"/>
    <w:rsid w:val="007F02B1"/>
    <w:rsid w:val="007F4B86"/>
    <w:rsid w:val="007F5560"/>
    <w:rsid w:val="007F66A8"/>
    <w:rsid w:val="007F6774"/>
    <w:rsid w:val="00801C23"/>
    <w:rsid w:val="0080241F"/>
    <w:rsid w:val="00803C81"/>
    <w:rsid w:val="008049A2"/>
    <w:rsid w:val="0080509C"/>
    <w:rsid w:val="00805A2C"/>
    <w:rsid w:val="0080749B"/>
    <w:rsid w:val="00807514"/>
    <w:rsid w:val="00807D32"/>
    <w:rsid w:val="00812411"/>
    <w:rsid w:val="008136BD"/>
    <w:rsid w:val="00813C1B"/>
    <w:rsid w:val="00814AAB"/>
    <w:rsid w:val="00814E8D"/>
    <w:rsid w:val="00816786"/>
    <w:rsid w:val="00816D71"/>
    <w:rsid w:val="0081735F"/>
    <w:rsid w:val="0081736B"/>
    <w:rsid w:val="00817A06"/>
    <w:rsid w:val="008205F4"/>
    <w:rsid w:val="0082212C"/>
    <w:rsid w:val="00825086"/>
    <w:rsid w:val="008252BE"/>
    <w:rsid w:val="008256F1"/>
    <w:rsid w:val="00825952"/>
    <w:rsid w:val="00825EBB"/>
    <w:rsid w:val="008265E2"/>
    <w:rsid w:val="00830771"/>
    <w:rsid w:val="00830789"/>
    <w:rsid w:val="008323AB"/>
    <w:rsid w:val="00832F6E"/>
    <w:rsid w:val="00835237"/>
    <w:rsid w:val="008352C9"/>
    <w:rsid w:val="0083569A"/>
    <w:rsid w:val="00840632"/>
    <w:rsid w:val="00840FB3"/>
    <w:rsid w:val="00841237"/>
    <w:rsid w:val="008413A6"/>
    <w:rsid w:val="0084220D"/>
    <w:rsid w:val="00842A72"/>
    <w:rsid w:val="008440DC"/>
    <w:rsid w:val="00844C2D"/>
    <w:rsid w:val="00846DFD"/>
    <w:rsid w:val="00846F06"/>
    <w:rsid w:val="00847351"/>
    <w:rsid w:val="008477D2"/>
    <w:rsid w:val="00847B20"/>
    <w:rsid w:val="00847FFC"/>
    <w:rsid w:val="008502B1"/>
    <w:rsid w:val="00850575"/>
    <w:rsid w:val="00851177"/>
    <w:rsid w:val="008518DC"/>
    <w:rsid w:val="0085427C"/>
    <w:rsid w:val="008552BA"/>
    <w:rsid w:val="00856C6A"/>
    <w:rsid w:val="008570F0"/>
    <w:rsid w:val="0086265B"/>
    <w:rsid w:val="00862A42"/>
    <w:rsid w:val="00863C53"/>
    <w:rsid w:val="0086435D"/>
    <w:rsid w:val="00864668"/>
    <w:rsid w:val="00865592"/>
    <w:rsid w:val="0086623F"/>
    <w:rsid w:val="008673C2"/>
    <w:rsid w:val="00867B2A"/>
    <w:rsid w:val="00870083"/>
    <w:rsid w:val="0087025F"/>
    <w:rsid w:val="00870DC4"/>
    <w:rsid w:val="00871874"/>
    <w:rsid w:val="008723DE"/>
    <w:rsid w:val="00873113"/>
    <w:rsid w:val="0087362D"/>
    <w:rsid w:val="00873C85"/>
    <w:rsid w:val="00873DDA"/>
    <w:rsid w:val="00874B1F"/>
    <w:rsid w:val="00875CED"/>
    <w:rsid w:val="008801DA"/>
    <w:rsid w:val="0088096B"/>
    <w:rsid w:val="00881B37"/>
    <w:rsid w:val="00883B93"/>
    <w:rsid w:val="00884786"/>
    <w:rsid w:val="00884C80"/>
    <w:rsid w:val="0088526E"/>
    <w:rsid w:val="0088562A"/>
    <w:rsid w:val="00885FBB"/>
    <w:rsid w:val="0088671E"/>
    <w:rsid w:val="00886B22"/>
    <w:rsid w:val="00890622"/>
    <w:rsid w:val="00890821"/>
    <w:rsid w:val="00890966"/>
    <w:rsid w:val="00890D45"/>
    <w:rsid w:val="00893A61"/>
    <w:rsid w:val="0089463F"/>
    <w:rsid w:val="0089749F"/>
    <w:rsid w:val="008A0121"/>
    <w:rsid w:val="008A0B7A"/>
    <w:rsid w:val="008A1016"/>
    <w:rsid w:val="008A1BED"/>
    <w:rsid w:val="008A1C79"/>
    <w:rsid w:val="008A23D1"/>
    <w:rsid w:val="008A3865"/>
    <w:rsid w:val="008A4E7D"/>
    <w:rsid w:val="008A5277"/>
    <w:rsid w:val="008A5E1F"/>
    <w:rsid w:val="008A6277"/>
    <w:rsid w:val="008A73C0"/>
    <w:rsid w:val="008B09D3"/>
    <w:rsid w:val="008B1FCB"/>
    <w:rsid w:val="008B22FE"/>
    <w:rsid w:val="008B2618"/>
    <w:rsid w:val="008B4A9B"/>
    <w:rsid w:val="008B4E4C"/>
    <w:rsid w:val="008B585A"/>
    <w:rsid w:val="008C0497"/>
    <w:rsid w:val="008C04BC"/>
    <w:rsid w:val="008C3275"/>
    <w:rsid w:val="008C408C"/>
    <w:rsid w:val="008C4592"/>
    <w:rsid w:val="008C4836"/>
    <w:rsid w:val="008C4F49"/>
    <w:rsid w:val="008C618E"/>
    <w:rsid w:val="008C7354"/>
    <w:rsid w:val="008D0CE2"/>
    <w:rsid w:val="008D31B3"/>
    <w:rsid w:val="008D3F70"/>
    <w:rsid w:val="008D417B"/>
    <w:rsid w:val="008D4A95"/>
    <w:rsid w:val="008D5D9D"/>
    <w:rsid w:val="008D7238"/>
    <w:rsid w:val="008D7363"/>
    <w:rsid w:val="008E54AB"/>
    <w:rsid w:val="008E6659"/>
    <w:rsid w:val="008E753C"/>
    <w:rsid w:val="008F0092"/>
    <w:rsid w:val="008F02B8"/>
    <w:rsid w:val="008F0609"/>
    <w:rsid w:val="008F2210"/>
    <w:rsid w:val="008F2D81"/>
    <w:rsid w:val="008F409A"/>
    <w:rsid w:val="008F5849"/>
    <w:rsid w:val="008F6984"/>
    <w:rsid w:val="008F6E47"/>
    <w:rsid w:val="008F6FA1"/>
    <w:rsid w:val="00900782"/>
    <w:rsid w:val="0090542D"/>
    <w:rsid w:val="009100EA"/>
    <w:rsid w:val="0091062F"/>
    <w:rsid w:val="009113E9"/>
    <w:rsid w:val="009117A1"/>
    <w:rsid w:val="009120E1"/>
    <w:rsid w:val="00912157"/>
    <w:rsid w:val="009121BC"/>
    <w:rsid w:val="00912BA5"/>
    <w:rsid w:val="00912DC4"/>
    <w:rsid w:val="009132C3"/>
    <w:rsid w:val="00914708"/>
    <w:rsid w:val="00914E66"/>
    <w:rsid w:val="009171B6"/>
    <w:rsid w:val="009173B9"/>
    <w:rsid w:val="00922307"/>
    <w:rsid w:val="00925138"/>
    <w:rsid w:val="00925E57"/>
    <w:rsid w:val="0092665E"/>
    <w:rsid w:val="009305CF"/>
    <w:rsid w:val="00930A7A"/>
    <w:rsid w:val="00930D4D"/>
    <w:rsid w:val="00931E14"/>
    <w:rsid w:val="00932565"/>
    <w:rsid w:val="00934065"/>
    <w:rsid w:val="00934916"/>
    <w:rsid w:val="009352E8"/>
    <w:rsid w:val="009400A2"/>
    <w:rsid w:val="00940431"/>
    <w:rsid w:val="00940447"/>
    <w:rsid w:val="00941649"/>
    <w:rsid w:val="00944386"/>
    <w:rsid w:val="00946566"/>
    <w:rsid w:val="0094681F"/>
    <w:rsid w:val="00946E20"/>
    <w:rsid w:val="00947184"/>
    <w:rsid w:val="0094757A"/>
    <w:rsid w:val="00947B35"/>
    <w:rsid w:val="00950B86"/>
    <w:rsid w:val="0095188B"/>
    <w:rsid w:val="00952B25"/>
    <w:rsid w:val="00953453"/>
    <w:rsid w:val="009537BA"/>
    <w:rsid w:val="00955AA5"/>
    <w:rsid w:val="00956242"/>
    <w:rsid w:val="00957AEF"/>
    <w:rsid w:val="00960D4E"/>
    <w:rsid w:val="00961E57"/>
    <w:rsid w:val="009625C2"/>
    <w:rsid w:val="009634E8"/>
    <w:rsid w:val="0096454A"/>
    <w:rsid w:val="00964EA6"/>
    <w:rsid w:val="00965B79"/>
    <w:rsid w:val="009700BB"/>
    <w:rsid w:val="009731D3"/>
    <w:rsid w:val="0097417A"/>
    <w:rsid w:val="009770D4"/>
    <w:rsid w:val="009771B4"/>
    <w:rsid w:val="00977AC5"/>
    <w:rsid w:val="00980B08"/>
    <w:rsid w:val="00981DD2"/>
    <w:rsid w:val="0098396C"/>
    <w:rsid w:val="00983C0D"/>
    <w:rsid w:val="00984AD9"/>
    <w:rsid w:val="00985C31"/>
    <w:rsid w:val="009864EB"/>
    <w:rsid w:val="0099351C"/>
    <w:rsid w:val="00994B41"/>
    <w:rsid w:val="00994EA7"/>
    <w:rsid w:val="00995E76"/>
    <w:rsid w:val="00997B4E"/>
    <w:rsid w:val="009A1964"/>
    <w:rsid w:val="009A2A69"/>
    <w:rsid w:val="009A37E6"/>
    <w:rsid w:val="009A5641"/>
    <w:rsid w:val="009A5C4A"/>
    <w:rsid w:val="009A7248"/>
    <w:rsid w:val="009A7584"/>
    <w:rsid w:val="009B1E2D"/>
    <w:rsid w:val="009B281F"/>
    <w:rsid w:val="009B3A39"/>
    <w:rsid w:val="009B42A3"/>
    <w:rsid w:val="009B627B"/>
    <w:rsid w:val="009B6790"/>
    <w:rsid w:val="009B7D35"/>
    <w:rsid w:val="009B7E4D"/>
    <w:rsid w:val="009C012D"/>
    <w:rsid w:val="009C02B2"/>
    <w:rsid w:val="009C042F"/>
    <w:rsid w:val="009C0631"/>
    <w:rsid w:val="009C0A27"/>
    <w:rsid w:val="009C0A4B"/>
    <w:rsid w:val="009C0EB7"/>
    <w:rsid w:val="009C0F3F"/>
    <w:rsid w:val="009C27BC"/>
    <w:rsid w:val="009C361B"/>
    <w:rsid w:val="009C39CA"/>
    <w:rsid w:val="009C4553"/>
    <w:rsid w:val="009C6870"/>
    <w:rsid w:val="009C7F99"/>
    <w:rsid w:val="009D02C3"/>
    <w:rsid w:val="009D0308"/>
    <w:rsid w:val="009D14C4"/>
    <w:rsid w:val="009D2396"/>
    <w:rsid w:val="009D5481"/>
    <w:rsid w:val="009D71CD"/>
    <w:rsid w:val="009E0A73"/>
    <w:rsid w:val="009E0EA0"/>
    <w:rsid w:val="009E192D"/>
    <w:rsid w:val="009E2817"/>
    <w:rsid w:val="009E433C"/>
    <w:rsid w:val="009E4ED0"/>
    <w:rsid w:val="009E6063"/>
    <w:rsid w:val="009E6302"/>
    <w:rsid w:val="009E7A87"/>
    <w:rsid w:val="009F02F4"/>
    <w:rsid w:val="009F352F"/>
    <w:rsid w:val="009F42FD"/>
    <w:rsid w:val="009F605E"/>
    <w:rsid w:val="009F72F4"/>
    <w:rsid w:val="009F7523"/>
    <w:rsid w:val="00A013A4"/>
    <w:rsid w:val="00A03A7C"/>
    <w:rsid w:val="00A03CB5"/>
    <w:rsid w:val="00A03E8B"/>
    <w:rsid w:val="00A04308"/>
    <w:rsid w:val="00A04DDE"/>
    <w:rsid w:val="00A05198"/>
    <w:rsid w:val="00A05BE8"/>
    <w:rsid w:val="00A07531"/>
    <w:rsid w:val="00A1161D"/>
    <w:rsid w:val="00A12625"/>
    <w:rsid w:val="00A12781"/>
    <w:rsid w:val="00A12FFC"/>
    <w:rsid w:val="00A1409F"/>
    <w:rsid w:val="00A1558D"/>
    <w:rsid w:val="00A156F5"/>
    <w:rsid w:val="00A17D8B"/>
    <w:rsid w:val="00A20847"/>
    <w:rsid w:val="00A20A21"/>
    <w:rsid w:val="00A22376"/>
    <w:rsid w:val="00A22448"/>
    <w:rsid w:val="00A22D45"/>
    <w:rsid w:val="00A24205"/>
    <w:rsid w:val="00A25D2E"/>
    <w:rsid w:val="00A27BD9"/>
    <w:rsid w:val="00A326F6"/>
    <w:rsid w:val="00A32939"/>
    <w:rsid w:val="00A35B68"/>
    <w:rsid w:val="00A35DCE"/>
    <w:rsid w:val="00A367FD"/>
    <w:rsid w:val="00A40622"/>
    <w:rsid w:val="00A41A2A"/>
    <w:rsid w:val="00A41FB9"/>
    <w:rsid w:val="00A4277A"/>
    <w:rsid w:val="00A428AA"/>
    <w:rsid w:val="00A4366C"/>
    <w:rsid w:val="00A4510D"/>
    <w:rsid w:val="00A451A6"/>
    <w:rsid w:val="00A47502"/>
    <w:rsid w:val="00A517F7"/>
    <w:rsid w:val="00A51C60"/>
    <w:rsid w:val="00A52CA3"/>
    <w:rsid w:val="00A53E35"/>
    <w:rsid w:val="00A5491C"/>
    <w:rsid w:val="00A55FB5"/>
    <w:rsid w:val="00A561DF"/>
    <w:rsid w:val="00A563BF"/>
    <w:rsid w:val="00A57FD6"/>
    <w:rsid w:val="00A6016F"/>
    <w:rsid w:val="00A60425"/>
    <w:rsid w:val="00A60A1C"/>
    <w:rsid w:val="00A610BF"/>
    <w:rsid w:val="00A62734"/>
    <w:rsid w:val="00A67191"/>
    <w:rsid w:val="00A67C76"/>
    <w:rsid w:val="00A710E9"/>
    <w:rsid w:val="00A725D5"/>
    <w:rsid w:val="00A73B9B"/>
    <w:rsid w:val="00A73BCD"/>
    <w:rsid w:val="00A74A88"/>
    <w:rsid w:val="00A74AE7"/>
    <w:rsid w:val="00A76D3A"/>
    <w:rsid w:val="00A778B2"/>
    <w:rsid w:val="00A80764"/>
    <w:rsid w:val="00A812AE"/>
    <w:rsid w:val="00A815F0"/>
    <w:rsid w:val="00A8182E"/>
    <w:rsid w:val="00A81B55"/>
    <w:rsid w:val="00A81E11"/>
    <w:rsid w:val="00A8417C"/>
    <w:rsid w:val="00A849EC"/>
    <w:rsid w:val="00A872EB"/>
    <w:rsid w:val="00A873D0"/>
    <w:rsid w:val="00A92A30"/>
    <w:rsid w:val="00A94DE5"/>
    <w:rsid w:val="00A95828"/>
    <w:rsid w:val="00A964F0"/>
    <w:rsid w:val="00A96F00"/>
    <w:rsid w:val="00AA02DD"/>
    <w:rsid w:val="00AA0C42"/>
    <w:rsid w:val="00AA19F5"/>
    <w:rsid w:val="00AA2301"/>
    <w:rsid w:val="00AA24B2"/>
    <w:rsid w:val="00AA2567"/>
    <w:rsid w:val="00AA56CA"/>
    <w:rsid w:val="00AA6F8A"/>
    <w:rsid w:val="00AA7A15"/>
    <w:rsid w:val="00AA7D52"/>
    <w:rsid w:val="00AB0444"/>
    <w:rsid w:val="00AB1344"/>
    <w:rsid w:val="00AC3F3A"/>
    <w:rsid w:val="00AC5716"/>
    <w:rsid w:val="00AC6063"/>
    <w:rsid w:val="00AC6099"/>
    <w:rsid w:val="00AD00AC"/>
    <w:rsid w:val="00AD0C7D"/>
    <w:rsid w:val="00AD290C"/>
    <w:rsid w:val="00AD3634"/>
    <w:rsid w:val="00AD4211"/>
    <w:rsid w:val="00AD509F"/>
    <w:rsid w:val="00AD5470"/>
    <w:rsid w:val="00AD6F65"/>
    <w:rsid w:val="00AD7A0B"/>
    <w:rsid w:val="00AE0BA4"/>
    <w:rsid w:val="00AE23F8"/>
    <w:rsid w:val="00AE35C9"/>
    <w:rsid w:val="00AE415E"/>
    <w:rsid w:val="00AE5657"/>
    <w:rsid w:val="00AE56E6"/>
    <w:rsid w:val="00AE7DAC"/>
    <w:rsid w:val="00AF1303"/>
    <w:rsid w:val="00AF18C2"/>
    <w:rsid w:val="00AF3141"/>
    <w:rsid w:val="00AF4225"/>
    <w:rsid w:val="00AF62C1"/>
    <w:rsid w:val="00AF6C0C"/>
    <w:rsid w:val="00B006CC"/>
    <w:rsid w:val="00B02613"/>
    <w:rsid w:val="00B07F62"/>
    <w:rsid w:val="00B1389E"/>
    <w:rsid w:val="00B13AAD"/>
    <w:rsid w:val="00B13E12"/>
    <w:rsid w:val="00B15319"/>
    <w:rsid w:val="00B158CA"/>
    <w:rsid w:val="00B15A94"/>
    <w:rsid w:val="00B16218"/>
    <w:rsid w:val="00B20CDF"/>
    <w:rsid w:val="00B21552"/>
    <w:rsid w:val="00B22AB2"/>
    <w:rsid w:val="00B23C61"/>
    <w:rsid w:val="00B24EEA"/>
    <w:rsid w:val="00B26514"/>
    <w:rsid w:val="00B26996"/>
    <w:rsid w:val="00B273F8"/>
    <w:rsid w:val="00B27F6E"/>
    <w:rsid w:val="00B311D2"/>
    <w:rsid w:val="00B32BF3"/>
    <w:rsid w:val="00B347B9"/>
    <w:rsid w:val="00B354C7"/>
    <w:rsid w:val="00B35C28"/>
    <w:rsid w:val="00B35F95"/>
    <w:rsid w:val="00B401CD"/>
    <w:rsid w:val="00B41F29"/>
    <w:rsid w:val="00B447D0"/>
    <w:rsid w:val="00B459FD"/>
    <w:rsid w:val="00B45D18"/>
    <w:rsid w:val="00B46254"/>
    <w:rsid w:val="00B47EE2"/>
    <w:rsid w:val="00B5079B"/>
    <w:rsid w:val="00B509B9"/>
    <w:rsid w:val="00B514A9"/>
    <w:rsid w:val="00B520A5"/>
    <w:rsid w:val="00B52797"/>
    <w:rsid w:val="00B52CBC"/>
    <w:rsid w:val="00B5326B"/>
    <w:rsid w:val="00B54ABB"/>
    <w:rsid w:val="00B56DAE"/>
    <w:rsid w:val="00B60CE5"/>
    <w:rsid w:val="00B62F23"/>
    <w:rsid w:val="00B66925"/>
    <w:rsid w:val="00B66C7A"/>
    <w:rsid w:val="00B66FFD"/>
    <w:rsid w:val="00B6729A"/>
    <w:rsid w:val="00B72110"/>
    <w:rsid w:val="00B73708"/>
    <w:rsid w:val="00B73A9E"/>
    <w:rsid w:val="00B80523"/>
    <w:rsid w:val="00B82B69"/>
    <w:rsid w:val="00B82D5D"/>
    <w:rsid w:val="00B82F1B"/>
    <w:rsid w:val="00B8353B"/>
    <w:rsid w:val="00B83DFD"/>
    <w:rsid w:val="00B8418E"/>
    <w:rsid w:val="00B846BD"/>
    <w:rsid w:val="00B854B9"/>
    <w:rsid w:val="00B8568C"/>
    <w:rsid w:val="00B86BCC"/>
    <w:rsid w:val="00B87C98"/>
    <w:rsid w:val="00B901AD"/>
    <w:rsid w:val="00B90DB7"/>
    <w:rsid w:val="00B90FA6"/>
    <w:rsid w:val="00B9150F"/>
    <w:rsid w:val="00B957E5"/>
    <w:rsid w:val="00B95CC9"/>
    <w:rsid w:val="00BA01D4"/>
    <w:rsid w:val="00BA340A"/>
    <w:rsid w:val="00BA5233"/>
    <w:rsid w:val="00BA5807"/>
    <w:rsid w:val="00BA65F1"/>
    <w:rsid w:val="00BB071F"/>
    <w:rsid w:val="00BB09F9"/>
    <w:rsid w:val="00BB131D"/>
    <w:rsid w:val="00BB2F16"/>
    <w:rsid w:val="00BB4350"/>
    <w:rsid w:val="00BB492C"/>
    <w:rsid w:val="00BB7089"/>
    <w:rsid w:val="00BB72C8"/>
    <w:rsid w:val="00BC60D7"/>
    <w:rsid w:val="00BC644F"/>
    <w:rsid w:val="00BC6B2A"/>
    <w:rsid w:val="00BC7D20"/>
    <w:rsid w:val="00BD0EFF"/>
    <w:rsid w:val="00BD1BFA"/>
    <w:rsid w:val="00BD29D9"/>
    <w:rsid w:val="00BD3E4C"/>
    <w:rsid w:val="00BD4493"/>
    <w:rsid w:val="00BD6740"/>
    <w:rsid w:val="00BD6D02"/>
    <w:rsid w:val="00BD6FD6"/>
    <w:rsid w:val="00BD713F"/>
    <w:rsid w:val="00BE3992"/>
    <w:rsid w:val="00BE45F1"/>
    <w:rsid w:val="00BE60AD"/>
    <w:rsid w:val="00BF04D1"/>
    <w:rsid w:val="00BF4481"/>
    <w:rsid w:val="00BF5179"/>
    <w:rsid w:val="00BF5D34"/>
    <w:rsid w:val="00BF739F"/>
    <w:rsid w:val="00BF7D67"/>
    <w:rsid w:val="00C00A97"/>
    <w:rsid w:val="00C01022"/>
    <w:rsid w:val="00C02D56"/>
    <w:rsid w:val="00C066D8"/>
    <w:rsid w:val="00C073C7"/>
    <w:rsid w:val="00C07494"/>
    <w:rsid w:val="00C102A2"/>
    <w:rsid w:val="00C13920"/>
    <w:rsid w:val="00C13DF6"/>
    <w:rsid w:val="00C1691F"/>
    <w:rsid w:val="00C175C3"/>
    <w:rsid w:val="00C20260"/>
    <w:rsid w:val="00C20D67"/>
    <w:rsid w:val="00C21096"/>
    <w:rsid w:val="00C2247F"/>
    <w:rsid w:val="00C255DA"/>
    <w:rsid w:val="00C260C9"/>
    <w:rsid w:val="00C26A03"/>
    <w:rsid w:val="00C27138"/>
    <w:rsid w:val="00C27C91"/>
    <w:rsid w:val="00C31A58"/>
    <w:rsid w:val="00C31C0A"/>
    <w:rsid w:val="00C339B1"/>
    <w:rsid w:val="00C366C9"/>
    <w:rsid w:val="00C36FB1"/>
    <w:rsid w:val="00C37BE5"/>
    <w:rsid w:val="00C402D9"/>
    <w:rsid w:val="00C40355"/>
    <w:rsid w:val="00C41BE7"/>
    <w:rsid w:val="00C427B1"/>
    <w:rsid w:val="00C4372C"/>
    <w:rsid w:val="00C45E77"/>
    <w:rsid w:val="00C47CBA"/>
    <w:rsid w:val="00C47E8A"/>
    <w:rsid w:val="00C47EBB"/>
    <w:rsid w:val="00C50A6F"/>
    <w:rsid w:val="00C510B0"/>
    <w:rsid w:val="00C536F5"/>
    <w:rsid w:val="00C537A3"/>
    <w:rsid w:val="00C57309"/>
    <w:rsid w:val="00C57B60"/>
    <w:rsid w:val="00C57F13"/>
    <w:rsid w:val="00C60553"/>
    <w:rsid w:val="00C618FA"/>
    <w:rsid w:val="00C61E6E"/>
    <w:rsid w:val="00C62C3C"/>
    <w:rsid w:val="00C62F96"/>
    <w:rsid w:val="00C6418A"/>
    <w:rsid w:val="00C6448A"/>
    <w:rsid w:val="00C64B4F"/>
    <w:rsid w:val="00C65B52"/>
    <w:rsid w:val="00C66BE6"/>
    <w:rsid w:val="00C66D01"/>
    <w:rsid w:val="00C70031"/>
    <w:rsid w:val="00C70102"/>
    <w:rsid w:val="00C70C37"/>
    <w:rsid w:val="00C7239E"/>
    <w:rsid w:val="00C735AB"/>
    <w:rsid w:val="00C73887"/>
    <w:rsid w:val="00C76690"/>
    <w:rsid w:val="00C77BCB"/>
    <w:rsid w:val="00C815FF"/>
    <w:rsid w:val="00C90075"/>
    <w:rsid w:val="00C906CD"/>
    <w:rsid w:val="00C9180A"/>
    <w:rsid w:val="00C92002"/>
    <w:rsid w:val="00C927FB"/>
    <w:rsid w:val="00C96022"/>
    <w:rsid w:val="00C96D8E"/>
    <w:rsid w:val="00C96E5A"/>
    <w:rsid w:val="00C97BFB"/>
    <w:rsid w:val="00CA0147"/>
    <w:rsid w:val="00CA1D7A"/>
    <w:rsid w:val="00CA32EC"/>
    <w:rsid w:val="00CA394A"/>
    <w:rsid w:val="00CA3DB5"/>
    <w:rsid w:val="00CA4F7C"/>
    <w:rsid w:val="00CA7E34"/>
    <w:rsid w:val="00CB0773"/>
    <w:rsid w:val="00CB07BF"/>
    <w:rsid w:val="00CB1346"/>
    <w:rsid w:val="00CB279E"/>
    <w:rsid w:val="00CB2BBF"/>
    <w:rsid w:val="00CB46EB"/>
    <w:rsid w:val="00CB50E9"/>
    <w:rsid w:val="00CB652F"/>
    <w:rsid w:val="00CB7AFE"/>
    <w:rsid w:val="00CC02B6"/>
    <w:rsid w:val="00CC0C7B"/>
    <w:rsid w:val="00CC0CE6"/>
    <w:rsid w:val="00CC1B06"/>
    <w:rsid w:val="00CC2340"/>
    <w:rsid w:val="00CC2875"/>
    <w:rsid w:val="00CC2B3A"/>
    <w:rsid w:val="00CC2EAC"/>
    <w:rsid w:val="00CC4706"/>
    <w:rsid w:val="00CC4940"/>
    <w:rsid w:val="00CC6792"/>
    <w:rsid w:val="00CC703A"/>
    <w:rsid w:val="00CD4172"/>
    <w:rsid w:val="00CD489B"/>
    <w:rsid w:val="00CD4FCD"/>
    <w:rsid w:val="00CD531D"/>
    <w:rsid w:val="00CD539B"/>
    <w:rsid w:val="00CD5CF3"/>
    <w:rsid w:val="00CD7F39"/>
    <w:rsid w:val="00CE0CD7"/>
    <w:rsid w:val="00CE0F85"/>
    <w:rsid w:val="00CE2F2B"/>
    <w:rsid w:val="00CE354B"/>
    <w:rsid w:val="00CE379E"/>
    <w:rsid w:val="00CE4535"/>
    <w:rsid w:val="00CE5D56"/>
    <w:rsid w:val="00CE701C"/>
    <w:rsid w:val="00CE7D09"/>
    <w:rsid w:val="00CE7EBE"/>
    <w:rsid w:val="00CF1170"/>
    <w:rsid w:val="00CF3B28"/>
    <w:rsid w:val="00CF3C99"/>
    <w:rsid w:val="00CF561D"/>
    <w:rsid w:val="00CF59AE"/>
    <w:rsid w:val="00CF6429"/>
    <w:rsid w:val="00CF6963"/>
    <w:rsid w:val="00CF6F8C"/>
    <w:rsid w:val="00CF718C"/>
    <w:rsid w:val="00CF755C"/>
    <w:rsid w:val="00CF7DF1"/>
    <w:rsid w:val="00D00A37"/>
    <w:rsid w:val="00D0118D"/>
    <w:rsid w:val="00D014D0"/>
    <w:rsid w:val="00D0151A"/>
    <w:rsid w:val="00D023D5"/>
    <w:rsid w:val="00D0301E"/>
    <w:rsid w:val="00D031BF"/>
    <w:rsid w:val="00D03B37"/>
    <w:rsid w:val="00D0414A"/>
    <w:rsid w:val="00D05F8D"/>
    <w:rsid w:val="00D0654B"/>
    <w:rsid w:val="00D07911"/>
    <w:rsid w:val="00D1050D"/>
    <w:rsid w:val="00D11B2A"/>
    <w:rsid w:val="00D13515"/>
    <w:rsid w:val="00D13704"/>
    <w:rsid w:val="00D14E11"/>
    <w:rsid w:val="00D15200"/>
    <w:rsid w:val="00D15F55"/>
    <w:rsid w:val="00D16903"/>
    <w:rsid w:val="00D1752E"/>
    <w:rsid w:val="00D17F6B"/>
    <w:rsid w:val="00D20C8F"/>
    <w:rsid w:val="00D2108B"/>
    <w:rsid w:val="00D22397"/>
    <w:rsid w:val="00D235A6"/>
    <w:rsid w:val="00D23CCE"/>
    <w:rsid w:val="00D23D0C"/>
    <w:rsid w:val="00D2455D"/>
    <w:rsid w:val="00D25BC9"/>
    <w:rsid w:val="00D25D69"/>
    <w:rsid w:val="00D262BD"/>
    <w:rsid w:val="00D27D14"/>
    <w:rsid w:val="00D33858"/>
    <w:rsid w:val="00D3506E"/>
    <w:rsid w:val="00D3508E"/>
    <w:rsid w:val="00D356EE"/>
    <w:rsid w:val="00D36CC5"/>
    <w:rsid w:val="00D41A34"/>
    <w:rsid w:val="00D41B37"/>
    <w:rsid w:val="00D4246A"/>
    <w:rsid w:val="00D4320D"/>
    <w:rsid w:val="00D4330C"/>
    <w:rsid w:val="00D43638"/>
    <w:rsid w:val="00D44310"/>
    <w:rsid w:val="00D4623C"/>
    <w:rsid w:val="00D50922"/>
    <w:rsid w:val="00D50D43"/>
    <w:rsid w:val="00D52937"/>
    <w:rsid w:val="00D532CB"/>
    <w:rsid w:val="00D54632"/>
    <w:rsid w:val="00D54779"/>
    <w:rsid w:val="00D55BE3"/>
    <w:rsid w:val="00D56548"/>
    <w:rsid w:val="00D57E6C"/>
    <w:rsid w:val="00D6104F"/>
    <w:rsid w:val="00D616E9"/>
    <w:rsid w:val="00D63B07"/>
    <w:rsid w:val="00D63EED"/>
    <w:rsid w:val="00D6440A"/>
    <w:rsid w:val="00D644FE"/>
    <w:rsid w:val="00D65311"/>
    <w:rsid w:val="00D66FCC"/>
    <w:rsid w:val="00D71259"/>
    <w:rsid w:val="00D73958"/>
    <w:rsid w:val="00D74165"/>
    <w:rsid w:val="00D75531"/>
    <w:rsid w:val="00D75CE6"/>
    <w:rsid w:val="00D76C4D"/>
    <w:rsid w:val="00D76E0C"/>
    <w:rsid w:val="00D77BCE"/>
    <w:rsid w:val="00D803C8"/>
    <w:rsid w:val="00D80918"/>
    <w:rsid w:val="00D80B4A"/>
    <w:rsid w:val="00D815EC"/>
    <w:rsid w:val="00D820E7"/>
    <w:rsid w:val="00D82149"/>
    <w:rsid w:val="00D8244E"/>
    <w:rsid w:val="00D8265B"/>
    <w:rsid w:val="00D83075"/>
    <w:rsid w:val="00D83BFA"/>
    <w:rsid w:val="00D83C95"/>
    <w:rsid w:val="00D903B0"/>
    <w:rsid w:val="00D92CF1"/>
    <w:rsid w:val="00D94127"/>
    <w:rsid w:val="00D94BA3"/>
    <w:rsid w:val="00D94CAF"/>
    <w:rsid w:val="00D95C00"/>
    <w:rsid w:val="00D96ED1"/>
    <w:rsid w:val="00DA2452"/>
    <w:rsid w:val="00DA2BAF"/>
    <w:rsid w:val="00DA339E"/>
    <w:rsid w:val="00DA4106"/>
    <w:rsid w:val="00DA515C"/>
    <w:rsid w:val="00DA5A79"/>
    <w:rsid w:val="00DA5C65"/>
    <w:rsid w:val="00DA5E16"/>
    <w:rsid w:val="00DA75FB"/>
    <w:rsid w:val="00DA76D3"/>
    <w:rsid w:val="00DB0967"/>
    <w:rsid w:val="00DB0C98"/>
    <w:rsid w:val="00DB315C"/>
    <w:rsid w:val="00DB3E05"/>
    <w:rsid w:val="00DB4058"/>
    <w:rsid w:val="00DB5881"/>
    <w:rsid w:val="00DB61BC"/>
    <w:rsid w:val="00DB64B8"/>
    <w:rsid w:val="00DC322E"/>
    <w:rsid w:val="00DC3F6F"/>
    <w:rsid w:val="00DC40EC"/>
    <w:rsid w:val="00DC540D"/>
    <w:rsid w:val="00DC5C6A"/>
    <w:rsid w:val="00DC5F63"/>
    <w:rsid w:val="00DD2B8A"/>
    <w:rsid w:val="00DD36ED"/>
    <w:rsid w:val="00DD3BFF"/>
    <w:rsid w:val="00DD4BD5"/>
    <w:rsid w:val="00DD5AD8"/>
    <w:rsid w:val="00DD68CF"/>
    <w:rsid w:val="00DD6C6F"/>
    <w:rsid w:val="00DD6F90"/>
    <w:rsid w:val="00DD7C51"/>
    <w:rsid w:val="00DE03B1"/>
    <w:rsid w:val="00DE0FEC"/>
    <w:rsid w:val="00DE2E89"/>
    <w:rsid w:val="00DE3DA2"/>
    <w:rsid w:val="00DE4D4E"/>
    <w:rsid w:val="00DE6085"/>
    <w:rsid w:val="00DE649B"/>
    <w:rsid w:val="00DE6975"/>
    <w:rsid w:val="00DE6C68"/>
    <w:rsid w:val="00DE7100"/>
    <w:rsid w:val="00DE7BF3"/>
    <w:rsid w:val="00DE7C64"/>
    <w:rsid w:val="00DF0CD2"/>
    <w:rsid w:val="00DF0D5E"/>
    <w:rsid w:val="00DF1C43"/>
    <w:rsid w:val="00DF2BE5"/>
    <w:rsid w:val="00DF341D"/>
    <w:rsid w:val="00DF48B3"/>
    <w:rsid w:val="00DF5B3E"/>
    <w:rsid w:val="00DF7551"/>
    <w:rsid w:val="00E008CD"/>
    <w:rsid w:val="00E01289"/>
    <w:rsid w:val="00E01BB4"/>
    <w:rsid w:val="00E02102"/>
    <w:rsid w:val="00E021C0"/>
    <w:rsid w:val="00E027FB"/>
    <w:rsid w:val="00E034C1"/>
    <w:rsid w:val="00E03D8C"/>
    <w:rsid w:val="00E03FB3"/>
    <w:rsid w:val="00E04137"/>
    <w:rsid w:val="00E04A48"/>
    <w:rsid w:val="00E04E21"/>
    <w:rsid w:val="00E05B6D"/>
    <w:rsid w:val="00E065D4"/>
    <w:rsid w:val="00E068E4"/>
    <w:rsid w:val="00E10F1A"/>
    <w:rsid w:val="00E10F37"/>
    <w:rsid w:val="00E11097"/>
    <w:rsid w:val="00E11F2E"/>
    <w:rsid w:val="00E12485"/>
    <w:rsid w:val="00E137C7"/>
    <w:rsid w:val="00E13B3A"/>
    <w:rsid w:val="00E16652"/>
    <w:rsid w:val="00E16D98"/>
    <w:rsid w:val="00E16EAF"/>
    <w:rsid w:val="00E20769"/>
    <w:rsid w:val="00E228BC"/>
    <w:rsid w:val="00E23CD8"/>
    <w:rsid w:val="00E249C2"/>
    <w:rsid w:val="00E25038"/>
    <w:rsid w:val="00E2559A"/>
    <w:rsid w:val="00E2639B"/>
    <w:rsid w:val="00E2659D"/>
    <w:rsid w:val="00E26B29"/>
    <w:rsid w:val="00E31147"/>
    <w:rsid w:val="00E3204E"/>
    <w:rsid w:val="00E32D81"/>
    <w:rsid w:val="00E337DA"/>
    <w:rsid w:val="00E34C31"/>
    <w:rsid w:val="00E34FB0"/>
    <w:rsid w:val="00E353D2"/>
    <w:rsid w:val="00E35759"/>
    <w:rsid w:val="00E3691B"/>
    <w:rsid w:val="00E3789B"/>
    <w:rsid w:val="00E4153E"/>
    <w:rsid w:val="00E44B2D"/>
    <w:rsid w:val="00E451A5"/>
    <w:rsid w:val="00E45C83"/>
    <w:rsid w:val="00E46A5B"/>
    <w:rsid w:val="00E473FA"/>
    <w:rsid w:val="00E50B4B"/>
    <w:rsid w:val="00E5162F"/>
    <w:rsid w:val="00E51792"/>
    <w:rsid w:val="00E55514"/>
    <w:rsid w:val="00E559C1"/>
    <w:rsid w:val="00E5710C"/>
    <w:rsid w:val="00E6064E"/>
    <w:rsid w:val="00E62618"/>
    <w:rsid w:val="00E63913"/>
    <w:rsid w:val="00E64251"/>
    <w:rsid w:val="00E6476C"/>
    <w:rsid w:val="00E64CEC"/>
    <w:rsid w:val="00E65E49"/>
    <w:rsid w:val="00E65F8C"/>
    <w:rsid w:val="00E7087D"/>
    <w:rsid w:val="00E71E12"/>
    <w:rsid w:val="00E72C01"/>
    <w:rsid w:val="00E733AF"/>
    <w:rsid w:val="00E74642"/>
    <w:rsid w:val="00E7535F"/>
    <w:rsid w:val="00E75944"/>
    <w:rsid w:val="00E75EBE"/>
    <w:rsid w:val="00E760A9"/>
    <w:rsid w:val="00E7709A"/>
    <w:rsid w:val="00E77562"/>
    <w:rsid w:val="00E8010F"/>
    <w:rsid w:val="00E808EC"/>
    <w:rsid w:val="00E820FA"/>
    <w:rsid w:val="00E84B81"/>
    <w:rsid w:val="00E86BE4"/>
    <w:rsid w:val="00E879F7"/>
    <w:rsid w:val="00E87E25"/>
    <w:rsid w:val="00E87EBE"/>
    <w:rsid w:val="00E90432"/>
    <w:rsid w:val="00E90548"/>
    <w:rsid w:val="00E90581"/>
    <w:rsid w:val="00E94DB8"/>
    <w:rsid w:val="00E972CB"/>
    <w:rsid w:val="00E97F86"/>
    <w:rsid w:val="00EA0494"/>
    <w:rsid w:val="00EA116B"/>
    <w:rsid w:val="00EA2675"/>
    <w:rsid w:val="00EA2F4D"/>
    <w:rsid w:val="00EA3EE5"/>
    <w:rsid w:val="00EA4AFD"/>
    <w:rsid w:val="00EA6E25"/>
    <w:rsid w:val="00EB142F"/>
    <w:rsid w:val="00EB1822"/>
    <w:rsid w:val="00EB18C8"/>
    <w:rsid w:val="00EB232A"/>
    <w:rsid w:val="00EB2418"/>
    <w:rsid w:val="00EB2BBF"/>
    <w:rsid w:val="00EB46E3"/>
    <w:rsid w:val="00EB5A61"/>
    <w:rsid w:val="00EB5B12"/>
    <w:rsid w:val="00EB7C74"/>
    <w:rsid w:val="00EC1BE6"/>
    <w:rsid w:val="00EC1ED5"/>
    <w:rsid w:val="00EC2FF1"/>
    <w:rsid w:val="00ED0D6C"/>
    <w:rsid w:val="00ED1088"/>
    <w:rsid w:val="00ED1F2D"/>
    <w:rsid w:val="00ED3905"/>
    <w:rsid w:val="00ED3FAF"/>
    <w:rsid w:val="00ED3FC4"/>
    <w:rsid w:val="00EE0CD4"/>
    <w:rsid w:val="00EE0DAD"/>
    <w:rsid w:val="00EE15AA"/>
    <w:rsid w:val="00EE182B"/>
    <w:rsid w:val="00EE1913"/>
    <w:rsid w:val="00EE1C36"/>
    <w:rsid w:val="00EE24E1"/>
    <w:rsid w:val="00EE2AFC"/>
    <w:rsid w:val="00EE333E"/>
    <w:rsid w:val="00EE40EA"/>
    <w:rsid w:val="00EE410E"/>
    <w:rsid w:val="00EE4811"/>
    <w:rsid w:val="00EE4F13"/>
    <w:rsid w:val="00EE696B"/>
    <w:rsid w:val="00EF1311"/>
    <w:rsid w:val="00EF3EB6"/>
    <w:rsid w:val="00EF46C3"/>
    <w:rsid w:val="00EF4D09"/>
    <w:rsid w:val="00EF5380"/>
    <w:rsid w:val="00EF628B"/>
    <w:rsid w:val="00F00F9D"/>
    <w:rsid w:val="00F022AE"/>
    <w:rsid w:val="00F05D00"/>
    <w:rsid w:val="00F07474"/>
    <w:rsid w:val="00F10B4C"/>
    <w:rsid w:val="00F10BD3"/>
    <w:rsid w:val="00F11753"/>
    <w:rsid w:val="00F12FBE"/>
    <w:rsid w:val="00F133F8"/>
    <w:rsid w:val="00F145D2"/>
    <w:rsid w:val="00F17BA0"/>
    <w:rsid w:val="00F2020E"/>
    <w:rsid w:val="00F20A93"/>
    <w:rsid w:val="00F23B54"/>
    <w:rsid w:val="00F24380"/>
    <w:rsid w:val="00F26D8D"/>
    <w:rsid w:val="00F27884"/>
    <w:rsid w:val="00F316DD"/>
    <w:rsid w:val="00F3222C"/>
    <w:rsid w:val="00F337CD"/>
    <w:rsid w:val="00F33A8A"/>
    <w:rsid w:val="00F34D60"/>
    <w:rsid w:val="00F3628D"/>
    <w:rsid w:val="00F36D31"/>
    <w:rsid w:val="00F43B19"/>
    <w:rsid w:val="00F43B9E"/>
    <w:rsid w:val="00F43E91"/>
    <w:rsid w:val="00F44548"/>
    <w:rsid w:val="00F448D9"/>
    <w:rsid w:val="00F50AB2"/>
    <w:rsid w:val="00F51CA6"/>
    <w:rsid w:val="00F52268"/>
    <w:rsid w:val="00F5322C"/>
    <w:rsid w:val="00F54CE5"/>
    <w:rsid w:val="00F55622"/>
    <w:rsid w:val="00F55742"/>
    <w:rsid w:val="00F569B4"/>
    <w:rsid w:val="00F60621"/>
    <w:rsid w:val="00F623E2"/>
    <w:rsid w:val="00F63079"/>
    <w:rsid w:val="00F63BEF"/>
    <w:rsid w:val="00F63D27"/>
    <w:rsid w:val="00F63F8F"/>
    <w:rsid w:val="00F644A5"/>
    <w:rsid w:val="00F6450A"/>
    <w:rsid w:val="00F65384"/>
    <w:rsid w:val="00F65781"/>
    <w:rsid w:val="00F65DED"/>
    <w:rsid w:val="00F671BC"/>
    <w:rsid w:val="00F70D49"/>
    <w:rsid w:val="00F70E9E"/>
    <w:rsid w:val="00F71458"/>
    <w:rsid w:val="00F71BAD"/>
    <w:rsid w:val="00F72C05"/>
    <w:rsid w:val="00F73D49"/>
    <w:rsid w:val="00F74035"/>
    <w:rsid w:val="00F7412E"/>
    <w:rsid w:val="00F7561D"/>
    <w:rsid w:val="00F75CB9"/>
    <w:rsid w:val="00F75D78"/>
    <w:rsid w:val="00F76277"/>
    <w:rsid w:val="00F76B4D"/>
    <w:rsid w:val="00F76FD2"/>
    <w:rsid w:val="00F81788"/>
    <w:rsid w:val="00F864CB"/>
    <w:rsid w:val="00F91BB5"/>
    <w:rsid w:val="00F937E5"/>
    <w:rsid w:val="00F93F7A"/>
    <w:rsid w:val="00F946B9"/>
    <w:rsid w:val="00F975BA"/>
    <w:rsid w:val="00F978E5"/>
    <w:rsid w:val="00FA0831"/>
    <w:rsid w:val="00FA1C25"/>
    <w:rsid w:val="00FA22DC"/>
    <w:rsid w:val="00FA2FCA"/>
    <w:rsid w:val="00FA4815"/>
    <w:rsid w:val="00FA524B"/>
    <w:rsid w:val="00FB657E"/>
    <w:rsid w:val="00FB6599"/>
    <w:rsid w:val="00FB6A38"/>
    <w:rsid w:val="00FB7E50"/>
    <w:rsid w:val="00FC0486"/>
    <w:rsid w:val="00FC1325"/>
    <w:rsid w:val="00FC1A78"/>
    <w:rsid w:val="00FC38D2"/>
    <w:rsid w:val="00FC47E7"/>
    <w:rsid w:val="00FC4EAD"/>
    <w:rsid w:val="00FC5C25"/>
    <w:rsid w:val="00FC65DF"/>
    <w:rsid w:val="00FC6AC1"/>
    <w:rsid w:val="00FD006F"/>
    <w:rsid w:val="00FD2345"/>
    <w:rsid w:val="00FD32CF"/>
    <w:rsid w:val="00FD3C79"/>
    <w:rsid w:val="00FD5028"/>
    <w:rsid w:val="00FD5856"/>
    <w:rsid w:val="00FE1BA6"/>
    <w:rsid w:val="00FE41CD"/>
    <w:rsid w:val="00FE443F"/>
    <w:rsid w:val="00FE4C87"/>
    <w:rsid w:val="00FE557D"/>
    <w:rsid w:val="00FE5675"/>
    <w:rsid w:val="00FE6C67"/>
    <w:rsid w:val="00FE7113"/>
    <w:rsid w:val="00FE75E3"/>
    <w:rsid w:val="00FF29BB"/>
    <w:rsid w:val="00FF3A9E"/>
    <w:rsid w:val="00FF5E15"/>
    <w:rsid w:val="00FF67BE"/>
    <w:rsid w:val="00FF683C"/>
    <w:rsid w:val="00FF6A13"/>
    <w:rsid w:val="06096B5E"/>
    <w:rsid w:val="093ACD4C"/>
    <w:rsid w:val="0944CFFA"/>
    <w:rsid w:val="0A26C734"/>
    <w:rsid w:val="0A895567"/>
    <w:rsid w:val="1282B4CE"/>
    <w:rsid w:val="1871E23C"/>
    <w:rsid w:val="2036828F"/>
    <w:rsid w:val="23168884"/>
    <w:rsid w:val="23CBC5CB"/>
    <w:rsid w:val="24E97648"/>
    <w:rsid w:val="28B0A514"/>
    <w:rsid w:val="2ADF648A"/>
    <w:rsid w:val="2C24FF8C"/>
    <w:rsid w:val="342C750A"/>
    <w:rsid w:val="34955929"/>
    <w:rsid w:val="3BC67E00"/>
    <w:rsid w:val="3F24583E"/>
    <w:rsid w:val="406C706A"/>
    <w:rsid w:val="410B7C94"/>
    <w:rsid w:val="41EEA4A8"/>
    <w:rsid w:val="42C6FD0E"/>
    <w:rsid w:val="47162139"/>
    <w:rsid w:val="47A5BD92"/>
    <w:rsid w:val="4AA99ABB"/>
    <w:rsid w:val="4D0E5883"/>
    <w:rsid w:val="5069D8B8"/>
    <w:rsid w:val="50879802"/>
    <w:rsid w:val="567DE836"/>
    <w:rsid w:val="5AD395BA"/>
    <w:rsid w:val="605F6BF9"/>
    <w:rsid w:val="60F4F4EB"/>
    <w:rsid w:val="623A5A43"/>
    <w:rsid w:val="6542ADEC"/>
    <w:rsid w:val="72F1100E"/>
    <w:rsid w:val="765BEA4F"/>
    <w:rsid w:val="76B814B3"/>
    <w:rsid w:val="7745F2B3"/>
    <w:rsid w:val="7A4DDD73"/>
    <w:rsid w:val="7C926630"/>
    <w:rsid w:val="7EEDE2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96DB0"/>
  <w15:chartTrackingRefBased/>
  <w15:docId w15:val="{387A62D6-9B71-44D9-8F36-06F2AC6872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B4D"/>
    <w:pPr>
      <w:spacing w:before="120" w:after="120" w:line="240" w:lineRule="auto"/>
    </w:pPr>
    <w:rPr>
      <w:rFonts w:ascii="Arial" w:hAnsi="Arial" w:cs="Arial"/>
      <w:kern w:val="2"/>
    </w:rPr>
  </w:style>
  <w:style w:type="paragraph" w:styleId="Heading1">
    <w:name w:val="heading 1"/>
    <w:next w:val="Normal"/>
    <w:link w:val="Heading1Char"/>
    <w:autoRedefine/>
    <w:uiPriority w:val="9"/>
    <w:qFormat/>
    <w:rsid w:val="00101E2B"/>
    <w:pPr>
      <w:numPr>
        <w:numId w:val="2"/>
      </w:numPr>
      <w:spacing w:before="120" w:after="120"/>
      <w:outlineLvl w:val="0"/>
    </w:pPr>
    <w:rPr>
      <w:rFonts w:ascii="Griffith Sans Text" w:hAnsi="Griffith Sans Text" w:cs="Times New Roman (Headings CS)" w:eastAsiaTheme="majorEastAsia"/>
      <w:b/>
      <w:bCs/>
      <w:iCs/>
      <w:color w:val="E51F30"/>
      <w:kern w:val="2"/>
      <w:sz w:val="32"/>
      <w:szCs w:val="26"/>
      <w14:ligatures w14:val="all"/>
    </w:rPr>
  </w:style>
  <w:style w:type="paragraph" w:styleId="Heading2">
    <w:name w:val="heading 2"/>
    <w:next w:val="Normal"/>
    <w:link w:val="Heading2Char"/>
    <w:autoRedefine/>
    <w:uiPriority w:val="9"/>
    <w:unhideWhenUsed/>
    <w:qFormat/>
    <w:rsid w:val="009B7E4D"/>
    <w:pPr>
      <w:numPr>
        <w:ilvl w:val="1"/>
        <w:numId w:val="2"/>
      </w:numPr>
      <w:tabs>
        <w:tab w:val="left" w:pos="1276"/>
      </w:tabs>
      <w:spacing w:before="120" w:after="120"/>
      <w:ind w:left="851"/>
      <w:outlineLvl w:val="1"/>
    </w:pPr>
    <w:rPr>
      <w:rFonts w:ascii="Griffith Sans Text" w:hAnsi="Griffith Sans Text" w:cs="Times New Roman (Headings CS)" w:eastAsiaTheme="majorEastAsia"/>
      <w:b/>
      <w:bCs/>
      <w:color w:val="E51F30"/>
      <w:kern w:val="2"/>
      <w:sz w:val="28"/>
      <w14:ligatures w14:val="all"/>
    </w:rPr>
  </w:style>
  <w:style w:type="paragraph" w:styleId="Heading3">
    <w:name w:val="heading 3"/>
    <w:basedOn w:val="Heading5"/>
    <w:next w:val="Normal"/>
    <w:link w:val="Heading3Char"/>
    <w:autoRedefine/>
    <w:uiPriority w:val="9"/>
    <w:unhideWhenUsed/>
    <w:qFormat/>
    <w:rsid w:val="00F337CD"/>
    <w:pPr>
      <w:numPr>
        <w:ilvl w:val="2"/>
        <w:numId w:val="2"/>
      </w:numPr>
      <w:tabs>
        <w:tab w:val="left" w:pos="1276"/>
      </w:tabs>
      <w:ind w:left="851"/>
      <w:outlineLvl w:val="2"/>
    </w:pPr>
    <w:rPr>
      <w:rFonts w:ascii="Griffith Sans Text" w:hAnsi="Griffith Sans Text" w:cs="Times New Roman (Headings CS)"/>
      <w:sz w:val="24"/>
      <w:szCs w:val="24"/>
      <w:lang w:eastAsia="en-AU"/>
    </w:rPr>
  </w:style>
  <w:style w:type="paragraph" w:styleId="Heading4">
    <w:name w:val="heading 4"/>
    <w:basedOn w:val="Normal"/>
    <w:next w:val="Normal"/>
    <w:link w:val="Heading4Char"/>
    <w:autoRedefine/>
    <w:uiPriority w:val="9"/>
    <w:unhideWhenUsed/>
    <w:rsid w:val="001D216F"/>
    <w:pPr>
      <w:numPr>
        <w:ilvl w:val="3"/>
        <w:numId w:val="2"/>
      </w:numPr>
      <w:ind w:left="1418"/>
      <w:outlineLvl w:val="3"/>
    </w:pPr>
    <w:rPr>
      <w:rFonts w:asciiTheme="majorHAnsi" w:hAnsiTheme="majorHAnsi"/>
      <w:b/>
      <w:bCs/>
    </w:rPr>
  </w:style>
  <w:style w:type="paragraph" w:styleId="Heading5">
    <w:name w:val="heading 5"/>
    <w:basedOn w:val="Normal"/>
    <w:next w:val="Normal"/>
    <w:link w:val="Heading5Char"/>
    <w:uiPriority w:val="9"/>
    <w:unhideWhenUsed/>
    <w:rsid w:val="007C419A"/>
    <w:pPr>
      <w:outlineLvl w:val="4"/>
    </w:pPr>
    <w:rPr>
      <w:rFonts w:asciiTheme="majorHAnsi" w:hAnsiTheme="majorHAnsi"/>
      <w:b/>
      <w:bCs/>
    </w:rPr>
  </w:style>
  <w:style w:type="paragraph" w:styleId="Heading6">
    <w:name w:val="heading 6"/>
    <w:basedOn w:val="Normal"/>
    <w:next w:val="Normal"/>
    <w:link w:val="Heading6Char"/>
    <w:uiPriority w:val="9"/>
    <w:semiHidden/>
    <w:unhideWhenUsed/>
    <w:rsid w:val="00D77BCE"/>
    <w:pPr>
      <w:keepNext/>
      <w:keepLines/>
      <w:spacing w:before="40" w:after="0"/>
      <w:outlineLvl w:val="5"/>
    </w:pPr>
    <w:rPr>
      <w:rFonts w:asciiTheme="majorHAnsi" w:hAnsiTheme="majorHAnsi" w:eastAsiaTheme="majorEastAsia" w:cstheme="majorBidi"/>
      <w:color w:val="5C0707" w:themeColor="accent1" w:themeShade="7F"/>
    </w:rPr>
  </w:style>
  <w:style w:type="paragraph" w:styleId="Heading7">
    <w:name w:val="heading 7"/>
    <w:basedOn w:val="Normal"/>
    <w:next w:val="Normal"/>
    <w:link w:val="Heading7Char"/>
    <w:uiPriority w:val="9"/>
    <w:semiHidden/>
    <w:unhideWhenUsed/>
    <w:qFormat/>
    <w:rsid w:val="00F76B4D"/>
    <w:pPr>
      <w:spacing w:before="240" w:after="60"/>
      <w:outlineLvl w:val="6"/>
    </w:pPr>
    <w:rPr>
      <w:rFonts w:eastAsiaTheme="minorEastAsia"/>
      <w:szCs w:val="24"/>
    </w:rPr>
  </w:style>
  <w:style w:type="paragraph" w:styleId="Heading8">
    <w:name w:val="heading 8"/>
    <w:basedOn w:val="Normal"/>
    <w:next w:val="Normal"/>
    <w:link w:val="Heading8Char"/>
    <w:uiPriority w:val="9"/>
    <w:semiHidden/>
    <w:unhideWhenUsed/>
    <w:qFormat/>
    <w:rsid w:val="00F76B4D"/>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76B4D"/>
    <w:pPr>
      <w:spacing w:before="240" w:after="60"/>
      <w:outlineLvl w:val="8"/>
    </w:pPr>
    <w:rPr>
      <w:rFonts w:cs="Times New Roman (Headings CS)" w:eastAsiaTheme="majorEastAsia"/>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TOC1"/>
    <w:link w:val="TitleChar"/>
    <w:uiPriority w:val="10"/>
    <w:qFormat/>
    <w:rsid w:val="00F76B4D"/>
    <w:pPr>
      <w:spacing w:after="240"/>
    </w:pPr>
    <w:rPr>
      <w:rFonts w:ascii="Griffith Sans Text" w:hAnsi="Griffith Sans Text" w:cs="Times New Roman (Headings CS)" w:eastAsiaTheme="majorEastAsia"/>
      <w:b/>
      <w:bCs/>
      <w:iCs/>
      <w:color w:val="E51F30"/>
      <w:kern w:val="2"/>
      <w:sz w:val="52"/>
      <w:szCs w:val="32"/>
      <w14:ligatures w14:val="all"/>
    </w:rPr>
  </w:style>
  <w:style w:type="character" w:styleId="TitleChar" w:customStyle="1">
    <w:name w:val="Title Char"/>
    <w:link w:val="Title"/>
    <w:uiPriority w:val="10"/>
    <w:rsid w:val="00F76B4D"/>
    <w:rPr>
      <w:rFonts w:ascii="Griffith Sans Text" w:hAnsi="Griffith Sans Text" w:cs="Times New Roman (Headings CS)" w:eastAsiaTheme="majorEastAsia"/>
      <w:b/>
      <w:bCs/>
      <w:iCs/>
      <w:color w:val="E51F30"/>
      <w:kern w:val="2"/>
      <w:sz w:val="52"/>
      <w:szCs w:val="32"/>
      <w14:ligatures w14:val="all"/>
    </w:rPr>
  </w:style>
  <w:style w:type="character" w:styleId="Heading1Char" w:customStyle="1">
    <w:name w:val="Heading 1 Char"/>
    <w:link w:val="Heading1"/>
    <w:uiPriority w:val="9"/>
    <w:rsid w:val="00101E2B"/>
    <w:rPr>
      <w:rFonts w:ascii="Griffith Sans Text" w:hAnsi="Griffith Sans Text" w:cs="Times New Roman (Headings CS)" w:eastAsiaTheme="majorEastAsia"/>
      <w:b/>
      <w:bCs/>
      <w:iCs/>
      <w:color w:val="E51F30"/>
      <w:kern w:val="2"/>
      <w:sz w:val="32"/>
      <w:szCs w:val="26"/>
      <w14:ligatures w14:val="all"/>
    </w:rPr>
  </w:style>
  <w:style w:type="character" w:styleId="Heading2Char" w:customStyle="1">
    <w:name w:val="Heading 2 Char"/>
    <w:link w:val="Heading2"/>
    <w:uiPriority w:val="9"/>
    <w:rsid w:val="009B7E4D"/>
    <w:rPr>
      <w:rFonts w:ascii="Griffith Sans Text" w:hAnsi="Griffith Sans Text" w:cs="Times New Roman (Headings CS)" w:eastAsiaTheme="majorEastAsia"/>
      <w:b/>
      <w:bCs/>
      <w:color w:val="E51F30"/>
      <w:kern w:val="2"/>
      <w:sz w:val="28"/>
      <w14:ligatures w14:val="all"/>
    </w:rPr>
  </w:style>
  <w:style w:type="paragraph" w:styleId="ListParagraph">
    <w:name w:val="List Paragraph"/>
    <w:basedOn w:val="Normal"/>
    <w:uiPriority w:val="34"/>
    <w:rsid w:val="00B07F62"/>
    <w:pPr>
      <w:ind w:left="720"/>
      <w:contextualSpacing/>
    </w:pPr>
    <w:rPr>
      <w:rFonts w:ascii="Calibri" w:hAnsi="Calibri" w:eastAsia="Calibri" w:cs="Calibri"/>
      <w:lang w:eastAsia="en-AU"/>
    </w:rPr>
  </w:style>
  <w:style w:type="character" w:styleId="CommentReference">
    <w:name w:val="annotation reference"/>
    <w:basedOn w:val="DefaultParagraphFont"/>
    <w:uiPriority w:val="99"/>
    <w:semiHidden/>
    <w:unhideWhenUsed/>
    <w:rsid w:val="00B07F62"/>
    <w:rPr>
      <w:sz w:val="16"/>
      <w:szCs w:val="16"/>
    </w:rPr>
  </w:style>
  <w:style w:type="paragraph" w:styleId="CommentText">
    <w:name w:val="annotation text"/>
    <w:basedOn w:val="Normal"/>
    <w:link w:val="CommentTextChar"/>
    <w:uiPriority w:val="99"/>
    <w:unhideWhenUsed/>
    <w:rsid w:val="00B07F62"/>
    <w:rPr>
      <w:rFonts w:ascii="Calibri" w:hAnsi="Calibri" w:eastAsia="Calibri" w:cs="Calibri"/>
      <w:sz w:val="20"/>
      <w:szCs w:val="20"/>
      <w:lang w:eastAsia="en-AU"/>
    </w:rPr>
  </w:style>
  <w:style w:type="character" w:styleId="CommentTextChar" w:customStyle="1">
    <w:name w:val="Comment Text Char"/>
    <w:basedOn w:val="DefaultParagraphFont"/>
    <w:link w:val="CommentText"/>
    <w:uiPriority w:val="99"/>
    <w:rsid w:val="00B07F62"/>
    <w:rPr>
      <w:rFonts w:ascii="Calibri" w:hAnsi="Calibri" w:eastAsia="Calibri" w:cs="Calibri"/>
      <w:sz w:val="20"/>
      <w:szCs w:val="20"/>
      <w:lang w:eastAsia="en-AU"/>
    </w:rPr>
  </w:style>
  <w:style w:type="character" w:styleId="Hyperlink">
    <w:name w:val="Hyperlink"/>
    <w:basedOn w:val="DefaultParagraphFont"/>
    <w:uiPriority w:val="99"/>
    <w:unhideWhenUsed/>
    <w:qFormat/>
    <w:rsid w:val="00F76B4D"/>
    <w:rPr>
      <w:rFonts w:ascii="Arial" w:hAnsi="Arial"/>
      <w:color w:val="E30918"/>
      <w:sz w:val="22"/>
      <w:u w:val="none"/>
    </w:rPr>
  </w:style>
  <w:style w:type="paragraph" w:styleId="TOC1">
    <w:name w:val="toc 1"/>
    <w:next w:val="Normal"/>
    <w:autoRedefine/>
    <w:uiPriority w:val="39"/>
    <w:unhideWhenUsed/>
    <w:qFormat/>
    <w:rsid w:val="00941649"/>
    <w:pPr>
      <w:tabs>
        <w:tab w:val="left" w:pos="660"/>
        <w:tab w:val="right" w:leader="dot" w:pos="10536"/>
      </w:tabs>
      <w:spacing w:after="0" w:line="240" w:lineRule="auto"/>
    </w:pPr>
    <w:rPr>
      <w:rFonts w:ascii="Arial" w:hAnsi="Arial" w:cs="Arial"/>
      <w:noProof/>
      <w:color w:val="E51F30"/>
      <w:kern w:val="2"/>
    </w:rPr>
  </w:style>
  <w:style w:type="paragraph" w:styleId="TOC3">
    <w:name w:val="toc 3"/>
    <w:basedOn w:val="Normal"/>
    <w:next w:val="Normal"/>
    <w:autoRedefine/>
    <w:uiPriority w:val="39"/>
    <w:unhideWhenUsed/>
    <w:rsid w:val="00484FED"/>
    <w:pPr>
      <w:spacing w:after="100"/>
      <w:ind w:left="440"/>
    </w:pPr>
    <w:rPr>
      <w:rFonts w:eastAsia="Calibri" w:cs="Calibri"/>
      <w:lang w:eastAsia="en-AU"/>
    </w:rPr>
  </w:style>
  <w:style w:type="paragraph" w:styleId="TOC2">
    <w:name w:val="toc 2"/>
    <w:basedOn w:val="Normal"/>
    <w:next w:val="Normal"/>
    <w:autoRedefine/>
    <w:uiPriority w:val="39"/>
    <w:unhideWhenUsed/>
    <w:rsid w:val="00941649"/>
    <w:pPr>
      <w:spacing w:after="100"/>
      <w:ind w:left="220"/>
    </w:pPr>
    <w:rPr>
      <w:rFonts w:eastAsia="Calibri" w:cs="Calibri"/>
      <w:lang w:eastAsia="en-AU"/>
    </w:rPr>
  </w:style>
  <w:style w:type="paragraph" w:styleId="TOCHeading">
    <w:name w:val="TOC Heading"/>
    <w:basedOn w:val="Heading1"/>
    <w:next w:val="Normal"/>
    <w:uiPriority w:val="39"/>
    <w:unhideWhenUsed/>
    <w:qFormat/>
    <w:rsid w:val="00F76B4D"/>
    <w:pPr>
      <w:spacing w:before="240" w:after="60"/>
      <w:outlineLvl w:val="9"/>
    </w:pPr>
    <w:rPr>
      <w:rFonts w:asciiTheme="majorHAnsi" w:hAnsiTheme="majorHAnsi"/>
      <w:caps/>
      <w:color w:val="auto"/>
      <w:kern w:val="32"/>
      <w:szCs w:val="32"/>
    </w:rPr>
  </w:style>
  <w:style w:type="table" w:styleId="8" w:customStyle="1">
    <w:name w:val="8"/>
    <w:basedOn w:val="TableNormal"/>
    <w:rsid w:val="007204DB"/>
    <w:pPr>
      <w:spacing w:after="0" w:line="240" w:lineRule="auto"/>
    </w:pPr>
    <w:rPr>
      <w:rFonts w:ascii="Calibri" w:hAnsi="Calibri" w:eastAsia="Calibri" w:cs="Calibri"/>
      <w:lang w:eastAsia="en-AU"/>
    </w:rPr>
    <w:tblPr>
      <w:tblStyleRowBandSize w:val="1"/>
      <w:tblStyleColBandSize w:val="1"/>
    </w:tblPr>
  </w:style>
  <w:style w:type="character" w:styleId="Heading3Char" w:customStyle="1">
    <w:name w:val="Heading 3 Char"/>
    <w:link w:val="Heading3"/>
    <w:uiPriority w:val="9"/>
    <w:rsid w:val="00F337CD"/>
    <w:rPr>
      <w:rFonts w:ascii="Griffith Sans Text" w:hAnsi="Griffith Sans Text" w:cs="Times New Roman (Headings CS)"/>
      <w:b/>
      <w:bCs/>
      <w:kern w:val="2"/>
      <w:sz w:val="24"/>
      <w:szCs w:val="24"/>
      <w:lang w:eastAsia="en-AU"/>
    </w:rPr>
  </w:style>
  <w:style w:type="character" w:styleId="FollowedHyperlink">
    <w:name w:val="FollowedHyperlink"/>
    <w:basedOn w:val="DefaultParagraphFont"/>
    <w:uiPriority w:val="99"/>
    <w:semiHidden/>
    <w:unhideWhenUsed/>
    <w:rsid w:val="00476D5E"/>
    <w:rPr>
      <w:color w:val="F7A6A7" w:themeColor="followedHyperlink"/>
      <w:u w:val="single"/>
    </w:rPr>
  </w:style>
  <w:style w:type="paragraph" w:styleId="CommentSubject">
    <w:name w:val="annotation subject"/>
    <w:basedOn w:val="CommentText"/>
    <w:next w:val="CommentText"/>
    <w:link w:val="CommentSubjectChar"/>
    <w:uiPriority w:val="99"/>
    <w:semiHidden/>
    <w:unhideWhenUsed/>
    <w:rsid w:val="00476D5E"/>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476D5E"/>
    <w:rPr>
      <w:rFonts w:ascii="Calibri" w:hAnsi="Calibri" w:eastAsia="Calibri" w:cs="Calibri"/>
      <w:b/>
      <w:bCs/>
      <w:sz w:val="20"/>
      <w:szCs w:val="20"/>
      <w:lang w:eastAsia="en-AU"/>
    </w:rPr>
  </w:style>
  <w:style w:type="table" w:styleId="TableGrid">
    <w:name w:val="Table Grid"/>
    <w:basedOn w:val="TableNormal"/>
    <w:uiPriority w:val="59"/>
    <w:rsid w:val="008F5849"/>
    <w:pPr>
      <w:spacing w:after="0" w:line="240" w:lineRule="auto"/>
    </w:pPr>
    <w:rPr>
      <w:rFonts w:ascii="Calibri" w:hAnsi="Calibri" w:eastAsia="Calibri" w:cs="Calibri"/>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2BulletPoints" w:customStyle="1">
    <w:name w:val="H2 Bullet Points"/>
    <w:basedOn w:val="Normal"/>
    <w:next w:val="H2Normal"/>
    <w:autoRedefine/>
    <w:qFormat/>
    <w:rsid w:val="006D1767"/>
    <w:pPr>
      <w:numPr>
        <w:numId w:val="6"/>
      </w:numPr>
    </w:pPr>
  </w:style>
  <w:style w:type="paragraph" w:styleId="BodyTextIndent">
    <w:name w:val="Body Text Indent"/>
    <w:basedOn w:val="Normal"/>
    <w:link w:val="BodyTextIndentChar"/>
    <w:rsid w:val="008F5849"/>
    <w:pPr>
      <w:ind w:left="283"/>
    </w:pPr>
    <w:rPr>
      <w:rFonts w:eastAsia="Times New Roman" w:cs="Times New Roman"/>
      <w:sz w:val="20"/>
      <w:szCs w:val="20"/>
    </w:rPr>
  </w:style>
  <w:style w:type="character" w:styleId="BodyTextIndentChar" w:customStyle="1">
    <w:name w:val="Body Text Indent Char"/>
    <w:basedOn w:val="DefaultParagraphFont"/>
    <w:link w:val="BodyTextIndent"/>
    <w:rsid w:val="008F5849"/>
    <w:rPr>
      <w:rFonts w:ascii="Arial" w:hAnsi="Arial" w:eastAsia="Times New Roman" w:cs="Times New Roman"/>
      <w:sz w:val="20"/>
      <w:szCs w:val="20"/>
    </w:rPr>
  </w:style>
  <w:style w:type="paragraph" w:styleId="BodyTextIndent2">
    <w:name w:val="Body Text Indent 2"/>
    <w:basedOn w:val="Normal"/>
    <w:link w:val="BodyTextIndent2Char"/>
    <w:rsid w:val="008F5849"/>
    <w:pPr>
      <w:spacing w:line="480" w:lineRule="auto"/>
      <w:ind w:left="283"/>
    </w:pPr>
    <w:rPr>
      <w:rFonts w:eastAsia="Times New Roman" w:cs="Times New Roman"/>
      <w:sz w:val="20"/>
      <w:szCs w:val="20"/>
    </w:rPr>
  </w:style>
  <w:style w:type="character" w:styleId="BodyTextIndent2Char" w:customStyle="1">
    <w:name w:val="Body Text Indent 2 Char"/>
    <w:basedOn w:val="DefaultParagraphFont"/>
    <w:link w:val="BodyTextIndent2"/>
    <w:rsid w:val="008F5849"/>
    <w:rPr>
      <w:rFonts w:ascii="Arial" w:hAnsi="Arial" w:eastAsia="Times New Roman" w:cs="Times New Roman"/>
      <w:sz w:val="20"/>
      <w:szCs w:val="20"/>
    </w:rPr>
  </w:style>
  <w:style w:type="paragraph" w:styleId="FootnoteText">
    <w:name w:val="footnote text"/>
    <w:basedOn w:val="Normal"/>
    <w:link w:val="FootnoteTextChar"/>
    <w:uiPriority w:val="99"/>
    <w:semiHidden/>
    <w:unhideWhenUsed/>
    <w:rsid w:val="00F5322C"/>
    <w:pPr>
      <w:spacing w:after="0"/>
    </w:pPr>
    <w:rPr>
      <w:rFonts w:ascii="Calibri" w:hAnsi="Calibri" w:eastAsia="Calibri" w:cs="Calibri"/>
      <w:sz w:val="20"/>
      <w:szCs w:val="20"/>
      <w:lang w:eastAsia="en-AU"/>
    </w:rPr>
  </w:style>
  <w:style w:type="character" w:styleId="FootnoteTextChar" w:customStyle="1">
    <w:name w:val="Footnote Text Char"/>
    <w:basedOn w:val="DefaultParagraphFont"/>
    <w:link w:val="FootnoteText"/>
    <w:uiPriority w:val="99"/>
    <w:semiHidden/>
    <w:rsid w:val="00F5322C"/>
    <w:rPr>
      <w:rFonts w:ascii="Calibri" w:hAnsi="Calibri" w:eastAsia="Calibri" w:cs="Calibri"/>
      <w:sz w:val="20"/>
      <w:szCs w:val="20"/>
      <w:lang w:eastAsia="en-AU"/>
    </w:rPr>
  </w:style>
  <w:style w:type="character" w:styleId="FootnoteReference">
    <w:name w:val="footnote reference"/>
    <w:basedOn w:val="DefaultParagraphFont"/>
    <w:uiPriority w:val="99"/>
    <w:semiHidden/>
    <w:unhideWhenUsed/>
    <w:rsid w:val="00F5322C"/>
    <w:rPr>
      <w:vertAlign w:val="superscript"/>
    </w:rPr>
  </w:style>
  <w:style w:type="character" w:styleId="Heading4Char" w:customStyle="1">
    <w:name w:val="Heading 4 Char"/>
    <w:link w:val="Heading4"/>
    <w:uiPriority w:val="9"/>
    <w:rsid w:val="001D216F"/>
    <w:rPr>
      <w:rFonts w:cs="Arial" w:asciiTheme="majorHAnsi" w:hAnsiTheme="majorHAnsi"/>
      <w:b/>
      <w:bCs/>
      <w:kern w:val="2"/>
    </w:rPr>
  </w:style>
  <w:style w:type="paragraph" w:styleId="NormalWhite" w:customStyle="1">
    <w:name w:val="Normal (White)"/>
    <w:basedOn w:val="Normal"/>
    <w:rsid w:val="00AD5470"/>
    <w:pPr>
      <w:spacing w:after="200" w:line="276" w:lineRule="auto"/>
    </w:pPr>
    <w:rPr>
      <w:rFonts w:ascii="Foundry Sterling Book" w:hAnsi="Foundry Sterling Book"/>
      <w:color w:val="FFFFFF" w:themeColor="background1"/>
      <w:sz w:val="20"/>
      <w:u w:color="F04E45"/>
      <w:lang w:eastAsia="en-AU"/>
    </w:rPr>
  </w:style>
  <w:style w:type="paragraph" w:styleId="CustomBodyTExt" w:customStyle="1">
    <w:name w:val="Custom Body TExt"/>
    <w:basedOn w:val="BodyTextIndent2"/>
    <w:link w:val="CustomBodyTExtChar"/>
    <w:uiPriority w:val="99"/>
    <w:rsid w:val="00AD5470"/>
    <w:pPr>
      <w:spacing w:after="240" w:line="240" w:lineRule="auto"/>
      <w:ind w:left="720"/>
    </w:pPr>
    <w:rPr>
      <w:szCs w:val="24"/>
      <w:lang w:eastAsia="en-AU"/>
    </w:rPr>
  </w:style>
  <w:style w:type="character" w:styleId="CustomBodyTExtChar" w:customStyle="1">
    <w:name w:val="Custom Body TExt Char"/>
    <w:basedOn w:val="BodyTextIndent2Char"/>
    <w:link w:val="CustomBodyTExt"/>
    <w:uiPriority w:val="99"/>
    <w:locked/>
    <w:rsid w:val="00AD5470"/>
    <w:rPr>
      <w:rFonts w:ascii="Arial" w:hAnsi="Arial" w:eastAsia="Times New Roman" w:cs="Times New Roman"/>
      <w:sz w:val="20"/>
      <w:szCs w:val="24"/>
      <w:lang w:eastAsia="en-AU"/>
    </w:rPr>
  </w:style>
  <w:style w:type="paragraph" w:styleId="Revision">
    <w:name w:val="Revision"/>
    <w:hidden/>
    <w:uiPriority w:val="99"/>
    <w:semiHidden/>
    <w:rsid w:val="006725D0"/>
    <w:pPr>
      <w:spacing w:after="0" w:line="240" w:lineRule="auto"/>
    </w:pPr>
  </w:style>
  <w:style w:type="character" w:styleId="UnresolvedMention">
    <w:name w:val="Unresolved Mention"/>
    <w:basedOn w:val="DefaultParagraphFont"/>
    <w:uiPriority w:val="99"/>
    <w:unhideWhenUsed/>
    <w:rsid w:val="00912DC4"/>
    <w:rPr>
      <w:color w:val="605E5C"/>
      <w:shd w:val="clear" w:color="auto" w:fill="E1DFDD"/>
    </w:rPr>
  </w:style>
  <w:style w:type="paragraph" w:styleId="H3Normal" w:customStyle="1">
    <w:name w:val="H3 Normal"/>
    <w:basedOn w:val="Normal"/>
    <w:next w:val="Normal"/>
    <w:autoRedefine/>
    <w:qFormat/>
    <w:rsid w:val="000B5C98"/>
    <w:pPr>
      <w:ind w:left="851"/>
    </w:pPr>
    <w:rPr>
      <w:lang w:eastAsia="en-AU"/>
    </w:rPr>
  </w:style>
  <w:style w:type="paragraph" w:styleId="H2SecondBulletPoint" w:customStyle="1">
    <w:name w:val="H2 Second Bullet Point"/>
    <w:basedOn w:val="Normal"/>
    <w:qFormat/>
    <w:rsid w:val="00F76B4D"/>
    <w:pPr>
      <w:numPr>
        <w:numId w:val="3"/>
      </w:numPr>
    </w:pPr>
    <w:rPr>
      <w:color w:val="000000" w:themeColor="text1"/>
    </w:rPr>
  </w:style>
  <w:style w:type="paragraph" w:styleId="H3BulletPoints" w:customStyle="1">
    <w:name w:val="H3 Bullet Points"/>
    <w:basedOn w:val="Normal"/>
    <w:autoRedefine/>
    <w:qFormat/>
    <w:rsid w:val="00F70D49"/>
    <w:pPr>
      <w:numPr>
        <w:numId w:val="4"/>
      </w:numPr>
    </w:pPr>
  </w:style>
  <w:style w:type="paragraph" w:styleId="H3SecondBulletPoint" w:customStyle="1">
    <w:name w:val="H3 Second Bullet Point"/>
    <w:basedOn w:val="Normal"/>
    <w:qFormat/>
    <w:rsid w:val="00F76B4D"/>
    <w:pPr>
      <w:numPr>
        <w:ilvl w:val="1"/>
        <w:numId w:val="4"/>
      </w:numPr>
    </w:pPr>
  </w:style>
  <w:style w:type="paragraph" w:styleId="H1BulletPoints" w:customStyle="1">
    <w:name w:val="H1 Bullet Points"/>
    <w:basedOn w:val="Normal"/>
    <w:autoRedefine/>
    <w:qFormat/>
    <w:rsid w:val="00F76B4D"/>
    <w:pPr>
      <w:numPr>
        <w:numId w:val="25"/>
      </w:numPr>
    </w:pPr>
  </w:style>
  <w:style w:type="paragraph" w:styleId="H2Normal" w:customStyle="1">
    <w:name w:val="H2 Normal"/>
    <w:basedOn w:val="Normal"/>
    <w:autoRedefine/>
    <w:qFormat/>
    <w:rsid w:val="00326231"/>
    <w:pPr>
      <w:ind w:left="284"/>
    </w:pPr>
  </w:style>
  <w:style w:type="paragraph" w:styleId="H1Numberedlist" w:customStyle="1">
    <w:name w:val="H1 Numbered list"/>
    <w:basedOn w:val="Normal"/>
    <w:autoRedefine/>
    <w:qFormat/>
    <w:rsid w:val="00F76B4D"/>
    <w:pPr>
      <w:numPr>
        <w:numId w:val="5"/>
      </w:numPr>
    </w:pPr>
    <w:rPr>
      <w:color w:val="000000" w:themeColor="text1"/>
    </w:rPr>
  </w:style>
  <w:style w:type="paragraph" w:styleId="TableContents" w:customStyle="1">
    <w:name w:val="Table Contents"/>
    <w:basedOn w:val="Normal"/>
    <w:next w:val="Normal"/>
    <w:autoRedefine/>
    <w:qFormat/>
    <w:rsid w:val="000A058F"/>
    <w:pPr>
      <w:spacing w:before="0"/>
      <w:ind w:right="227"/>
    </w:pPr>
    <w:rPr>
      <w:rFonts w:eastAsia="Calibri"/>
      <w:lang w:eastAsia="en-AU"/>
    </w:rPr>
  </w:style>
  <w:style w:type="paragraph" w:styleId="H2NumberedList" w:customStyle="1">
    <w:name w:val="H2 Numbered List"/>
    <w:link w:val="H2NumberedListChar"/>
    <w:autoRedefine/>
    <w:qFormat/>
    <w:rsid w:val="00F76B4D"/>
    <w:pPr>
      <w:numPr>
        <w:numId w:val="7"/>
      </w:numPr>
      <w:spacing w:before="120" w:after="120" w:line="240" w:lineRule="auto"/>
    </w:pPr>
    <w:rPr>
      <w:rFonts w:ascii="Arial" w:hAnsi="Arial" w:cs="Arial"/>
      <w:kern w:val="2"/>
    </w:rPr>
  </w:style>
  <w:style w:type="character" w:styleId="H2NumberedListChar" w:customStyle="1">
    <w:name w:val="H2 Numbered List Char"/>
    <w:basedOn w:val="DefaultParagraphFont"/>
    <w:link w:val="H2NumberedList"/>
    <w:rsid w:val="00F76B4D"/>
    <w:rPr>
      <w:rFonts w:ascii="Arial" w:hAnsi="Arial" w:cs="Arial"/>
      <w:kern w:val="2"/>
    </w:rPr>
  </w:style>
  <w:style w:type="paragraph" w:styleId="H2LetteredList" w:customStyle="1">
    <w:name w:val="H2 Lettered List"/>
    <w:link w:val="H2LetteredListChar"/>
    <w:autoRedefine/>
    <w:qFormat/>
    <w:rsid w:val="002935D7"/>
    <w:pPr>
      <w:numPr>
        <w:numId w:val="1"/>
      </w:numPr>
      <w:spacing w:before="120" w:after="120" w:line="240" w:lineRule="auto"/>
    </w:pPr>
    <w:rPr>
      <w:rFonts w:ascii="Arial" w:hAnsi="Arial" w:cs="Arial"/>
      <w:kern w:val="2"/>
    </w:rPr>
  </w:style>
  <w:style w:type="character" w:styleId="H2LetteredListChar" w:customStyle="1">
    <w:name w:val="H2 Lettered List Char"/>
    <w:basedOn w:val="DefaultParagraphFont"/>
    <w:link w:val="H2LetteredList"/>
    <w:rsid w:val="002935D7"/>
    <w:rPr>
      <w:rFonts w:ascii="Arial" w:hAnsi="Arial" w:cs="Arial"/>
      <w:kern w:val="2"/>
    </w:rPr>
  </w:style>
  <w:style w:type="paragraph" w:styleId="H1LetteredList" w:customStyle="1">
    <w:name w:val="H1 Lettered List"/>
    <w:link w:val="H1LetteredListChar"/>
    <w:autoRedefine/>
    <w:qFormat/>
    <w:rsid w:val="00F76B4D"/>
    <w:pPr>
      <w:numPr>
        <w:numId w:val="8"/>
      </w:numPr>
      <w:spacing w:before="120" w:after="120" w:line="240" w:lineRule="auto"/>
    </w:pPr>
    <w:rPr>
      <w:rFonts w:ascii="Arial" w:hAnsi="Arial" w:cs="Arial"/>
      <w:kern w:val="2"/>
    </w:rPr>
  </w:style>
  <w:style w:type="character" w:styleId="H1LetteredListChar" w:customStyle="1">
    <w:name w:val="H1 Lettered List Char"/>
    <w:basedOn w:val="DefaultParagraphFont"/>
    <w:link w:val="H1LetteredList"/>
    <w:rsid w:val="00F76B4D"/>
    <w:rPr>
      <w:rFonts w:ascii="Arial" w:hAnsi="Arial" w:cs="Arial"/>
      <w:kern w:val="2"/>
    </w:rPr>
  </w:style>
  <w:style w:type="paragraph" w:styleId="H3NumberedList" w:customStyle="1">
    <w:name w:val="H3 Numbered List"/>
    <w:link w:val="H3NumberedListChar"/>
    <w:autoRedefine/>
    <w:qFormat/>
    <w:rsid w:val="00F76B4D"/>
    <w:pPr>
      <w:numPr>
        <w:numId w:val="9"/>
      </w:numPr>
      <w:spacing w:before="120" w:after="120" w:line="240" w:lineRule="auto"/>
    </w:pPr>
    <w:rPr>
      <w:rFonts w:ascii="Arial" w:hAnsi="Arial" w:cs="Arial"/>
      <w:kern w:val="2"/>
    </w:rPr>
  </w:style>
  <w:style w:type="character" w:styleId="H3NumberedListChar" w:customStyle="1">
    <w:name w:val="H3 Numbered List Char"/>
    <w:basedOn w:val="DefaultParagraphFont"/>
    <w:link w:val="H3NumberedList"/>
    <w:rsid w:val="00F76B4D"/>
    <w:rPr>
      <w:rFonts w:ascii="Arial" w:hAnsi="Arial" w:cs="Arial"/>
      <w:kern w:val="2"/>
    </w:rPr>
  </w:style>
  <w:style w:type="paragraph" w:styleId="ListContinue3">
    <w:name w:val="List Continue 3"/>
    <w:basedOn w:val="Normal"/>
    <w:uiPriority w:val="99"/>
    <w:semiHidden/>
    <w:unhideWhenUsed/>
    <w:rsid w:val="000330D1"/>
    <w:pPr>
      <w:ind w:left="849"/>
      <w:contextualSpacing/>
    </w:pPr>
  </w:style>
  <w:style w:type="table" w:styleId="Handbookstyle" w:customStyle="1">
    <w:name w:val="Handbook style"/>
    <w:basedOn w:val="TableNormal"/>
    <w:uiPriority w:val="99"/>
    <w:rsid w:val="000D7AC5"/>
    <w:pPr>
      <w:spacing w:after="0" w:line="240" w:lineRule="auto"/>
    </w:pPr>
    <w:tblPr>
      <w:tblBorders>
        <w:bottom w:val="single" w:color="auto" w:sz="4" w:space="0"/>
        <w:insideH w:val="single" w:color="auto" w:sz="4" w:space="0"/>
      </w:tblBorders>
      <w:tblCellMar>
        <w:top w:w="170" w:type="dxa"/>
        <w:left w:w="0" w:type="dxa"/>
        <w:bottom w:w="57" w:type="dxa"/>
        <w:right w:w="0" w:type="dxa"/>
      </w:tblCellMar>
    </w:tblPr>
    <w:trPr>
      <w:tblHeader/>
    </w:trPr>
  </w:style>
  <w:style w:type="character" w:styleId="Heading5Char" w:customStyle="1">
    <w:name w:val="Heading 5 Char"/>
    <w:basedOn w:val="DefaultParagraphFont"/>
    <w:link w:val="Heading5"/>
    <w:uiPriority w:val="9"/>
    <w:rsid w:val="007C419A"/>
    <w:rPr>
      <w:rFonts w:cs="Arial" w:asciiTheme="majorHAnsi" w:hAnsiTheme="majorHAnsi"/>
      <w:b/>
      <w:bCs/>
      <w:kern w:val="2"/>
    </w:rPr>
  </w:style>
  <w:style w:type="character" w:styleId="Heading7Char" w:customStyle="1">
    <w:name w:val="Heading 7 Char"/>
    <w:basedOn w:val="DefaultParagraphFont"/>
    <w:link w:val="Heading7"/>
    <w:uiPriority w:val="9"/>
    <w:semiHidden/>
    <w:rsid w:val="00F76B4D"/>
    <w:rPr>
      <w:rFonts w:ascii="Arial" w:hAnsi="Arial" w:cs="Arial" w:eastAsiaTheme="minorEastAsia"/>
      <w:kern w:val="2"/>
      <w:szCs w:val="24"/>
    </w:rPr>
  </w:style>
  <w:style w:type="character" w:styleId="Heading8Char" w:customStyle="1">
    <w:name w:val="Heading 8 Char"/>
    <w:basedOn w:val="DefaultParagraphFont"/>
    <w:link w:val="Heading8"/>
    <w:uiPriority w:val="9"/>
    <w:semiHidden/>
    <w:rsid w:val="00F76B4D"/>
    <w:rPr>
      <w:rFonts w:ascii="Arial" w:hAnsi="Arial" w:cs="Arial" w:eastAsiaTheme="minorEastAsia"/>
      <w:i/>
      <w:iCs/>
      <w:kern w:val="2"/>
      <w:sz w:val="24"/>
      <w:szCs w:val="24"/>
    </w:rPr>
  </w:style>
  <w:style w:type="character" w:styleId="Heading9Char" w:customStyle="1">
    <w:name w:val="Heading 9 Char"/>
    <w:basedOn w:val="DefaultParagraphFont"/>
    <w:link w:val="Heading9"/>
    <w:uiPriority w:val="9"/>
    <w:semiHidden/>
    <w:rsid w:val="00F76B4D"/>
    <w:rPr>
      <w:rFonts w:ascii="Arial" w:hAnsi="Arial" w:cs="Times New Roman (Headings CS)" w:eastAsiaTheme="majorEastAsia"/>
      <w:i/>
      <w:kern w:val="2"/>
    </w:rPr>
  </w:style>
  <w:style w:type="paragraph" w:styleId="Footer">
    <w:name w:val="footer"/>
    <w:basedOn w:val="Normal"/>
    <w:link w:val="FooterChar"/>
    <w:autoRedefine/>
    <w:uiPriority w:val="99"/>
    <w:unhideWhenUsed/>
    <w:qFormat/>
    <w:rsid w:val="00F76B4D"/>
    <w:pPr>
      <w:tabs>
        <w:tab w:val="center" w:pos="4513"/>
        <w:tab w:val="right" w:pos="9026"/>
      </w:tabs>
      <w:spacing w:before="0" w:after="0"/>
      <w:jc w:val="right"/>
    </w:pPr>
    <w:rPr>
      <w:color w:val="7F7F7F" w:themeColor="text1" w:themeTint="80"/>
      <w:sz w:val="15"/>
      <w:szCs w:val="15"/>
    </w:rPr>
  </w:style>
  <w:style w:type="character" w:styleId="FooterChar" w:customStyle="1">
    <w:name w:val="Footer Char"/>
    <w:basedOn w:val="DefaultParagraphFont"/>
    <w:link w:val="Footer"/>
    <w:uiPriority w:val="99"/>
    <w:rsid w:val="00F76B4D"/>
    <w:rPr>
      <w:rFonts w:ascii="Arial" w:hAnsi="Arial" w:cs="Arial"/>
      <w:color w:val="7F7F7F" w:themeColor="text1" w:themeTint="80"/>
      <w:kern w:val="2"/>
      <w:sz w:val="15"/>
      <w:szCs w:val="15"/>
    </w:rPr>
  </w:style>
  <w:style w:type="paragraph" w:styleId="Caption">
    <w:name w:val="caption"/>
    <w:basedOn w:val="Normal"/>
    <w:next w:val="Normal"/>
    <w:uiPriority w:val="35"/>
    <w:semiHidden/>
    <w:unhideWhenUsed/>
    <w:qFormat/>
    <w:rsid w:val="00F76B4D"/>
    <w:rPr>
      <w:bCs/>
      <w:sz w:val="16"/>
      <w:szCs w:val="20"/>
    </w:rPr>
  </w:style>
  <w:style w:type="paragraph" w:styleId="Header">
    <w:name w:val="header"/>
    <w:basedOn w:val="Normal"/>
    <w:link w:val="HeaderChar"/>
    <w:uiPriority w:val="99"/>
    <w:unhideWhenUsed/>
    <w:qFormat/>
    <w:rsid w:val="009A1964"/>
    <w:pPr>
      <w:tabs>
        <w:tab w:val="center" w:pos="4513"/>
        <w:tab w:val="right" w:pos="9026"/>
      </w:tabs>
      <w:spacing w:before="0" w:after="0"/>
      <w:jc w:val="right"/>
    </w:pPr>
    <w:rPr>
      <w:rFonts w:asciiTheme="majorHAnsi" w:hAnsiTheme="majorHAnsi"/>
      <w:b/>
      <w:bCs/>
      <w:color w:val="FFFFFF" w:themeColor="background1"/>
      <w:sz w:val="52"/>
      <w:szCs w:val="52"/>
    </w:rPr>
  </w:style>
  <w:style w:type="character" w:styleId="HeaderChar" w:customStyle="1">
    <w:name w:val="Header Char"/>
    <w:basedOn w:val="DefaultParagraphFont"/>
    <w:link w:val="Header"/>
    <w:uiPriority w:val="99"/>
    <w:rsid w:val="009A1964"/>
    <w:rPr>
      <w:rFonts w:cs="Arial" w:asciiTheme="majorHAnsi" w:hAnsiTheme="majorHAnsi"/>
      <w:b/>
      <w:bCs/>
      <w:color w:val="FFFFFF" w:themeColor="background1"/>
      <w:kern w:val="2"/>
      <w:sz w:val="52"/>
      <w:szCs w:val="52"/>
    </w:rPr>
  </w:style>
  <w:style w:type="table" w:styleId="PlainTable2">
    <w:name w:val="Plain Table 2"/>
    <w:basedOn w:val="TableNormal"/>
    <w:uiPriority w:val="42"/>
    <w:rsid w:val="00FC38D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TableHeadingCaps" w:customStyle="1">
    <w:name w:val="Table Heading Caps"/>
    <w:basedOn w:val="Normal"/>
    <w:qFormat/>
    <w:rsid w:val="00AC6063"/>
    <w:rPr>
      <w:rFonts w:asciiTheme="majorHAnsi" w:hAnsiTheme="majorHAnsi"/>
      <w:b/>
      <w:caps/>
      <w:sz w:val="24"/>
    </w:rPr>
  </w:style>
  <w:style w:type="paragraph" w:styleId="H3IndentedNormal" w:customStyle="1">
    <w:name w:val="H3 Indented Normal"/>
    <w:basedOn w:val="H3Normal"/>
    <w:qFormat/>
    <w:rsid w:val="00766D15"/>
    <w:pPr>
      <w:ind w:left="1200"/>
    </w:pPr>
  </w:style>
  <w:style w:type="paragraph" w:styleId="H3LetteredList" w:customStyle="1">
    <w:name w:val="H3 Lettered List"/>
    <w:basedOn w:val="ListContinue3"/>
    <w:link w:val="H3LetteredListChar"/>
    <w:autoRedefine/>
    <w:qFormat/>
    <w:rsid w:val="00F337CD"/>
    <w:pPr>
      <w:numPr>
        <w:numId w:val="13"/>
      </w:numPr>
      <w:contextualSpacing w:val="0"/>
    </w:pPr>
  </w:style>
  <w:style w:type="character" w:styleId="H3LetteredListChar" w:customStyle="1">
    <w:name w:val="H3 Lettered List Char"/>
    <w:basedOn w:val="DefaultParagraphFont"/>
    <w:link w:val="H3LetteredList"/>
    <w:rsid w:val="00F337CD"/>
    <w:rPr>
      <w:rFonts w:ascii="Arial" w:hAnsi="Arial" w:cs="Arial"/>
      <w:kern w:val="2"/>
    </w:rPr>
  </w:style>
  <w:style w:type="paragraph" w:styleId="Tablebullets" w:customStyle="1">
    <w:name w:val="Table bullets"/>
    <w:basedOn w:val="H1BulletPoints"/>
    <w:qFormat/>
    <w:rsid w:val="00B311D2"/>
    <w:pPr>
      <w:ind w:left="481" w:right="227" w:hanging="357"/>
    </w:pPr>
  </w:style>
  <w:style w:type="paragraph" w:styleId="TitleTableHeading" w:customStyle="1">
    <w:name w:val="Title Table Heading"/>
    <w:basedOn w:val="TableHeadingCaps"/>
    <w:qFormat/>
    <w:rsid w:val="006D1B3A"/>
    <w:rPr>
      <w:color w:val="ED2223" w:themeColor="accent2"/>
    </w:rPr>
  </w:style>
  <w:style w:type="paragraph" w:styleId="H4Normal" w:customStyle="1">
    <w:name w:val="H4 Normal"/>
    <w:basedOn w:val="H3Normal"/>
    <w:qFormat/>
    <w:rsid w:val="0031769C"/>
    <w:pPr>
      <w:ind w:left="1134"/>
    </w:pPr>
  </w:style>
  <w:style w:type="character" w:styleId="Strong">
    <w:name w:val="Strong"/>
    <w:basedOn w:val="DefaultParagraphFont"/>
    <w:uiPriority w:val="22"/>
    <w:rsid w:val="00463A26"/>
    <w:rPr>
      <w:b/>
      <w:bCs/>
    </w:rPr>
  </w:style>
  <w:style w:type="paragraph" w:styleId="TOC4">
    <w:name w:val="toc 4"/>
    <w:basedOn w:val="Normal"/>
    <w:next w:val="Normal"/>
    <w:autoRedefine/>
    <w:uiPriority w:val="39"/>
    <w:unhideWhenUsed/>
    <w:rsid w:val="00484FED"/>
    <w:pPr>
      <w:spacing w:before="0" w:after="100" w:line="278" w:lineRule="auto"/>
      <w:ind w:left="720"/>
    </w:pPr>
    <w:rPr>
      <w:rFonts w:eastAsiaTheme="minorEastAsia" w:cstheme="minorBidi"/>
      <w:szCs w:val="24"/>
      <w:lang w:eastAsia="en-AU"/>
      <w14:ligatures w14:val="standardContextual"/>
    </w:rPr>
  </w:style>
  <w:style w:type="paragraph" w:styleId="TOC5">
    <w:name w:val="toc 5"/>
    <w:basedOn w:val="Normal"/>
    <w:next w:val="Normal"/>
    <w:autoRedefine/>
    <w:uiPriority w:val="39"/>
    <w:unhideWhenUsed/>
    <w:rsid w:val="00197D3D"/>
    <w:pPr>
      <w:spacing w:before="0" w:after="100" w:line="278" w:lineRule="auto"/>
      <w:ind w:left="960"/>
    </w:pPr>
    <w:rPr>
      <w:rFonts w:asciiTheme="minorHAnsi" w:hAnsiTheme="minorHAnsi" w:eastAsiaTheme="minorEastAsia" w:cstheme="minorBidi"/>
      <w:sz w:val="24"/>
      <w:szCs w:val="24"/>
      <w:lang w:eastAsia="en-AU"/>
      <w14:ligatures w14:val="standardContextual"/>
    </w:rPr>
  </w:style>
  <w:style w:type="paragraph" w:styleId="TOC6">
    <w:name w:val="toc 6"/>
    <w:basedOn w:val="Normal"/>
    <w:next w:val="Normal"/>
    <w:autoRedefine/>
    <w:uiPriority w:val="39"/>
    <w:unhideWhenUsed/>
    <w:rsid w:val="00197D3D"/>
    <w:pPr>
      <w:spacing w:before="0" w:after="100" w:line="278" w:lineRule="auto"/>
      <w:ind w:left="1200"/>
    </w:pPr>
    <w:rPr>
      <w:rFonts w:asciiTheme="minorHAnsi" w:hAnsiTheme="minorHAnsi" w:eastAsiaTheme="minorEastAsia" w:cstheme="minorBidi"/>
      <w:sz w:val="24"/>
      <w:szCs w:val="24"/>
      <w:lang w:eastAsia="en-AU"/>
      <w14:ligatures w14:val="standardContextual"/>
    </w:rPr>
  </w:style>
  <w:style w:type="paragraph" w:styleId="TOC7">
    <w:name w:val="toc 7"/>
    <w:basedOn w:val="Normal"/>
    <w:next w:val="Normal"/>
    <w:autoRedefine/>
    <w:uiPriority w:val="39"/>
    <w:unhideWhenUsed/>
    <w:rsid w:val="00197D3D"/>
    <w:pPr>
      <w:spacing w:before="0" w:after="100" w:line="278" w:lineRule="auto"/>
      <w:ind w:left="1440"/>
    </w:pPr>
    <w:rPr>
      <w:rFonts w:asciiTheme="minorHAnsi" w:hAnsiTheme="minorHAnsi" w:eastAsiaTheme="minorEastAsia" w:cstheme="minorBidi"/>
      <w:sz w:val="24"/>
      <w:szCs w:val="24"/>
      <w:lang w:eastAsia="en-AU"/>
      <w14:ligatures w14:val="standardContextual"/>
    </w:rPr>
  </w:style>
  <w:style w:type="paragraph" w:styleId="TOC8">
    <w:name w:val="toc 8"/>
    <w:basedOn w:val="Normal"/>
    <w:next w:val="Normal"/>
    <w:autoRedefine/>
    <w:uiPriority w:val="39"/>
    <w:unhideWhenUsed/>
    <w:rsid w:val="00197D3D"/>
    <w:pPr>
      <w:spacing w:before="0" w:after="100" w:line="278" w:lineRule="auto"/>
      <w:ind w:left="1680"/>
    </w:pPr>
    <w:rPr>
      <w:rFonts w:asciiTheme="minorHAnsi" w:hAnsiTheme="minorHAnsi" w:eastAsiaTheme="minorEastAsia" w:cstheme="minorBidi"/>
      <w:sz w:val="24"/>
      <w:szCs w:val="24"/>
      <w:lang w:eastAsia="en-AU"/>
      <w14:ligatures w14:val="standardContextual"/>
    </w:rPr>
  </w:style>
  <w:style w:type="paragraph" w:styleId="TOC9">
    <w:name w:val="toc 9"/>
    <w:basedOn w:val="Normal"/>
    <w:next w:val="Normal"/>
    <w:autoRedefine/>
    <w:uiPriority w:val="39"/>
    <w:unhideWhenUsed/>
    <w:rsid w:val="00197D3D"/>
    <w:pPr>
      <w:spacing w:before="0" w:after="100" w:line="278" w:lineRule="auto"/>
      <w:ind w:left="1920"/>
    </w:pPr>
    <w:rPr>
      <w:rFonts w:asciiTheme="minorHAnsi" w:hAnsiTheme="minorHAnsi" w:eastAsiaTheme="minorEastAsia" w:cstheme="minorBidi"/>
      <w:sz w:val="24"/>
      <w:szCs w:val="24"/>
      <w:lang w:eastAsia="en-AU"/>
      <w14:ligatures w14:val="standardContextual"/>
    </w:rPr>
  </w:style>
  <w:style w:type="paragraph" w:styleId="H4LetteredList" w:customStyle="1">
    <w:name w:val="H4 Lettered List"/>
    <w:basedOn w:val="H3LetteredList"/>
    <w:rsid w:val="00851177"/>
    <w:pPr>
      <w:ind w:left="1985"/>
    </w:pPr>
  </w:style>
  <w:style w:type="paragraph" w:styleId="H4BulletPoints" w:customStyle="1">
    <w:name w:val="H4 Bullet Points"/>
    <w:basedOn w:val="H3SecondBulletPoint"/>
    <w:qFormat/>
    <w:rsid w:val="00E3789B"/>
    <w:pPr>
      <w:numPr>
        <w:numId w:val="21"/>
      </w:numPr>
    </w:pPr>
  </w:style>
  <w:style w:type="paragraph" w:styleId="H4SecondBulletPoint" w:customStyle="1">
    <w:name w:val="H4 Second Bullet Point"/>
    <w:basedOn w:val="H4BulletPoints"/>
    <w:qFormat/>
    <w:rsid w:val="00705DE7"/>
    <w:pPr>
      <w:numPr>
        <w:ilvl w:val="2"/>
        <w:numId w:val="22"/>
      </w:numPr>
      <w:ind w:left="2268"/>
    </w:pPr>
  </w:style>
  <w:style w:type="paragraph" w:styleId="Headingnotnumbered" w:customStyle="1">
    <w:name w:val="Heading not numbered"/>
    <w:qFormat/>
    <w:rsid w:val="00215509"/>
    <w:pPr>
      <w:spacing w:before="120" w:after="120"/>
    </w:pPr>
    <w:rPr>
      <w:rFonts w:ascii="Griffith Sans Text" w:hAnsi="Griffith Sans Text" w:cs="Times New Roman (Headings CS)" w:eastAsiaTheme="majorEastAsia"/>
      <w:b/>
      <w:bCs/>
      <w:color w:val="E51F30"/>
      <w:kern w:val="2"/>
      <w:sz w:val="28"/>
      <w14:ligatures w14:val="all"/>
    </w:rPr>
  </w:style>
  <w:style w:type="paragraph" w:styleId="BalloonText">
    <w:name w:val="Balloon Text"/>
    <w:basedOn w:val="Normal"/>
    <w:link w:val="BalloonTextChar"/>
    <w:uiPriority w:val="99"/>
    <w:semiHidden/>
    <w:unhideWhenUsed/>
    <w:rsid w:val="00D77BCE"/>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7BCE"/>
    <w:rPr>
      <w:rFonts w:ascii="Segoe UI" w:hAnsi="Segoe UI" w:cs="Segoe UI"/>
      <w:kern w:val="2"/>
      <w:sz w:val="18"/>
      <w:szCs w:val="18"/>
    </w:rPr>
  </w:style>
  <w:style w:type="paragraph" w:styleId="Bibliography">
    <w:name w:val="Bibliography"/>
    <w:basedOn w:val="Normal"/>
    <w:next w:val="Normal"/>
    <w:uiPriority w:val="37"/>
    <w:semiHidden/>
    <w:unhideWhenUsed/>
    <w:rsid w:val="00D77BCE"/>
  </w:style>
  <w:style w:type="paragraph" w:styleId="BlockText">
    <w:name w:val="Block Text"/>
    <w:basedOn w:val="Normal"/>
    <w:uiPriority w:val="99"/>
    <w:semiHidden/>
    <w:unhideWhenUsed/>
    <w:rsid w:val="00D77BCE"/>
    <w:pPr>
      <w:pBdr>
        <w:top w:val="single" w:color="BB0F10" w:themeColor="accent1" w:sz="2" w:space="10"/>
        <w:left w:val="single" w:color="BB0F10" w:themeColor="accent1" w:sz="2" w:space="10"/>
        <w:bottom w:val="single" w:color="BB0F10" w:themeColor="accent1" w:sz="2" w:space="10"/>
        <w:right w:val="single" w:color="BB0F10" w:themeColor="accent1" w:sz="2" w:space="10"/>
      </w:pBdr>
      <w:ind w:left="1152" w:right="1152"/>
    </w:pPr>
    <w:rPr>
      <w:rFonts w:asciiTheme="minorHAnsi" w:hAnsiTheme="minorHAnsi" w:eastAsiaTheme="minorEastAsia" w:cstheme="minorBidi"/>
      <w:i/>
      <w:iCs/>
      <w:color w:val="BB0F10" w:themeColor="accent1"/>
    </w:rPr>
  </w:style>
  <w:style w:type="paragraph" w:styleId="BodyText">
    <w:name w:val="Body Text"/>
    <w:basedOn w:val="Normal"/>
    <w:link w:val="BodyTextChar"/>
    <w:uiPriority w:val="99"/>
    <w:semiHidden/>
    <w:unhideWhenUsed/>
    <w:rsid w:val="00D77BCE"/>
  </w:style>
  <w:style w:type="character" w:styleId="BodyTextChar" w:customStyle="1">
    <w:name w:val="Body Text Char"/>
    <w:basedOn w:val="DefaultParagraphFont"/>
    <w:link w:val="BodyText"/>
    <w:uiPriority w:val="99"/>
    <w:semiHidden/>
    <w:rsid w:val="00D77BCE"/>
    <w:rPr>
      <w:rFonts w:ascii="Arial" w:hAnsi="Arial" w:cs="Arial"/>
      <w:kern w:val="2"/>
    </w:rPr>
  </w:style>
  <w:style w:type="paragraph" w:styleId="BodyText2">
    <w:name w:val="Body Text 2"/>
    <w:basedOn w:val="Normal"/>
    <w:link w:val="BodyText2Char"/>
    <w:uiPriority w:val="99"/>
    <w:semiHidden/>
    <w:unhideWhenUsed/>
    <w:rsid w:val="00D77BCE"/>
    <w:pPr>
      <w:spacing w:line="480" w:lineRule="auto"/>
    </w:pPr>
  </w:style>
  <w:style w:type="character" w:styleId="BodyText2Char" w:customStyle="1">
    <w:name w:val="Body Text 2 Char"/>
    <w:basedOn w:val="DefaultParagraphFont"/>
    <w:link w:val="BodyText2"/>
    <w:uiPriority w:val="99"/>
    <w:semiHidden/>
    <w:rsid w:val="00D77BCE"/>
    <w:rPr>
      <w:rFonts w:ascii="Arial" w:hAnsi="Arial" w:cs="Arial"/>
      <w:kern w:val="2"/>
    </w:rPr>
  </w:style>
  <w:style w:type="paragraph" w:styleId="BodyText3">
    <w:name w:val="Body Text 3"/>
    <w:basedOn w:val="Normal"/>
    <w:link w:val="BodyText3Char"/>
    <w:uiPriority w:val="99"/>
    <w:semiHidden/>
    <w:unhideWhenUsed/>
    <w:rsid w:val="00D77BCE"/>
    <w:rPr>
      <w:sz w:val="16"/>
      <w:szCs w:val="16"/>
    </w:rPr>
  </w:style>
  <w:style w:type="character" w:styleId="BodyText3Char" w:customStyle="1">
    <w:name w:val="Body Text 3 Char"/>
    <w:basedOn w:val="DefaultParagraphFont"/>
    <w:link w:val="BodyText3"/>
    <w:uiPriority w:val="99"/>
    <w:semiHidden/>
    <w:rsid w:val="00D77BCE"/>
    <w:rPr>
      <w:rFonts w:ascii="Arial" w:hAnsi="Arial" w:cs="Arial"/>
      <w:kern w:val="2"/>
      <w:sz w:val="16"/>
      <w:szCs w:val="16"/>
    </w:rPr>
  </w:style>
  <w:style w:type="paragraph" w:styleId="BodyTextFirstIndent">
    <w:name w:val="Body Text First Indent"/>
    <w:basedOn w:val="BodyText"/>
    <w:link w:val="BodyTextFirstIndentChar"/>
    <w:uiPriority w:val="99"/>
    <w:semiHidden/>
    <w:unhideWhenUsed/>
    <w:rsid w:val="00D77BCE"/>
    <w:pPr>
      <w:ind w:firstLine="360"/>
    </w:pPr>
  </w:style>
  <w:style w:type="character" w:styleId="BodyTextFirstIndentChar" w:customStyle="1">
    <w:name w:val="Body Text First Indent Char"/>
    <w:basedOn w:val="BodyTextChar"/>
    <w:link w:val="BodyTextFirstIndent"/>
    <w:uiPriority w:val="99"/>
    <w:semiHidden/>
    <w:rsid w:val="00D77BCE"/>
    <w:rPr>
      <w:rFonts w:ascii="Arial" w:hAnsi="Arial" w:cs="Arial"/>
      <w:kern w:val="2"/>
    </w:rPr>
  </w:style>
  <w:style w:type="paragraph" w:styleId="BodyTextFirstIndent2">
    <w:name w:val="Body Text First Indent 2"/>
    <w:basedOn w:val="BodyTextIndent"/>
    <w:link w:val="BodyTextFirstIndent2Char"/>
    <w:uiPriority w:val="99"/>
    <w:semiHidden/>
    <w:unhideWhenUsed/>
    <w:rsid w:val="00D77BCE"/>
    <w:pPr>
      <w:ind w:left="360" w:firstLine="360"/>
    </w:pPr>
    <w:rPr>
      <w:rFonts w:cs="Arial" w:eastAsiaTheme="minorHAnsi"/>
      <w:sz w:val="22"/>
      <w:szCs w:val="22"/>
    </w:rPr>
  </w:style>
  <w:style w:type="character" w:styleId="BodyTextFirstIndent2Char" w:customStyle="1">
    <w:name w:val="Body Text First Indent 2 Char"/>
    <w:basedOn w:val="BodyTextIndentChar"/>
    <w:link w:val="BodyTextFirstIndent2"/>
    <w:uiPriority w:val="99"/>
    <w:semiHidden/>
    <w:rsid w:val="00D77BCE"/>
    <w:rPr>
      <w:rFonts w:ascii="Arial" w:hAnsi="Arial" w:eastAsia="Times New Roman" w:cs="Arial"/>
      <w:kern w:val="2"/>
      <w:sz w:val="20"/>
      <w:szCs w:val="20"/>
    </w:rPr>
  </w:style>
  <w:style w:type="paragraph" w:styleId="BodyTextIndent3">
    <w:name w:val="Body Text Indent 3"/>
    <w:basedOn w:val="Normal"/>
    <w:link w:val="BodyTextIndent3Char"/>
    <w:uiPriority w:val="99"/>
    <w:semiHidden/>
    <w:unhideWhenUsed/>
    <w:rsid w:val="00D77BCE"/>
    <w:pPr>
      <w:ind w:left="283"/>
    </w:pPr>
    <w:rPr>
      <w:sz w:val="16"/>
      <w:szCs w:val="16"/>
    </w:rPr>
  </w:style>
  <w:style w:type="character" w:styleId="BodyTextIndent3Char" w:customStyle="1">
    <w:name w:val="Body Text Indent 3 Char"/>
    <w:basedOn w:val="DefaultParagraphFont"/>
    <w:link w:val="BodyTextIndent3"/>
    <w:uiPriority w:val="99"/>
    <w:semiHidden/>
    <w:rsid w:val="00D77BCE"/>
    <w:rPr>
      <w:rFonts w:ascii="Arial" w:hAnsi="Arial" w:cs="Arial"/>
      <w:kern w:val="2"/>
      <w:sz w:val="16"/>
      <w:szCs w:val="16"/>
    </w:rPr>
  </w:style>
  <w:style w:type="paragraph" w:styleId="Closing">
    <w:name w:val="Closing"/>
    <w:basedOn w:val="Normal"/>
    <w:link w:val="ClosingChar"/>
    <w:uiPriority w:val="99"/>
    <w:semiHidden/>
    <w:unhideWhenUsed/>
    <w:rsid w:val="00D77BCE"/>
    <w:pPr>
      <w:spacing w:before="0" w:after="0"/>
      <w:ind w:left="4252"/>
    </w:pPr>
  </w:style>
  <w:style w:type="character" w:styleId="ClosingChar" w:customStyle="1">
    <w:name w:val="Closing Char"/>
    <w:basedOn w:val="DefaultParagraphFont"/>
    <w:link w:val="Closing"/>
    <w:uiPriority w:val="99"/>
    <w:semiHidden/>
    <w:rsid w:val="00D77BCE"/>
    <w:rPr>
      <w:rFonts w:ascii="Arial" w:hAnsi="Arial" w:cs="Arial"/>
      <w:kern w:val="2"/>
    </w:rPr>
  </w:style>
  <w:style w:type="paragraph" w:styleId="Date">
    <w:name w:val="Date"/>
    <w:basedOn w:val="Normal"/>
    <w:next w:val="Normal"/>
    <w:link w:val="DateChar"/>
    <w:uiPriority w:val="99"/>
    <w:semiHidden/>
    <w:unhideWhenUsed/>
    <w:rsid w:val="00D77BCE"/>
  </w:style>
  <w:style w:type="character" w:styleId="DateChar" w:customStyle="1">
    <w:name w:val="Date Char"/>
    <w:basedOn w:val="DefaultParagraphFont"/>
    <w:link w:val="Date"/>
    <w:uiPriority w:val="99"/>
    <w:semiHidden/>
    <w:rsid w:val="00D77BCE"/>
    <w:rPr>
      <w:rFonts w:ascii="Arial" w:hAnsi="Arial" w:cs="Arial"/>
      <w:kern w:val="2"/>
    </w:rPr>
  </w:style>
  <w:style w:type="paragraph" w:styleId="DocumentMap">
    <w:name w:val="Document Map"/>
    <w:basedOn w:val="Normal"/>
    <w:link w:val="DocumentMapChar"/>
    <w:uiPriority w:val="99"/>
    <w:semiHidden/>
    <w:unhideWhenUsed/>
    <w:rsid w:val="00D77BCE"/>
    <w:pPr>
      <w:spacing w:before="0"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77BCE"/>
    <w:rPr>
      <w:rFonts w:ascii="Segoe UI" w:hAnsi="Segoe UI" w:cs="Segoe UI"/>
      <w:kern w:val="2"/>
      <w:sz w:val="16"/>
      <w:szCs w:val="16"/>
    </w:rPr>
  </w:style>
  <w:style w:type="paragraph" w:styleId="E-mailSignature">
    <w:name w:val="E-mail Signature"/>
    <w:basedOn w:val="Normal"/>
    <w:link w:val="E-mailSignatureChar"/>
    <w:uiPriority w:val="99"/>
    <w:semiHidden/>
    <w:unhideWhenUsed/>
    <w:rsid w:val="00D77BCE"/>
    <w:pPr>
      <w:spacing w:before="0" w:after="0"/>
    </w:pPr>
  </w:style>
  <w:style w:type="character" w:styleId="E-mailSignatureChar" w:customStyle="1">
    <w:name w:val="E-mail Signature Char"/>
    <w:basedOn w:val="DefaultParagraphFont"/>
    <w:link w:val="E-mailSignature"/>
    <w:uiPriority w:val="99"/>
    <w:semiHidden/>
    <w:rsid w:val="00D77BCE"/>
    <w:rPr>
      <w:rFonts w:ascii="Arial" w:hAnsi="Arial" w:cs="Arial"/>
      <w:kern w:val="2"/>
    </w:rPr>
  </w:style>
  <w:style w:type="paragraph" w:styleId="EndnoteText">
    <w:name w:val="endnote text"/>
    <w:basedOn w:val="Normal"/>
    <w:link w:val="EndnoteTextChar"/>
    <w:uiPriority w:val="99"/>
    <w:semiHidden/>
    <w:unhideWhenUsed/>
    <w:rsid w:val="00D77BCE"/>
    <w:pPr>
      <w:spacing w:before="0" w:after="0"/>
    </w:pPr>
    <w:rPr>
      <w:sz w:val="20"/>
      <w:szCs w:val="20"/>
    </w:rPr>
  </w:style>
  <w:style w:type="character" w:styleId="EndnoteTextChar" w:customStyle="1">
    <w:name w:val="Endnote Text Char"/>
    <w:basedOn w:val="DefaultParagraphFont"/>
    <w:link w:val="EndnoteText"/>
    <w:uiPriority w:val="99"/>
    <w:semiHidden/>
    <w:rsid w:val="00D77BCE"/>
    <w:rPr>
      <w:rFonts w:ascii="Arial" w:hAnsi="Arial" w:cs="Arial"/>
      <w:kern w:val="2"/>
      <w:sz w:val="20"/>
      <w:szCs w:val="20"/>
    </w:rPr>
  </w:style>
  <w:style w:type="paragraph" w:styleId="EnvelopeAddress">
    <w:name w:val="envelope address"/>
    <w:basedOn w:val="Normal"/>
    <w:uiPriority w:val="99"/>
    <w:semiHidden/>
    <w:unhideWhenUsed/>
    <w:rsid w:val="00D77BCE"/>
    <w:pPr>
      <w:framePr w:w="7920" w:h="1980" w:hSpace="180" w:wrap="auto" w:hAnchor="page" w:xAlign="center" w:yAlign="bottom" w:hRule="exact"/>
      <w:spacing w:before="0"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77BCE"/>
    <w:pPr>
      <w:spacing w:before="0" w:after="0"/>
    </w:pPr>
    <w:rPr>
      <w:rFonts w:asciiTheme="majorHAnsi" w:hAnsiTheme="majorHAnsi" w:eastAsiaTheme="majorEastAsia" w:cstheme="majorBidi"/>
      <w:sz w:val="20"/>
      <w:szCs w:val="20"/>
    </w:rPr>
  </w:style>
  <w:style w:type="character" w:styleId="Heading6Char" w:customStyle="1">
    <w:name w:val="Heading 6 Char"/>
    <w:basedOn w:val="DefaultParagraphFont"/>
    <w:link w:val="Heading6"/>
    <w:uiPriority w:val="9"/>
    <w:semiHidden/>
    <w:rsid w:val="00D77BCE"/>
    <w:rPr>
      <w:rFonts w:asciiTheme="majorHAnsi" w:hAnsiTheme="majorHAnsi" w:eastAsiaTheme="majorEastAsia" w:cstheme="majorBidi"/>
      <w:color w:val="5C0707" w:themeColor="accent1" w:themeShade="7F"/>
      <w:kern w:val="2"/>
    </w:rPr>
  </w:style>
  <w:style w:type="paragraph" w:styleId="HTMLAddress">
    <w:name w:val="HTML Address"/>
    <w:basedOn w:val="Normal"/>
    <w:link w:val="HTMLAddressChar"/>
    <w:uiPriority w:val="99"/>
    <w:semiHidden/>
    <w:unhideWhenUsed/>
    <w:rsid w:val="00D77BCE"/>
    <w:pPr>
      <w:spacing w:before="0" w:after="0"/>
    </w:pPr>
    <w:rPr>
      <w:i/>
      <w:iCs/>
    </w:rPr>
  </w:style>
  <w:style w:type="character" w:styleId="HTMLAddressChar" w:customStyle="1">
    <w:name w:val="HTML Address Char"/>
    <w:basedOn w:val="DefaultParagraphFont"/>
    <w:link w:val="HTMLAddress"/>
    <w:uiPriority w:val="99"/>
    <w:semiHidden/>
    <w:rsid w:val="00D77BCE"/>
    <w:rPr>
      <w:rFonts w:ascii="Arial" w:hAnsi="Arial" w:cs="Arial"/>
      <w:i/>
      <w:iCs/>
      <w:kern w:val="2"/>
    </w:rPr>
  </w:style>
  <w:style w:type="paragraph" w:styleId="HTMLPreformatted">
    <w:name w:val="HTML Preformatted"/>
    <w:basedOn w:val="Normal"/>
    <w:link w:val="HTMLPreformattedChar"/>
    <w:uiPriority w:val="99"/>
    <w:semiHidden/>
    <w:unhideWhenUsed/>
    <w:rsid w:val="00D77BCE"/>
    <w:pPr>
      <w:spacing w:before="0"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D77BCE"/>
    <w:rPr>
      <w:rFonts w:ascii="Consolas" w:hAnsi="Consolas" w:cs="Arial"/>
      <w:kern w:val="2"/>
      <w:sz w:val="20"/>
      <w:szCs w:val="20"/>
    </w:rPr>
  </w:style>
  <w:style w:type="paragraph" w:styleId="Index1">
    <w:name w:val="index 1"/>
    <w:basedOn w:val="Normal"/>
    <w:next w:val="Normal"/>
    <w:link w:val="Index1Char"/>
    <w:autoRedefine/>
    <w:uiPriority w:val="99"/>
    <w:unhideWhenUsed/>
    <w:rsid w:val="00F7561D"/>
    <w:pPr>
      <w:tabs>
        <w:tab w:val="right" w:leader="dot" w:pos="4903"/>
      </w:tabs>
      <w:spacing w:before="0"/>
      <w:ind w:left="221" w:hanging="221"/>
    </w:pPr>
    <w:rPr>
      <w:rFonts w:asciiTheme="minorHAnsi" w:hAnsiTheme="minorHAnsi" w:cstheme="minorHAnsi"/>
      <w:noProof/>
    </w:rPr>
  </w:style>
  <w:style w:type="paragraph" w:styleId="Index2">
    <w:name w:val="index 2"/>
    <w:basedOn w:val="Normal"/>
    <w:next w:val="Normal"/>
    <w:autoRedefine/>
    <w:uiPriority w:val="99"/>
    <w:semiHidden/>
    <w:unhideWhenUsed/>
    <w:rsid w:val="00D77BCE"/>
    <w:pPr>
      <w:spacing w:before="0" w:after="0"/>
      <w:ind w:left="440" w:hanging="220"/>
    </w:pPr>
  </w:style>
  <w:style w:type="paragraph" w:styleId="Index3">
    <w:name w:val="index 3"/>
    <w:basedOn w:val="Normal"/>
    <w:next w:val="Normal"/>
    <w:autoRedefine/>
    <w:uiPriority w:val="99"/>
    <w:semiHidden/>
    <w:unhideWhenUsed/>
    <w:rsid w:val="00D77BCE"/>
    <w:pPr>
      <w:spacing w:before="0" w:after="0"/>
      <w:ind w:left="660" w:hanging="220"/>
    </w:pPr>
  </w:style>
  <w:style w:type="paragraph" w:styleId="Index4">
    <w:name w:val="index 4"/>
    <w:basedOn w:val="Normal"/>
    <w:next w:val="Normal"/>
    <w:autoRedefine/>
    <w:uiPriority w:val="99"/>
    <w:semiHidden/>
    <w:unhideWhenUsed/>
    <w:rsid w:val="00D77BCE"/>
    <w:pPr>
      <w:spacing w:before="0" w:after="0"/>
      <w:ind w:left="880" w:hanging="220"/>
    </w:pPr>
  </w:style>
  <w:style w:type="paragraph" w:styleId="Index5">
    <w:name w:val="index 5"/>
    <w:basedOn w:val="Normal"/>
    <w:next w:val="Normal"/>
    <w:autoRedefine/>
    <w:uiPriority w:val="99"/>
    <w:semiHidden/>
    <w:unhideWhenUsed/>
    <w:rsid w:val="00D77BCE"/>
    <w:pPr>
      <w:spacing w:before="0" w:after="0"/>
      <w:ind w:left="1100" w:hanging="220"/>
    </w:pPr>
  </w:style>
  <w:style w:type="paragraph" w:styleId="Index6">
    <w:name w:val="index 6"/>
    <w:basedOn w:val="Normal"/>
    <w:next w:val="Normal"/>
    <w:autoRedefine/>
    <w:uiPriority w:val="99"/>
    <w:semiHidden/>
    <w:unhideWhenUsed/>
    <w:rsid w:val="00D77BCE"/>
    <w:pPr>
      <w:spacing w:before="0" w:after="0"/>
      <w:ind w:left="1320" w:hanging="220"/>
    </w:pPr>
  </w:style>
  <w:style w:type="paragraph" w:styleId="Index7">
    <w:name w:val="index 7"/>
    <w:basedOn w:val="Normal"/>
    <w:next w:val="Normal"/>
    <w:autoRedefine/>
    <w:uiPriority w:val="99"/>
    <w:semiHidden/>
    <w:unhideWhenUsed/>
    <w:rsid w:val="00D77BCE"/>
    <w:pPr>
      <w:spacing w:before="0" w:after="0"/>
      <w:ind w:left="1540" w:hanging="220"/>
    </w:pPr>
  </w:style>
  <w:style w:type="paragraph" w:styleId="Index8">
    <w:name w:val="index 8"/>
    <w:basedOn w:val="Normal"/>
    <w:next w:val="Normal"/>
    <w:autoRedefine/>
    <w:uiPriority w:val="99"/>
    <w:semiHidden/>
    <w:unhideWhenUsed/>
    <w:rsid w:val="00D77BCE"/>
    <w:pPr>
      <w:spacing w:before="0" w:after="0"/>
      <w:ind w:left="1760" w:hanging="220"/>
    </w:pPr>
  </w:style>
  <w:style w:type="paragraph" w:styleId="Index9">
    <w:name w:val="index 9"/>
    <w:basedOn w:val="Normal"/>
    <w:next w:val="Normal"/>
    <w:autoRedefine/>
    <w:uiPriority w:val="99"/>
    <w:semiHidden/>
    <w:unhideWhenUsed/>
    <w:rsid w:val="00D77BCE"/>
    <w:pPr>
      <w:spacing w:before="0" w:after="0"/>
      <w:ind w:left="1980" w:hanging="220"/>
    </w:pPr>
  </w:style>
  <w:style w:type="paragraph" w:styleId="IndexHeading">
    <w:name w:val="index heading"/>
    <w:basedOn w:val="Normal"/>
    <w:next w:val="Index1"/>
    <w:uiPriority w:val="99"/>
    <w:semiHidden/>
    <w:unhideWhenUsed/>
    <w:rsid w:val="00D77BCE"/>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D77BCE"/>
    <w:pPr>
      <w:pBdr>
        <w:top w:val="single" w:color="BB0F10" w:themeColor="accent1" w:sz="4" w:space="10"/>
        <w:bottom w:val="single" w:color="BB0F10" w:themeColor="accent1" w:sz="4" w:space="10"/>
      </w:pBdr>
      <w:spacing w:before="360" w:after="360"/>
      <w:ind w:left="864" w:right="864"/>
      <w:jc w:val="center"/>
    </w:pPr>
    <w:rPr>
      <w:i/>
      <w:iCs/>
      <w:color w:val="BB0F10" w:themeColor="accent1"/>
    </w:rPr>
  </w:style>
  <w:style w:type="character" w:styleId="IntenseQuoteChar" w:customStyle="1">
    <w:name w:val="Intense Quote Char"/>
    <w:basedOn w:val="DefaultParagraphFont"/>
    <w:link w:val="IntenseQuote"/>
    <w:uiPriority w:val="30"/>
    <w:rsid w:val="00D77BCE"/>
    <w:rPr>
      <w:rFonts w:ascii="Arial" w:hAnsi="Arial" w:cs="Arial"/>
      <w:i/>
      <w:iCs/>
      <w:color w:val="BB0F10" w:themeColor="accent1"/>
      <w:kern w:val="2"/>
    </w:rPr>
  </w:style>
  <w:style w:type="paragraph" w:styleId="List">
    <w:name w:val="List"/>
    <w:basedOn w:val="Normal"/>
    <w:uiPriority w:val="99"/>
    <w:semiHidden/>
    <w:unhideWhenUsed/>
    <w:rsid w:val="00D77BCE"/>
    <w:pPr>
      <w:ind w:left="283" w:hanging="283"/>
      <w:contextualSpacing/>
    </w:pPr>
  </w:style>
  <w:style w:type="paragraph" w:styleId="List2">
    <w:name w:val="List 2"/>
    <w:basedOn w:val="Normal"/>
    <w:uiPriority w:val="99"/>
    <w:semiHidden/>
    <w:unhideWhenUsed/>
    <w:rsid w:val="00D77BCE"/>
    <w:pPr>
      <w:ind w:left="566" w:hanging="283"/>
      <w:contextualSpacing/>
    </w:pPr>
  </w:style>
  <w:style w:type="paragraph" w:styleId="List3">
    <w:name w:val="List 3"/>
    <w:basedOn w:val="Normal"/>
    <w:uiPriority w:val="99"/>
    <w:semiHidden/>
    <w:unhideWhenUsed/>
    <w:rsid w:val="00D77BCE"/>
    <w:pPr>
      <w:ind w:left="849" w:hanging="283"/>
      <w:contextualSpacing/>
    </w:pPr>
  </w:style>
  <w:style w:type="paragraph" w:styleId="List4">
    <w:name w:val="List 4"/>
    <w:basedOn w:val="Normal"/>
    <w:uiPriority w:val="99"/>
    <w:semiHidden/>
    <w:unhideWhenUsed/>
    <w:rsid w:val="00D77BCE"/>
    <w:pPr>
      <w:ind w:left="1132" w:hanging="283"/>
      <w:contextualSpacing/>
    </w:pPr>
  </w:style>
  <w:style w:type="paragraph" w:styleId="List5">
    <w:name w:val="List 5"/>
    <w:basedOn w:val="Normal"/>
    <w:uiPriority w:val="99"/>
    <w:semiHidden/>
    <w:unhideWhenUsed/>
    <w:rsid w:val="00D77BCE"/>
    <w:pPr>
      <w:ind w:left="1415" w:hanging="283"/>
      <w:contextualSpacing/>
    </w:pPr>
  </w:style>
  <w:style w:type="paragraph" w:styleId="ListBullet">
    <w:name w:val="List Bullet"/>
    <w:basedOn w:val="Normal"/>
    <w:uiPriority w:val="99"/>
    <w:semiHidden/>
    <w:unhideWhenUsed/>
    <w:rsid w:val="00D77BCE"/>
    <w:pPr>
      <w:numPr>
        <w:numId w:val="26"/>
      </w:numPr>
      <w:contextualSpacing/>
    </w:pPr>
  </w:style>
  <w:style w:type="paragraph" w:styleId="ListBullet2">
    <w:name w:val="List Bullet 2"/>
    <w:basedOn w:val="Normal"/>
    <w:uiPriority w:val="99"/>
    <w:semiHidden/>
    <w:unhideWhenUsed/>
    <w:rsid w:val="00D77BCE"/>
    <w:pPr>
      <w:numPr>
        <w:numId w:val="27"/>
      </w:numPr>
      <w:contextualSpacing/>
    </w:pPr>
  </w:style>
  <w:style w:type="paragraph" w:styleId="ListBullet3">
    <w:name w:val="List Bullet 3"/>
    <w:basedOn w:val="Normal"/>
    <w:uiPriority w:val="99"/>
    <w:semiHidden/>
    <w:unhideWhenUsed/>
    <w:rsid w:val="00D77BCE"/>
    <w:pPr>
      <w:numPr>
        <w:numId w:val="28"/>
      </w:numPr>
      <w:contextualSpacing/>
    </w:pPr>
  </w:style>
  <w:style w:type="paragraph" w:styleId="ListBullet4">
    <w:name w:val="List Bullet 4"/>
    <w:basedOn w:val="Normal"/>
    <w:uiPriority w:val="99"/>
    <w:semiHidden/>
    <w:unhideWhenUsed/>
    <w:rsid w:val="00D77BCE"/>
    <w:pPr>
      <w:numPr>
        <w:numId w:val="29"/>
      </w:numPr>
      <w:contextualSpacing/>
    </w:pPr>
  </w:style>
  <w:style w:type="paragraph" w:styleId="ListBullet5">
    <w:name w:val="List Bullet 5"/>
    <w:basedOn w:val="Normal"/>
    <w:uiPriority w:val="99"/>
    <w:semiHidden/>
    <w:unhideWhenUsed/>
    <w:rsid w:val="00D77BCE"/>
    <w:pPr>
      <w:numPr>
        <w:numId w:val="30"/>
      </w:numPr>
      <w:contextualSpacing/>
    </w:pPr>
  </w:style>
  <w:style w:type="paragraph" w:styleId="ListContinue">
    <w:name w:val="List Continue"/>
    <w:basedOn w:val="Normal"/>
    <w:uiPriority w:val="99"/>
    <w:semiHidden/>
    <w:unhideWhenUsed/>
    <w:rsid w:val="00D77BCE"/>
    <w:pPr>
      <w:ind w:left="283"/>
      <w:contextualSpacing/>
    </w:pPr>
  </w:style>
  <w:style w:type="paragraph" w:styleId="ListContinue2">
    <w:name w:val="List Continue 2"/>
    <w:basedOn w:val="Normal"/>
    <w:uiPriority w:val="99"/>
    <w:semiHidden/>
    <w:unhideWhenUsed/>
    <w:rsid w:val="00D77BCE"/>
    <w:pPr>
      <w:ind w:left="566"/>
      <w:contextualSpacing/>
    </w:pPr>
  </w:style>
  <w:style w:type="paragraph" w:styleId="ListContinue4">
    <w:name w:val="List Continue 4"/>
    <w:basedOn w:val="Normal"/>
    <w:uiPriority w:val="99"/>
    <w:semiHidden/>
    <w:unhideWhenUsed/>
    <w:rsid w:val="00D77BCE"/>
    <w:pPr>
      <w:ind w:left="1132"/>
      <w:contextualSpacing/>
    </w:pPr>
  </w:style>
  <w:style w:type="paragraph" w:styleId="ListContinue5">
    <w:name w:val="List Continue 5"/>
    <w:basedOn w:val="Normal"/>
    <w:uiPriority w:val="99"/>
    <w:semiHidden/>
    <w:unhideWhenUsed/>
    <w:rsid w:val="00D77BCE"/>
    <w:pPr>
      <w:ind w:left="1415"/>
      <w:contextualSpacing/>
    </w:pPr>
  </w:style>
  <w:style w:type="paragraph" w:styleId="ListNumber">
    <w:name w:val="List Number"/>
    <w:basedOn w:val="Normal"/>
    <w:uiPriority w:val="99"/>
    <w:semiHidden/>
    <w:unhideWhenUsed/>
    <w:rsid w:val="00D77BCE"/>
    <w:pPr>
      <w:numPr>
        <w:numId w:val="31"/>
      </w:numPr>
      <w:contextualSpacing/>
    </w:pPr>
  </w:style>
  <w:style w:type="paragraph" w:styleId="ListNumber2">
    <w:name w:val="List Number 2"/>
    <w:basedOn w:val="Normal"/>
    <w:uiPriority w:val="99"/>
    <w:semiHidden/>
    <w:unhideWhenUsed/>
    <w:rsid w:val="00D77BCE"/>
    <w:pPr>
      <w:numPr>
        <w:numId w:val="32"/>
      </w:numPr>
      <w:contextualSpacing/>
    </w:pPr>
  </w:style>
  <w:style w:type="paragraph" w:styleId="ListNumber3">
    <w:name w:val="List Number 3"/>
    <w:basedOn w:val="Normal"/>
    <w:uiPriority w:val="99"/>
    <w:semiHidden/>
    <w:unhideWhenUsed/>
    <w:rsid w:val="00D77BCE"/>
    <w:pPr>
      <w:numPr>
        <w:numId w:val="33"/>
      </w:numPr>
      <w:contextualSpacing/>
    </w:pPr>
  </w:style>
  <w:style w:type="paragraph" w:styleId="ListNumber4">
    <w:name w:val="List Number 4"/>
    <w:basedOn w:val="Normal"/>
    <w:uiPriority w:val="99"/>
    <w:semiHidden/>
    <w:unhideWhenUsed/>
    <w:rsid w:val="00D77BCE"/>
    <w:pPr>
      <w:numPr>
        <w:numId w:val="34"/>
      </w:numPr>
      <w:contextualSpacing/>
    </w:pPr>
  </w:style>
  <w:style w:type="paragraph" w:styleId="ListNumber5">
    <w:name w:val="List Number 5"/>
    <w:basedOn w:val="Normal"/>
    <w:uiPriority w:val="99"/>
    <w:semiHidden/>
    <w:unhideWhenUsed/>
    <w:rsid w:val="00D77BCE"/>
    <w:pPr>
      <w:numPr>
        <w:numId w:val="35"/>
      </w:numPr>
      <w:contextualSpacing/>
    </w:pPr>
  </w:style>
  <w:style w:type="paragraph" w:styleId="MacroText">
    <w:name w:val="macro"/>
    <w:link w:val="MacroTextChar"/>
    <w:uiPriority w:val="99"/>
    <w:semiHidden/>
    <w:unhideWhenUsed/>
    <w:rsid w:val="00D77BC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Arial"/>
      <w:kern w:val="2"/>
      <w:sz w:val="20"/>
      <w:szCs w:val="20"/>
    </w:rPr>
  </w:style>
  <w:style w:type="character" w:styleId="MacroTextChar" w:customStyle="1">
    <w:name w:val="Macro Text Char"/>
    <w:basedOn w:val="DefaultParagraphFont"/>
    <w:link w:val="MacroText"/>
    <w:uiPriority w:val="99"/>
    <w:semiHidden/>
    <w:rsid w:val="00D77BCE"/>
    <w:rPr>
      <w:rFonts w:ascii="Consolas" w:hAnsi="Consolas" w:cs="Arial"/>
      <w:kern w:val="2"/>
      <w:sz w:val="20"/>
      <w:szCs w:val="20"/>
    </w:rPr>
  </w:style>
  <w:style w:type="paragraph" w:styleId="MessageHeader">
    <w:name w:val="Message Header"/>
    <w:basedOn w:val="Normal"/>
    <w:link w:val="MessageHeaderChar"/>
    <w:uiPriority w:val="99"/>
    <w:semiHidden/>
    <w:unhideWhenUsed/>
    <w:rsid w:val="00D77BCE"/>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77BCE"/>
    <w:rPr>
      <w:rFonts w:asciiTheme="majorHAnsi" w:hAnsiTheme="majorHAnsi" w:eastAsiaTheme="majorEastAsia" w:cstheme="majorBidi"/>
      <w:kern w:val="2"/>
      <w:sz w:val="24"/>
      <w:szCs w:val="24"/>
      <w:shd w:val="pct20" w:color="auto" w:fill="auto"/>
    </w:rPr>
  </w:style>
  <w:style w:type="paragraph" w:styleId="NoSpacing">
    <w:name w:val="No Spacing"/>
    <w:uiPriority w:val="1"/>
    <w:rsid w:val="00D77BCE"/>
    <w:pPr>
      <w:spacing w:after="0" w:line="240" w:lineRule="auto"/>
    </w:pPr>
    <w:rPr>
      <w:rFonts w:ascii="Arial" w:hAnsi="Arial" w:cs="Arial"/>
      <w:kern w:val="2"/>
    </w:rPr>
  </w:style>
  <w:style w:type="paragraph" w:styleId="NormalWeb">
    <w:name w:val="Normal (Web)"/>
    <w:basedOn w:val="Normal"/>
    <w:uiPriority w:val="99"/>
    <w:semiHidden/>
    <w:unhideWhenUsed/>
    <w:rsid w:val="00D77BCE"/>
    <w:rPr>
      <w:rFonts w:ascii="Times New Roman" w:hAnsi="Times New Roman" w:cs="Times New Roman"/>
      <w:sz w:val="24"/>
      <w:szCs w:val="24"/>
    </w:rPr>
  </w:style>
  <w:style w:type="paragraph" w:styleId="NormalIndent">
    <w:name w:val="Normal Indent"/>
    <w:basedOn w:val="Normal"/>
    <w:uiPriority w:val="99"/>
    <w:semiHidden/>
    <w:unhideWhenUsed/>
    <w:rsid w:val="00D77BCE"/>
    <w:pPr>
      <w:ind w:left="720"/>
    </w:pPr>
  </w:style>
  <w:style w:type="paragraph" w:styleId="NoteHeading">
    <w:name w:val="Note Heading"/>
    <w:basedOn w:val="Normal"/>
    <w:next w:val="Normal"/>
    <w:link w:val="NoteHeadingChar"/>
    <w:uiPriority w:val="99"/>
    <w:semiHidden/>
    <w:unhideWhenUsed/>
    <w:rsid w:val="00D77BCE"/>
    <w:pPr>
      <w:spacing w:before="0" w:after="0"/>
    </w:pPr>
  </w:style>
  <w:style w:type="character" w:styleId="NoteHeadingChar" w:customStyle="1">
    <w:name w:val="Note Heading Char"/>
    <w:basedOn w:val="DefaultParagraphFont"/>
    <w:link w:val="NoteHeading"/>
    <w:uiPriority w:val="99"/>
    <w:semiHidden/>
    <w:rsid w:val="00D77BCE"/>
    <w:rPr>
      <w:rFonts w:ascii="Arial" w:hAnsi="Arial" w:cs="Arial"/>
      <w:kern w:val="2"/>
    </w:rPr>
  </w:style>
  <w:style w:type="paragraph" w:styleId="PlainText">
    <w:name w:val="Plain Text"/>
    <w:basedOn w:val="Normal"/>
    <w:link w:val="PlainTextChar"/>
    <w:uiPriority w:val="99"/>
    <w:semiHidden/>
    <w:unhideWhenUsed/>
    <w:rsid w:val="00D77BCE"/>
    <w:pPr>
      <w:spacing w:before="0" w:after="0"/>
    </w:pPr>
    <w:rPr>
      <w:rFonts w:ascii="Consolas" w:hAnsi="Consolas"/>
      <w:sz w:val="21"/>
      <w:szCs w:val="21"/>
    </w:rPr>
  </w:style>
  <w:style w:type="character" w:styleId="PlainTextChar" w:customStyle="1">
    <w:name w:val="Plain Text Char"/>
    <w:basedOn w:val="DefaultParagraphFont"/>
    <w:link w:val="PlainText"/>
    <w:uiPriority w:val="99"/>
    <w:semiHidden/>
    <w:rsid w:val="00D77BCE"/>
    <w:rPr>
      <w:rFonts w:ascii="Consolas" w:hAnsi="Consolas" w:cs="Arial"/>
      <w:kern w:val="2"/>
      <w:sz w:val="21"/>
      <w:szCs w:val="21"/>
    </w:rPr>
  </w:style>
  <w:style w:type="paragraph" w:styleId="Quote">
    <w:name w:val="Quote"/>
    <w:basedOn w:val="Normal"/>
    <w:next w:val="Normal"/>
    <w:link w:val="QuoteChar"/>
    <w:uiPriority w:val="29"/>
    <w:rsid w:val="00D77BC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D77BCE"/>
    <w:rPr>
      <w:rFonts w:ascii="Arial" w:hAnsi="Arial" w:cs="Arial"/>
      <w:i/>
      <w:iCs/>
      <w:color w:val="404040" w:themeColor="text1" w:themeTint="BF"/>
      <w:kern w:val="2"/>
    </w:rPr>
  </w:style>
  <w:style w:type="paragraph" w:styleId="Salutation">
    <w:name w:val="Salutation"/>
    <w:basedOn w:val="Normal"/>
    <w:next w:val="Normal"/>
    <w:link w:val="SalutationChar"/>
    <w:uiPriority w:val="99"/>
    <w:semiHidden/>
    <w:unhideWhenUsed/>
    <w:rsid w:val="00D77BCE"/>
  </w:style>
  <w:style w:type="character" w:styleId="SalutationChar" w:customStyle="1">
    <w:name w:val="Salutation Char"/>
    <w:basedOn w:val="DefaultParagraphFont"/>
    <w:link w:val="Salutation"/>
    <w:uiPriority w:val="99"/>
    <w:semiHidden/>
    <w:rsid w:val="00D77BCE"/>
    <w:rPr>
      <w:rFonts w:ascii="Arial" w:hAnsi="Arial" w:cs="Arial"/>
      <w:kern w:val="2"/>
    </w:rPr>
  </w:style>
  <w:style w:type="paragraph" w:styleId="Signature">
    <w:name w:val="Signature"/>
    <w:basedOn w:val="Normal"/>
    <w:link w:val="SignatureChar"/>
    <w:uiPriority w:val="99"/>
    <w:semiHidden/>
    <w:unhideWhenUsed/>
    <w:rsid w:val="00D77BCE"/>
    <w:pPr>
      <w:spacing w:before="0" w:after="0"/>
      <w:ind w:left="4252"/>
    </w:pPr>
  </w:style>
  <w:style w:type="character" w:styleId="SignatureChar" w:customStyle="1">
    <w:name w:val="Signature Char"/>
    <w:basedOn w:val="DefaultParagraphFont"/>
    <w:link w:val="Signature"/>
    <w:uiPriority w:val="99"/>
    <w:semiHidden/>
    <w:rsid w:val="00D77BCE"/>
    <w:rPr>
      <w:rFonts w:ascii="Arial" w:hAnsi="Arial" w:cs="Arial"/>
      <w:kern w:val="2"/>
    </w:rPr>
  </w:style>
  <w:style w:type="paragraph" w:styleId="Subtitle">
    <w:name w:val="Subtitle"/>
    <w:basedOn w:val="Normal"/>
    <w:next w:val="Normal"/>
    <w:link w:val="SubtitleChar"/>
    <w:uiPriority w:val="11"/>
    <w:rsid w:val="00D77BCE"/>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D77BCE"/>
    <w:rPr>
      <w:rFonts w:eastAsiaTheme="minorEastAsia"/>
      <w:color w:val="5A5A5A" w:themeColor="text1" w:themeTint="A5"/>
      <w:spacing w:val="15"/>
      <w:kern w:val="2"/>
    </w:rPr>
  </w:style>
  <w:style w:type="paragraph" w:styleId="TableofAuthorities">
    <w:name w:val="table of authorities"/>
    <w:basedOn w:val="Normal"/>
    <w:next w:val="Normal"/>
    <w:uiPriority w:val="99"/>
    <w:semiHidden/>
    <w:unhideWhenUsed/>
    <w:rsid w:val="00D77BCE"/>
    <w:pPr>
      <w:spacing w:after="0"/>
      <w:ind w:left="220" w:hanging="220"/>
    </w:pPr>
  </w:style>
  <w:style w:type="paragraph" w:styleId="TableofFigures">
    <w:name w:val="table of figures"/>
    <w:basedOn w:val="Normal"/>
    <w:next w:val="Normal"/>
    <w:uiPriority w:val="99"/>
    <w:semiHidden/>
    <w:unhideWhenUsed/>
    <w:rsid w:val="00D77BCE"/>
    <w:pPr>
      <w:spacing w:after="0"/>
    </w:pPr>
  </w:style>
  <w:style w:type="paragraph" w:styleId="TOAHeading">
    <w:name w:val="toa heading"/>
    <w:basedOn w:val="Normal"/>
    <w:next w:val="Normal"/>
    <w:uiPriority w:val="99"/>
    <w:semiHidden/>
    <w:unhideWhenUsed/>
    <w:rsid w:val="00D77BCE"/>
    <w:rPr>
      <w:rFonts w:asciiTheme="majorHAnsi" w:hAnsiTheme="majorHAnsi" w:eastAsiaTheme="majorEastAsia" w:cstheme="majorBidi"/>
      <w:b/>
      <w:bCs/>
      <w:sz w:val="24"/>
      <w:szCs w:val="24"/>
    </w:rPr>
  </w:style>
  <w:style w:type="character" w:styleId="Mention">
    <w:name w:val="Mention"/>
    <w:basedOn w:val="DefaultParagraphFont"/>
    <w:uiPriority w:val="99"/>
    <w:unhideWhenUsed/>
    <w:rsid w:val="007F02B1"/>
    <w:rPr>
      <w:color w:val="2B579A"/>
      <w:shd w:val="clear" w:color="auto" w:fill="E1DFDD"/>
    </w:rPr>
  </w:style>
  <w:style w:type="paragraph" w:styleId="Index" w:customStyle="1">
    <w:name w:val="Index"/>
    <w:basedOn w:val="Index1"/>
    <w:link w:val="IndexChar"/>
    <w:qFormat/>
    <w:rsid w:val="00E45C83"/>
    <w:rPr>
      <w:sz w:val="20"/>
    </w:rPr>
  </w:style>
  <w:style w:type="character" w:styleId="Index1Char" w:customStyle="1">
    <w:name w:val="Index 1 Char"/>
    <w:basedOn w:val="DefaultParagraphFont"/>
    <w:link w:val="Index1"/>
    <w:uiPriority w:val="99"/>
    <w:rsid w:val="00F05D00"/>
    <w:rPr>
      <w:rFonts w:cstheme="minorHAnsi"/>
      <w:noProof/>
      <w:kern w:val="2"/>
    </w:rPr>
  </w:style>
  <w:style w:type="character" w:styleId="IndexChar" w:customStyle="1">
    <w:name w:val="Index Char"/>
    <w:basedOn w:val="Index1Char"/>
    <w:link w:val="Index"/>
    <w:rsid w:val="00E45C83"/>
    <w:rPr>
      <w:rFonts w:cstheme="minorHAnsi"/>
      <w:noProof/>
      <w:kern w:val="2"/>
      <w:sz w:val="20"/>
    </w:rPr>
  </w:style>
  <w:style w:type="character" w:styleId="apple-converted-space" w:customStyle="1">
    <w:name w:val="apple-converted-space"/>
    <w:basedOn w:val="DefaultParagraphFont"/>
    <w:rsid w:val="0093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727">
      <w:bodyDiv w:val="1"/>
      <w:marLeft w:val="0"/>
      <w:marRight w:val="0"/>
      <w:marTop w:val="0"/>
      <w:marBottom w:val="0"/>
      <w:divBdr>
        <w:top w:val="none" w:sz="0" w:space="0" w:color="auto"/>
        <w:left w:val="none" w:sz="0" w:space="0" w:color="auto"/>
        <w:bottom w:val="none" w:sz="0" w:space="0" w:color="auto"/>
        <w:right w:val="none" w:sz="0" w:space="0" w:color="auto"/>
      </w:divBdr>
    </w:div>
    <w:div w:id="107965850">
      <w:bodyDiv w:val="1"/>
      <w:marLeft w:val="0"/>
      <w:marRight w:val="0"/>
      <w:marTop w:val="0"/>
      <w:marBottom w:val="0"/>
      <w:divBdr>
        <w:top w:val="none" w:sz="0" w:space="0" w:color="auto"/>
        <w:left w:val="none" w:sz="0" w:space="0" w:color="auto"/>
        <w:bottom w:val="none" w:sz="0" w:space="0" w:color="auto"/>
        <w:right w:val="none" w:sz="0" w:space="0" w:color="auto"/>
      </w:divBdr>
      <w:divsChild>
        <w:div w:id="1141576268">
          <w:marLeft w:val="0"/>
          <w:marRight w:val="0"/>
          <w:marTop w:val="0"/>
          <w:marBottom w:val="0"/>
          <w:divBdr>
            <w:top w:val="none" w:sz="0" w:space="0" w:color="auto"/>
            <w:left w:val="none" w:sz="0" w:space="0" w:color="auto"/>
            <w:bottom w:val="none" w:sz="0" w:space="0" w:color="auto"/>
            <w:right w:val="none" w:sz="0" w:space="0" w:color="auto"/>
          </w:divBdr>
        </w:div>
      </w:divsChild>
    </w:div>
    <w:div w:id="153953678">
      <w:bodyDiv w:val="1"/>
      <w:marLeft w:val="0"/>
      <w:marRight w:val="0"/>
      <w:marTop w:val="0"/>
      <w:marBottom w:val="0"/>
      <w:divBdr>
        <w:top w:val="none" w:sz="0" w:space="0" w:color="auto"/>
        <w:left w:val="none" w:sz="0" w:space="0" w:color="auto"/>
        <w:bottom w:val="none" w:sz="0" w:space="0" w:color="auto"/>
        <w:right w:val="none" w:sz="0" w:space="0" w:color="auto"/>
      </w:divBdr>
      <w:divsChild>
        <w:div w:id="673728005">
          <w:marLeft w:val="0"/>
          <w:marRight w:val="0"/>
          <w:marTop w:val="0"/>
          <w:marBottom w:val="0"/>
          <w:divBdr>
            <w:top w:val="none" w:sz="0" w:space="0" w:color="auto"/>
            <w:left w:val="none" w:sz="0" w:space="0" w:color="auto"/>
            <w:bottom w:val="none" w:sz="0" w:space="0" w:color="auto"/>
            <w:right w:val="none" w:sz="0" w:space="0" w:color="auto"/>
          </w:divBdr>
        </w:div>
        <w:div w:id="675303665">
          <w:marLeft w:val="0"/>
          <w:marRight w:val="0"/>
          <w:marTop w:val="0"/>
          <w:marBottom w:val="0"/>
          <w:divBdr>
            <w:top w:val="none" w:sz="0" w:space="0" w:color="auto"/>
            <w:left w:val="none" w:sz="0" w:space="0" w:color="auto"/>
            <w:bottom w:val="none" w:sz="0" w:space="0" w:color="auto"/>
            <w:right w:val="none" w:sz="0" w:space="0" w:color="auto"/>
          </w:divBdr>
        </w:div>
        <w:div w:id="1154879269">
          <w:marLeft w:val="0"/>
          <w:marRight w:val="0"/>
          <w:marTop w:val="0"/>
          <w:marBottom w:val="0"/>
          <w:divBdr>
            <w:top w:val="none" w:sz="0" w:space="0" w:color="auto"/>
            <w:left w:val="none" w:sz="0" w:space="0" w:color="auto"/>
            <w:bottom w:val="none" w:sz="0" w:space="0" w:color="auto"/>
            <w:right w:val="none" w:sz="0" w:space="0" w:color="auto"/>
          </w:divBdr>
        </w:div>
        <w:div w:id="1182276879">
          <w:marLeft w:val="0"/>
          <w:marRight w:val="0"/>
          <w:marTop w:val="0"/>
          <w:marBottom w:val="0"/>
          <w:divBdr>
            <w:top w:val="none" w:sz="0" w:space="0" w:color="auto"/>
            <w:left w:val="none" w:sz="0" w:space="0" w:color="auto"/>
            <w:bottom w:val="none" w:sz="0" w:space="0" w:color="auto"/>
            <w:right w:val="none" w:sz="0" w:space="0" w:color="auto"/>
          </w:divBdr>
        </w:div>
        <w:div w:id="1605304431">
          <w:marLeft w:val="0"/>
          <w:marRight w:val="0"/>
          <w:marTop w:val="0"/>
          <w:marBottom w:val="0"/>
          <w:divBdr>
            <w:top w:val="none" w:sz="0" w:space="0" w:color="auto"/>
            <w:left w:val="none" w:sz="0" w:space="0" w:color="auto"/>
            <w:bottom w:val="none" w:sz="0" w:space="0" w:color="auto"/>
            <w:right w:val="none" w:sz="0" w:space="0" w:color="auto"/>
          </w:divBdr>
        </w:div>
      </w:divsChild>
    </w:div>
    <w:div w:id="210075123">
      <w:bodyDiv w:val="1"/>
      <w:marLeft w:val="0"/>
      <w:marRight w:val="0"/>
      <w:marTop w:val="0"/>
      <w:marBottom w:val="0"/>
      <w:divBdr>
        <w:top w:val="none" w:sz="0" w:space="0" w:color="auto"/>
        <w:left w:val="none" w:sz="0" w:space="0" w:color="auto"/>
        <w:bottom w:val="none" w:sz="0" w:space="0" w:color="auto"/>
        <w:right w:val="none" w:sz="0" w:space="0" w:color="auto"/>
      </w:divBdr>
    </w:div>
    <w:div w:id="407726719">
      <w:bodyDiv w:val="1"/>
      <w:marLeft w:val="0"/>
      <w:marRight w:val="0"/>
      <w:marTop w:val="0"/>
      <w:marBottom w:val="0"/>
      <w:divBdr>
        <w:top w:val="none" w:sz="0" w:space="0" w:color="auto"/>
        <w:left w:val="none" w:sz="0" w:space="0" w:color="auto"/>
        <w:bottom w:val="none" w:sz="0" w:space="0" w:color="auto"/>
        <w:right w:val="none" w:sz="0" w:space="0" w:color="auto"/>
      </w:divBdr>
    </w:div>
    <w:div w:id="411123842">
      <w:bodyDiv w:val="1"/>
      <w:marLeft w:val="0"/>
      <w:marRight w:val="0"/>
      <w:marTop w:val="0"/>
      <w:marBottom w:val="0"/>
      <w:divBdr>
        <w:top w:val="none" w:sz="0" w:space="0" w:color="auto"/>
        <w:left w:val="none" w:sz="0" w:space="0" w:color="auto"/>
        <w:bottom w:val="none" w:sz="0" w:space="0" w:color="auto"/>
        <w:right w:val="none" w:sz="0" w:space="0" w:color="auto"/>
      </w:divBdr>
    </w:div>
    <w:div w:id="544679476">
      <w:bodyDiv w:val="1"/>
      <w:marLeft w:val="0"/>
      <w:marRight w:val="0"/>
      <w:marTop w:val="0"/>
      <w:marBottom w:val="0"/>
      <w:divBdr>
        <w:top w:val="none" w:sz="0" w:space="0" w:color="auto"/>
        <w:left w:val="none" w:sz="0" w:space="0" w:color="auto"/>
        <w:bottom w:val="none" w:sz="0" w:space="0" w:color="auto"/>
        <w:right w:val="none" w:sz="0" w:space="0" w:color="auto"/>
      </w:divBdr>
    </w:div>
    <w:div w:id="622154901">
      <w:bodyDiv w:val="1"/>
      <w:marLeft w:val="0"/>
      <w:marRight w:val="0"/>
      <w:marTop w:val="0"/>
      <w:marBottom w:val="0"/>
      <w:divBdr>
        <w:top w:val="none" w:sz="0" w:space="0" w:color="auto"/>
        <w:left w:val="none" w:sz="0" w:space="0" w:color="auto"/>
        <w:bottom w:val="none" w:sz="0" w:space="0" w:color="auto"/>
        <w:right w:val="none" w:sz="0" w:space="0" w:color="auto"/>
      </w:divBdr>
      <w:divsChild>
        <w:div w:id="590158849">
          <w:marLeft w:val="0"/>
          <w:marRight w:val="0"/>
          <w:marTop w:val="0"/>
          <w:marBottom w:val="0"/>
          <w:divBdr>
            <w:top w:val="none" w:sz="0" w:space="0" w:color="auto"/>
            <w:left w:val="none" w:sz="0" w:space="0" w:color="auto"/>
            <w:bottom w:val="none" w:sz="0" w:space="0" w:color="auto"/>
            <w:right w:val="none" w:sz="0" w:space="0" w:color="auto"/>
          </w:divBdr>
        </w:div>
        <w:div w:id="691492065">
          <w:marLeft w:val="0"/>
          <w:marRight w:val="0"/>
          <w:marTop w:val="0"/>
          <w:marBottom w:val="0"/>
          <w:divBdr>
            <w:top w:val="none" w:sz="0" w:space="0" w:color="auto"/>
            <w:left w:val="none" w:sz="0" w:space="0" w:color="auto"/>
            <w:bottom w:val="none" w:sz="0" w:space="0" w:color="auto"/>
            <w:right w:val="none" w:sz="0" w:space="0" w:color="auto"/>
          </w:divBdr>
        </w:div>
        <w:div w:id="1021472236">
          <w:marLeft w:val="0"/>
          <w:marRight w:val="0"/>
          <w:marTop w:val="0"/>
          <w:marBottom w:val="0"/>
          <w:divBdr>
            <w:top w:val="none" w:sz="0" w:space="0" w:color="auto"/>
            <w:left w:val="none" w:sz="0" w:space="0" w:color="auto"/>
            <w:bottom w:val="none" w:sz="0" w:space="0" w:color="auto"/>
            <w:right w:val="none" w:sz="0" w:space="0" w:color="auto"/>
          </w:divBdr>
        </w:div>
        <w:div w:id="1417439397">
          <w:marLeft w:val="0"/>
          <w:marRight w:val="0"/>
          <w:marTop w:val="0"/>
          <w:marBottom w:val="0"/>
          <w:divBdr>
            <w:top w:val="none" w:sz="0" w:space="0" w:color="auto"/>
            <w:left w:val="none" w:sz="0" w:space="0" w:color="auto"/>
            <w:bottom w:val="none" w:sz="0" w:space="0" w:color="auto"/>
            <w:right w:val="none" w:sz="0" w:space="0" w:color="auto"/>
          </w:divBdr>
        </w:div>
        <w:div w:id="1749114995">
          <w:marLeft w:val="0"/>
          <w:marRight w:val="0"/>
          <w:marTop w:val="0"/>
          <w:marBottom w:val="0"/>
          <w:divBdr>
            <w:top w:val="none" w:sz="0" w:space="0" w:color="auto"/>
            <w:left w:val="none" w:sz="0" w:space="0" w:color="auto"/>
            <w:bottom w:val="none" w:sz="0" w:space="0" w:color="auto"/>
            <w:right w:val="none" w:sz="0" w:space="0" w:color="auto"/>
          </w:divBdr>
        </w:div>
      </w:divsChild>
    </w:div>
    <w:div w:id="699741594">
      <w:bodyDiv w:val="1"/>
      <w:marLeft w:val="0"/>
      <w:marRight w:val="0"/>
      <w:marTop w:val="0"/>
      <w:marBottom w:val="0"/>
      <w:divBdr>
        <w:top w:val="none" w:sz="0" w:space="0" w:color="auto"/>
        <w:left w:val="none" w:sz="0" w:space="0" w:color="auto"/>
        <w:bottom w:val="none" w:sz="0" w:space="0" w:color="auto"/>
        <w:right w:val="none" w:sz="0" w:space="0" w:color="auto"/>
      </w:divBdr>
    </w:div>
    <w:div w:id="923614599">
      <w:bodyDiv w:val="1"/>
      <w:marLeft w:val="0"/>
      <w:marRight w:val="0"/>
      <w:marTop w:val="0"/>
      <w:marBottom w:val="0"/>
      <w:divBdr>
        <w:top w:val="none" w:sz="0" w:space="0" w:color="auto"/>
        <w:left w:val="none" w:sz="0" w:space="0" w:color="auto"/>
        <w:bottom w:val="none" w:sz="0" w:space="0" w:color="auto"/>
        <w:right w:val="none" w:sz="0" w:space="0" w:color="auto"/>
      </w:divBdr>
    </w:div>
    <w:div w:id="1095323849">
      <w:bodyDiv w:val="1"/>
      <w:marLeft w:val="0"/>
      <w:marRight w:val="0"/>
      <w:marTop w:val="0"/>
      <w:marBottom w:val="0"/>
      <w:divBdr>
        <w:top w:val="none" w:sz="0" w:space="0" w:color="auto"/>
        <w:left w:val="none" w:sz="0" w:space="0" w:color="auto"/>
        <w:bottom w:val="none" w:sz="0" w:space="0" w:color="auto"/>
        <w:right w:val="none" w:sz="0" w:space="0" w:color="auto"/>
      </w:divBdr>
    </w:div>
    <w:div w:id="1118111568">
      <w:bodyDiv w:val="1"/>
      <w:marLeft w:val="0"/>
      <w:marRight w:val="0"/>
      <w:marTop w:val="0"/>
      <w:marBottom w:val="0"/>
      <w:divBdr>
        <w:top w:val="none" w:sz="0" w:space="0" w:color="auto"/>
        <w:left w:val="none" w:sz="0" w:space="0" w:color="auto"/>
        <w:bottom w:val="none" w:sz="0" w:space="0" w:color="auto"/>
        <w:right w:val="none" w:sz="0" w:space="0" w:color="auto"/>
      </w:divBdr>
      <w:divsChild>
        <w:div w:id="532115020">
          <w:marLeft w:val="0"/>
          <w:marRight w:val="0"/>
          <w:marTop w:val="0"/>
          <w:marBottom w:val="0"/>
          <w:divBdr>
            <w:top w:val="none" w:sz="0" w:space="0" w:color="auto"/>
            <w:left w:val="none" w:sz="0" w:space="0" w:color="auto"/>
            <w:bottom w:val="none" w:sz="0" w:space="0" w:color="auto"/>
            <w:right w:val="none" w:sz="0" w:space="0" w:color="auto"/>
          </w:divBdr>
        </w:div>
      </w:divsChild>
    </w:div>
    <w:div w:id="1161582473">
      <w:bodyDiv w:val="1"/>
      <w:marLeft w:val="0"/>
      <w:marRight w:val="0"/>
      <w:marTop w:val="0"/>
      <w:marBottom w:val="0"/>
      <w:divBdr>
        <w:top w:val="none" w:sz="0" w:space="0" w:color="auto"/>
        <w:left w:val="none" w:sz="0" w:space="0" w:color="auto"/>
        <w:bottom w:val="none" w:sz="0" w:space="0" w:color="auto"/>
        <w:right w:val="none" w:sz="0" w:space="0" w:color="auto"/>
      </w:divBdr>
    </w:div>
    <w:div w:id="1553928690">
      <w:bodyDiv w:val="1"/>
      <w:marLeft w:val="0"/>
      <w:marRight w:val="0"/>
      <w:marTop w:val="0"/>
      <w:marBottom w:val="0"/>
      <w:divBdr>
        <w:top w:val="none" w:sz="0" w:space="0" w:color="auto"/>
        <w:left w:val="none" w:sz="0" w:space="0" w:color="auto"/>
        <w:bottom w:val="none" w:sz="0" w:space="0" w:color="auto"/>
        <w:right w:val="none" w:sz="0" w:space="0" w:color="auto"/>
      </w:divBdr>
    </w:div>
    <w:div w:id="16474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arepointpubstor.blob.core.windows.net/policylibrary-prod/Academic%20Freedom%20and%20Freedom%20of%20Speech%20Policy.pdf" TargetMode="External" Id="rId26" /><Relationship Type="http://schemas.openxmlformats.org/officeDocument/2006/relationships/hyperlink" Target="https://sharepointpubstor.blob.core.windows.net/policylibrary-prod/Equity%20Diversity%20and%20Inclusion%20Policy.pdf" TargetMode="External" Id="rId21" /><Relationship Type="http://schemas.openxmlformats.org/officeDocument/2006/relationships/hyperlink" Target="https://sharepointpubstor.blob.core.windows.net/policylibrary-prod/Academic%20Titles%20Policy.pdf" TargetMode="External" Id="rId42" /><Relationship Type="http://schemas.openxmlformats.org/officeDocument/2006/relationships/hyperlink" Target="https://www.griffith.edu.au/__data/assets/pdf_file/0037/1959364/Academic-Titles-Support-and-Development-Plan.pdf" TargetMode="External" Id="rId47" /><Relationship Type="http://schemas.openxmlformats.org/officeDocument/2006/relationships/hyperlink" Target="https://sharepointpubstor.blob.core.windows.net/policylibrary-prod/Role%20Statement%20Honours%20Program%20Director.pdf" TargetMode="External" Id="rId63" /><Relationship Type="http://schemas.openxmlformats.org/officeDocument/2006/relationships/hyperlink" Target="https://sharepointpubstor.blob.core.windows.net/policylibrary-prod/Travel%20Policy.pdf" TargetMode="External" Id="rId68" /><Relationship Type="http://schemas.openxmlformats.org/officeDocument/2006/relationships/hyperlink" Target="https://sharepointpubstor.blob.core.windows.net/policylibrary-prod/Secondary%20Employment%20and%20Outside%20Work%20Policy.pdf" TargetMode="External" Id="rId84" /><Relationship Type="http://schemas.openxmlformats.org/officeDocument/2006/relationships/hyperlink" Target="https://sharepointpubstor.blob.core.windows.net/policylibrary-prod/Conflict%20of%20Interest%20Policy.pdf" TargetMode="External" Id="rId89" /><Relationship Type="http://schemas.openxmlformats.org/officeDocument/2006/relationships/header" Target="header2.xml" Id="rId112" /><Relationship Type="http://schemas.openxmlformats.org/officeDocument/2006/relationships/hyperlink" Target="https://intranet.secure.griffith.edu.au/new-staff/onboarding" TargetMode="External" Id="rId16" /><Relationship Type="http://schemas.openxmlformats.org/officeDocument/2006/relationships/hyperlink" Target="https://www.griffith.edu.au/__data/assets/pdf_file/0025/1824721/Griffith-University-Academic-Staff-Enterprise-Agreement-2023-2025.pdf" TargetMode="External" Id="rId107" /><Relationship Type="http://schemas.openxmlformats.org/officeDocument/2006/relationships/hyperlink" Target="https://sharepointpubstor.blob.core.windows.net/policylibrary-prod/Talent%20Acquisition%20Policy.pdf" TargetMode="External" Id="rId11" /><Relationship Type="http://schemas.openxmlformats.org/officeDocument/2006/relationships/hyperlink" Target="https://sharepointpubstor.blob.core.windows.net/policylibrary-prod/Staff%20Sexual%20Harm%20Response%20Procedure.pdf" TargetMode="External" Id="rId24" /><Relationship Type="http://schemas.openxmlformats.org/officeDocument/2006/relationships/hyperlink" Target="https://www.griffith.edu.au/research/centres-institutes" TargetMode="External" Id="rId32" /><Relationship Type="http://schemas.openxmlformats.org/officeDocument/2006/relationships/hyperlink" Target="https://www.griffith.edu.au/__data/assets/pdf_file/0025/1824721/Griffith-University-Academic-Staff-Enterprise-Agreement-2023-2025.pdf" TargetMode="External" Id="rId37" /><Relationship Type="http://schemas.openxmlformats.org/officeDocument/2006/relationships/hyperlink" Target="https://apps.powerapps.com/play/e/default-5a7cc8ab-a4dc-4f9b-bf60-66714049ad62/a/9ebdabd2-1b6d-4a91-b5b8-6ebd8d7750b1?tenantId=5a7cc8ab-a4dc-4f9b-bf60-66714049ad62&amp;source=sharebutton&amp;sourcetime=1743536200461" TargetMode="External" Id="rId40" /><Relationship Type="http://schemas.openxmlformats.org/officeDocument/2006/relationships/hyperlink" Target="https://www.griffith.edu.au/about-griffith/corporate-governance/measures-for-secure-global-engagement" TargetMode="External" Id="rId45" /><Relationship Type="http://schemas.openxmlformats.org/officeDocument/2006/relationships/image" Target="media/image1.png" Id="rId53" /><Relationship Type="http://schemas.openxmlformats.org/officeDocument/2006/relationships/hyperlink" Target="https://www.nhmrc.gov.au/sites/default/files/documents/attachments/relative_to_opportunity_policy0720.pdf" TargetMode="External" Id="rId58" /><Relationship Type="http://schemas.openxmlformats.org/officeDocument/2006/relationships/hyperlink" Target="https://intranet.secure.griffith.edu.au/employment/learning-and-development/academic-staff-career-development/academic-studies-program" TargetMode="External" Id="rId66" /><Relationship Type="http://schemas.openxmlformats.org/officeDocument/2006/relationships/hyperlink" Target="https://sharepointpubstor.blob.core.windows.net/policylibrary-prod/Remuneration,%20Recognition%20and%20Benefits%20Policy.pdf" TargetMode="External" Id="rId74" /><Relationship Type="http://schemas.openxmlformats.org/officeDocument/2006/relationships/hyperlink" Target="https://intranet.secure.griffith.edu.au/employment/learning-and-development/academic-staff-career-development/promotion" TargetMode="External" Id="rId79" /><Relationship Type="http://schemas.openxmlformats.org/officeDocument/2006/relationships/hyperlink" Target="https://sharepointpubstor.blob.core.windows.net/policylibrary-prod/Gifts%20and%20Benefits%20Policy.pdf" TargetMode="External" Id="rId87" /><Relationship Type="http://schemas.openxmlformats.org/officeDocument/2006/relationships/hyperlink" Target="https://sharepointpubstor.blob.core.windows.net/policylibrary-prod/Intellectual%20Property%20Policy.pdf" TargetMode="External" Id="rId102" /><Relationship Type="http://schemas.openxmlformats.org/officeDocument/2006/relationships/header" Target="header1.xml" Id="rId110" /><Relationship Type="http://schemas.openxmlformats.org/officeDocument/2006/relationships/glossaryDocument" Target="glossary/document.xml" Id="rId115" /><Relationship Type="http://schemas.openxmlformats.org/officeDocument/2006/relationships/numbering" Target="numbering.xml" Id="rId5" /><Relationship Type="http://schemas.openxmlformats.org/officeDocument/2006/relationships/hyperlink" Target="https://sharepointpubstor.blob.core.windows.net/policylibrary-prod/Role%20of%20the%20First%20Year_Commencing%20Student%20Coordinator.pdf" TargetMode="External" Id="rId61" /><Relationship Type="http://schemas.openxmlformats.org/officeDocument/2006/relationships/hyperlink" Target="https://www.griffith.edu.au/__data/assets/pdf_file/0025/1824721/Griffith-University-Academic-Staff-Enterprise-Agreement-2023-2025.pdf" TargetMode="External" Id="rId82" /><Relationship Type="http://schemas.openxmlformats.org/officeDocument/2006/relationships/hyperlink" Target="https://sharepointpubstor.blob.core.windows.net/policylibrary-prod/External%20Research%20Funding%20Management%20Policy.pdf" TargetMode="External" Id="rId90" /><Relationship Type="http://schemas.openxmlformats.org/officeDocument/2006/relationships/hyperlink" Target="https://sharepointpubstor.blob.core.windows.net/policylibrary-prod/Consultancy%20and%20Commercial%20Research%20Procedure.pdf" TargetMode="External" Id="rId95" /><Relationship Type="http://schemas.openxmlformats.org/officeDocument/2006/relationships/hyperlink" Target="https://www.griffith.edu.au/__data/assets/pdf_file/0025/1824721/Griffith-University-Academic-Staff-Enterprise-Agreement-2023-2025.pdf" TargetMode="External" Id="rId19" /><Relationship Type="http://schemas.openxmlformats.org/officeDocument/2006/relationships/hyperlink" Target="https://sharepointpubstor.blob.core.windows.net/policylibrary-prod/Relocation%20Assistance%20Procedure.pdf" TargetMode="External" Id="rId14" /><Relationship Type="http://schemas.openxmlformats.org/officeDocument/2006/relationships/hyperlink" Target="https://sharepointpubstor.blob.core.windows.net/policylibrary-prod/Sexual%20Harm%20Prevention%20and%20Response%20Policy.pdf" TargetMode="External" Id="rId22" /><Relationship Type="http://schemas.openxmlformats.org/officeDocument/2006/relationships/hyperlink" Target="https://sharepointpubstor.blob.core.windows.net/policylibrary-prod/Child%20Safety%20and%20Wellbeing%20Policy.pdf" TargetMode="External" Id="rId27" /><Relationship Type="http://schemas.openxmlformats.org/officeDocument/2006/relationships/hyperlink" Target="https://www.griffith.edu.au/__data/assets/pdf_file/0025/1824721/Griffith-University-Academic-Staff-Enterprise-Agreement-2023-2025.pdf" TargetMode="External" Id="rId30" /><Relationship Type="http://schemas.openxmlformats.org/officeDocument/2006/relationships/hyperlink" Target="https://griffitheduau.sharepoint.com/sites/research_hub?xsdata=MDV8MDJ8bS5jYXJyb2xsQGdyaWZmaXRoLmVkdS5hdXwyYTA0N2NhMzAzZmE0ZjdhOWQ2MTA4ZGQ5MGRmZGE4NXw1YTdjYzhhYmE0ZGM0ZjliYmY2MDY2NzE0MDQ5YWQ2MnwwfDB8NjM4ODI2MDEzMjk3ODg3MTc5fFVua25vd258VFdGcGJHWnNiM2Q4ZXlKRmJYQjBlVTFoY0draU9uUnlkV1VzSWxZaU9pSXdMakF1TURBd01DSXNJbEFpT2lKWGFXNHpNaUlzSWtGT0lqb2lUV0ZwYkNJc0lsZFVJam95ZlE9PXwwfHx8&amp;sdata=SUM4eWtRaWxIMFJsNjdNRm5VcnlHeDRHVVdXTGxiQVRrK2RMSDI0ZDJHdz0%3d&amp;clickParams=eyAiWC1BcHBOYW1lIiA6ICJNaWNyb3NvZnQgV29yZCIsICJYLUFwcFZlcnNpb24iIDogIjE2Ljk2LjQyOS4yIiwgIk9TIiA6ICJNYWNPUyIgfQ==&amp;OR=Word" TargetMode="External" Id="rId35" /><Relationship Type="http://schemas.openxmlformats.org/officeDocument/2006/relationships/hyperlink" Target="https://jobs.smartrecruiters.com/ni/GriffithUniversity/a7869feb-8802-4048-8468-7621c6853698-academic-title-holders-griffith-university" TargetMode="External" Id="rId43" /><Relationship Type="http://schemas.openxmlformats.org/officeDocument/2006/relationships/hyperlink" Target="https://sharepointpubstor.blob.core.windows.net/policylibrary-prod/Academic%20Titles%20Policy.pdf" TargetMode="External" Id="rId48" /><Relationship Type="http://schemas.openxmlformats.org/officeDocument/2006/relationships/hyperlink" Target="https://intranet.secure.griffith.edu.au/employment/learning-and-development/academic-staff-career-development/career-development" TargetMode="External" Id="rId56" /><Relationship Type="http://schemas.openxmlformats.org/officeDocument/2006/relationships/hyperlink" Target="https://sharepointpubstor.blob.core.windows.net/policylibrary-prod/Role%20Statement%20Program%20Director.pdf" TargetMode="External" Id="rId64" /><Relationship Type="http://schemas.openxmlformats.org/officeDocument/2006/relationships/hyperlink" Target="https://sharepointpubstor.blob.core.windows.net/policylibrary-prod/Consultancy%20and%20Commercial%20Research%20Procedure.pdf" TargetMode="External" Id="rId69" /><Relationship Type="http://schemas.openxmlformats.org/officeDocument/2006/relationships/hyperlink" Target="https://intranet.secure.griffith.edu.au/employment/learning-and-development/academic-staff-career-development/promotion" TargetMode="External" Id="rId77" /><Relationship Type="http://schemas.openxmlformats.org/officeDocument/2006/relationships/hyperlink" Target="https://sharepointpubstor.blob.core.windows.net/policylibrary-prod/Intellectual%20Property%20Policy.pdf" TargetMode="External" Id="rId100" /><Relationship Type="http://schemas.openxmlformats.org/officeDocument/2006/relationships/hyperlink" Target="https://www.griffith.edu.au/staff/human-resources/service-catalogue/leaving/employees" TargetMode="External" Id="rId105" /><Relationship Type="http://schemas.openxmlformats.org/officeDocument/2006/relationships/footer" Target="footer2.xml" Id="rId113" /><Relationship Type="http://schemas.openxmlformats.org/officeDocument/2006/relationships/webSettings" Target="webSettings.xml" Id="rId8" /><Relationship Type="http://schemas.openxmlformats.org/officeDocument/2006/relationships/hyperlink" Target="https://intranet.secure.griffith.edu.au/employment/learning-and-development/academic-staff-career-development/career-development" TargetMode="External" Id="rId51" /><Relationship Type="http://schemas.openxmlformats.org/officeDocument/2006/relationships/hyperlink" Target="https://sharepointpubstor.blob.core.windows.net/policylibrary-prod/Industry%20Exchange%20Fellowships%20Policy.pdf" TargetMode="External" Id="rId72" /><Relationship Type="http://schemas.openxmlformats.org/officeDocument/2006/relationships/hyperlink" Target="https://intranet.secure.griffith.edu.au/employment/learning-and-development/academic-staff-career-development/promotion" TargetMode="External" Id="rId80" /><Relationship Type="http://schemas.openxmlformats.org/officeDocument/2006/relationships/hyperlink" Target="https://sharepointpubstor.blob.core.windows.net/policylibrary-prod/Secondary%20Employment%20and%20Outside%20Work%20Procedure.pdf" TargetMode="External" Id="rId85" /><Relationship Type="http://schemas.openxmlformats.org/officeDocument/2006/relationships/hyperlink" Target="https://sharepointpubstor.blob.core.windows.net/policylibrary-prod/Facilities%20Management%20and%20Campus%20Access%20and%20Use%20Policy.pdf" TargetMode="External" Id="rId93" /><Relationship Type="http://schemas.openxmlformats.org/officeDocument/2006/relationships/hyperlink" Target="https://sharepointpubstor.blob.core.windows.net/policylibrary-prod/Code%20of%20Conduct.pdf" TargetMode="External" Id="rId98" /><Relationship Type="http://schemas.openxmlformats.org/officeDocument/2006/relationships/customXml" Target="../customXml/item3.xml" Id="rId3" /><Relationship Type="http://schemas.openxmlformats.org/officeDocument/2006/relationships/hyperlink" Target="https://sharepointpubstor.blob.core.windows.net/policylibrary-prod/Talent%20Acquisition%20Procedure.pdf" TargetMode="External" Id="rId12" /><Relationship Type="http://schemas.openxmlformats.org/officeDocument/2006/relationships/hyperlink" Target="https://intranet.secure.griffith.edu.au/__data/assets/pdf_file/0029/1892009/Onboarding-Checklist-How-to-Onboard-Your-New-Starter-1.pdf" TargetMode="External" Id="rId17" /><Relationship Type="http://schemas.openxmlformats.org/officeDocument/2006/relationships/hyperlink" Target="https://sharepointpubstor.blob.core.windows.net/policylibrary-prod/Academic%20Freedom%20and%20Freedom%20of%20Speech%20Policy.pdf" TargetMode="External" Id="rId25" /><Relationship Type="http://schemas.openxmlformats.org/officeDocument/2006/relationships/hyperlink" Target="https://www.griffith.edu.au/__data/assets/pdf_file/0025/1824721/Griffith-University-Academic-Staff-Enterprise-Agreement-2023-2025.pdf" TargetMode="External" Id="rId33" /><Relationship Type="http://schemas.openxmlformats.org/officeDocument/2006/relationships/hyperlink" Target="https://intranet.secure.griffith.edu.au/employment/pay-conditions" TargetMode="External" Id="rId38" /><Relationship Type="http://schemas.openxmlformats.org/officeDocument/2006/relationships/hyperlink" Target="https://sharepointpubstor.blob.core.windows.net/policylibrary-prod/Code%20of%20Conduct.pdf" TargetMode="External" Id="rId46" /><Relationship Type="http://schemas.openxmlformats.org/officeDocument/2006/relationships/hyperlink" Target="https://www.arc.gov.au/policies-strategies/policy/arc-policy-statement-eligibility-and-career-interruptions" TargetMode="External" Id="rId59" /><Relationship Type="http://schemas.openxmlformats.org/officeDocument/2006/relationships/hyperlink" Target="https://sharepointpubstor.blob.core.windows.net/policylibrary-prod/Academic%20Employee%20Career%20Development%20Procedure.pdf" TargetMode="External" Id="rId67" /><Relationship Type="http://schemas.openxmlformats.org/officeDocument/2006/relationships/hyperlink" Target="https://www.griffith.edu.au/__data/assets/pdf_file/0025/1824721/Griffith-University-Academic-Staff-Enterprise-Agreement-2023-2025.pdf" TargetMode="External" Id="rId103" /><Relationship Type="http://schemas.openxmlformats.org/officeDocument/2006/relationships/hyperlink" Target="https://www.griffith.edu.au/__data/assets/pdf_file/0025/1824721/Griffith-University-Academic-Staff-Enterprise-Agreement-2023-2025.pdf" TargetMode="External" Id="rId108" /><Relationship Type="http://schemas.openxmlformats.org/officeDocument/2006/relationships/theme" Target="theme/theme1.xml" Id="rId116" /><Relationship Type="http://schemas.openxmlformats.org/officeDocument/2006/relationships/hyperlink" Target="https://sharepointpubstor.blob.core.windows.net/policylibrary-prod/Code%20of%20Conduct.pdf" TargetMode="External" Id="rId20" /><Relationship Type="http://schemas.openxmlformats.org/officeDocument/2006/relationships/hyperlink" Target="https://www.griffith.edu.au/griffith-health/academic-titles" TargetMode="External" Id="rId41" /><Relationship Type="http://schemas.openxmlformats.org/officeDocument/2006/relationships/image" Target="media/image2.svg" Id="rId54" /><Relationship Type="http://schemas.openxmlformats.org/officeDocument/2006/relationships/hyperlink" Target="https://sharepointpubstor.blob.core.windows.net/policylibrary-prod/Role%20Statement%20HDR%20Convenor.pdf" TargetMode="External" Id="rId62" /><Relationship Type="http://schemas.openxmlformats.org/officeDocument/2006/relationships/hyperlink" Target="https://sharepointpubstor.blob.core.windows.net/policylibrary-prod/Griffith%20Health%20Intramural%20Professional%20Practice%20Policy.pdf" TargetMode="External" Id="rId70" /><Relationship Type="http://schemas.openxmlformats.org/officeDocument/2006/relationships/hyperlink" Target="https://policies.griffith.edu.au/?collection=Policies-Policy_Library&amp;form=custom&amp;profile=_default_preview&amp;query=salary+loading" TargetMode="External" Id="rId75" /><Relationship Type="http://schemas.openxmlformats.org/officeDocument/2006/relationships/hyperlink" Target="https://www.griffith.edu.au/__data/assets/pdf_file/0025/1824721/Griffith-University-Academic-Staff-Enterprise-Agreement-2023-2025.pdf" TargetMode="External" Id="rId83" /><Relationship Type="http://schemas.openxmlformats.org/officeDocument/2006/relationships/hyperlink" Target="https://sharepointpubstor.blob.core.windows.net/policylibrary-prod/Gifts%20and%20Benefits%20Procedure.pdf" TargetMode="External" Id="rId88" /><Relationship Type="http://schemas.openxmlformats.org/officeDocument/2006/relationships/hyperlink" Target="https://sharepointpubstor.blob.core.windows.net/policylibrary-prod/Consultancy%20and%20Commercial%20Research%20Procedure.pdf" TargetMode="External" Id="rId91" /><Relationship Type="http://schemas.openxmlformats.org/officeDocument/2006/relationships/hyperlink" Target="https://www.griffith.edu.au/griffith-enterprise" TargetMode="External" Id="rId96" /><Relationship Type="http://schemas.openxmlformats.org/officeDocument/2006/relationships/footer" Target="footer1.xml" Id="rId11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tranet.secure.griffith.edu.au/__data/assets/pdf_file/0026/1892015/EDITABLE-Ready-Set-Griffith-Onboarding-Guide-1.pdf" TargetMode="External" Id="rId15" /><Relationship Type="http://schemas.openxmlformats.org/officeDocument/2006/relationships/hyperlink" Target="https://sharepointpubstor.blob.core.windows.net/policylibrary-prod/Sexual%20Harm%20Prevention%20and%20Response%20Policy.pdf" TargetMode="External" Id="rId23" /><Relationship Type="http://schemas.openxmlformats.org/officeDocument/2006/relationships/hyperlink" Target="https://sharepointpubstor.blob.core.windows.net/policylibrary-prod/Child%20Safety%20and%20Wellbeing%20Policy.pdf" TargetMode="External" Id="rId28" /><Relationship Type="http://schemas.openxmlformats.org/officeDocument/2006/relationships/hyperlink" Target="https://sharepointpubstor.blob.core.windows.net/policylibrary-prod/Casual%20Staff%20Time%20Recording%20Procedure.pdf" TargetMode="External" Id="rId36" /><Relationship Type="http://schemas.openxmlformats.org/officeDocument/2006/relationships/hyperlink" Target="https://www.griffith.edu.au/__data/assets/pdf_file/0034/1959406/Academic-Title-Renewal-Form.pdf" TargetMode="External" Id="rId49" /><Relationship Type="http://schemas.openxmlformats.org/officeDocument/2006/relationships/hyperlink" Target="https://sharepointpubstor.blob.core.windows.net/policylibrary-prod/Equity%20Diversity%20and%20Inclusion%20Policy.pdf" TargetMode="External" Id="rId57" /><Relationship Type="http://schemas.openxmlformats.org/officeDocument/2006/relationships/hyperlink" Target="https://www.griffith.edu.au/__data/assets/pdf_file/0025/1824721/Griffith-University-Academic-Staff-Enterprise-Agreement-2023-2025.pdf" TargetMode="External" Id="rId106" /><Relationship Type="http://schemas.openxmlformats.org/officeDocument/2006/relationships/fontTable" Target="fontTable.xml" Id="rId114" /><Relationship Type="http://schemas.openxmlformats.org/officeDocument/2006/relationships/endnotes" Target="endnotes.xml" Id="rId10" /><Relationship Type="http://schemas.openxmlformats.org/officeDocument/2006/relationships/hyperlink" Target="https://www.griffith.edu.au/about-griffith/structure-and-governance/academic-groups" TargetMode="External" Id="rId31" /><Relationship Type="http://schemas.openxmlformats.org/officeDocument/2006/relationships/hyperlink" Target="https://griffitheduau.sharepoint.com/sites/CFI-HUB/SitePages/International-Engagement-Checking-Tool.aspx?xsdata=MDV8MDJ8bS5jYXJyb2xsQGdyaWZmaXRoLmVkdS5hdXwyYTA0N2NhMzAzZmE0ZjdhOWQ2MTA4ZGQ5MGRmZGE4NXw1YTdjYzhhYmE0ZGM0ZjliYmY2MDY2NzE0MDQ5YWQ2MnwwfDB8NjM4ODI2MDEzMjk3OTE5MDI1fFVua25vd258VFdGcGJHWnNiM2Q4ZXlKRmJYQjBlVTFoY0draU9uUnlkV1VzSWxZaU9pSXdMakF1TURBd01DSXNJbEFpT2lKWGFXNHpNaUlzSWtGT0lqb2lUV0ZwYkNJc0lsZFVJam95ZlE9PXwwfHx8&amp;sdata=aFUvak1OMHZXTTVsc2h4a2o2ZlhNSHBYZmlxRmxuWEQ0bHFVVDAwUjF4Zz0%3d" TargetMode="External" Id="rId44" /><Relationship Type="http://schemas.openxmlformats.org/officeDocument/2006/relationships/hyperlink" Target="https://www.griffith.edu.au/__data/assets/pdf_file/0025/1824721/Griffith-University-Academic-Staff-Enterprise-Agreement-2023-2025.pdf" TargetMode="External" Id="rId52" /><Relationship Type="http://schemas.openxmlformats.org/officeDocument/2006/relationships/hyperlink" Target="https://sharepointpubstor.blob.core.windows.net/policylibrary-prod/Role%20Statement%20Course%20Convenor.pdf" TargetMode="External" Id="rId60" /><Relationship Type="http://schemas.openxmlformats.org/officeDocument/2006/relationships/hyperlink" Target="https://sharepointpubstor.blob.core.windows.net/policylibrary-prod/Academic%20Studies%20Program%20Policy.pdf" TargetMode="External" Id="rId65" /><Relationship Type="http://schemas.openxmlformats.org/officeDocument/2006/relationships/hyperlink" Target="https://sharepointpubstor.blob.core.windows.net/policylibrary-prod/Secondment%20of%20Staff%20to%20Other%20Institutions%20Procedure.pdf" TargetMode="External" Id="rId73" /><Relationship Type="http://schemas.openxmlformats.org/officeDocument/2006/relationships/hyperlink" Target="https://intranet.secure.griffith.edu.au/employment/learning-and-development/academic-staff-career-development/promotion" TargetMode="External" Id="rId78" /><Relationship Type="http://schemas.openxmlformats.org/officeDocument/2006/relationships/hyperlink" Target="https://intranet.secure.griffith.edu.au/employment/learning-and-development/academic-staff-career-development/promotion" TargetMode="External" Id="rId81" /><Relationship Type="http://schemas.openxmlformats.org/officeDocument/2006/relationships/hyperlink" Target="https://sharepointpubstor.blob.core.windows.net/policylibrary-prod/Consultancy%20and%20Commercial%20Research%20Procedure.pdf" TargetMode="External" Id="rId86" /><Relationship Type="http://schemas.openxmlformats.org/officeDocument/2006/relationships/hyperlink" Target="https://sharepointpubstor.blob.core.windows.net/policylibrary-prod/Secondary%20Employment%20and%20Outside%20Work%20Procedure.pdf" TargetMode="External" Id="rId94" /><Relationship Type="http://schemas.openxmlformats.org/officeDocument/2006/relationships/hyperlink" Target="https://sharepointpubstor.blob.core.windows.net/policylibrary-prod/Responsible%20Conduct%20of%20Commercialisation%20Activities.pdf" TargetMode="External" Id="rId99" /><Relationship Type="http://schemas.openxmlformats.org/officeDocument/2006/relationships/hyperlink" Target="https://intranet.secure.griffith.edu.au/legal-services/agreements"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harepointpubstor.blob.core.windows.net/policylibrary-prod/Pre-Employment%20Screening%20Procedure.pdf" TargetMode="External" Id="rId13" /><Relationship Type="http://schemas.openxmlformats.org/officeDocument/2006/relationships/hyperlink" Target="https://sharepointpubstor.blob.core.windows.net/policylibrary-prod/Academic%20Employee%20Probation%20Procedure.pdf" TargetMode="External" Id="rId18" /><Relationship Type="http://schemas.openxmlformats.org/officeDocument/2006/relationships/hyperlink" Target="https://sharepointpubstor.blob.core.windows.net/policylibrary-prod/Casual%20Staff%20Time%20Recording%20Procedure.pdf" TargetMode="External" Id="rId39" /><Relationship Type="http://schemas.openxmlformats.org/officeDocument/2006/relationships/hyperlink" Target="https://intranet.secure.griffith.edu.au/secure/staff-only/corporate-governance/gu-delegations-register.xlsm" TargetMode="External" Id="rId109" /><Relationship Type="http://schemas.openxmlformats.org/officeDocument/2006/relationships/hyperlink" Target="https://griffitheduau.sharepoint.com/:u:/r/sites/LTSupportResources/SitePages/Home.aspx?csf=1&amp;web=1&amp;e=zxBbbj" TargetMode="External" Id="rId34" /><Relationship Type="http://schemas.openxmlformats.org/officeDocument/2006/relationships/hyperlink" Target="https://sharepointpubstor.blob.core.windows.net/policylibrary-prod/Professor%20Emeritus%20Policy.pdf" TargetMode="External" Id="rId50" /><Relationship Type="http://schemas.openxmlformats.org/officeDocument/2006/relationships/hyperlink" Target="https://sharepointpubstor.blob.core.windows.net/policylibrary-prod/Academic%20Employee%20Career%20Development%20Procedure.pdf" TargetMode="External" Id="rId55" /><Relationship Type="http://schemas.openxmlformats.org/officeDocument/2006/relationships/hyperlink" Target="https://policies.griffith.edu.au/?form=custom&amp;profile=_default_preview&amp;query=academic+promotion&amp;collection=Policies-Policy_Library" TargetMode="External" Id="rId76" /><Relationship Type="http://schemas.openxmlformats.org/officeDocument/2006/relationships/hyperlink" Target="https://sharepointpubstor.blob.core.windows.net/policylibrary-prod/Code%20of%20Conduct.pdf" TargetMode="External" Id="rId97" /><Relationship Type="http://schemas.openxmlformats.org/officeDocument/2006/relationships/hyperlink" Target="https://www.griffith.edu.au/staff/human-resources/service-catalogue/leaving/employees" TargetMode="External" Id="rId104" /><Relationship Type="http://schemas.openxmlformats.org/officeDocument/2006/relationships/settings" Target="settings.xml" Id="rId7" /><Relationship Type="http://schemas.openxmlformats.org/officeDocument/2006/relationships/hyperlink" Target="https://sharepointpubstor.blob.core.windows.net/policylibrary-prod/Secondary%20Employment%20and%20Outside%20Work%20Policy.pdf" TargetMode="External" Id="rId71" /><Relationship Type="http://schemas.openxmlformats.org/officeDocument/2006/relationships/hyperlink" Target="https://sharepointpubstor.blob.core.windows.net/policylibrary-prod/Secondary%20Employment%20and%20Outside%20Work%20Policy.pdf" TargetMode="External" Id="rId92" /><Relationship Type="http://schemas.openxmlformats.org/officeDocument/2006/relationships/customXml" Target="../customXml/item2.xml" Id="rId2" /><Relationship Type="http://schemas.openxmlformats.org/officeDocument/2006/relationships/hyperlink" Target="https://www.griffith.edu.au/__data/assets/pdf_file/0025/1824721/Griffith-University-Academic-Staff-Enterprise-Agreement-2023-2025.pdf" TargetMode="External" Id="rId29"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2A7473A38A4026BE46730106261105"/>
        <w:category>
          <w:name w:val="General"/>
          <w:gallery w:val="placeholder"/>
        </w:category>
        <w:types>
          <w:type w:val="bbPlcHdr"/>
        </w:types>
        <w:behaviors>
          <w:behavior w:val="content"/>
        </w:behaviors>
        <w:guid w:val="{44B0D080-BE25-4215-A56B-6A191D18EDD9}"/>
      </w:docPartPr>
      <w:docPartBody>
        <w:p xmlns:wp14="http://schemas.microsoft.com/office/word/2010/wordml" w:rsidR="00B67EFA" w:rsidP="00B67EFA" w:rsidRDefault="00B67EFA" w14:paraId="65D81DF7" wp14:textId="77777777">
          <w:pPr>
            <w:pStyle w:val="6E2A7473A38A4026BE46730106261105"/>
          </w:pPr>
          <w:r>
            <w:rPr>
              <w:rFonts w:ascii="Arial" w:hAnsi="Arial" w:cs="Arial"/>
              <w:sz w:val="20"/>
            </w:rPr>
            <w:t>Select an Audience</w:t>
          </w:r>
        </w:p>
      </w:docPartBody>
    </w:docPart>
    <w:docPart>
      <w:docPartPr>
        <w:name w:val="396198248BDC481FA1AD1A3C732F0650"/>
        <w:category>
          <w:name w:val="General"/>
          <w:gallery w:val="placeholder"/>
        </w:category>
        <w:types>
          <w:type w:val="bbPlcHdr"/>
        </w:types>
        <w:behaviors>
          <w:behavior w:val="content"/>
        </w:behaviors>
        <w:guid w:val="{A8F5DA18-F62E-47F8-9AC6-497C0DA0D185}"/>
      </w:docPartPr>
      <w:docPartBody>
        <w:p xmlns:wp14="http://schemas.microsoft.com/office/word/2010/wordml" w:rsidR="00B67EFA" w:rsidP="00B67EFA" w:rsidRDefault="00B67EFA" w14:paraId="1A372384" wp14:textId="77777777">
          <w:pPr>
            <w:pStyle w:val="396198248BDC481FA1AD1A3C732F0650"/>
          </w:pPr>
          <w:r>
            <w:rPr>
              <w:rFonts w:ascii="Arial" w:hAnsi="Arial" w:cs="Arial"/>
              <w:sz w:val="20"/>
            </w:rPr>
            <w:t>Select a Category</w:t>
          </w:r>
        </w:p>
      </w:docPartBody>
    </w:docPart>
    <w:docPart>
      <w:docPartPr>
        <w:name w:val="E63C4B70A91548E3BDFA4137A5EC134D"/>
        <w:category>
          <w:name w:val="General"/>
          <w:gallery w:val="placeholder"/>
        </w:category>
        <w:types>
          <w:type w:val="bbPlcHdr"/>
        </w:types>
        <w:behaviors>
          <w:behavior w:val="content"/>
        </w:behaviors>
        <w:guid w:val="{51B71C8F-75ED-43A8-AFA7-A7380922B92B}"/>
      </w:docPartPr>
      <w:docPartBody>
        <w:p xmlns:wp14="http://schemas.microsoft.com/office/word/2010/wordml" w:rsidR="00B67EFA" w:rsidP="00B67EFA" w:rsidRDefault="00B67EFA" w14:paraId="535E7475" wp14:textId="77777777">
          <w:pPr>
            <w:pStyle w:val="E63C4B70A91548E3BDFA4137A5EC134D"/>
          </w:pPr>
          <w:r>
            <w:rPr>
              <w:rFonts w:ascii="Arial" w:hAnsi="Arial" w:cs="Arial"/>
              <w:sz w:val="20"/>
              <w:lang w:val="en-GB"/>
            </w:rPr>
            <w:t>Select an Operational Policy Subcategory</w:t>
          </w:r>
        </w:p>
      </w:docPartBody>
    </w:docPart>
    <w:docPart>
      <w:docPartPr>
        <w:name w:val="96AF82F055F948A1A3C972F87D7BA78A"/>
        <w:category>
          <w:name w:val="General"/>
          <w:gallery w:val="placeholder"/>
        </w:category>
        <w:types>
          <w:type w:val="bbPlcHdr"/>
        </w:types>
        <w:behaviors>
          <w:behavior w:val="content"/>
        </w:behaviors>
        <w:guid w:val="{A79FCFD8-0CB4-454C-A555-08A67C74248F}"/>
      </w:docPartPr>
      <w:docPartBody>
        <w:p xmlns:wp14="http://schemas.microsoft.com/office/word/2010/wordml" w:rsidR="00B67EFA" w:rsidP="00B67EFA" w:rsidRDefault="00B67EFA" w14:paraId="0BFFC184" wp14:textId="77777777">
          <w:pPr>
            <w:pStyle w:val="96AF82F055F948A1A3C972F87D7BA78A"/>
          </w:pPr>
          <w:r>
            <w:rPr>
              <w:rFonts w:ascii="Arial" w:hAnsi="Arial" w:cs="Arial"/>
              <w:sz w:val="20"/>
            </w:rPr>
            <w:t>Select the relevant SDG</w:t>
          </w:r>
        </w:p>
      </w:docPartBody>
    </w:docPart>
    <w:docPart>
      <w:docPartPr>
        <w:name w:val="75FBE143A2864555BCC0C52B4B350714"/>
        <w:category>
          <w:name w:val="General"/>
          <w:gallery w:val="placeholder"/>
        </w:category>
        <w:types>
          <w:type w:val="bbPlcHdr"/>
        </w:types>
        <w:behaviors>
          <w:behavior w:val="content"/>
        </w:behaviors>
        <w:guid w:val="{2E7E4B4E-D291-4E41-9A0C-BC9EDBDFBE18}"/>
      </w:docPartPr>
      <w:docPartBody>
        <w:p xmlns:wp14="http://schemas.microsoft.com/office/word/2010/wordml" w:rsidR="00B67EFA" w:rsidP="00B67EFA" w:rsidRDefault="00B67EFA" w14:paraId="69CAF5DA" wp14:textId="77777777">
          <w:pPr>
            <w:pStyle w:val="75FBE143A2864555BCC0C52B4B350714"/>
          </w:pPr>
          <w:r>
            <w:rPr>
              <w:rFonts w:ascii="Arial" w:hAnsi="Arial" w:cs="Arial"/>
              <w:sz w:val="20"/>
            </w:rPr>
            <w:t>Select the relevant SDG</w:t>
          </w:r>
        </w:p>
      </w:docPartBody>
    </w:docPart>
    <w:docPart>
      <w:docPartPr>
        <w:name w:val="D958035162304D0DB4D98311652AB538"/>
        <w:category>
          <w:name w:val="General"/>
          <w:gallery w:val="placeholder"/>
        </w:category>
        <w:types>
          <w:type w:val="bbPlcHdr"/>
        </w:types>
        <w:behaviors>
          <w:behavior w:val="content"/>
        </w:behaviors>
        <w:guid w:val="{91CA76BF-181D-4885-B905-EA9599FD5176}"/>
      </w:docPartPr>
      <w:docPartBody>
        <w:p xmlns:wp14="http://schemas.microsoft.com/office/word/2010/wordml" w:rsidR="00B67EFA" w:rsidP="00B67EFA" w:rsidRDefault="00B67EFA" w14:paraId="7DE22A27" wp14:textId="77777777">
          <w:pPr>
            <w:pStyle w:val="D958035162304D0DB4D98311652AB538"/>
          </w:pPr>
          <w:r>
            <w:rPr>
              <w:rFonts w:ascii="Arial" w:hAnsi="Arial" w:cs="Arial"/>
              <w:sz w:val="20"/>
            </w:rPr>
            <w:t>Select the relevant SDG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FA"/>
    <w:rsid w:val="0010428B"/>
    <w:rsid w:val="00131B05"/>
    <w:rsid w:val="0013629C"/>
    <w:rsid w:val="001658D5"/>
    <w:rsid w:val="00170B4F"/>
    <w:rsid w:val="0018280B"/>
    <w:rsid w:val="001828B8"/>
    <w:rsid w:val="00207A9F"/>
    <w:rsid w:val="00245EC2"/>
    <w:rsid w:val="002A3726"/>
    <w:rsid w:val="002B3DC8"/>
    <w:rsid w:val="00306FF8"/>
    <w:rsid w:val="003223FE"/>
    <w:rsid w:val="003913A6"/>
    <w:rsid w:val="00422AAE"/>
    <w:rsid w:val="00443169"/>
    <w:rsid w:val="004565FF"/>
    <w:rsid w:val="004E66DB"/>
    <w:rsid w:val="004F503A"/>
    <w:rsid w:val="00593E3A"/>
    <w:rsid w:val="005E391A"/>
    <w:rsid w:val="006E6DC2"/>
    <w:rsid w:val="006F0DAC"/>
    <w:rsid w:val="007F4CB9"/>
    <w:rsid w:val="00817A06"/>
    <w:rsid w:val="0089463F"/>
    <w:rsid w:val="008C7354"/>
    <w:rsid w:val="008F261D"/>
    <w:rsid w:val="0090542D"/>
    <w:rsid w:val="009918D0"/>
    <w:rsid w:val="009C2481"/>
    <w:rsid w:val="00A2136E"/>
    <w:rsid w:val="00A55FB5"/>
    <w:rsid w:val="00AA2301"/>
    <w:rsid w:val="00AD509F"/>
    <w:rsid w:val="00B43702"/>
    <w:rsid w:val="00B51815"/>
    <w:rsid w:val="00B67EFA"/>
    <w:rsid w:val="00B8418E"/>
    <w:rsid w:val="00C54D15"/>
    <w:rsid w:val="00C618FA"/>
    <w:rsid w:val="00CB279E"/>
    <w:rsid w:val="00CE7912"/>
    <w:rsid w:val="00D9526C"/>
    <w:rsid w:val="00E84B81"/>
    <w:rsid w:val="00F022AE"/>
    <w:rsid w:val="00F25309"/>
    <w:rsid w:val="00F43E91"/>
    <w:rsid w:val="00FC1A78"/>
    <w:rsid w:val="00FF43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2A7473A38A4026BE46730106261105">
    <w:name w:val="6E2A7473A38A4026BE46730106261105"/>
    <w:rsid w:val="00B67EFA"/>
  </w:style>
  <w:style w:type="paragraph" w:customStyle="1" w:styleId="396198248BDC481FA1AD1A3C732F0650">
    <w:name w:val="396198248BDC481FA1AD1A3C732F0650"/>
    <w:rsid w:val="00B67EFA"/>
  </w:style>
  <w:style w:type="paragraph" w:customStyle="1" w:styleId="E63C4B70A91548E3BDFA4137A5EC134D">
    <w:name w:val="E63C4B70A91548E3BDFA4137A5EC134D"/>
    <w:rsid w:val="00B67EFA"/>
  </w:style>
  <w:style w:type="paragraph" w:customStyle="1" w:styleId="96AF82F055F948A1A3C972F87D7BA78A">
    <w:name w:val="96AF82F055F948A1A3C972F87D7BA78A"/>
    <w:rsid w:val="00B67EFA"/>
  </w:style>
  <w:style w:type="paragraph" w:customStyle="1" w:styleId="75FBE143A2864555BCC0C52B4B350714">
    <w:name w:val="75FBE143A2864555BCC0C52B4B350714"/>
    <w:rsid w:val="00B67EFA"/>
  </w:style>
  <w:style w:type="paragraph" w:customStyle="1" w:styleId="D958035162304D0DB4D98311652AB538">
    <w:name w:val="D958035162304D0DB4D98311652AB538"/>
    <w:rsid w:val="00B67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iffith">
      <a:dk1>
        <a:srgbClr val="000000"/>
      </a:dk1>
      <a:lt1>
        <a:srgbClr val="FFFFFF"/>
      </a:lt1>
      <a:dk2>
        <a:srgbClr val="3F3F3F"/>
      </a:dk2>
      <a:lt2>
        <a:srgbClr val="F2F2F2"/>
      </a:lt2>
      <a:accent1>
        <a:srgbClr val="BB0F10"/>
      </a:accent1>
      <a:accent2>
        <a:srgbClr val="ED2223"/>
      </a:accent2>
      <a:accent3>
        <a:srgbClr val="F47A7B"/>
      </a:accent3>
      <a:accent4>
        <a:srgbClr val="FBD2D2"/>
      </a:accent4>
      <a:accent5>
        <a:srgbClr val="ED2223"/>
      </a:accent5>
      <a:accent6>
        <a:srgbClr val="BB0F10"/>
      </a:accent6>
      <a:hlink>
        <a:srgbClr val="F47A7B"/>
      </a:hlink>
      <a:folHlink>
        <a:srgbClr val="F7A6A7"/>
      </a:folHlink>
    </a:clrScheme>
    <a:fontScheme name="Custom 1">
      <a:majorFont>
        <a:latin typeface="Griffith Sans Tex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On xmlns="2f261a70-825f-4a37-b7b5-f6ecc2f4c5fa">2025-05-30T02:35:37+00:00</PublishOn>
    <GlossaryGUIDS xmlns="2f261a70-825f-4a37-b7b5-f6ecc2f4c5fa" xsi:nil="true"/>
    <UpdateAzure xmlns="2f261a70-825f-4a37-b7b5-f6ecc2f4c5fa">No</UpdateAzure>
    <Attention xmlns="2f261a70-825f-4a37-b7b5-f6ecc2f4c5fa" xsi:nil="true"/>
    <_ip_UnifiedCompliancePolicyUIAction xmlns="http://schemas.microsoft.com/sharepoint/v3" xsi:nil="true"/>
    <f84964a8904e4defbc18e1b78d5d80c6 xmlns="2f261a70-825f-4a37-b7b5-f6ecc2f4c5fa">
      <Terms xmlns="http://schemas.microsoft.com/office/infopath/2007/PartnerControls"/>
    </f84964a8904e4defbc18e1b78d5d80c6>
    <PDFBlobURL xmlns="2f261a70-825f-4a37-b7b5-f6ecc2f4c5fa" xsi:nil="true"/>
    <l92b321e1c6d4932b3b7fc50f551e57a xmlns="2f261a70-825f-4a37-b7b5-f6ecc2f4c5fa">
      <Terms xmlns="http://schemas.microsoft.com/office/infopath/2007/PartnerControls">
        <TermInfo xmlns="http://schemas.microsoft.com/office/infopath/2007/PartnerControls">
          <TermName xmlns="http://schemas.microsoft.com/office/infopath/2007/PartnerControls">Provost</TermName>
          <TermId xmlns="http://schemas.microsoft.com/office/infopath/2007/PartnerControls">05276f56-a7ac-4196-8004-4e143fd54373</TermId>
        </TermInfo>
      </Terms>
    </l92b321e1c6d4932b3b7fc50f551e57a>
    <policysummary xmlns="2f261a70-825f-4a37-b7b5-f6ecc2f4c5fa">Handbook for Academic staff</policysummary>
    <PolicyCategoryPath xmlns="2f261a70-825f-4a37-b7b5-f6ecc2f4c5fa">Operational</PolicyCategoryPath>
    <PolicyCategory0 xmlns="2f261a70-825f-4a37-b7b5-f6ecc2f4c5fa">General</PolicyCategory0>
    <docsort xmlns="2f261a70-825f-4a37-b7b5-f6ecc2f4c5fa" xsi:nil="true"/>
    <RecentlyPublished xmlns="2f261a70-825f-4a37-b7b5-f6ecc2f4c5fa">true</RecentlyPublished>
    <Rescinded xmlns="2f261a70-825f-4a37-b7b5-f6ecc2f4c5fa">No</Rescinded>
    <BlobURL xmlns="2f261a70-825f-4a37-b7b5-f6ecc2f4c5fa" xsi:nil="true"/>
    <cb2cae79e6954dd59be5b9155b36b74a xmlns="2f261a70-825f-4a37-b7b5-f6ecc2f4c5fa">
      <Terms xmlns="http://schemas.microsoft.com/office/infopath/2007/PartnerControls"/>
    </cb2cae79e6954dd59be5b9155b36b74a>
    <GlossaryValues xmlns="2f261a70-825f-4a37-b7b5-f6ecc2f4c5fa" xsi:nil="true"/>
    <TaxCatchAll xmlns="b40c662e-0380-4817-843d-2c7e10d40c39">
      <Value>559</Value>
      <Value>242</Value>
      <Value>570</Value>
      <Value>526</Value>
      <Value>77</Value>
    </TaxCatchAll>
    <PolicyCategoryParent xmlns="2f261a70-825f-4a37-b7b5-f6ecc2f4c5fa">Operational</PolicyCategoryParent>
    <LastPublished xmlns="2f261a70-825f-4a37-b7b5-f6ecc2f4c5fa" xsi:nil="true"/>
    <doccomments xmlns="2f261a70-825f-4a37-b7b5-f6ecc2f4c5fa">Handbook for Academic staff which subsumes:
1. Professor Emeritus Guidelines
2. Academic Titles Procedure
3. Performance Managemetn of Academic Managers Policy, and Procedures
4. Academic Studies Program Procedures
5. Appeals Against Non-Promotion of Academic Employee Procedure
6. Promotion of Academic Employees Procedure
7. Achievement Relative to Opportunity Guidelines
8. Casual Academic Staff Professional Development Teaching and Learning Program Policy</doccomments>
    <datedeclared xmlns="2f261a70-825f-4a37-b7b5-f6ecc2f4c5fa">2025-05-28T14:00:00+00:00</datedeclared>
    <_ip_UnifiedCompliancePolicyProperties xmlns="http://schemas.microsoft.com/sharepoint/v3" xsi:nil="true"/>
    <PrivatePolicy xmlns="2f261a70-825f-4a37-b7b5-f6ecc2f4c5fa">false</PrivatePolicy>
    <policyadvisor xmlns="2f261a70-825f-4a37-b7b5-f6ecc2f4c5fa">
      <UserInfo>
        <DisplayName>Liz Burd</DisplayName>
        <AccountId>175</AccountId>
        <AccountType/>
      </UserInfo>
    </policyadvisor>
    <ldaa366a71354cc9a085959c4f1fc5d3 xmlns="2f261a70-825f-4a37-b7b5-f6ecc2f4c5fa">
      <Terms xmlns="http://schemas.microsoft.com/office/infopath/2007/PartnerControls"/>
    </ldaa366a71354cc9a085959c4f1fc5d3>
    <accc268e1e1744d380e4e1a6e5020db9 xmlns="2f261a70-825f-4a37-b7b5-f6ecc2f4c5fa">
      <Terms xmlns="http://schemas.microsoft.com/office/infopath/2007/PartnerControls"/>
    </accc268e1e1744d380e4e1a6e5020db9>
    <o9d89c7de04d45009a6c615fc1c58929 xmlns="2f261a70-825f-4a37-b7b5-f6ecc2f4c5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45ee306d-49ae-43fa-a3ef-02f70754fd2d</TermId>
        </TermInfo>
      </Terms>
    </o9d89c7de04d45009a6c615fc1c58929>
    <f889095080414d4f9e6f1e9189549afb xmlns="2f261a70-825f-4a37-b7b5-f6ecc2f4c5fa">
      <Terms xmlns="http://schemas.microsoft.com/office/infopath/2007/PartnerControls">
        <TermInfo xmlns="http://schemas.microsoft.com/office/infopath/2007/PartnerControls">
          <TermName xmlns="http://schemas.microsoft.com/office/infopath/2007/PartnerControls">Operational</TermName>
          <TermId xmlns="http://schemas.microsoft.com/office/infopath/2007/PartnerControls">71ae2c77-9666-4d6a-a97b-3458c18553a0</TermId>
        </TermInfo>
      </Terms>
    </f889095080414d4f9e6f1e9189549afb>
    <p89e16e3e6784ad2b5accede8a5cd274 xmlns="2f261a70-825f-4a37-b7b5-f6ecc2f4c5fa">
      <Terms xmlns="http://schemas.microsoft.com/office/infopath/2007/PartnerControls">
        <TermInfo xmlns="http://schemas.microsoft.com/office/infopath/2007/PartnerControls">
          <TermName xmlns="http://schemas.microsoft.com/office/infopath/2007/PartnerControls">2026</TermName>
          <TermId xmlns="http://schemas.microsoft.com/office/infopath/2007/PartnerControls">0e39d474-4c22-40b4-8b37-f0e7c9e0e124</TermId>
        </TermInfo>
      </Terms>
    </p89e16e3e6784ad2b5accede8a5cd274>
    <c4c72b675d9b4d35a824d1eba5c21e27 xmlns="2f261a70-825f-4a37-b7b5-f6ecc2f4c5fa">
      <Terms xmlns="http://schemas.microsoft.com/office/infopath/2007/PartnerControls">
        <TermInfo xmlns="http://schemas.microsoft.com/office/infopath/2007/PartnerControls">
          <TermName xmlns="http://schemas.microsoft.com/office/infopath/2007/PartnerControls">Provost</TermName>
          <TermId xmlns="http://schemas.microsoft.com/office/infopath/2007/PartnerControls">bee6e04a-89d5-44a2-a3ef-d33cdfe1b4af</TermId>
        </TermInfo>
      </Terms>
    </c4c72b675d9b4d35a824d1eba5c21e27>
    <extlink xmlns="2f261a70-825f-4a37-b7b5-f6ecc2f4c5fa">
      <Url xsi:nil="true"/>
      <Description xsi:nil="true"/>
    </extlink>
    <SharedWithUsers xmlns="b40c662e-0380-4817-843d-2c7e10d40c3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585E08B4909F4CA72F2CA699ABA3ED" ma:contentTypeVersion="73" ma:contentTypeDescription="Create a new document." ma:contentTypeScope="" ma:versionID="2f33d3ab71ec32c5e948d75211102ab1">
  <xsd:schema xmlns:xsd="http://www.w3.org/2001/XMLSchema" xmlns:xs="http://www.w3.org/2001/XMLSchema" xmlns:p="http://schemas.microsoft.com/office/2006/metadata/properties" xmlns:ns1="http://schemas.microsoft.com/sharepoint/v3" xmlns:ns2="2f261a70-825f-4a37-b7b5-f6ecc2f4c5fa" xmlns:ns3="b40c662e-0380-4817-843d-2c7e10d40c39" targetNamespace="http://schemas.microsoft.com/office/2006/metadata/properties" ma:root="true" ma:fieldsID="358ed2f64329910fe7c900f7431c99a1" ns1:_="" ns2:_="" ns3:_="">
    <xsd:import namespace="http://schemas.microsoft.com/sharepoint/v3"/>
    <xsd:import namespace="2f261a70-825f-4a37-b7b5-f6ecc2f4c5fa"/>
    <xsd:import namespace="b40c662e-0380-4817-843d-2c7e10d40c39"/>
    <xsd:element name="properties">
      <xsd:complexType>
        <xsd:sequence>
          <xsd:element name="documentManagement">
            <xsd:complexType>
              <xsd:all>
                <xsd:element ref="ns2:datedeclared" minOccurs="0"/>
                <xsd:element ref="ns2:docsort" minOccurs="0"/>
                <xsd:element ref="ns2:RecentlyPublished" minOccurs="0"/>
                <xsd:element ref="ns2:LastPublished" minOccurs="0"/>
                <xsd:element ref="ns2:Rescinded" minOccurs="0"/>
                <xsd:element ref="ns2:PrivatePolicy" minOccurs="0"/>
                <xsd:element ref="ns2:policyadvisor" minOccurs="0"/>
                <xsd:element ref="ns2:doccomments" minOccurs="0"/>
                <xsd:element ref="ns2:policysummary" minOccurs="0"/>
                <xsd:element ref="ns2:PolicyCategoryPath" minOccurs="0"/>
                <xsd:element ref="ns2:extlink" minOccurs="0"/>
                <xsd:element ref="ns2:GlossaryValues" minOccurs="0"/>
                <xsd:element ref="ns2:GlossaryGUIDS" minOccurs="0"/>
                <xsd:element ref="ns2:BlobURL" minOccurs="0"/>
                <xsd:element ref="ns2:PolicyCategory0" minOccurs="0"/>
                <xsd:element ref="ns2:PolicyCategoryParent" minOccurs="0"/>
                <xsd:element ref="ns2:UpdateAzure" minOccurs="0"/>
                <xsd:element ref="ns2:PublishOn" minOccurs="0"/>
                <xsd:element ref="ns2:Attention" minOccurs="0"/>
                <xsd:element ref="ns2:PDFBlobURL" minOccurs="0"/>
                <xsd:element ref="ns2:c4c72b675d9b4d35a824d1eba5c21e27" minOccurs="0"/>
                <xsd:element ref="ns3:TaxCatchAll" minOccurs="0"/>
                <xsd:element ref="ns2:accc268e1e1744d380e4e1a6e5020db9" minOccurs="0"/>
                <xsd:element ref="ns2:p89e16e3e6784ad2b5accede8a5cd274" minOccurs="0"/>
                <xsd:element ref="ns2:l92b321e1c6d4932b3b7fc50f551e57a" minOccurs="0"/>
                <xsd:element ref="ns2:o9d89c7de04d45009a6c615fc1c58929" minOccurs="0"/>
                <xsd:element ref="ns2:f84964a8904e4defbc18e1b78d5d80c6" minOccurs="0"/>
                <xsd:element ref="ns2:cb2cae79e6954dd59be5b9155b36b74a" minOccurs="0"/>
                <xsd:element ref="ns2:MediaServiceMetadata" minOccurs="0"/>
                <xsd:element ref="ns2:MediaServiceFastMetadata" minOccurs="0"/>
                <xsd:element ref="ns2:MediaServiceAutoKeyPoints" minOccurs="0"/>
                <xsd:element ref="ns2:MediaServiceKeyPoints" minOccurs="0"/>
                <xsd:element ref="ns2:f889095080414d4f9e6f1e9189549afb" minOccurs="0"/>
                <xsd:element ref="ns2:ldaa366a71354cc9a085959c4f1fc5d3"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5" nillable="true" ma:displayName="Unified Compliance Policy Properties" ma:hidden="true" ma:internalName="_ip_UnifiedCompliancePolicyProperties">
      <xsd:simpleType>
        <xsd:restriction base="dms:Note"/>
      </xsd:simpleType>
    </xsd:element>
    <xsd:element name="_ip_UnifiedCompliancePolicyUIAction" ma:index="5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61a70-825f-4a37-b7b5-f6ecc2f4c5fa" elementFormDefault="qualified">
    <xsd:import namespace="http://schemas.microsoft.com/office/2006/documentManagement/types"/>
    <xsd:import namespace="http://schemas.microsoft.com/office/infopath/2007/PartnerControls"/>
    <xsd:element name="datedeclared" ma:index="3" nillable="true" ma:displayName="Date Declared" ma:format="DateOnly" ma:internalName="datedeclared" ma:readOnly="false">
      <xsd:simpleType>
        <xsd:restriction base="dms:DateTime"/>
      </xsd:simpleType>
    </xsd:element>
    <xsd:element name="docsort" ma:index="4" nillable="true" ma:displayName="Doc Sort" ma:decimals="2" ma:internalName="docsort" ma:readOnly="false" ma:percentage="FALSE">
      <xsd:simpleType>
        <xsd:restriction base="dms:Number">
          <xsd:minInclusive value="1"/>
        </xsd:restriction>
      </xsd:simpleType>
    </xsd:element>
    <xsd:element name="RecentlyPublished" ma:index="6" nillable="true" ma:displayName="Recently Published" ma:default="0" ma:description="If set to yes, this policy will be promoted to the front page of the Public Policy Library." ma:format="Dropdown" ma:internalName="RecentlyPublished" ma:readOnly="false">
      <xsd:simpleType>
        <xsd:restriction base="dms:Boolean"/>
      </xsd:simpleType>
    </xsd:element>
    <xsd:element name="LastPublished" ma:index="7" nillable="true" ma:displayName="LastPublished" ma:format="DateOnly" ma:internalName="LastPublished" ma:readOnly="false">
      <xsd:simpleType>
        <xsd:restriction base="dms:DateTime"/>
      </xsd:simpleType>
    </xsd:element>
    <xsd:element name="Rescinded" ma:index="8" nillable="true" ma:displayName="Rescinded" ma:default="No" ma:format="Dropdown" ma:internalName="Rescinded" ma:readOnly="false">
      <xsd:simpleType>
        <xsd:restriction base="dms:Choice">
          <xsd:enumeration value="Yes"/>
          <xsd:enumeration value="No"/>
        </xsd:restriction>
      </xsd:simpleType>
    </xsd:element>
    <xsd:element name="PrivatePolicy" ma:index="9" nillable="true" ma:displayName="PrivatePolicy" ma:default="0" ma:format="Dropdown" ma:internalName="PrivatePolicy" ma:readOnly="false">
      <xsd:simpleType>
        <xsd:restriction base="dms:Boolean"/>
      </xsd:simpleType>
    </xsd:element>
    <xsd:element name="policyadvisor" ma:index="12" nillable="true" ma:displayName="Policy Advisor" ma:list="UserInfo" ma:SearchPeopleOnly="false" ma:SharePointGroup="0" ma:internalName="policyad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comments" ma:index="14" nillable="true" ma:displayName="Policy Comments" ma:internalName="doccomments" ma:readOnly="false">
      <xsd:simpleType>
        <xsd:restriction base="dms:Note"/>
      </xsd:simpleType>
    </xsd:element>
    <xsd:element name="policysummary" ma:index="15" nillable="true" ma:displayName="Policy Summary" ma:internalName="policysummary" ma:readOnly="false">
      <xsd:simpleType>
        <xsd:restriction base="dms:Note"/>
      </xsd:simpleType>
    </xsd:element>
    <xsd:element name="PolicyCategoryPath" ma:index="16" nillable="true" ma:displayName="PolicyCategoryPath" ma:format="Dropdown" ma:internalName="PolicyCategoryPath" ma:readOnly="false">
      <xsd:simpleType>
        <xsd:restriction base="dms:Text">
          <xsd:maxLength value="255"/>
        </xsd:restriction>
      </xsd:simpleType>
    </xsd:element>
    <xsd:element name="extlink" ma:index="17" nillable="true" ma:displayName="External Link" ma:format="Hyperlink" ma:hidden="true" ma:internalName="ex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ossaryValues" ma:index="18" nillable="true" ma:displayName="GlossaryValues" ma:hidden="true" ma:internalName="GlossaryValues" ma:readOnly="false">
      <xsd:simpleType>
        <xsd:restriction base="dms:Text">
          <xsd:maxLength value="255"/>
        </xsd:restriction>
      </xsd:simpleType>
    </xsd:element>
    <xsd:element name="GlossaryGUIDS" ma:index="19" nillable="true" ma:displayName="GlossaryGUIDS" ma:hidden="true" ma:internalName="GlossaryGUIDS" ma:readOnly="false">
      <xsd:simpleType>
        <xsd:restriction base="dms:Text">
          <xsd:maxLength value="255"/>
        </xsd:restriction>
      </xsd:simpleType>
    </xsd:element>
    <xsd:element name="BlobURL" ma:index="20" nillable="true" ma:displayName="BlobURL" ma:format="Dropdown" ma:hidden="true" ma:internalName="BlobURL" ma:readOnly="false">
      <xsd:simpleType>
        <xsd:restriction base="dms:Text">
          <xsd:maxLength value="255"/>
        </xsd:restriction>
      </xsd:simpleType>
    </xsd:element>
    <xsd:element name="PolicyCategory0" ma:index="22" nillable="true" ma:displayName="PolicyCategory" ma:format="Dropdown" ma:hidden="true" ma:internalName="PolicyCategory0" ma:readOnly="false">
      <xsd:simpleType>
        <xsd:restriction base="dms:Text">
          <xsd:maxLength value="255"/>
        </xsd:restriction>
      </xsd:simpleType>
    </xsd:element>
    <xsd:element name="PolicyCategoryParent" ma:index="23" nillable="true" ma:displayName="PolicyCategoryParent" ma:format="Dropdown" ma:hidden="true" ma:internalName="PolicyCategoryParent" ma:readOnly="false">
      <xsd:simpleType>
        <xsd:restriction base="dms:Text">
          <xsd:maxLength value="255"/>
        </xsd:restriction>
      </xsd:simpleType>
    </xsd:element>
    <xsd:element name="UpdateAzure" ma:index="24" nillable="true" ma:displayName="Update Azure" ma:default="No" ma:format="Dropdown" ma:hidden="true" ma:internalName="UpdateAzure" ma:readOnly="false">
      <xsd:simpleType>
        <xsd:restriction base="dms:Choice">
          <xsd:enumeration value="Yes"/>
          <xsd:enumeration value="No"/>
        </xsd:restriction>
      </xsd:simpleType>
    </xsd:element>
    <xsd:element name="PublishOn" ma:index="25" nillable="true" ma:displayName="PublishOn" ma:default="[today]" ma:format="DateOnly" ma:hidden="true" ma:internalName="PublishOn" ma:readOnly="false">
      <xsd:simpleType>
        <xsd:restriction base="dms:DateTime"/>
      </xsd:simpleType>
    </xsd:element>
    <xsd:element name="Attention" ma:index="26" nillable="true" ma:displayName="Attention" ma:hidden="true" ma:internalName="Attention" ma:readOnly="false">
      <xsd:simpleType>
        <xsd:restriction base="dms:Text">
          <xsd:maxLength value="255"/>
        </xsd:restriction>
      </xsd:simpleType>
    </xsd:element>
    <xsd:element name="PDFBlobURL" ma:index="29" nillable="true" ma:displayName="PDFBlobURL" ma:format="Dropdown" ma:hidden="true" ma:internalName="PDFBlobURL" ma:readOnly="false">
      <xsd:simpleType>
        <xsd:restriction base="dms:Text">
          <xsd:maxLength value="255"/>
        </xsd:restriction>
      </xsd:simpleType>
    </xsd:element>
    <xsd:element name="c4c72b675d9b4d35a824d1eba5c21e27" ma:index="32" nillable="true" ma:taxonomy="true" ma:internalName="c4c72b675d9b4d35a824d1eba5c21e27" ma:taxonomyFieldName="appauthority" ma:displayName="Approving Authority" ma:readOnly="false" ma:default="" ma:fieldId="{c4c72b67-5d9b-4d35-a824-d1eba5c21e27}" ma:sspId="d7fcee89-5a73-4a7b-ac3d-7e05f09405fb" ma:termSetId="a51da8f5-2fde-4dcc-b2e6-d1138dbbffaf" ma:anchorId="00000000-0000-0000-0000-000000000000" ma:open="false" ma:isKeyword="false">
      <xsd:complexType>
        <xsd:sequence>
          <xsd:element ref="pc:Terms" minOccurs="0" maxOccurs="1"/>
        </xsd:sequence>
      </xsd:complexType>
    </xsd:element>
    <xsd:element name="accc268e1e1744d380e4e1a6e5020db9" ma:index="34" nillable="true" ma:taxonomy="true" ma:internalName="accc268e1e1744d380e4e1a6e5020db9" ma:taxonomyFieldName="glossaryterms" ma:displayName="Glossary Terms" ma:readOnly="false" ma:default="" ma:fieldId="{accc268e-1e17-44d3-80e4-e1a6e5020db9}" ma:taxonomyMulti="true" ma:sspId="d7fcee89-5a73-4a7b-ac3d-7e05f09405fb" ma:termSetId="04975842-59c9-456e-a7dd-56918dd3f889" ma:anchorId="00000000-0000-0000-0000-000000000000" ma:open="true" ma:isKeyword="false">
      <xsd:complexType>
        <xsd:sequence>
          <xsd:element ref="pc:Terms" minOccurs="0" maxOccurs="1"/>
        </xsd:sequence>
      </xsd:complexType>
    </xsd:element>
    <xsd:element name="p89e16e3e6784ad2b5accede8a5cd274" ma:index="35" nillable="true" ma:taxonomy="true" ma:internalName="p89e16e3e6784ad2b5accede8a5cd274" ma:taxonomyFieldName="policyreview" ma:displayName="Next Review" ma:readOnly="false" ma:default="" ma:fieldId="{989e16e3-e678-4ad2-b5ac-cede8a5cd274}" ma:sspId="d7fcee89-5a73-4a7b-ac3d-7e05f09405fb" ma:termSetId="a96efd5f-2214-424e-9189-c1132be6b49d" ma:anchorId="00000000-0000-0000-0000-000000000000" ma:open="false" ma:isKeyword="false">
      <xsd:complexType>
        <xsd:sequence>
          <xsd:element ref="pc:Terms" minOccurs="0" maxOccurs="1"/>
        </xsd:sequence>
      </xsd:complexType>
    </xsd:element>
    <xsd:element name="l92b321e1c6d4932b3b7fc50f551e57a" ma:index="36" nillable="true" ma:taxonomy="true" ma:internalName="l92b321e1c6d4932b3b7fc50f551e57a" ma:taxonomyFieldName="officearea" ma:displayName="Office Area" ma:readOnly="false" ma:default="" ma:fieldId="{592b321e-1c6d-4932-b3b7-fc50f551e57a}" ma:sspId="d7fcee89-5a73-4a7b-ac3d-7e05f09405fb" ma:termSetId="4db1921d-ff43-4eb1-9326-bddeea8cdcc7" ma:anchorId="00000000-0000-0000-0000-000000000000" ma:open="false" ma:isKeyword="false">
      <xsd:complexType>
        <xsd:sequence>
          <xsd:element ref="pc:Terms" minOccurs="0" maxOccurs="1"/>
        </xsd:sequence>
      </xsd:complexType>
    </xsd:element>
    <xsd:element name="o9d89c7de04d45009a6c615fc1c58929" ma:index="37" nillable="true" ma:taxonomy="true" ma:internalName="o9d89c7de04d45009a6c615fc1c58929" ma:taxonomyFieldName="policyaudience" ma:displayName="Policy Audience" ma:readOnly="false" ma:default="" ma:fieldId="{89d89c7d-e04d-4500-9a6c-615fc1c58929}" ma:sspId="d7fcee89-5a73-4a7b-ac3d-7e05f09405fb" ma:termSetId="d0bdd16e-672c-4911-8958-d241085a30b0" ma:anchorId="00000000-0000-0000-0000-000000000000" ma:open="false" ma:isKeyword="false">
      <xsd:complexType>
        <xsd:sequence>
          <xsd:element ref="pc:Terms" minOccurs="0" maxOccurs="1"/>
        </xsd:sequence>
      </xsd:complexType>
    </xsd:element>
    <xsd:element name="f84964a8904e4defbc18e1b78d5d80c6" ma:index="38" nillable="true" ma:taxonomy="true" ma:internalName="f84964a8904e4defbc18e1b78d5d80c6" ma:taxonomyFieldName="policycategory" ma:displayName="Policy Category" ma:readOnly="false" ma:default="" ma:fieldId="{f84964a8-904e-4def-bc18-e1b78d5d80c6}" ma:sspId="d7fcee89-5a73-4a7b-ac3d-7e05f09405fb" ma:termSetId="cc4645a5-40bc-45f5-9882-33d23a4a606b" ma:anchorId="00000000-0000-0000-0000-000000000000" ma:open="false" ma:isKeyword="false">
      <xsd:complexType>
        <xsd:sequence>
          <xsd:element ref="pc:Terms" minOccurs="0" maxOccurs="1"/>
        </xsd:sequence>
      </xsd:complexType>
    </xsd:element>
    <xsd:element name="cb2cae79e6954dd59be5b9155b36b74a" ma:index="39" nillable="true" ma:taxonomy="true" ma:internalName="cb2cae79e6954dd59be5b9155b36b74a" ma:taxonomyFieldName="policysection" ma:displayName="Policy Location" ma:readOnly="false" ma:default="" ma:fieldId="{cb2cae79-e695-4dd5-9be5-b9155b36b74a}" ma:sspId="d7fcee89-5a73-4a7b-ac3d-7e05f09405fb" ma:termSetId="8804fc14-773d-4020-a35d-e3c7542815cd"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hidden="true" ma:internalName="MediaServiceKeyPoints" ma:readOnly="true">
      <xsd:simpleType>
        <xsd:restriction base="dms:Note"/>
      </xsd:simpleType>
    </xsd:element>
    <xsd:element name="f889095080414d4f9e6f1e9189549afb" ma:index="44" nillable="true" ma:taxonomy="true" ma:internalName="f889095080414d4f9e6f1e9189549afb" ma:taxonomyFieldName="policy_x002d_category" ma:displayName="policy-category" ma:indexed="true" ma:readOnly="false" ma:default="" ma:fieldId="{f8890950-8041-4d4f-9e6f-1e9189549afb}" ma:sspId="d7fcee89-5a73-4a7b-ac3d-7e05f09405fb" ma:termSetId="4dc954c5-2c1c-48db-9fc2-88c92b5d616d" ma:anchorId="00000000-0000-0000-0000-000000000000" ma:open="false" ma:isKeyword="false">
      <xsd:complexType>
        <xsd:sequence>
          <xsd:element ref="pc:Terms" minOccurs="0" maxOccurs="1"/>
        </xsd:sequence>
      </xsd:complexType>
    </xsd:element>
    <xsd:element name="ldaa366a71354cc9a085959c4f1fc5d3" ma:index="50" nillable="true" ma:taxonomy="true" ma:internalName="ldaa366a71354cc9a085959c4f1fc5d3" ma:taxonomyFieldName="Managed_Testing_Field" ma:displayName="Managed_Testing_Field" ma:readOnly="false" ma:default="" ma:fieldId="{5daa366a-7135-4cc9-a085-959c4f1fc5d3}" ma:sspId="d7fcee89-5a73-4a7b-ac3d-7e05f09405fb" ma:termSetId="60fd3aee-5f26-457b-ad4f-2aa9f5e60436" ma:anchorId="00000000-0000-0000-0000-000000000000" ma:open="fals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c662e-0380-4817-843d-2c7e10d40c3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7a639b55-2c24-423c-ab64-41176dadc750}" ma:internalName="TaxCatchAll" ma:readOnly="false" ma:showField="CatchAllData" ma:web="b40c662e-0380-4817-843d-2c7e10d40c39">
      <xsd:complexType>
        <xsd:complexContent>
          <xsd:extension base="dms:MultiChoiceLookup">
            <xsd:sequence>
              <xsd:element name="Value" type="dms:Lookup" maxOccurs="unbounded" minOccurs="0" nillable="true"/>
            </xsd:sequence>
          </xsd:extension>
        </xsd:complexContent>
      </xsd:complex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95B8D-A9EB-477F-97D0-B33AA0DA4CD8}">
  <ds:schemaRefs>
    <ds:schemaRef ds:uri="http://schemas.microsoft.com/sharepoint/v3/contenttype/forms"/>
  </ds:schemaRefs>
</ds:datastoreItem>
</file>

<file path=customXml/itemProps2.xml><?xml version="1.0" encoding="utf-8"?>
<ds:datastoreItem xmlns:ds="http://schemas.openxmlformats.org/officeDocument/2006/customXml" ds:itemID="{89213C18-CA2B-4119-917B-F67E85E94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964AE5-1683-48A4-BDA4-C0994BE36DE8}">
  <ds:schemaRefs>
    <ds:schemaRef ds:uri="http://schemas.openxmlformats.org/officeDocument/2006/bibliography"/>
  </ds:schemaRefs>
</ds:datastoreItem>
</file>

<file path=customXml/itemProps4.xml><?xml version="1.0" encoding="utf-8"?>
<ds:datastoreItem xmlns:ds="http://schemas.openxmlformats.org/officeDocument/2006/customXml" ds:itemID="{C26ED8BF-89BE-404B-BEFD-F85CB493F1AC}"/>
</file>

<file path=docMetadata/LabelInfo.xml><?xml version="1.0" encoding="utf-8"?>
<clbl:labelList xmlns:clbl="http://schemas.microsoft.com/office/2020/mipLabelMetadata">
  <clbl:label id="{0507654c-1543-47e1-81c5-300c2627be14}" enabled="1" method="Privileged" siteId="{5a7cc8ab-a4dc-4f9b-bf60-66714049ad6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Sinclair</dc:creator>
  <cp:keywords/>
  <dc:description/>
  <cp:lastModifiedBy>Melanie Carroll</cp:lastModifiedBy>
  <cp:revision>67</cp:revision>
  <cp:lastPrinted>2025-05-02T21:52:00Z</cp:lastPrinted>
  <dcterms:created xsi:type="dcterms:W3CDTF">2025-05-28T07:25:00Z</dcterms:created>
  <dcterms:modified xsi:type="dcterms:W3CDTF">2025-06-18T03:57:11Z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0x010100D8585E08B4909F4CA72F2CA699ABA3ED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033ea594-b9de-4bbb-bf1a-be1b943f4516</vt:lpwstr>
  </property>
  <property fmtid="{D5CDD505-2E9C-101B-9397-08002B2CF9AE}" pid="11" name="policysection">
    <vt:lpwstr/>
  </property>
  <property fmtid="{D5CDD505-2E9C-101B-9397-08002B2CF9AE}" pid="12" name="appauthority">
    <vt:lpwstr>559;#Provost|bee6e04a-89d5-44a2-a3ef-d33cdfe1b4af</vt:lpwstr>
  </property>
  <property fmtid="{D5CDD505-2E9C-101B-9397-08002B2CF9AE}" pid="13" name="policycategory">
    <vt:lpwstr/>
  </property>
  <property fmtid="{D5CDD505-2E9C-101B-9397-08002B2CF9AE}" pid="14" name="officearea">
    <vt:lpwstr>570;#Provost|05276f56-a7ac-4196-8004-4e143fd54373</vt:lpwstr>
  </property>
  <property fmtid="{D5CDD505-2E9C-101B-9397-08002B2CF9AE}" pid="15" name="policy_x002d_category">
    <vt:lpwstr>526;#Operational|71ae2c77-9666-4d6a-a97b-3458c18553a0</vt:lpwstr>
  </property>
  <property fmtid="{D5CDD505-2E9C-101B-9397-08002B2CF9AE}" pid="16" name="policy-category">
    <vt:lpwstr>526;#Operational|71ae2c77-9666-4d6a-a97b-3458c18553a0</vt:lpwstr>
  </property>
  <property fmtid="{D5CDD505-2E9C-101B-9397-08002B2CF9AE}" pid="17" name="glossaryterms">
    <vt:lpwstr/>
  </property>
  <property fmtid="{D5CDD505-2E9C-101B-9397-08002B2CF9AE}" pid="18" name="policyreview">
    <vt:lpwstr>242;#2026|0e39d474-4c22-40b4-8b37-f0e7c9e0e124</vt:lpwstr>
  </property>
  <property fmtid="{D5CDD505-2E9C-101B-9397-08002B2CF9AE}" pid="19" name="policyaudience">
    <vt:lpwstr>77;#Staff|45ee306d-49ae-43fa-a3ef-02f70754fd2d</vt:lpwstr>
  </property>
  <property fmtid="{D5CDD505-2E9C-101B-9397-08002B2CF9AE}" pid="20" name="Managed_Testing_Field">
    <vt:lpwstr/>
  </property>
</Properties>
</file>