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7EC8"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7CDE7F15" wp14:editId="7CDE7F16">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7F27" w14:textId="77777777" w:rsidR="00802990" w:rsidRDefault="00802990" w:rsidP="00B66CBA">
                            <w:pPr>
                              <w:ind w:left="426"/>
                            </w:pPr>
                            <w:r>
                              <w:rPr>
                                <w:noProof/>
                              </w:rPr>
                              <w:drawing>
                                <wp:inline distT="0" distB="0" distL="0" distR="0" wp14:anchorId="7CDE7F28" wp14:editId="7CDE7F2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E7F15"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7CDE7F27" w14:textId="77777777" w:rsidR="00802990" w:rsidRDefault="00802990" w:rsidP="00B66CBA">
                      <w:pPr>
                        <w:ind w:left="426"/>
                      </w:pPr>
                      <w:r>
                        <w:rPr>
                          <w:noProof/>
                        </w:rPr>
                        <w:drawing>
                          <wp:inline distT="0" distB="0" distL="0" distR="0" wp14:anchorId="7CDE7F28" wp14:editId="7CDE7F2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7CDE7EC9" w14:textId="77777777" w:rsidR="00C0705D" w:rsidRPr="00862B37" w:rsidRDefault="007858C3" w:rsidP="002A6AA2">
      <w:pPr>
        <w:spacing w:before="360" w:after="240"/>
        <w:ind w:left="0"/>
        <w:jc w:val="left"/>
        <w:rPr>
          <w:rFonts w:cs="Arial"/>
          <w:sz w:val="32"/>
          <w:szCs w:val="32"/>
        </w:rPr>
      </w:pPr>
      <w:r>
        <w:rPr>
          <w:rFonts w:cs="Arial"/>
          <w:color w:val="333333"/>
          <w:sz w:val="32"/>
          <w:szCs w:val="32"/>
        </w:rPr>
        <w:t>Academic Centres</w:t>
      </w:r>
      <w:r w:rsidR="00714A75" w:rsidRPr="00862B37">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7CDE7ECC" w14:textId="77777777" w:rsidTr="1CD16C85">
        <w:tc>
          <w:tcPr>
            <w:tcW w:w="2410" w:type="dxa"/>
            <w:tcBorders>
              <w:top w:val="single" w:sz="12" w:space="0" w:color="D9D9D9" w:themeColor="background1" w:themeShade="D9"/>
              <w:right w:val="single" w:sz="12" w:space="0" w:color="D9D9D9" w:themeColor="background1" w:themeShade="D9"/>
            </w:tcBorders>
          </w:tcPr>
          <w:p w14:paraId="7CDE7ECA"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7CDE7ECB" w14:textId="77777777" w:rsidR="00B86B55" w:rsidRPr="00423A1D" w:rsidRDefault="00B86B55" w:rsidP="002A6AA2">
            <w:pPr>
              <w:spacing w:after="0"/>
              <w:ind w:left="159"/>
              <w:rPr>
                <w:rFonts w:cs="Arial"/>
                <w:sz w:val="12"/>
                <w:szCs w:val="12"/>
              </w:rPr>
            </w:pPr>
          </w:p>
        </w:tc>
      </w:tr>
      <w:tr w:rsidR="00B86B55" w:rsidRPr="00D614DF" w14:paraId="7CDE7ECF" w14:textId="77777777" w:rsidTr="1CD16C85">
        <w:tc>
          <w:tcPr>
            <w:tcW w:w="2410" w:type="dxa"/>
            <w:tcBorders>
              <w:right w:val="single" w:sz="12" w:space="0" w:color="D9D9D9" w:themeColor="background1" w:themeShade="D9"/>
            </w:tcBorders>
            <w:vAlign w:val="center"/>
          </w:tcPr>
          <w:p w14:paraId="7CDE7ECD"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7CDE7ECE" w14:textId="77777777" w:rsidR="00B86B55" w:rsidRPr="00D614DF" w:rsidRDefault="007858C3" w:rsidP="008F4F91">
            <w:pPr>
              <w:spacing w:before="60" w:after="60"/>
              <w:ind w:left="159"/>
              <w:jc w:val="left"/>
              <w:rPr>
                <w:rFonts w:cs="Arial"/>
                <w:sz w:val="20"/>
              </w:rPr>
            </w:pPr>
            <w:r>
              <w:rPr>
                <w:rFonts w:cs="Arial"/>
                <w:sz w:val="20"/>
              </w:rPr>
              <w:t>Academic Committee</w:t>
            </w:r>
          </w:p>
        </w:tc>
      </w:tr>
      <w:tr w:rsidR="00B86B55" w:rsidRPr="00D614DF" w14:paraId="7CDE7ED2" w14:textId="77777777" w:rsidTr="1CD16C85">
        <w:tc>
          <w:tcPr>
            <w:tcW w:w="2410" w:type="dxa"/>
            <w:tcBorders>
              <w:right w:val="single" w:sz="12" w:space="0" w:color="D9D9D9" w:themeColor="background1" w:themeShade="D9"/>
            </w:tcBorders>
            <w:vAlign w:val="center"/>
          </w:tcPr>
          <w:p w14:paraId="7CDE7ED0"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CDE7ED1" w14:textId="7B85B06E" w:rsidR="00B86B55" w:rsidRPr="00D614DF" w:rsidRDefault="00043BE8" w:rsidP="008F4F91">
            <w:pPr>
              <w:spacing w:before="60" w:after="60"/>
              <w:ind w:left="159"/>
              <w:jc w:val="left"/>
              <w:rPr>
                <w:rFonts w:cs="Arial"/>
                <w:sz w:val="20"/>
              </w:rPr>
            </w:pPr>
            <w:r>
              <w:rPr>
                <w:rFonts w:cs="Arial"/>
                <w:sz w:val="20"/>
              </w:rPr>
              <w:t>13 September 2018 (3</w:t>
            </w:r>
            <w:r w:rsidR="00A9087A">
              <w:rPr>
                <w:rFonts w:cs="Arial"/>
                <w:sz w:val="20"/>
              </w:rPr>
              <w:t>/2018 meeting)</w:t>
            </w:r>
          </w:p>
        </w:tc>
      </w:tr>
      <w:tr w:rsidR="008F4F91" w:rsidRPr="00D614DF" w14:paraId="3F7E79FA" w14:textId="77777777" w:rsidTr="1CD16C85">
        <w:tc>
          <w:tcPr>
            <w:tcW w:w="2410" w:type="dxa"/>
            <w:tcBorders>
              <w:right w:val="single" w:sz="12" w:space="0" w:color="D9D9D9" w:themeColor="background1" w:themeShade="D9"/>
            </w:tcBorders>
          </w:tcPr>
          <w:p w14:paraId="1FEC6DB1" w14:textId="2E2B7A3A" w:rsidR="008F4F91" w:rsidRDefault="008F4F91"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4C38F0E6" w14:textId="5B471BA0" w:rsidR="008F4F91" w:rsidRPr="007858C3" w:rsidRDefault="008F4F91" w:rsidP="37F86B81">
            <w:pPr>
              <w:spacing w:before="60" w:after="60"/>
              <w:ind w:left="159"/>
              <w:jc w:val="left"/>
              <w:rPr>
                <w:rFonts w:cs="Arial"/>
                <w:sz w:val="20"/>
              </w:rPr>
            </w:pPr>
            <w:r w:rsidRPr="37F86B81">
              <w:rPr>
                <w:rFonts w:cs="Arial"/>
                <w:sz w:val="20"/>
              </w:rPr>
              <w:t xml:space="preserve">Registrar | </w:t>
            </w:r>
            <w:r w:rsidR="008663B4" w:rsidRPr="37F86B81">
              <w:rPr>
                <w:rFonts w:cs="Arial"/>
                <w:sz w:val="20"/>
              </w:rPr>
              <w:t>Student Life</w:t>
            </w:r>
            <w:r>
              <w:br/>
            </w:r>
            <w:hyperlink r:id="rId12">
              <w:r w:rsidR="005F759F" w:rsidRPr="37F86B81">
                <w:rPr>
                  <w:rStyle w:val="Hyperlink"/>
                  <w:rFonts w:cs="Arial"/>
                  <w:sz w:val="20"/>
                </w:rPr>
                <w:t>r</w:t>
              </w:r>
              <w:r w:rsidR="005F759F" w:rsidRPr="37F86B81">
                <w:rPr>
                  <w:rStyle w:val="Hyperlink"/>
                  <w:sz w:val="20"/>
                </w:rPr>
                <w:t>egistrar</w:t>
              </w:r>
              <w:r w:rsidR="00E22022" w:rsidRPr="37F86B81">
                <w:rPr>
                  <w:rStyle w:val="Hyperlink"/>
                  <w:rFonts w:cs="Arial"/>
                  <w:sz w:val="20"/>
                </w:rPr>
                <w:t>@griffith.edu.au</w:t>
              </w:r>
            </w:hyperlink>
          </w:p>
        </w:tc>
      </w:tr>
      <w:tr w:rsidR="008F4F91" w:rsidRPr="00D614DF" w14:paraId="7CDE7ED8" w14:textId="77777777" w:rsidTr="1CD16C85">
        <w:tc>
          <w:tcPr>
            <w:tcW w:w="2410" w:type="dxa"/>
            <w:tcBorders>
              <w:bottom w:val="nil"/>
              <w:right w:val="single" w:sz="12" w:space="0" w:color="D9D9D9" w:themeColor="background1" w:themeShade="D9"/>
            </w:tcBorders>
            <w:vAlign w:val="center"/>
          </w:tcPr>
          <w:p w14:paraId="7CDE7ED6" w14:textId="4004ED63" w:rsidR="008F4F91" w:rsidRDefault="008F4F91"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7CDE7ED7" w14:textId="5DF8C1B2" w:rsidR="008F4F91" w:rsidRPr="006D5CAF" w:rsidRDefault="00A9087A" w:rsidP="77AD6D4C">
            <w:pPr>
              <w:spacing w:after="60"/>
              <w:ind w:left="159"/>
              <w:jc w:val="left"/>
              <w:rPr>
                <w:rFonts w:cs="Arial"/>
                <w:sz w:val="20"/>
              </w:rPr>
            </w:pPr>
            <w:r w:rsidRPr="77AD6D4C">
              <w:rPr>
                <w:rFonts w:cs="Arial"/>
                <w:sz w:val="20"/>
              </w:rPr>
              <w:t>202</w:t>
            </w:r>
            <w:r w:rsidR="6C053C4F" w:rsidRPr="77AD6D4C">
              <w:rPr>
                <w:rFonts w:cs="Arial"/>
                <w:sz w:val="20"/>
              </w:rPr>
              <w:t>8</w:t>
            </w:r>
          </w:p>
        </w:tc>
      </w:tr>
      <w:tr w:rsidR="00B86B55" w:rsidRPr="00D614DF" w14:paraId="7CDE7EDB" w14:textId="77777777" w:rsidTr="1CD16C85">
        <w:tc>
          <w:tcPr>
            <w:tcW w:w="2410" w:type="dxa"/>
            <w:tcBorders>
              <w:bottom w:val="nil"/>
              <w:right w:val="single" w:sz="12" w:space="0" w:color="D9D9D9" w:themeColor="background1" w:themeShade="D9"/>
            </w:tcBorders>
            <w:vAlign w:val="center"/>
          </w:tcPr>
          <w:p w14:paraId="7CDE7ED9" w14:textId="13633195" w:rsidR="00B86B55" w:rsidRPr="00D614DF" w:rsidRDefault="008F4F91"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7CDE7EDA" w14:textId="5B5DAE76" w:rsidR="00B86B55" w:rsidRPr="00D614DF" w:rsidRDefault="008F4F91" w:rsidP="008F4F91">
            <w:pPr>
              <w:spacing w:before="60" w:after="60"/>
              <w:ind w:left="159"/>
              <w:jc w:val="left"/>
              <w:rPr>
                <w:rFonts w:cs="Arial"/>
                <w:sz w:val="20"/>
              </w:rPr>
            </w:pPr>
            <w:r w:rsidRPr="00802990">
              <w:rPr>
                <w:rFonts w:cs="Arial"/>
                <w:sz w:val="20"/>
              </w:rPr>
              <w:t>http://policies.griffith.edu.au/pdf/Academic Centres Policy.pdf</w:t>
            </w:r>
          </w:p>
        </w:tc>
      </w:tr>
      <w:tr w:rsidR="00B86B55" w:rsidRPr="00D614DF" w14:paraId="7CDE7EDE" w14:textId="77777777" w:rsidTr="1CD16C85">
        <w:tc>
          <w:tcPr>
            <w:tcW w:w="2410" w:type="dxa"/>
            <w:tcBorders>
              <w:bottom w:val="single" w:sz="12" w:space="0" w:color="D9D9D9" w:themeColor="background1" w:themeShade="D9"/>
              <w:right w:val="single" w:sz="12" w:space="0" w:color="D9D9D9" w:themeColor="background1" w:themeShade="D9"/>
            </w:tcBorders>
            <w:vAlign w:val="center"/>
          </w:tcPr>
          <w:p w14:paraId="7CDE7EDC" w14:textId="0D5691D1" w:rsidR="00B86B55" w:rsidRPr="00474FF5" w:rsidRDefault="00CB0FB0"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7CDE7EDD" w14:textId="160CB399" w:rsidR="00B86B55" w:rsidRPr="00D614DF" w:rsidRDefault="00E22022" w:rsidP="009951CF">
            <w:pPr>
              <w:spacing w:before="60" w:after="60"/>
              <w:ind w:left="159"/>
              <w:jc w:val="left"/>
              <w:rPr>
                <w:rFonts w:cs="Arial"/>
                <w:sz w:val="20"/>
              </w:rPr>
            </w:pPr>
            <w:r w:rsidRPr="00E22022">
              <w:rPr>
                <w:rFonts w:cs="Arial"/>
                <w:sz w:val="20"/>
              </w:rPr>
              <w:t>2020/2001087</w:t>
            </w:r>
          </w:p>
        </w:tc>
      </w:tr>
      <w:tr w:rsidR="00E31309" w:rsidRPr="00D614DF" w14:paraId="7CDE7EE1" w14:textId="77777777" w:rsidTr="1CD16C85">
        <w:tc>
          <w:tcPr>
            <w:tcW w:w="2410" w:type="dxa"/>
            <w:tcBorders>
              <w:bottom w:val="single" w:sz="12" w:space="0" w:color="D9D9D9" w:themeColor="background1" w:themeShade="D9"/>
              <w:right w:val="single" w:sz="12" w:space="0" w:color="D9D9D9" w:themeColor="background1" w:themeShade="D9"/>
            </w:tcBorders>
          </w:tcPr>
          <w:p w14:paraId="7CDE7EDF" w14:textId="57B5EBBC" w:rsidR="00E31309" w:rsidRPr="00474FF5" w:rsidRDefault="008F4F91" w:rsidP="008F4F91">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7CDE7EE0" w14:textId="72444FB7" w:rsidR="00E31309" w:rsidRDefault="008F4F91" w:rsidP="008F4F91">
            <w:pPr>
              <w:spacing w:before="60" w:after="60"/>
              <w:ind w:left="159"/>
              <w:rPr>
                <w:rFonts w:cs="Arial"/>
                <w:sz w:val="20"/>
              </w:rPr>
            </w:pPr>
            <w:r w:rsidRPr="007858C3">
              <w:rPr>
                <w:rFonts w:cs="Arial"/>
                <w:sz w:val="20"/>
              </w:rPr>
              <w:t>This policy describes organisational structures the University establishes to give profile to areas of academic strength, especially of an interdisciplinary or multi-disciplinary nature, areas of professional practice, or community-based activities.</w:t>
            </w:r>
          </w:p>
        </w:tc>
      </w:tr>
      <w:tr w:rsidR="00B86B55" w:rsidRPr="00D614DF" w14:paraId="7CDE7EE4" w14:textId="77777777" w:rsidTr="1CD16C85">
        <w:tc>
          <w:tcPr>
            <w:tcW w:w="2410" w:type="dxa"/>
            <w:tcBorders>
              <w:top w:val="single" w:sz="12" w:space="0" w:color="D9D9D9" w:themeColor="background1" w:themeShade="D9"/>
              <w:bottom w:val="single" w:sz="12" w:space="0" w:color="D9D9D9" w:themeColor="background1" w:themeShade="D9"/>
              <w:right w:val="nil"/>
            </w:tcBorders>
            <w:vAlign w:val="center"/>
          </w:tcPr>
          <w:p w14:paraId="7CDE7EE2"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CDE7EE3" w14:textId="77777777" w:rsidR="00B86B55" w:rsidRPr="00D614DF" w:rsidRDefault="00B86B55" w:rsidP="002A6AA2">
            <w:pPr>
              <w:spacing w:before="60" w:after="60"/>
              <w:ind w:left="159"/>
              <w:rPr>
                <w:rFonts w:cs="Arial"/>
                <w:sz w:val="20"/>
              </w:rPr>
            </w:pPr>
          </w:p>
        </w:tc>
      </w:tr>
      <w:tr w:rsidR="00B86B55" w:rsidRPr="001C5778" w14:paraId="7CDE7EE7" w14:textId="77777777" w:rsidTr="1CD16C85">
        <w:tc>
          <w:tcPr>
            <w:tcW w:w="9639" w:type="dxa"/>
            <w:gridSpan w:val="2"/>
            <w:tcBorders>
              <w:top w:val="single" w:sz="12" w:space="0" w:color="D9D9D9" w:themeColor="background1" w:themeShade="D9"/>
              <w:bottom w:val="nil"/>
            </w:tcBorders>
          </w:tcPr>
          <w:p w14:paraId="66B6538C" w14:textId="132C6481" w:rsidR="00C534BD" w:rsidRDefault="00166BA8" w:rsidP="1CD16C85">
            <w:pPr>
              <w:spacing w:before="60" w:after="60"/>
              <w:ind w:left="0"/>
              <w:jc w:val="left"/>
              <w:rPr>
                <w:sz w:val="20"/>
              </w:rPr>
            </w:pPr>
            <w:r w:rsidRPr="1CD16C85">
              <w:rPr>
                <w:rStyle w:val="Hyperlink"/>
                <w:sz w:val="20"/>
              </w:rPr>
              <w:t>Recruitment and Selection Procedures</w:t>
            </w:r>
          </w:p>
          <w:p w14:paraId="612E226B" w14:textId="7BB006DC" w:rsidR="00EC6A7A" w:rsidRPr="001600CF" w:rsidRDefault="00000000" w:rsidP="001C5778">
            <w:pPr>
              <w:spacing w:before="60" w:after="60"/>
              <w:ind w:left="0"/>
              <w:jc w:val="left"/>
              <w:rPr>
                <w:sz w:val="20"/>
              </w:rPr>
            </w:pPr>
            <w:hyperlink r:id="rId13" w:history="1">
              <w:r w:rsidR="00C534BD" w:rsidRPr="00BF0AC3">
                <w:rPr>
                  <w:rStyle w:val="Hyperlink"/>
                  <w:rFonts w:cs="Arial"/>
                  <w:sz w:val="20"/>
                </w:rPr>
                <w:t>Conflict of Interest Policy</w:t>
              </w:r>
            </w:hyperlink>
          </w:p>
          <w:p w14:paraId="7CDE7EE5" w14:textId="3AC79972" w:rsidR="00564A0B" w:rsidRPr="002B6EBA" w:rsidRDefault="002B6EBA" w:rsidP="001C5778">
            <w:pPr>
              <w:spacing w:before="60" w:after="60"/>
              <w:ind w:left="0"/>
              <w:jc w:val="left"/>
              <w:rPr>
                <w:rFonts w:cs="Arial"/>
                <w:sz w:val="20"/>
              </w:rPr>
            </w:pPr>
            <w:hyperlink r:id="rId14" w:history="1">
              <w:r w:rsidR="00564A0B" w:rsidRPr="002B6EBA">
                <w:rPr>
                  <w:rStyle w:val="Hyperlink"/>
                  <w:rFonts w:cs="Arial"/>
                  <w:sz w:val="20"/>
                </w:rPr>
                <w:t xml:space="preserve">Research </w:t>
              </w:r>
              <w:r w:rsidRPr="002B6EBA">
                <w:rPr>
                  <w:rStyle w:val="Hyperlink"/>
                  <w:rFonts w:cs="Arial"/>
                  <w:sz w:val="20"/>
                </w:rPr>
                <w:t xml:space="preserve">Entity </w:t>
              </w:r>
              <w:r w:rsidRPr="002B6EBA">
                <w:rPr>
                  <w:rStyle w:val="Hyperlink"/>
                  <w:rFonts w:cs="Arial"/>
                  <w:sz w:val="20"/>
                </w:rPr>
                <w:t>P</w:t>
              </w:r>
              <w:r w:rsidRPr="002B6EBA">
                <w:rPr>
                  <w:rStyle w:val="Hyperlink"/>
                  <w:rFonts w:cs="Arial"/>
                  <w:sz w:val="20"/>
                </w:rPr>
                <w:t>olicy</w:t>
              </w:r>
            </w:hyperlink>
          </w:p>
          <w:p w14:paraId="7CDE7EE6" w14:textId="7ACEC899" w:rsidR="00EC6A7A" w:rsidRPr="001C5778" w:rsidRDefault="00000000" w:rsidP="001D5375">
            <w:pPr>
              <w:spacing w:before="60" w:after="60"/>
              <w:ind w:left="0"/>
              <w:jc w:val="left"/>
              <w:rPr>
                <w:rFonts w:cs="Arial"/>
                <w:sz w:val="20"/>
              </w:rPr>
            </w:pPr>
            <w:hyperlink r:id="rId15" w:history="1">
              <w:r w:rsidR="00564A0B" w:rsidRPr="001C5778">
                <w:rPr>
                  <w:rStyle w:val="Hyperlink"/>
                  <w:rFonts w:cs="Arial"/>
                  <w:sz w:val="20"/>
                </w:rPr>
                <w:t>University Reviews Policy</w:t>
              </w:r>
            </w:hyperlink>
          </w:p>
        </w:tc>
      </w:tr>
      <w:tr w:rsidR="00B86B55" w:rsidRPr="00474FF5" w14:paraId="7CDE7EE9" w14:textId="77777777" w:rsidTr="1CD16C85">
        <w:tc>
          <w:tcPr>
            <w:tcW w:w="9639" w:type="dxa"/>
            <w:gridSpan w:val="2"/>
            <w:tcBorders>
              <w:top w:val="single" w:sz="12" w:space="0" w:color="D9D9D9" w:themeColor="background1" w:themeShade="D9"/>
              <w:bottom w:val="single" w:sz="12" w:space="0" w:color="D9D9D9" w:themeColor="background1" w:themeShade="D9"/>
            </w:tcBorders>
          </w:tcPr>
          <w:p w14:paraId="7CDE7EE8" w14:textId="77777777" w:rsidR="00B86B55" w:rsidRPr="00474FF5" w:rsidRDefault="00564A0B" w:rsidP="002A6AA2">
            <w:pPr>
              <w:spacing w:before="60" w:after="60"/>
              <w:ind w:left="0"/>
              <w:rPr>
                <w:rFonts w:cs="Arial"/>
                <w:sz w:val="20"/>
              </w:rPr>
            </w:pPr>
            <w:r w:rsidRPr="00564A0B">
              <w:rPr>
                <w:sz w:val="20"/>
              </w:rPr>
              <w:t>[</w:t>
            </w:r>
            <w:hyperlink w:anchor="introduction" w:history="1">
              <w:r w:rsidRPr="00745D73">
                <w:rPr>
                  <w:rStyle w:val="Hyperlink"/>
                  <w:sz w:val="20"/>
                </w:rPr>
                <w:t>Introduction</w:t>
              </w:r>
            </w:hyperlink>
            <w:r w:rsidRPr="00564A0B">
              <w:rPr>
                <w:sz w:val="20"/>
              </w:rPr>
              <w:t>] [</w:t>
            </w:r>
            <w:hyperlink w:anchor="establishment" w:history="1">
              <w:r w:rsidRPr="00745D73">
                <w:rPr>
                  <w:rStyle w:val="Hyperlink"/>
                  <w:sz w:val="20"/>
                </w:rPr>
                <w:t>Establishment</w:t>
              </w:r>
            </w:hyperlink>
            <w:r w:rsidRPr="00564A0B">
              <w:rPr>
                <w:sz w:val="20"/>
              </w:rPr>
              <w:t>] [</w:t>
            </w:r>
            <w:hyperlink w:anchor="statementofprinciples" w:history="1">
              <w:r w:rsidRPr="00745D73">
                <w:rPr>
                  <w:rStyle w:val="Hyperlink"/>
                  <w:sz w:val="20"/>
                </w:rPr>
                <w:t>Statement of Principle</w:t>
              </w:r>
            </w:hyperlink>
            <w:r w:rsidRPr="00564A0B">
              <w:rPr>
                <w:sz w:val="20"/>
              </w:rPr>
              <w:t>] [</w:t>
            </w:r>
            <w:hyperlink w:anchor="establishment" w:history="1">
              <w:r w:rsidRPr="00745D73">
                <w:rPr>
                  <w:rStyle w:val="Hyperlink"/>
                  <w:sz w:val="20"/>
                </w:rPr>
                <w:t>Proposal to establish a Centre</w:t>
              </w:r>
            </w:hyperlink>
            <w:r w:rsidRPr="00564A0B">
              <w:rPr>
                <w:sz w:val="20"/>
              </w:rPr>
              <w:t>] [</w:t>
            </w:r>
            <w:hyperlink w:anchor="funding" w:history="1">
              <w:r w:rsidRPr="00AF61EA">
                <w:rPr>
                  <w:rStyle w:val="Hyperlink"/>
                  <w:sz w:val="20"/>
                </w:rPr>
                <w:t>Funding</w:t>
              </w:r>
            </w:hyperlink>
            <w:r w:rsidRPr="00564A0B">
              <w:rPr>
                <w:sz w:val="20"/>
              </w:rPr>
              <w:t>] [</w:t>
            </w:r>
            <w:hyperlink w:anchor="reporting" w:history="1">
              <w:r w:rsidRPr="00AF61EA">
                <w:rPr>
                  <w:rStyle w:val="Hyperlink"/>
                  <w:sz w:val="20"/>
                </w:rPr>
                <w:t>Reporting</w:t>
              </w:r>
            </w:hyperlink>
            <w:r w:rsidRPr="00564A0B">
              <w:rPr>
                <w:sz w:val="20"/>
              </w:rPr>
              <w:t>] [</w:t>
            </w:r>
            <w:hyperlink w:anchor="reviewprocess" w:history="1">
              <w:r w:rsidRPr="00AF61EA">
                <w:rPr>
                  <w:rStyle w:val="Hyperlink"/>
                  <w:sz w:val="20"/>
                </w:rPr>
                <w:t>Review Process</w:t>
              </w:r>
            </w:hyperlink>
            <w:r w:rsidRPr="00564A0B">
              <w:rPr>
                <w:sz w:val="20"/>
              </w:rPr>
              <w:t>] [</w:t>
            </w:r>
            <w:hyperlink w:anchor="disestablishment" w:history="1">
              <w:r w:rsidRPr="00AF61EA">
                <w:rPr>
                  <w:rStyle w:val="Hyperlink"/>
                  <w:sz w:val="20"/>
                </w:rPr>
                <w:t>Disestablishment of a Centre</w:t>
              </w:r>
            </w:hyperlink>
            <w:r w:rsidRPr="00564A0B">
              <w:rPr>
                <w:sz w:val="20"/>
              </w:rPr>
              <w:t>] [</w:t>
            </w:r>
            <w:hyperlink w:anchor="policyreview" w:history="1">
              <w:r w:rsidRPr="00AF61EA">
                <w:rPr>
                  <w:rStyle w:val="Hyperlink"/>
                  <w:sz w:val="20"/>
                </w:rPr>
                <w:t>Academic Centre Policy Review</w:t>
              </w:r>
            </w:hyperlink>
            <w:r w:rsidRPr="00564A0B">
              <w:rPr>
                <w:sz w:val="20"/>
              </w:rPr>
              <w:t>] [</w:t>
            </w:r>
            <w:hyperlink w:anchor="exclusions" w:history="1">
              <w:r w:rsidRPr="00AF61EA">
                <w:rPr>
                  <w:rStyle w:val="Hyperlink"/>
                  <w:sz w:val="20"/>
                </w:rPr>
                <w:t>Exclusions</w:t>
              </w:r>
            </w:hyperlink>
            <w:r w:rsidRPr="00564A0B">
              <w:rPr>
                <w:sz w:val="20"/>
              </w:rPr>
              <w:t>]</w:t>
            </w:r>
          </w:p>
        </w:tc>
      </w:tr>
    </w:tbl>
    <w:p w14:paraId="7CDE7EEA" w14:textId="77777777" w:rsidR="00E20578" w:rsidRPr="00B34D13" w:rsidRDefault="00AA65F2" w:rsidP="0056398A">
      <w:pPr>
        <w:numPr>
          <w:ilvl w:val="0"/>
          <w:numId w:val="2"/>
        </w:numPr>
        <w:spacing w:before="100" w:beforeAutospacing="1" w:after="240"/>
        <w:rPr>
          <w:rFonts w:cs="Arial"/>
          <w:b/>
          <w:caps/>
          <w:sz w:val="24"/>
          <w:szCs w:val="24"/>
        </w:rPr>
      </w:pPr>
      <w:bookmarkStart w:id="0" w:name="introduction"/>
      <w:bookmarkEnd w:id="0"/>
      <w:r w:rsidRPr="00AA65F2">
        <w:rPr>
          <w:b/>
          <w:caps/>
          <w:sz w:val="24"/>
          <w:szCs w:val="24"/>
        </w:rPr>
        <w:t>Introduction</w:t>
      </w:r>
    </w:p>
    <w:p w14:paraId="7CDE7EEB" w14:textId="77777777" w:rsidR="00AA65F2" w:rsidRPr="00AA65F2" w:rsidRDefault="00AA65F2" w:rsidP="00AA65F2">
      <w:pPr>
        <w:rPr>
          <w:rFonts w:cs="Arial"/>
          <w:sz w:val="20"/>
        </w:rPr>
      </w:pPr>
      <w:r w:rsidRPr="00AA65F2">
        <w:rPr>
          <w:rFonts w:cs="Arial"/>
          <w:sz w:val="20"/>
        </w:rPr>
        <w:t>The University seeks to encourage the development of activities that give prominence to:</w:t>
      </w:r>
    </w:p>
    <w:p w14:paraId="7CDE7EEC" w14:textId="0F30661D" w:rsidR="00AA65F2" w:rsidRPr="00802990" w:rsidRDefault="00AA65F2" w:rsidP="0056398A">
      <w:pPr>
        <w:pStyle w:val="ListParagraph"/>
        <w:numPr>
          <w:ilvl w:val="0"/>
          <w:numId w:val="6"/>
        </w:numPr>
        <w:rPr>
          <w:rFonts w:cs="Arial"/>
          <w:sz w:val="20"/>
        </w:rPr>
      </w:pPr>
      <w:r w:rsidRPr="00802990">
        <w:rPr>
          <w:rFonts w:cs="Arial"/>
          <w:sz w:val="20"/>
        </w:rPr>
        <w:t xml:space="preserve">areas of academic strength, especially of an interdisciplinary, multi-disciplinary or applied </w:t>
      </w:r>
      <w:proofErr w:type="gramStart"/>
      <w:r w:rsidRPr="00802990">
        <w:rPr>
          <w:rFonts w:cs="Arial"/>
          <w:sz w:val="20"/>
        </w:rPr>
        <w:t>nature;</w:t>
      </w:r>
      <w:proofErr w:type="gramEnd"/>
    </w:p>
    <w:p w14:paraId="7CDE7EED" w14:textId="38972ACF" w:rsidR="00AA65F2" w:rsidRPr="00802990" w:rsidRDefault="00AA65F2" w:rsidP="0056398A">
      <w:pPr>
        <w:pStyle w:val="ListParagraph"/>
        <w:numPr>
          <w:ilvl w:val="0"/>
          <w:numId w:val="6"/>
        </w:numPr>
        <w:rPr>
          <w:rFonts w:cs="Arial"/>
          <w:sz w:val="20"/>
        </w:rPr>
      </w:pPr>
      <w:r w:rsidRPr="00802990">
        <w:rPr>
          <w:rFonts w:cs="Arial"/>
          <w:sz w:val="20"/>
        </w:rPr>
        <w:t>areas of professional practice; and</w:t>
      </w:r>
    </w:p>
    <w:p w14:paraId="7CDE7EEE" w14:textId="59B6863B" w:rsidR="00AA65F2" w:rsidRPr="00802990" w:rsidRDefault="00AA65F2" w:rsidP="0056398A">
      <w:pPr>
        <w:pStyle w:val="ListParagraph"/>
        <w:numPr>
          <w:ilvl w:val="0"/>
          <w:numId w:val="6"/>
        </w:numPr>
        <w:rPr>
          <w:rFonts w:cs="Arial"/>
          <w:sz w:val="20"/>
        </w:rPr>
      </w:pPr>
      <w:r w:rsidRPr="00802990">
        <w:rPr>
          <w:rFonts w:cs="Arial"/>
          <w:sz w:val="20"/>
        </w:rPr>
        <w:t>community-based activities.</w:t>
      </w:r>
    </w:p>
    <w:p w14:paraId="7CDE7EEF" w14:textId="73474B7B" w:rsidR="00AA65F2" w:rsidRPr="00AA65F2" w:rsidRDefault="00AA65F2" w:rsidP="00AA65F2">
      <w:pPr>
        <w:rPr>
          <w:rFonts w:cs="Arial"/>
          <w:sz w:val="20"/>
        </w:rPr>
      </w:pPr>
      <w:r w:rsidRPr="00AA65F2">
        <w:rPr>
          <w:rFonts w:cs="Arial"/>
          <w:sz w:val="20"/>
        </w:rPr>
        <w:t xml:space="preserve">The University establishes Academic Centres </w:t>
      </w:r>
      <w:proofErr w:type="gramStart"/>
      <w:r w:rsidRPr="00AA65F2">
        <w:rPr>
          <w:rFonts w:cs="Arial"/>
          <w:sz w:val="20"/>
        </w:rPr>
        <w:t>in order to</w:t>
      </w:r>
      <w:proofErr w:type="gramEnd"/>
      <w:r w:rsidRPr="00AA65F2">
        <w:rPr>
          <w:rFonts w:cs="Arial"/>
          <w:sz w:val="20"/>
        </w:rPr>
        <w:t xml:space="preserve"> facilitate the dissemination and extension of the University's academic work into the community and the professions. To achieve these ends, each Academic Centre typically acts as a focus for specialised types of academic activity. They may facilitate the building of strong links between various external agencies and </w:t>
      </w:r>
      <w:proofErr w:type="gramStart"/>
      <w:r w:rsidRPr="00AA65F2">
        <w:rPr>
          <w:rFonts w:cs="Arial"/>
          <w:sz w:val="20"/>
        </w:rPr>
        <w:t>a number of</w:t>
      </w:r>
      <w:proofErr w:type="gramEnd"/>
      <w:r w:rsidRPr="00AA65F2">
        <w:rPr>
          <w:rFonts w:cs="Arial"/>
          <w:sz w:val="20"/>
        </w:rPr>
        <w:t xml:space="preserve"> academic (and in some cases administrative) elements within the University. By engaging with the community and the professions, and by attracting funding for special projects, Academic Centres raise and maintain the University's profile in a variety of important areas. Although certain types of research and development may be carried out in Academic Centres, research is neither their primary rationale nor their central activity, as it is with Research Centres. The range of functions and possible forms of Academic Centres is intended to be wide, hence the use of the generic term 'Academic Centres'. This term serves both to emphasise their essentially academic character and, within the University, to differentiate them as a group from Research Centres. Academic Centres are not permitted to use the term 'research' in their titles.</w:t>
      </w:r>
    </w:p>
    <w:p w14:paraId="7CDE7EF0" w14:textId="63FBE552" w:rsidR="00B34D13" w:rsidRPr="00A62490" w:rsidRDefault="00000000" w:rsidP="001C5778">
      <w:pPr>
        <w:ind w:left="0"/>
        <w:rPr>
          <w:rFonts w:cs="Arial"/>
          <w:sz w:val="20"/>
        </w:rPr>
      </w:pPr>
      <w:r>
        <w:rPr>
          <w:rFonts w:cs="Arial"/>
          <w:sz w:val="20"/>
        </w:rPr>
        <w:pict w14:anchorId="79B9E937">
          <v:rect id="_x0000_i1025" style="width:476.25pt;height:1pt" o:hralign="center" o:hrstd="t" o:hrnoshade="t" o:hr="t" fillcolor="#d8d8d8 [2732]" stroked="f"/>
        </w:pict>
      </w:r>
    </w:p>
    <w:p w14:paraId="30E67ACF" w14:textId="77777777" w:rsidR="001C5778" w:rsidRDefault="001C5778">
      <w:pPr>
        <w:rPr>
          <w:b/>
          <w:caps/>
          <w:sz w:val="24"/>
          <w:szCs w:val="24"/>
        </w:rPr>
      </w:pPr>
      <w:r>
        <w:rPr>
          <w:b/>
          <w:caps/>
          <w:sz w:val="24"/>
          <w:szCs w:val="24"/>
        </w:rPr>
        <w:br w:type="page"/>
      </w:r>
    </w:p>
    <w:p w14:paraId="7CDE7EF1" w14:textId="25B1CBDC" w:rsidR="00B35FB8" w:rsidRPr="00B34D13" w:rsidRDefault="00AA65F2" w:rsidP="0056398A">
      <w:pPr>
        <w:numPr>
          <w:ilvl w:val="0"/>
          <w:numId w:val="2"/>
        </w:numPr>
        <w:spacing w:before="100" w:beforeAutospacing="1" w:after="240"/>
        <w:rPr>
          <w:rFonts w:cs="Arial"/>
          <w:b/>
          <w:caps/>
          <w:sz w:val="24"/>
          <w:szCs w:val="24"/>
        </w:rPr>
      </w:pPr>
      <w:bookmarkStart w:id="1" w:name="establishment"/>
      <w:bookmarkEnd w:id="1"/>
      <w:r w:rsidRPr="00AA65F2">
        <w:rPr>
          <w:b/>
          <w:caps/>
          <w:sz w:val="24"/>
          <w:szCs w:val="24"/>
        </w:rPr>
        <w:lastRenderedPageBreak/>
        <w:t>Establishment</w:t>
      </w:r>
    </w:p>
    <w:p w14:paraId="7CDE7EF2" w14:textId="25E3AB54" w:rsidR="00AA65F2" w:rsidRPr="00AA65F2" w:rsidRDefault="00AA65F2" w:rsidP="00AA65F2">
      <w:pPr>
        <w:rPr>
          <w:rFonts w:cs="Arial"/>
          <w:sz w:val="20"/>
        </w:rPr>
      </w:pPr>
      <w:r w:rsidRPr="00AA65F2">
        <w:rPr>
          <w:rFonts w:cs="Arial"/>
          <w:sz w:val="20"/>
        </w:rPr>
        <w:t>The Vice Chancellor on the recommendation of relevant Group Pro</w:t>
      </w:r>
      <w:r w:rsidR="00802990">
        <w:rPr>
          <w:rFonts w:cs="Arial"/>
          <w:sz w:val="20"/>
        </w:rPr>
        <w:t xml:space="preserve"> </w:t>
      </w:r>
      <w:r w:rsidRPr="00AA65F2">
        <w:rPr>
          <w:rFonts w:cs="Arial"/>
          <w:sz w:val="20"/>
        </w:rPr>
        <w:t>Vice Chancellor may authorise the establishment or retention of an Academic Centre and the parameters under wh</w:t>
      </w:r>
      <w:r w:rsidR="001600CF">
        <w:rPr>
          <w:rFonts w:cs="Arial"/>
          <w:sz w:val="20"/>
        </w:rPr>
        <w:t>ich such Centres shall operate.</w:t>
      </w:r>
    </w:p>
    <w:p w14:paraId="0704DFFA" w14:textId="77777777" w:rsidR="001C5778" w:rsidRDefault="00AA65F2" w:rsidP="00AA65F2">
      <w:pPr>
        <w:rPr>
          <w:rFonts w:cs="Arial"/>
          <w:sz w:val="20"/>
        </w:rPr>
      </w:pPr>
      <w:r w:rsidRPr="00AA65F2">
        <w:rPr>
          <w:rFonts w:cs="Arial"/>
          <w:sz w:val="20"/>
        </w:rPr>
        <w:t>Justification is required for the creation of the Centre and the use of the term 'Centre' in the title.</w:t>
      </w:r>
    </w:p>
    <w:p w14:paraId="7CDE7EF3" w14:textId="50C9D464" w:rsidR="00431ED9" w:rsidRPr="00A62490" w:rsidRDefault="00000000" w:rsidP="001C5778">
      <w:pPr>
        <w:ind w:left="0"/>
        <w:rPr>
          <w:rFonts w:cs="Arial"/>
          <w:sz w:val="20"/>
        </w:rPr>
      </w:pPr>
      <w:r>
        <w:rPr>
          <w:rFonts w:cs="Arial"/>
          <w:sz w:val="20"/>
        </w:rPr>
        <w:pict w14:anchorId="6F2A9CAF">
          <v:rect id="_x0000_i1026" style="width:476.25pt;height:1pt" o:hralign="center" o:hrstd="t" o:hrnoshade="t" o:hr="t" fillcolor="#d8d8d8 [2732]" stroked="f"/>
        </w:pict>
      </w:r>
    </w:p>
    <w:p w14:paraId="7CDE7EF4" w14:textId="77777777" w:rsidR="00B35FB8" w:rsidRPr="00B34D13" w:rsidRDefault="00AA65F2" w:rsidP="0056398A">
      <w:pPr>
        <w:numPr>
          <w:ilvl w:val="0"/>
          <w:numId w:val="2"/>
        </w:numPr>
        <w:spacing w:before="100" w:beforeAutospacing="1" w:after="240"/>
        <w:rPr>
          <w:rFonts w:cs="Arial"/>
          <w:b/>
          <w:caps/>
          <w:sz w:val="24"/>
          <w:szCs w:val="24"/>
        </w:rPr>
      </w:pPr>
      <w:bookmarkStart w:id="2" w:name="statementofprinciples"/>
      <w:bookmarkEnd w:id="2"/>
      <w:r w:rsidRPr="00AA65F2">
        <w:rPr>
          <w:b/>
          <w:caps/>
          <w:sz w:val="24"/>
          <w:szCs w:val="24"/>
        </w:rPr>
        <w:t>Statement of Principle</w:t>
      </w:r>
    </w:p>
    <w:p w14:paraId="7CDE7EF5" w14:textId="77777777" w:rsidR="00AA65F2" w:rsidRPr="00AA65F2" w:rsidRDefault="00AA65F2" w:rsidP="00AA65F2">
      <w:pPr>
        <w:rPr>
          <w:rFonts w:cs="Arial"/>
          <w:sz w:val="20"/>
        </w:rPr>
      </w:pPr>
      <w:r w:rsidRPr="00AA65F2">
        <w:rPr>
          <w:rFonts w:cs="Arial"/>
          <w:sz w:val="20"/>
        </w:rPr>
        <w:t>Academic Centres serve to enhance the University's performance in key strategic areas. For example, Academic Centres may be established to:</w:t>
      </w:r>
    </w:p>
    <w:p w14:paraId="7CDE7EF6" w14:textId="77777777" w:rsidR="00AA65F2" w:rsidRPr="00AA65F2" w:rsidRDefault="00AA65F2" w:rsidP="0056398A">
      <w:pPr>
        <w:pStyle w:val="ListParagraph"/>
        <w:numPr>
          <w:ilvl w:val="0"/>
          <w:numId w:val="4"/>
        </w:numPr>
        <w:rPr>
          <w:rFonts w:cs="Arial"/>
          <w:sz w:val="20"/>
        </w:rPr>
      </w:pPr>
      <w:r w:rsidRPr="00AA65F2">
        <w:rPr>
          <w:rFonts w:cs="Arial"/>
          <w:sz w:val="20"/>
        </w:rPr>
        <w:t xml:space="preserve">enhance the University's performance as a community reference centre of expertise, </w:t>
      </w:r>
      <w:proofErr w:type="gramStart"/>
      <w:r w:rsidRPr="00AA65F2">
        <w:rPr>
          <w:rFonts w:cs="Arial"/>
          <w:sz w:val="20"/>
        </w:rPr>
        <w:t>advice</w:t>
      </w:r>
      <w:proofErr w:type="gramEnd"/>
      <w:r w:rsidRPr="00AA65F2">
        <w:rPr>
          <w:rFonts w:cs="Arial"/>
          <w:sz w:val="20"/>
        </w:rPr>
        <w:t xml:space="preserve"> and informed opinion.</w:t>
      </w:r>
    </w:p>
    <w:p w14:paraId="7CDE7EF7" w14:textId="77777777" w:rsidR="00AA65F2" w:rsidRPr="00AA65F2" w:rsidRDefault="00AA65F2" w:rsidP="0056398A">
      <w:pPr>
        <w:pStyle w:val="ListParagraph"/>
        <w:numPr>
          <w:ilvl w:val="0"/>
          <w:numId w:val="4"/>
        </w:numPr>
        <w:rPr>
          <w:rFonts w:cs="Arial"/>
          <w:sz w:val="20"/>
        </w:rPr>
      </w:pPr>
      <w:r w:rsidRPr="00AA65F2">
        <w:rPr>
          <w:rFonts w:cs="Arial"/>
          <w:sz w:val="20"/>
        </w:rPr>
        <w:t xml:space="preserve">support and provide the social, </w:t>
      </w:r>
      <w:proofErr w:type="gramStart"/>
      <w:r w:rsidRPr="00AA65F2">
        <w:rPr>
          <w:rFonts w:cs="Arial"/>
          <w:sz w:val="20"/>
        </w:rPr>
        <w:t>cultural</w:t>
      </w:r>
      <w:proofErr w:type="gramEnd"/>
      <w:r w:rsidRPr="00AA65F2">
        <w:rPr>
          <w:rFonts w:cs="Arial"/>
          <w:sz w:val="20"/>
        </w:rPr>
        <w:t xml:space="preserve"> and economic development of the University's communities, through recognising and responding to their needs.</w:t>
      </w:r>
    </w:p>
    <w:p w14:paraId="7CDE7EF8" w14:textId="53D8B1C9" w:rsidR="00AA65F2" w:rsidRPr="00AA65F2" w:rsidRDefault="00AA65F2" w:rsidP="0056398A">
      <w:pPr>
        <w:pStyle w:val="ListParagraph"/>
        <w:numPr>
          <w:ilvl w:val="0"/>
          <w:numId w:val="4"/>
        </w:numPr>
        <w:rPr>
          <w:rFonts w:cs="Arial"/>
          <w:sz w:val="20"/>
        </w:rPr>
      </w:pPr>
      <w:r w:rsidRPr="00AA65F2">
        <w:rPr>
          <w:rFonts w:cs="Arial"/>
          <w:sz w:val="20"/>
        </w:rPr>
        <w:t>facilitate interaction and col</w:t>
      </w:r>
      <w:r w:rsidR="009951CF">
        <w:rPr>
          <w:rFonts w:cs="Arial"/>
          <w:sz w:val="20"/>
        </w:rPr>
        <w:t>laboration with external organis</w:t>
      </w:r>
      <w:r w:rsidRPr="00AA65F2">
        <w:rPr>
          <w:rFonts w:cs="Arial"/>
          <w:sz w:val="20"/>
        </w:rPr>
        <w:t>ations.</w:t>
      </w:r>
    </w:p>
    <w:p w14:paraId="7CDE7EF9" w14:textId="77777777" w:rsidR="00AA65F2" w:rsidRPr="00AA65F2" w:rsidRDefault="00AA65F2" w:rsidP="0056398A">
      <w:pPr>
        <w:pStyle w:val="ListParagraph"/>
        <w:numPr>
          <w:ilvl w:val="0"/>
          <w:numId w:val="4"/>
        </w:numPr>
        <w:rPr>
          <w:rFonts w:cs="Arial"/>
          <w:sz w:val="20"/>
        </w:rPr>
      </w:pPr>
      <w:r w:rsidRPr="00AA65F2">
        <w:rPr>
          <w:rFonts w:cs="Arial"/>
          <w:sz w:val="20"/>
        </w:rPr>
        <w:t>provide consulting services to industry, government agencies and the professions.</w:t>
      </w:r>
    </w:p>
    <w:p w14:paraId="7CDE7EFA" w14:textId="77777777" w:rsidR="00AA65F2" w:rsidRPr="00AA65F2" w:rsidRDefault="00AA65F2" w:rsidP="0056398A">
      <w:pPr>
        <w:pStyle w:val="ListParagraph"/>
        <w:numPr>
          <w:ilvl w:val="0"/>
          <w:numId w:val="4"/>
        </w:numPr>
        <w:rPr>
          <w:rFonts w:cs="Arial"/>
          <w:sz w:val="20"/>
        </w:rPr>
      </w:pPr>
      <w:r w:rsidRPr="00AA65F2">
        <w:rPr>
          <w:rFonts w:cs="Arial"/>
          <w:sz w:val="20"/>
        </w:rPr>
        <w:t>facilitate and promote interdisciplinary and multi-disciplinary activity in the University.</w:t>
      </w:r>
    </w:p>
    <w:p w14:paraId="35A9CA5C" w14:textId="77777777" w:rsidR="001C5778" w:rsidRDefault="00AA65F2" w:rsidP="0056398A">
      <w:pPr>
        <w:pStyle w:val="ListParagraph"/>
        <w:numPr>
          <w:ilvl w:val="0"/>
          <w:numId w:val="4"/>
        </w:numPr>
        <w:rPr>
          <w:rFonts w:cs="Arial"/>
          <w:sz w:val="20"/>
        </w:rPr>
      </w:pPr>
      <w:r w:rsidRPr="00AA65F2">
        <w:rPr>
          <w:rFonts w:cs="Arial"/>
          <w:sz w:val="20"/>
        </w:rPr>
        <w:t xml:space="preserve">achieve visibility and raise the profile of the University's </w:t>
      </w:r>
      <w:proofErr w:type="gramStart"/>
      <w:r w:rsidRPr="00AA65F2">
        <w:rPr>
          <w:rFonts w:cs="Arial"/>
          <w:sz w:val="20"/>
        </w:rPr>
        <w:t>community based</w:t>
      </w:r>
      <w:proofErr w:type="gramEnd"/>
      <w:r w:rsidRPr="00AA65F2">
        <w:rPr>
          <w:rFonts w:cs="Arial"/>
          <w:sz w:val="20"/>
        </w:rPr>
        <w:t xml:space="preserve"> activities.</w:t>
      </w:r>
    </w:p>
    <w:p w14:paraId="7CDE7EFB" w14:textId="428051F9" w:rsidR="00431ED9" w:rsidRPr="001C5778" w:rsidRDefault="00000000" w:rsidP="001C5778">
      <w:pPr>
        <w:ind w:left="0"/>
        <w:rPr>
          <w:rFonts w:cs="Arial"/>
          <w:sz w:val="20"/>
        </w:rPr>
      </w:pPr>
      <w:r>
        <w:rPr>
          <w:rFonts w:cs="Arial"/>
          <w:sz w:val="20"/>
        </w:rPr>
        <w:pict w14:anchorId="17200584">
          <v:rect id="_x0000_i1027" style="width:476.25pt;height:1pt" o:hralign="center" o:hrstd="t" o:hrnoshade="t" o:hr="t" fillcolor="#d8d8d8 [2732]" stroked="f"/>
        </w:pict>
      </w:r>
    </w:p>
    <w:p w14:paraId="7CDE7EFC" w14:textId="77777777" w:rsidR="00B35FB8" w:rsidRPr="00B34D13" w:rsidRDefault="00AA65F2" w:rsidP="0056398A">
      <w:pPr>
        <w:numPr>
          <w:ilvl w:val="0"/>
          <w:numId w:val="2"/>
        </w:numPr>
        <w:spacing w:before="100" w:beforeAutospacing="1" w:after="240"/>
        <w:rPr>
          <w:rFonts w:cs="Arial"/>
          <w:b/>
          <w:caps/>
          <w:sz w:val="24"/>
          <w:szCs w:val="24"/>
        </w:rPr>
      </w:pPr>
      <w:bookmarkStart w:id="3" w:name="proposaltoestablish"/>
      <w:bookmarkEnd w:id="3"/>
      <w:r w:rsidRPr="00AA65F2">
        <w:rPr>
          <w:b/>
          <w:caps/>
          <w:sz w:val="24"/>
          <w:szCs w:val="24"/>
        </w:rPr>
        <w:t>Proposal to establish a Centre</w:t>
      </w:r>
    </w:p>
    <w:p w14:paraId="7CDE7EFD" w14:textId="77777777" w:rsidR="00AA65F2" w:rsidRPr="00AA65F2" w:rsidRDefault="00AA65F2" w:rsidP="00AA65F2">
      <w:pPr>
        <w:rPr>
          <w:rFonts w:cs="Arial"/>
          <w:sz w:val="20"/>
        </w:rPr>
      </w:pPr>
      <w:r w:rsidRPr="00AA65F2">
        <w:rPr>
          <w:rFonts w:cs="Arial"/>
          <w:sz w:val="20"/>
        </w:rPr>
        <w:t>A proposal to establish or retain an Academic Centre should include the following:</w:t>
      </w:r>
    </w:p>
    <w:p w14:paraId="7CDE7EFE" w14:textId="77777777" w:rsidR="00AA65F2" w:rsidRPr="00AA65F2" w:rsidRDefault="00AA65F2" w:rsidP="0056398A">
      <w:pPr>
        <w:pStyle w:val="ListParagraph"/>
        <w:numPr>
          <w:ilvl w:val="0"/>
          <w:numId w:val="5"/>
        </w:numPr>
        <w:rPr>
          <w:rFonts w:cs="Arial"/>
          <w:sz w:val="20"/>
        </w:rPr>
      </w:pPr>
      <w:r w:rsidRPr="00AA65F2">
        <w:rPr>
          <w:rFonts w:cs="Arial"/>
          <w:sz w:val="20"/>
        </w:rPr>
        <w:t xml:space="preserve">needs analysis for the </w:t>
      </w:r>
      <w:proofErr w:type="gramStart"/>
      <w:r w:rsidRPr="00AA65F2">
        <w:rPr>
          <w:rFonts w:cs="Arial"/>
          <w:sz w:val="20"/>
        </w:rPr>
        <w:t>Centre</w:t>
      </w:r>
      <w:proofErr w:type="gramEnd"/>
    </w:p>
    <w:p w14:paraId="7CDE7EFF" w14:textId="77777777" w:rsidR="00AA65F2" w:rsidRPr="00AA65F2" w:rsidRDefault="00AA65F2" w:rsidP="0056398A">
      <w:pPr>
        <w:pStyle w:val="ListParagraph"/>
        <w:numPr>
          <w:ilvl w:val="0"/>
          <w:numId w:val="5"/>
        </w:numPr>
        <w:rPr>
          <w:rFonts w:cs="Arial"/>
          <w:sz w:val="20"/>
        </w:rPr>
      </w:pPr>
      <w:r w:rsidRPr="00AA65F2">
        <w:rPr>
          <w:rFonts w:cs="Arial"/>
          <w:sz w:val="20"/>
        </w:rPr>
        <w:t xml:space="preserve">statement on how the Centre proposes to address these </w:t>
      </w:r>
      <w:proofErr w:type="gramStart"/>
      <w:r w:rsidRPr="00AA65F2">
        <w:rPr>
          <w:rFonts w:cs="Arial"/>
          <w:sz w:val="20"/>
        </w:rPr>
        <w:t>needs</w:t>
      </w:r>
      <w:proofErr w:type="gramEnd"/>
    </w:p>
    <w:p w14:paraId="7CDE7F00" w14:textId="6A2CB41E" w:rsidR="00AA65F2" w:rsidRPr="00AA65F2" w:rsidRDefault="00AA65F2" w:rsidP="0056398A">
      <w:pPr>
        <w:pStyle w:val="ListParagraph"/>
        <w:numPr>
          <w:ilvl w:val="0"/>
          <w:numId w:val="5"/>
        </w:numPr>
        <w:rPr>
          <w:rFonts w:cs="Arial"/>
          <w:sz w:val="20"/>
        </w:rPr>
      </w:pPr>
      <w:r w:rsidRPr="00AA65F2">
        <w:rPr>
          <w:rFonts w:cs="Arial"/>
          <w:sz w:val="20"/>
        </w:rPr>
        <w:t>Centre's mission o</w:t>
      </w:r>
      <w:r w:rsidR="001600CF">
        <w:rPr>
          <w:rFonts w:cs="Arial"/>
          <w:sz w:val="20"/>
        </w:rPr>
        <w:t xml:space="preserve">r purpose, </w:t>
      </w:r>
      <w:proofErr w:type="gramStart"/>
      <w:r w:rsidR="001600CF">
        <w:rPr>
          <w:rFonts w:cs="Arial"/>
          <w:sz w:val="20"/>
        </w:rPr>
        <w:t>objectives</w:t>
      </w:r>
      <w:proofErr w:type="gramEnd"/>
      <w:r w:rsidR="001600CF">
        <w:rPr>
          <w:rFonts w:cs="Arial"/>
          <w:sz w:val="20"/>
        </w:rPr>
        <w:t xml:space="preserve"> and goals</w:t>
      </w:r>
    </w:p>
    <w:p w14:paraId="7CDE7F01" w14:textId="77777777" w:rsidR="00AA65F2" w:rsidRPr="00AA65F2" w:rsidRDefault="00AA65F2" w:rsidP="0056398A">
      <w:pPr>
        <w:pStyle w:val="ListParagraph"/>
        <w:numPr>
          <w:ilvl w:val="0"/>
          <w:numId w:val="5"/>
        </w:numPr>
        <w:rPr>
          <w:rFonts w:cs="Arial"/>
          <w:sz w:val="20"/>
        </w:rPr>
      </w:pPr>
      <w:r w:rsidRPr="00AA65F2">
        <w:rPr>
          <w:rFonts w:cs="Arial"/>
          <w:sz w:val="20"/>
        </w:rPr>
        <w:t xml:space="preserve">specific services to be delivered through the Centre and the timeframe for implementation of these </w:t>
      </w:r>
      <w:proofErr w:type="gramStart"/>
      <w:r w:rsidRPr="00AA65F2">
        <w:rPr>
          <w:rFonts w:cs="Arial"/>
          <w:sz w:val="20"/>
        </w:rPr>
        <w:t>services</w:t>
      </w:r>
      <w:proofErr w:type="gramEnd"/>
    </w:p>
    <w:p w14:paraId="7CDE7F02" w14:textId="77777777" w:rsidR="00AA65F2" w:rsidRPr="00AA65F2" w:rsidRDefault="00AA65F2" w:rsidP="0056398A">
      <w:pPr>
        <w:pStyle w:val="ListParagraph"/>
        <w:numPr>
          <w:ilvl w:val="0"/>
          <w:numId w:val="5"/>
        </w:numPr>
        <w:rPr>
          <w:rFonts w:cs="Arial"/>
          <w:sz w:val="20"/>
        </w:rPr>
      </w:pPr>
      <w:r w:rsidRPr="00AA65F2">
        <w:rPr>
          <w:rFonts w:cs="Arial"/>
          <w:sz w:val="20"/>
        </w:rPr>
        <w:t xml:space="preserve">performance indicators to be monitored for evaluation of the Centre's operations and used to determine its continued </w:t>
      </w:r>
      <w:proofErr w:type="gramStart"/>
      <w:r w:rsidRPr="00AA65F2">
        <w:rPr>
          <w:rFonts w:cs="Arial"/>
          <w:sz w:val="20"/>
        </w:rPr>
        <w:t>operation</w:t>
      </w:r>
      <w:proofErr w:type="gramEnd"/>
    </w:p>
    <w:p w14:paraId="7CDE7F03" w14:textId="77777777" w:rsidR="00AA65F2" w:rsidRPr="00AA65F2" w:rsidRDefault="00AA65F2" w:rsidP="0056398A">
      <w:pPr>
        <w:pStyle w:val="ListParagraph"/>
        <w:numPr>
          <w:ilvl w:val="0"/>
          <w:numId w:val="5"/>
        </w:numPr>
        <w:rPr>
          <w:rFonts w:cs="Arial"/>
          <w:sz w:val="20"/>
        </w:rPr>
      </w:pPr>
      <w:r w:rsidRPr="00AA65F2">
        <w:rPr>
          <w:rFonts w:cs="Arial"/>
          <w:sz w:val="20"/>
        </w:rPr>
        <w:t>Centre's management structure and reporting requirements</w:t>
      </w:r>
    </w:p>
    <w:p w14:paraId="7CDE7F04" w14:textId="77777777" w:rsidR="00AA65F2" w:rsidRPr="00AA65F2" w:rsidRDefault="00AA65F2" w:rsidP="0056398A">
      <w:pPr>
        <w:pStyle w:val="ListParagraph"/>
        <w:numPr>
          <w:ilvl w:val="0"/>
          <w:numId w:val="5"/>
        </w:numPr>
        <w:rPr>
          <w:rFonts w:cs="Arial"/>
          <w:sz w:val="20"/>
        </w:rPr>
      </w:pPr>
      <w:r w:rsidRPr="00AA65F2">
        <w:rPr>
          <w:rFonts w:cs="Arial"/>
          <w:sz w:val="20"/>
        </w:rPr>
        <w:t xml:space="preserve">business plan for the Centre indicating sources of income and projected budget for first three years of </w:t>
      </w:r>
      <w:proofErr w:type="gramStart"/>
      <w:r w:rsidRPr="00AA65F2">
        <w:rPr>
          <w:rFonts w:cs="Arial"/>
          <w:sz w:val="20"/>
        </w:rPr>
        <w:t>operation</w:t>
      </w:r>
      <w:proofErr w:type="gramEnd"/>
    </w:p>
    <w:p w14:paraId="7CDE7F05" w14:textId="77777777" w:rsidR="00AA65F2" w:rsidRPr="00AA65F2" w:rsidRDefault="00AA65F2" w:rsidP="0056398A">
      <w:pPr>
        <w:pStyle w:val="ListParagraph"/>
        <w:numPr>
          <w:ilvl w:val="0"/>
          <w:numId w:val="5"/>
        </w:numPr>
        <w:rPr>
          <w:rFonts w:cs="Arial"/>
          <w:sz w:val="20"/>
        </w:rPr>
      </w:pPr>
      <w:r w:rsidRPr="00AA65F2">
        <w:rPr>
          <w:rFonts w:cs="Arial"/>
          <w:sz w:val="20"/>
        </w:rPr>
        <w:t xml:space="preserve">staff who are expected to be associated with the activities of the Centre, their record of achievement and activity specifically in the area of the Centre's aims, and their likely level of </w:t>
      </w:r>
      <w:proofErr w:type="gramStart"/>
      <w:r w:rsidRPr="00AA65F2">
        <w:rPr>
          <w:rFonts w:cs="Arial"/>
          <w:sz w:val="20"/>
        </w:rPr>
        <w:t>involvement</w:t>
      </w:r>
      <w:proofErr w:type="gramEnd"/>
    </w:p>
    <w:p w14:paraId="516A6126" w14:textId="77777777" w:rsidR="001C5778" w:rsidRDefault="00AA65F2" w:rsidP="0056398A">
      <w:pPr>
        <w:pStyle w:val="ListParagraph"/>
        <w:numPr>
          <w:ilvl w:val="0"/>
          <w:numId w:val="5"/>
        </w:numPr>
        <w:rPr>
          <w:rFonts w:cs="Arial"/>
          <w:sz w:val="20"/>
        </w:rPr>
      </w:pPr>
      <w:r w:rsidRPr="00AA65F2">
        <w:rPr>
          <w:rFonts w:cs="Arial"/>
          <w:sz w:val="20"/>
        </w:rPr>
        <w:t>demonstrated leadership capability of the academic staff member who will act as the Centre's Director</w:t>
      </w:r>
      <w:r w:rsidR="00431ED9" w:rsidRPr="00AA65F2">
        <w:rPr>
          <w:rFonts w:cs="Arial"/>
          <w:sz w:val="20"/>
        </w:rPr>
        <w:t>.</w:t>
      </w:r>
    </w:p>
    <w:p w14:paraId="7CDE7F06" w14:textId="2F911645" w:rsidR="00431ED9" w:rsidRPr="001C5778" w:rsidRDefault="00000000" w:rsidP="001C5778">
      <w:pPr>
        <w:ind w:left="0"/>
        <w:rPr>
          <w:rFonts w:cs="Arial"/>
          <w:sz w:val="20"/>
        </w:rPr>
      </w:pPr>
      <w:r>
        <w:rPr>
          <w:rFonts w:cs="Arial"/>
          <w:sz w:val="20"/>
        </w:rPr>
        <w:pict w14:anchorId="688ACAC0">
          <v:rect id="_x0000_i1028" style="width:476.25pt;height:1pt" o:hralign="center" o:hrstd="t" o:hrnoshade="t" o:hr="t" fillcolor="#d8d8d8 [2732]" stroked="f"/>
        </w:pict>
      </w:r>
    </w:p>
    <w:p w14:paraId="7CDE7F07" w14:textId="77777777" w:rsidR="00B35FB8" w:rsidRPr="00B34D13" w:rsidRDefault="00AA65F2" w:rsidP="0056398A">
      <w:pPr>
        <w:numPr>
          <w:ilvl w:val="0"/>
          <w:numId w:val="2"/>
        </w:numPr>
        <w:spacing w:before="100" w:beforeAutospacing="1" w:after="240"/>
        <w:rPr>
          <w:rFonts w:cs="Arial"/>
          <w:b/>
          <w:caps/>
          <w:sz w:val="24"/>
          <w:szCs w:val="24"/>
        </w:rPr>
      </w:pPr>
      <w:bookmarkStart w:id="4" w:name="funding"/>
      <w:bookmarkEnd w:id="4"/>
      <w:r w:rsidRPr="00AA65F2">
        <w:rPr>
          <w:b/>
          <w:caps/>
          <w:sz w:val="24"/>
          <w:szCs w:val="24"/>
        </w:rPr>
        <w:t>Funding</w:t>
      </w:r>
    </w:p>
    <w:p w14:paraId="436E7141" w14:textId="77777777" w:rsidR="001C5778" w:rsidRDefault="00AA65F2" w:rsidP="002A6AA2">
      <w:pPr>
        <w:rPr>
          <w:rFonts w:cs="Arial"/>
          <w:sz w:val="20"/>
        </w:rPr>
      </w:pPr>
      <w:r w:rsidRPr="00AA65F2">
        <w:rPr>
          <w:rFonts w:cs="Arial"/>
          <w:sz w:val="20"/>
        </w:rPr>
        <w:t>Centres are funded at the discretion of the Group Pro Vice Chancellor.</w:t>
      </w:r>
    </w:p>
    <w:p w14:paraId="7CDE7F08" w14:textId="6E5A2DF0" w:rsidR="00431ED9" w:rsidRPr="00A62490" w:rsidRDefault="00000000" w:rsidP="001C5778">
      <w:pPr>
        <w:ind w:left="0"/>
        <w:rPr>
          <w:rFonts w:cs="Arial"/>
          <w:sz w:val="20"/>
        </w:rPr>
      </w:pPr>
      <w:r>
        <w:rPr>
          <w:rFonts w:cs="Arial"/>
          <w:sz w:val="20"/>
        </w:rPr>
        <w:pict w14:anchorId="7F655AD2">
          <v:rect id="_x0000_i1029" style="width:476.25pt;height:1pt" o:hralign="center" o:hrstd="t" o:hrnoshade="t" o:hr="t" fillcolor="#d8d8d8 [2732]" stroked="f"/>
        </w:pict>
      </w:r>
    </w:p>
    <w:p w14:paraId="0DA1FB05" w14:textId="77777777" w:rsidR="001C5778" w:rsidRDefault="001C5778">
      <w:pPr>
        <w:rPr>
          <w:b/>
          <w:caps/>
          <w:sz w:val="24"/>
          <w:szCs w:val="24"/>
        </w:rPr>
      </w:pPr>
      <w:r>
        <w:rPr>
          <w:b/>
          <w:caps/>
          <w:sz w:val="24"/>
          <w:szCs w:val="24"/>
        </w:rPr>
        <w:br w:type="page"/>
      </w:r>
    </w:p>
    <w:p w14:paraId="7CDE7F09" w14:textId="15022068" w:rsidR="00E31309" w:rsidRPr="00B34D13" w:rsidRDefault="00AA65F2" w:rsidP="0056398A">
      <w:pPr>
        <w:numPr>
          <w:ilvl w:val="0"/>
          <w:numId w:val="2"/>
        </w:numPr>
        <w:spacing w:before="100" w:beforeAutospacing="1" w:after="240"/>
        <w:rPr>
          <w:rFonts w:cs="Arial"/>
          <w:b/>
          <w:caps/>
          <w:sz w:val="24"/>
          <w:szCs w:val="24"/>
        </w:rPr>
      </w:pPr>
      <w:bookmarkStart w:id="5" w:name="reporting"/>
      <w:bookmarkEnd w:id="5"/>
      <w:r w:rsidRPr="00AA65F2">
        <w:rPr>
          <w:b/>
          <w:caps/>
          <w:sz w:val="24"/>
          <w:szCs w:val="24"/>
        </w:rPr>
        <w:lastRenderedPageBreak/>
        <w:t>Reporting</w:t>
      </w:r>
    </w:p>
    <w:p w14:paraId="7CDE7F0A" w14:textId="3B8DE253" w:rsidR="00AA65F2" w:rsidRPr="00AA65F2" w:rsidRDefault="00AA65F2" w:rsidP="00AA65F2">
      <w:pPr>
        <w:rPr>
          <w:rFonts w:cs="Arial"/>
          <w:sz w:val="20"/>
        </w:rPr>
      </w:pPr>
      <w:r w:rsidRPr="00AA65F2">
        <w:rPr>
          <w:rFonts w:cs="Arial"/>
          <w:sz w:val="20"/>
        </w:rPr>
        <w:t>The relevant Group Pro</w:t>
      </w:r>
      <w:r w:rsidR="00802990">
        <w:rPr>
          <w:rFonts w:cs="Arial"/>
          <w:sz w:val="20"/>
        </w:rPr>
        <w:t xml:space="preserve"> </w:t>
      </w:r>
      <w:r w:rsidRPr="00AA65F2">
        <w:rPr>
          <w:rFonts w:cs="Arial"/>
          <w:sz w:val="20"/>
        </w:rPr>
        <w:t>Vice Chancellor will appoint the Director of the Centre and will specify the reporting arrangements to the Head of School, Dean or Group Pro</w:t>
      </w:r>
      <w:r w:rsidR="00802990">
        <w:rPr>
          <w:rFonts w:cs="Arial"/>
          <w:sz w:val="20"/>
        </w:rPr>
        <w:t xml:space="preserve"> </w:t>
      </w:r>
      <w:r w:rsidRPr="00AA65F2">
        <w:rPr>
          <w:rFonts w:cs="Arial"/>
          <w:sz w:val="20"/>
        </w:rPr>
        <w:t>Vice Chancellor.</w:t>
      </w:r>
    </w:p>
    <w:p w14:paraId="06AAD6B9" w14:textId="77777777" w:rsidR="001C5778" w:rsidRDefault="00AA65F2" w:rsidP="00AA65F2">
      <w:pPr>
        <w:rPr>
          <w:rFonts w:cs="Arial"/>
          <w:sz w:val="20"/>
        </w:rPr>
      </w:pPr>
      <w:r w:rsidRPr="00AA65F2">
        <w:rPr>
          <w:rFonts w:cs="Arial"/>
          <w:sz w:val="20"/>
        </w:rPr>
        <w:t>The Centre Director will report annually on the Centre's activities and will provide the relevant Group Pro</w:t>
      </w:r>
      <w:r w:rsidR="00802990">
        <w:rPr>
          <w:rFonts w:cs="Arial"/>
          <w:sz w:val="20"/>
        </w:rPr>
        <w:t xml:space="preserve"> </w:t>
      </w:r>
      <w:r w:rsidRPr="00AA65F2">
        <w:rPr>
          <w:rFonts w:cs="Arial"/>
          <w:sz w:val="20"/>
        </w:rPr>
        <w:t xml:space="preserve">Vice Chancellor with a summary of achievements for the year, expenditure, and </w:t>
      </w:r>
      <w:proofErr w:type="gramStart"/>
      <w:r w:rsidRPr="00AA65F2">
        <w:rPr>
          <w:rFonts w:cs="Arial"/>
          <w:sz w:val="20"/>
        </w:rPr>
        <w:t>future plans</w:t>
      </w:r>
      <w:proofErr w:type="gramEnd"/>
      <w:r w:rsidRPr="00AA65F2">
        <w:rPr>
          <w:rFonts w:cs="Arial"/>
          <w:sz w:val="20"/>
        </w:rPr>
        <w:t xml:space="preserve">. This report must be submitted by the end of March </w:t>
      </w:r>
      <w:proofErr w:type="gramStart"/>
      <w:r w:rsidRPr="00AA65F2">
        <w:rPr>
          <w:rFonts w:cs="Arial"/>
          <w:sz w:val="20"/>
        </w:rPr>
        <w:t>with regard to</w:t>
      </w:r>
      <w:proofErr w:type="gramEnd"/>
      <w:r w:rsidRPr="00AA65F2">
        <w:rPr>
          <w:rFonts w:cs="Arial"/>
          <w:sz w:val="20"/>
        </w:rPr>
        <w:t xml:space="preserve"> the preceding year.</w:t>
      </w:r>
    </w:p>
    <w:p w14:paraId="7CDE7F0B" w14:textId="67BEAFA6" w:rsidR="00E31309" w:rsidRPr="00A62490" w:rsidRDefault="00000000" w:rsidP="001C5778">
      <w:pPr>
        <w:ind w:left="0"/>
        <w:rPr>
          <w:rFonts w:cs="Arial"/>
          <w:sz w:val="20"/>
        </w:rPr>
      </w:pPr>
      <w:r>
        <w:rPr>
          <w:rFonts w:cs="Arial"/>
          <w:sz w:val="20"/>
        </w:rPr>
        <w:pict w14:anchorId="1D5F2FEF">
          <v:rect id="_x0000_i1030" style="width:476.25pt;height:1pt" o:hralign="center" o:hrstd="t" o:hrnoshade="t" o:hr="t" fillcolor="#d8d8d8 [2732]" stroked="f"/>
        </w:pict>
      </w:r>
    </w:p>
    <w:p w14:paraId="7CDE7F0C" w14:textId="77777777" w:rsidR="00E31309" w:rsidRPr="00B34D13" w:rsidRDefault="00AA65F2" w:rsidP="0056398A">
      <w:pPr>
        <w:numPr>
          <w:ilvl w:val="0"/>
          <w:numId w:val="2"/>
        </w:numPr>
        <w:spacing w:before="100" w:beforeAutospacing="1" w:after="240"/>
        <w:rPr>
          <w:rFonts w:cs="Arial"/>
          <w:b/>
          <w:caps/>
          <w:sz w:val="24"/>
          <w:szCs w:val="24"/>
        </w:rPr>
      </w:pPr>
      <w:bookmarkStart w:id="6" w:name="reviewprocess"/>
      <w:bookmarkEnd w:id="6"/>
      <w:r w:rsidRPr="00AA65F2">
        <w:rPr>
          <w:b/>
          <w:caps/>
          <w:sz w:val="24"/>
          <w:szCs w:val="24"/>
        </w:rPr>
        <w:t>Review Process</w:t>
      </w:r>
    </w:p>
    <w:p w14:paraId="63049FCB" w14:textId="77777777" w:rsidR="001C5778" w:rsidRDefault="00AA65F2" w:rsidP="002A6AA2">
      <w:pPr>
        <w:rPr>
          <w:rFonts w:cs="Arial"/>
          <w:sz w:val="20"/>
        </w:rPr>
      </w:pPr>
      <w:r w:rsidRPr="00AA65F2">
        <w:rPr>
          <w:rFonts w:cs="Arial"/>
          <w:sz w:val="20"/>
        </w:rPr>
        <w:t>Academic Centres will be reviewed five yearly as part of the University's review of organisational unit processes.</w:t>
      </w:r>
    </w:p>
    <w:p w14:paraId="7CDE7F0D" w14:textId="73A9E1BA" w:rsidR="00E31309" w:rsidRPr="00A62490" w:rsidRDefault="00000000" w:rsidP="001C5778">
      <w:pPr>
        <w:ind w:left="0"/>
        <w:rPr>
          <w:rFonts w:cs="Arial"/>
          <w:sz w:val="20"/>
        </w:rPr>
      </w:pPr>
      <w:r>
        <w:rPr>
          <w:rFonts w:cs="Arial"/>
          <w:sz w:val="20"/>
        </w:rPr>
        <w:pict w14:anchorId="60B750F6">
          <v:rect id="_x0000_i1031" style="width:476.25pt;height:1pt" o:hralign="center" o:hrstd="t" o:hrnoshade="t" o:hr="t" fillcolor="#d8d8d8 [2732]" stroked="f"/>
        </w:pict>
      </w:r>
    </w:p>
    <w:p w14:paraId="7CDE7F0E" w14:textId="77777777" w:rsidR="00E31309" w:rsidRPr="00B34D13" w:rsidRDefault="00AA65F2" w:rsidP="0056398A">
      <w:pPr>
        <w:numPr>
          <w:ilvl w:val="0"/>
          <w:numId w:val="2"/>
        </w:numPr>
        <w:spacing w:before="100" w:beforeAutospacing="1" w:after="240"/>
        <w:rPr>
          <w:rFonts w:cs="Arial"/>
          <w:b/>
          <w:caps/>
          <w:sz w:val="24"/>
          <w:szCs w:val="24"/>
        </w:rPr>
      </w:pPr>
      <w:bookmarkStart w:id="7" w:name="disestablishment"/>
      <w:bookmarkEnd w:id="7"/>
      <w:r w:rsidRPr="00AA65F2">
        <w:rPr>
          <w:b/>
          <w:caps/>
          <w:sz w:val="24"/>
          <w:szCs w:val="24"/>
        </w:rPr>
        <w:t>Disestablishment of a Centre</w:t>
      </w:r>
    </w:p>
    <w:p w14:paraId="251D83C9" w14:textId="77777777" w:rsidR="001C5778" w:rsidRDefault="00AA65F2" w:rsidP="002A6AA2">
      <w:pPr>
        <w:rPr>
          <w:rFonts w:cs="Arial"/>
          <w:sz w:val="20"/>
        </w:rPr>
      </w:pPr>
      <w:r w:rsidRPr="00AA65F2">
        <w:rPr>
          <w:rFonts w:cs="Arial"/>
          <w:sz w:val="20"/>
        </w:rPr>
        <w:t>The Vice Chancellor or the relevant Group Pro</w:t>
      </w:r>
      <w:r w:rsidR="00802990">
        <w:rPr>
          <w:rFonts w:cs="Arial"/>
          <w:sz w:val="20"/>
        </w:rPr>
        <w:t xml:space="preserve"> </w:t>
      </w:r>
      <w:r w:rsidRPr="00AA65F2">
        <w:rPr>
          <w:rFonts w:cs="Arial"/>
          <w:sz w:val="20"/>
        </w:rPr>
        <w:t>Vice Chancellor normally authorises the disestablishment of an academic centre.</w:t>
      </w:r>
    </w:p>
    <w:p w14:paraId="7CDE7F0F" w14:textId="0CCA73ED" w:rsidR="00E31309" w:rsidRPr="00A62490" w:rsidRDefault="00000000" w:rsidP="001C5778">
      <w:pPr>
        <w:ind w:left="0"/>
        <w:rPr>
          <w:rFonts w:cs="Arial"/>
          <w:sz w:val="20"/>
        </w:rPr>
      </w:pPr>
      <w:r>
        <w:rPr>
          <w:rFonts w:cs="Arial"/>
          <w:sz w:val="20"/>
        </w:rPr>
        <w:pict w14:anchorId="568022F8">
          <v:rect id="_x0000_i1032" style="width:476.25pt;height:1pt" o:hralign="center" o:hrstd="t" o:hrnoshade="t" o:hr="t" fillcolor="#d8d8d8 [2732]" stroked="f"/>
        </w:pict>
      </w:r>
    </w:p>
    <w:p w14:paraId="7CDE7F10" w14:textId="77777777" w:rsidR="00E31309" w:rsidRPr="00B34D13" w:rsidRDefault="00AA65F2" w:rsidP="0056398A">
      <w:pPr>
        <w:numPr>
          <w:ilvl w:val="0"/>
          <w:numId w:val="2"/>
        </w:numPr>
        <w:spacing w:before="100" w:beforeAutospacing="1" w:after="240"/>
        <w:rPr>
          <w:rFonts w:cs="Arial"/>
          <w:b/>
          <w:caps/>
          <w:sz w:val="24"/>
          <w:szCs w:val="24"/>
        </w:rPr>
      </w:pPr>
      <w:bookmarkStart w:id="8" w:name="policyreview"/>
      <w:bookmarkEnd w:id="8"/>
      <w:r w:rsidRPr="00AA65F2">
        <w:rPr>
          <w:b/>
          <w:caps/>
          <w:sz w:val="24"/>
          <w:szCs w:val="24"/>
        </w:rPr>
        <w:t>Academic Centre Policy Review</w:t>
      </w:r>
    </w:p>
    <w:p w14:paraId="761E975E" w14:textId="77777777" w:rsidR="001C5778" w:rsidRDefault="00AA65F2" w:rsidP="002A6AA2">
      <w:pPr>
        <w:rPr>
          <w:rFonts w:cs="Arial"/>
          <w:sz w:val="20"/>
        </w:rPr>
      </w:pPr>
      <w:r w:rsidRPr="00AA65F2">
        <w:rPr>
          <w:rFonts w:cs="Arial"/>
          <w:sz w:val="20"/>
        </w:rPr>
        <w:t>A review of this policy and its implementation will be undertaken 5 years after it has been approved.</w:t>
      </w:r>
    </w:p>
    <w:p w14:paraId="7CDE7F11" w14:textId="2409C405" w:rsidR="00E31309" w:rsidRPr="00A62490" w:rsidRDefault="00000000" w:rsidP="001C5778">
      <w:pPr>
        <w:ind w:left="0"/>
        <w:rPr>
          <w:rFonts w:cs="Arial"/>
          <w:sz w:val="20"/>
        </w:rPr>
      </w:pPr>
      <w:r>
        <w:rPr>
          <w:rFonts w:cs="Arial"/>
          <w:sz w:val="20"/>
        </w:rPr>
        <w:pict w14:anchorId="5990D35F">
          <v:rect id="_x0000_i1033" style="width:476.25pt;height:1pt" o:hralign="center" o:hrstd="t" o:hrnoshade="t" o:hr="t" fillcolor="#d8d8d8 [2732]" stroked="f"/>
        </w:pict>
      </w:r>
    </w:p>
    <w:p w14:paraId="7CDE7F12" w14:textId="77777777" w:rsidR="00E31309" w:rsidRPr="00B34D13" w:rsidRDefault="00AA65F2" w:rsidP="0056398A">
      <w:pPr>
        <w:numPr>
          <w:ilvl w:val="0"/>
          <w:numId w:val="2"/>
        </w:numPr>
        <w:spacing w:before="100" w:beforeAutospacing="1" w:after="240"/>
        <w:rPr>
          <w:rFonts w:cs="Arial"/>
          <w:b/>
          <w:caps/>
          <w:sz w:val="24"/>
          <w:szCs w:val="24"/>
        </w:rPr>
      </w:pPr>
      <w:bookmarkStart w:id="9" w:name="exclusions"/>
      <w:bookmarkEnd w:id="9"/>
      <w:r w:rsidRPr="00AA65F2">
        <w:rPr>
          <w:b/>
          <w:caps/>
          <w:sz w:val="24"/>
          <w:szCs w:val="24"/>
        </w:rPr>
        <w:t>Exclusions</w:t>
      </w:r>
    </w:p>
    <w:p w14:paraId="7CDE7F13" w14:textId="6A6D5416" w:rsidR="00E31309" w:rsidRPr="00A62490" w:rsidRDefault="00AA65F2" w:rsidP="002A6AA2">
      <w:pPr>
        <w:rPr>
          <w:rFonts w:cs="Arial"/>
          <w:sz w:val="20"/>
        </w:rPr>
      </w:pPr>
      <w:r w:rsidRPr="00AA65F2">
        <w:rPr>
          <w:rFonts w:cs="Arial"/>
          <w:sz w:val="20"/>
        </w:rPr>
        <w:t>Centres not covered by this policy include GUMURRII,</w:t>
      </w:r>
      <w:r w:rsidR="009951CF">
        <w:rPr>
          <w:rFonts w:cs="Arial"/>
          <w:sz w:val="20"/>
        </w:rPr>
        <w:t xml:space="preserve"> Centre for Learning Futures</w:t>
      </w:r>
      <w:r w:rsidRPr="00AA65F2">
        <w:rPr>
          <w:rFonts w:cs="Arial"/>
          <w:sz w:val="20"/>
        </w:rPr>
        <w:t xml:space="preserve">, and </w:t>
      </w:r>
      <w:r>
        <w:rPr>
          <w:rFonts w:cs="Arial"/>
          <w:sz w:val="20"/>
        </w:rPr>
        <w:t xml:space="preserve">the </w:t>
      </w:r>
      <w:r w:rsidR="009951CF">
        <w:rPr>
          <w:rFonts w:cs="Arial"/>
          <w:sz w:val="20"/>
        </w:rPr>
        <w:t>Multi-F</w:t>
      </w:r>
      <w:r w:rsidRPr="00AA65F2">
        <w:rPr>
          <w:rFonts w:cs="Arial"/>
          <w:sz w:val="20"/>
        </w:rPr>
        <w:t>aith Centre.</w:t>
      </w:r>
    </w:p>
    <w:p w14:paraId="7CDE7F14" w14:textId="77777777" w:rsidR="00E31309" w:rsidRPr="00A62490" w:rsidRDefault="00E31309" w:rsidP="002A6AA2">
      <w:pPr>
        <w:ind w:left="1134"/>
        <w:rPr>
          <w:rFonts w:cs="Arial"/>
          <w:sz w:val="20"/>
        </w:rPr>
      </w:pPr>
    </w:p>
    <w:sectPr w:rsidR="00E31309" w:rsidRPr="00A62490" w:rsidSect="003D3634">
      <w:headerReference w:type="default" r:id="rId16"/>
      <w:footerReference w:type="default" r:id="rId17"/>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9226" w14:textId="77777777" w:rsidR="003D3634" w:rsidRDefault="003D3634">
      <w:r>
        <w:separator/>
      </w:r>
    </w:p>
  </w:endnote>
  <w:endnote w:type="continuationSeparator" w:id="0">
    <w:p w14:paraId="10136B53" w14:textId="77777777" w:rsidR="003D3634" w:rsidRDefault="003D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802990" w:rsidRPr="00D96726" w14:paraId="7CDE7F20" w14:textId="77777777" w:rsidTr="00C245CA">
      <w:tc>
        <w:tcPr>
          <w:tcW w:w="918" w:type="dxa"/>
          <w:vAlign w:val="bottom"/>
        </w:tcPr>
        <w:p w14:paraId="7CDE7F1E" w14:textId="7D0CCE84" w:rsidR="00802990" w:rsidRPr="0089097B" w:rsidRDefault="00802990"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043BE8" w:rsidRPr="00043BE8">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7CDE7F1F" w14:textId="77777777" w:rsidR="00802990" w:rsidRPr="0089097B" w:rsidRDefault="00802990" w:rsidP="00E00460">
          <w:pPr>
            <w:pStyle w:val="Footer"/>
            <w:spacing w:before="20" w:after="20"/>
            <w:ind w:left="0"/>
            <w:rPr>
              <w:color w:val="BFBFBF" w:themeColor="background1" w:themeShade="BF"/>
              <w:sz w:val="16"/>
              <w:szCs w:val="16"/>
            </w:rPr>
          </w:pPr>
          <w:r w:rsidRPr="00564A0B">
            <w:rPr>
              <w:color w:val="BFBFBF" w:themeColor="background1" w:themeShade="BF"/>
              <w:sz w:val="16"/>
              <w:szCs w:val="16"/>
            </w:rPr>
            <w:t>Academic Centres Policy</w:t>
          </w:r>
        </w:p>
      </w:tc>
    </w:tr>
  </w:tbl>
  <w:p w14:paraId="7CDE7F21" w14:textId="77777777" w:rsidR="00802990" w:rsidRPr="0084456D" w:rsidRDefault="00802990"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F483" w14:textId="77777777" w:rsidR="003D3634" w:rsidRDefault="003D3634">
      <w:r>
        <w:separator/>
      </w:r>
    </w:p>
  </w:footnote>
  <w:footnote w:type="continuationSeparator" w:id="0">
    <w:p w14:paraId="1347334C" w14:textId="77777777" w:rsidR="003D3634" w:rsidRDefault="003D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7F1C" w14:textId="4E10E7F0" w:rsidR="00802990" w:rsidRDefault="00802990">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4C86C60"/>
    <w:multiLevelType w:val="hybridMultilevel"/>
    <w:tmpl w:val="E9D64A3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487C11A4"/>
    <w:multiLevelType w:val="hybridMultilevel"/>
    <w:tmpl w:val="CB700C2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77012B32"/>
    <w:multiLevelType w:val="hybridMultilevel"/>
    <w:tmpl w:val="AC2ED046"/>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868516848">
    <w:abstractNumId w:val="0"/>
  </w:num>
  <w:num w:numId="2" w16cid:durableId="1563638119">
    <w:abstractNumId w:val="1"/>
  </w:num>
  <w:num w:numId="3" w16cid:durableId="1771195841">
    <w:abstractNumId w:val="3"/>
  </w:num>
  <w:num w:numId="4" w16cid:durableId="1317419123">
    <w:abstractNumId w:val="5"/>
  </w:num>
  <w:num w:numId="5" w16cid:durableId="300116491">
    <w:abstractNumId w:val="4"/>
  </w:num>
  <w:num w:numId="6" w16cid:durableId="13457898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jQyMDQ1M7I0tTRX0lEKTi0uzszPAykwqgUAXmaevywAAAA="/>
  </w:docVars>
  <w:rsids>
    <w:rsidRoot w:val="007858C3"/>
    <w:rsid w:val="0001326A"/>
    <w:rsid w:val="000168FD"/>
    <w:rsid w:val="00020317"/>
    <w:rsid w:val="0002197A"/>
    <w:rsid w:val="00021D3F"/>
    <w:rsid w:val="0002656D"/>
    <w:rsid w:val="00041B9F"/>
    <w:rsid w:val="00043A00"/>
    <w:rsid w:val="00043BE8"/>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00CF"/>
    <w:rsid w:val="00161FE6"/>
    <w:rsid w:val="001650D4"/>
    <w:rsid w:val="00165E66"/>
    <w:rsid w:val="00166645"/>
    <w:rsid w:val="00166BA8"/>
    <w:rsid w:val="00170334"/>
    <w:rsid w:val="00170EFB"/>
    <w:rsid w:val="001831DA"/>
    <w:rsid w:val="00194712"/>
    <w:rsid w:val="00195922"/>
    <w:rsid w:val="001A383A"/>
    <w:rsid w:val="001A43F5"/>
    <w:rsid w:val="001A762E"/>
    <w:rsid w:val="001B2DB3"/>
    <w:rsid w:val="001C0A6C"/>
    <w:rsid w:val="001C1128"/>
    <w:rsid w:val="001C2CA3"/>
    <w:rsid w:val="001C5778"/>
    <w:rsid w:val="001D5375"/>
    <w:rsid w:val="001E0403"/>
    <w:rsid w:val="001E6124"/>
    <w:rsid w:val="001F66C9"/>
    <w:rsid w:val="00201B73"/>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6EBA"/>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643CD"/>
    <w:rsid w:val="00381013"/>
    <w:rsid w:val="00394264"/>
    <w:rsid w:val="00396DFB"/>
    <w:rsid w:val="003A2BEA"/>
    <w:rsid w:val="003C67F5"/>
    <w:rsid w:val="003C682E"/>
    <w:rsid w:val="003D3634"/>
    <w:rsid w:val="003E558A"/>
    <w:rsid w:val="003E5D96"/>
    <w:rsid w:val="004000E1"/>
    <w:rsid w:val="00411665"/>
    <w:rsid w:val="0041440C"/>
    <w:rsid w:val="00416FF5"/>
    <w:rsid w:val="004275CB"/>
    <w:rsid w:val="0043167E"/>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6398A"/>
    <w:rsid w:val="00564A0B"/>
    <w:rsid w:val="00570E6F"/>
    <w:rsid w:val="005740C1"/>
    <w:rsid w:val="00581324"/>
    <w:rsid w:val="005845E9"/>
    <w:rsid w:val="00596AB8"/>
    <w:rsid w:val="005A4588"/>
    <w:rsid w:val="005B2DF0"/>
    <w:rsid w:val="005B50CF"/>
    <w:rsid w:val="005B786F"/>
    <w:rsid w:val="005C36E1"/>
    <w:rsid w:val="005D47B4"/>
    <w:rsid w:val="005E791A"/>
    <w:rsid w:val="005F2476"/>
    <w:rsid w:val="005F3A85"/>
    <w:rsid w:val="005F5B15"/>
    <w:rsid w:val="005F759F"/>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38D3"/>
    <w:rsid w:val="00714A75"/>
    <w:rsid w:val="00715AF5"/>
    <w:rsid w:val="00720192"/>
    <w:rsid w:val="00723FB3"/>
    <w:rsid w:val="00735A9F"/>
    <w:rsid w:val="00740BDF"/>
    <w:rsid w:val="00741E3C"/>
    <w:rsid w:val="00745D73"/>
    <w:rsid w:val="0074600E"/>
    <w:rsid w:val="00747D25"/>
    <w:rsid w:val="00753867"/>
    <w:rsid w:val="00754458"/>
    <w:rsid w:val="00755120"/>
    <w:rsid w:val="00757917"/>
    <w:rsid w:val="00766B60"/>
    <w:rsid w:val="00775885"/>
    <w:rsid w:val="0077642C"/>
    <w:rsid w:val="00780B46"/>
    <w:rsid w:val="00780D74"/>
    <w:rsid w:val="007858C3"/>
    <w:rsid w:val="00791AA3"/>
    <w:rsid w:val="00792D75"/>
    <w:rsid w:val="00794D97"/>
    <w:rsid w:val="007978D7"/>
    <w:rsid w:val="007A475B"/>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02990"/>
    <w:rsid w:val="00810C01"/>
    <w:rsid w:val="00826C75"/>
    <w:rsid w:val="0082755C"/>
    <w:rsid w:val="00832F9F"/>
    <w:rsid w:val="00833FD3"/>
    <w:rsid w:val="00835399"/>
    <w:rsid w:val="00842D7C"/>
    <w:rsid w:val="0084456D"/>
    <w:rsid w:val="0085607B"/>
    <w:rsid w:val="00862B37"/>
    <w:rsid w:val="00863D60"/>
    <w:rsid w:val="008663B4"/>
    <w:rsid w:val="0086705D"/>
    <w:rsid w:val="00873851"/>
    <w:rsid w:val="00881BAA"/>
    <w:rsid w:val="00883C6F"/>
    <w:rsid w:val="00885A9D"/>
    <w:rsid w:val="0089097B"/>
    <w:rsid w:val="00893854"/>
    <w:rsid w:val="008977CE"/>
    <w:rsid w:val="00897E7E"/>
    <w:rsid w:val="008A40EA"/>
    <w:rsid w:val="008A585E"/>
    <w:rsid w:val="008B1AD3"/>
    <w:rsid w:val="008B701D"/>
    <w:rsid w:val="008C0D58"/>
    <w:rsid w:val="008D4244"/>
    <w:rsid w:val="008D4EAF"/>
    <w:rsid w:val="008D5BB7"/>
    <w:rsid w:val="008E3426"/>
    <w:rsid w:val="008E623C"/>
    <w:rsid w:val="008F1284"/>
    <w:rsid w:val="008F4F91"/>
    <w:rsid w:val="008F54A8"/>
    <w:rsid w:val="008F6339"/>
    <w:rsid w:val="008F6C5D"/>
    <w:rsid w:val="00902A40"/>
    <w:rsid w:val="009148CE"/>
    <w:rsid w:val="00915B87"/>
    <w:rsid w:val="0092301A"/>
    <w:rsid w:val="00927957"/>
    <w:rsid w:val="009355EA"/>
    <w:rsid w:val="00945C2A"/>
    <w:rsid w:val="00963ACF"/>
    <w:rsid w:val="00967B3F"/>
    <w:rsid w:val="009826CE"/>
    <w:rsid w:val="0099409C"/>
    <w:rsid w:val="009951CF"/>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34878"/>
    <w:rsid w:val="00A42824"/>
    <w:rsid w:val="00A5182E"/>
    <w:rsid w:val="00A557BD"/>
    <w:rsid w:val="00A60AB8"/>
    <w:rsid w:val="00A619C7"/>
    <w:rsid w:val="00A62490"/>
    <w:rsid w:val="00A6489A"/>
    <w:rsid w:val="00A77C04"/>
    <w:rsid w:val="00A848F4"/>
    <w:rsid w:val="00A85022"/>
    <w:rsid w:val="00A869E6"/>
    <w:rsid w:val="00A9050A"/>
    <w:rsid w:val="00A9087A"/>
    <w:rsid w:val="00AA65F2"/>
    <w:rsid w:val="00AB0069"/>
    <w:rsid w:val="00AB13FC"/>
    <w:rsid w:val="00AB6C4F"/>
    <w:rsid w:val="00AB784B"/>
    <w:rsid w:val="00AC672F"/>
    <w:rsid w:val="00AD07D2"/>
    <w:rsid w:val="00AD0C89"/>
    <w:rsid w:val="00AF37D5"/>
    <w:rsid w:val="00AF4189"/>
    <w:rsid w:val="00AF61EA"/>
    <w:rsid w:val="00AF62A9"/>
    <w:rsid w:val="00AF723D"/>
    <w:rsid w:val="00B0238C"/>
    <w:rsid w:val="00B167A6"/>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AC3"/>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34BD"/>
    <w:rsid w:val="00C56C9C"/>
    <w:rsid w:val="00C6259E"/>
    <w:rsid w:val="00C738F3"/>
    <w:rsid w:val="00C762CF"/>
    <w:rsid w:val="00C8484F"/>
    <w:rsid w:val="00C86B98"/>
    <w:rsid w:val="00CA3E2C"/>
    <w:rsid w:val="00CB0FB0"/>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648D"/>
    <w:rsid w:val="00D3247B"/>
    <w:rsid w:val="00D42569"/>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D0101"/>
    <w:rsid w:val="00E00460"/>
    <w:rsid w:val="00E15427"/>
    <w:rsid w:val="00E20578"/>
    <w:rsid w:val="00E22022"/>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3E31"/>
    <w:rsid w:val="00E97F61"/>
    <w:rsid w:val="00EA198C"/>
    <w:rsid w:val="00EA5043"/>
    <w:rsid w:val="00EA79C7"/>
    <w:rsid w:val="00EB591A"/>
    <w:rsid w:val="00EC0162"/>
    <w:rsid w:val="00EC4C93"/>
    <w:rsid w:val="00EC6A7A"/>
    <w:rsid w:val="00ED27FE"/>
    <w:rsid w:val="00EE107B"/>
    <w:rsid w:val="00EE30B7"/>
    <w:rsid w:val="00EE4F80"/>
    <w:rsid w:val="00EF7145"/>
    <w:rsid w:val="00EF730A"/>
    <w:rsid w:val="00F147C2"/>
    <w:rsid w:val="00F33C08"/>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13B9"/>
    <w:rsid w:val="00FE4F0C"/>
    <w:rsid w:val="00FF118B"/>
    <w:rsid w:val="00FF45F2"/>
    <w:rsid w:val="00FF72DC"/>
    <w:rsid w:val="1CD16C85"/>
    <w:rsid w:val="37F86B81"/>
    <w:rsid w:val="6C053C4F"/>
    <w:rsid w:val="77AD6D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E7EC8"/>
  <w15:docId w15:val="{59CAEF8C-721D-414B-897D-C3B11670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A9087A"/>
    <w:rPr>
      <w:color w:val="800080" w:themeColor="followedHyperlink"/>
      <w:u w:val="single"/>
    </w:rPr>
  </w:style>
  <w:style w:type="character" w:styleId="UnresolvedMention">
    <w:name w:val="Unresolved Mention"/>
    <w:basedOn w:val="DefaultParagraphFont"/>
    <w:uiPriority w:val="99"/>
    <w:semiHidden/>
    <w:unhideWhenUsed/>
    <w:rsid w:val="0077642C"/>
    <w:rPr>
      <w:color w:val="605E5C"/>
      <w:shd w:val="clear" w:color="auto" w:fill="E1DFDD"/>
    </w:rPr>
  </w:style>
  <w:style w:type="paragraph" w:styleId="Revision">
    <w:name w:val="Revision"/>
    <w:hidden/>
    <w:uiPriority w:val="99"/>
    <w:semiHidden/>
    <w:rsid w:val="00A34878"/>
    <w:pPr>
      <w:spacing w:after="0"/>
      <w:ind w:left="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nflict%20of%20Interest%20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services@griffith.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licies.griffith.edu.au/pdf/University%20Reviews%20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Research%20Entity%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Jodie Davis</DisplayName>
        <AccountId>223</AccountId>
        <AccountType/>
      </UserInfo>
    </policyadvisor>
    <datedeclared xmlns="2f261a70-825f-4a37-b7b5-f6ecc2f4c5fa">2003-04-09T14:00:00+00:00</datedeclared>
    <extlink xmlns="2f261a70-825f-4a37-b7b5-f6ecc2f4c5fa">
      <Url xsi:nil="true"/>
      <Description xsi:nil="true"/>
    </extlink>
    <policysummary xmlns="2f261a70-825f-4a37-b7b5-f6ecc2f4c5fa">This policy describes organisational structures the University establishes to give profile to areas of academic strength, especially of an interdisciplinary or multi-disciplinary nature, areas of professional practice, or community-based activities.</policysummary>
    <TaxCatchAll xmlns="b40c662e-0380-4817-843d-2c7e10d40c39">
      <Value>519</Value>
      <Value>69</Value>
      <Value>78</Value>
      <Value>77</Value>
      <Value>551</Value>
      <Value>88</Value>
      <Value>54</Value>
    </TaxCatchAll>
    <docsort xmlns="2f261a70-825f-4a37-b7b5-f6ecc2f4c5fa">20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21/07/21 - Removal of Policy Advisor (Registrar) phone number.
01/09/21 - Standing COO approval for editorial admin change - update to Academic Plan link.
16/11/22 - review year updated based on Policy Advisor response to annual review
27/03/2024 - Standing COO approval for editorial updates - under Related documents section - update rescinded link Research Centres and Institutes Policy and replaced with the new Research Entity Policy.</doccomments>
    <PublishOn xmlns="2f261a70-825f-4a37-b7b5-f6ecc2f4c5fa">2021-02-05T09:17:33+00:00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Planning, Evaluation and Authorisation</TermName>
          <TermId xmlns="http://schemas.microsoft.com/office/infopath/2007/PartnerControls">d087736a-9511-45f1-b4a0-2cda5f822d22</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1A9AB-DF8E-4C85-AAD3-CF3A188559DF}">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34A52914-6888-4AD9-B33C-B57B041632D8}">
  <ds:schemaRefs>
    <ds:schemaRef ds:uri="http://schemas.microsoft.com/office/2006/customDocumentInformationPanel"/>
  </ds:schemaRefs>
</ds:datastoreItem>
</file>

<file path=customXml/itemProps3.xml><?xml version="1.0" encoding="utf-8"?>
<ds:datastoreItem xmlns:ds="http://schemas.openxmlformats.org/officeDocument/2006/customXml" ds:itemID="{CC4441CE-38CC-4338-9E3E-FA7F9A772774}">
  <ds:schemaRefs>
    <ds:schemaRef ds:uri="http://schemas.microsoft.com/sharepoint/v3/contenttype/forms"/>
  </ds:schemaRefs>
</ds:datastoreItem>
</file>

<file path=customXml/itemProps4.xml><?xml version="1.0" encoding="utf-8"?>
<ds:datastoreItem xmlns:ds="http://schemas.openxmlformats.org/officeDocument/2006/customXml" ds:itemID="{2CD13113-A895-4D0D-B6AD-50C69133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Company>Griffith University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Centres Policy</dc:title>
  <dc:creator>Karen van Haeringen</dc:creator>
  <cp:keywords>Academic centres, organisational structure, establishing an academic centre, centres for excellence</cp:keywords>
  <cp:lastModifiedBy>Donna Kalaentzis</cp:lastModifiedBy>
  <cp:revision>6</cp:revision>
  <cp:lastPrinted>2018-09-04T03:58:00Z</cp:lastPrinted>
  <dcterms:created xsi:type="dcterms:W3CDTF">2024-03-19T03:20:00Z</dcterms:created>
  <dcterms:modified xsi:type="dcterms:W3CDTF">2024-03-27T03:23:00Z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54;#Planning, Evaluation and Authorisation|d087736a-9511-45f1-b4a0-2cda5f822d22</vt:lpwstr>
  </property>
  <property fmtid="{D5CDD505-2E9C-101B-9397-08002B2CF9AE}" pid="4" name="_dlc_policyId">
    <vt:lpwstr>0x010100CCB10AA9A57F62429EA6968F7587FFF2|1453938073</vt:lpwstr>
  </property>
  <property fmtid="{D5CDD505-2E9C-101B-9397-08002B2CF9AE}" pid="5" name="HTML Link">
    <vt:lpwstr>https://policies-admin.griffith.edu.au/pdf/Academic%20Centres%20Policy.pdf,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23:01:08</vt:lpwstr>
  </property>
  <property fmtid="{D5CDD505-2E9C-101B-9397-08002B2CF9AE}" pid="14" name="_dlc_DocIdItemGuid">
    <vt:lpwstr>95f3adf8-224c-4ecd-a13f-6e91fa232ed6</vt:lpwstr>
  </property>
  <property fmtid="{D5CDD505-2E9C-101B-9397-08002B2CF9AE}" pid="15" name="_dlc_ItemStageId">
    <vt:lpwstr>1</vt:lpwstr>
  </property>
  <property fmtid="{D5CDD505-2E9C-101B-9397-08002B2CF9AE}" pid="16" name="policyreview">
    <vt:lpwstr>78;#2023|895e1bd4-e176-48a8-a408-81b6fcc49086</vt:lpwstr>
  </property>
  <property fmtid="{D5CDD505-2E9C-101B-9397-08002B2CF9AE}" pid="17" name="policyaudience">
    <vt:lpwstr>77;#Staff|45ee306d-49ae-43fa-a3ef-02f70754fd2d</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551;#Student Life|10f28419-8eea-4122-9bbc-3c3d69c6fcc4</vt:lpwstr>
  </property>
  <property fmtid="{D5CDD505-2E9C-101B-9397-08002B2CF9AE}" pid="21" name="Order">
    <vt:r8>34200</vt:r8>
  </property>
  <property fmtid="{D5CDD505-2E9C-101B-9397-08002B2CF9AE}" pid="22" name="doccomments">
    <vt:lpwstr>3/2018 Academic Committee meeting approved inclusion of proposed updates to the listing of related documents and to incorporate other minor revisions.</vt:lpwstr>
  </property>
  <property fmtid="{D5CDD505-2E9C-101B-9397-08002B2CF9AE}" pid="23" name="policy_x002d_category">
    <vt:lpwstr/>
  </property>
  <property fmtid="{D5CDD505-2E9C-101B-9397-08002B2CF9AE}" pid="24" name="DelayPublish">
    <vt:lpwstr>No</vt:lpwstr>
  </property>
  <property fmtid="{D5CDD505-2E9C-101B-9397-08002B2CF9AE}" pid="25" name="policy-category">
    <vt:lpwstr>519;#Academic|19fb9ccf-3758-4715-9546-fdd966adec75</vt:lpwstr>
  </property>
  <property fmtid="{D5CDD505-2E9C-101B-9397-08002B2CF9AE}" pid="26" name="Managed_Testing_Field">
    <vt:lpwstr/>
  </property>
  <property fmtid="{D5CDD505-2E9C-101B-9397-08002B2CF9AE}" pid="27" name="MSIP_Label_adaa4be3-f650-4692-881a-64ae220cbceb_Enabled">
    <vt:lpwstr>true</vt:lpwstr>
  </property>
  <property fmtid="{D5CDD505-2E9C-101B-9397-08002B2CF9AE}" pid="28" name="MSIP_Label_adaa4be3-f650-4692-881a-64ae220cbceb_SetDate">
    <vt:lpwstr>2022-09-09T05:38:19Z</vt:lpwstr>
  </property>
  <property fmtid="{D5CDD505-2E9C-101B-9397-08002B2CF9AE}" pid="29" name="MSIP_Label_adaa4be3-f650-4692-881a-64ae220cbceb_Method">
    <vt:lpwstr>Standard</vt:lpwstr>
  </property>
  <property fmtid="{D5CDD505-2E9C-101B-9397-08002B2CF9AE}" pid="30" name="MSIP_Label_adaa4be3-f650-4692-881a-64ae220cbceb_Name">
    <vt:lpwstr>OFFICIAL  Internal (External sharing)</vt:lpwstr>
  </property>
  <property fmtid="{D5CDD505-2E9C-101B-9397-08002B2CF9AE}" pid="31" name="MSIP_Label_adaa4be3-f650-4692-881a-64ae220cbceb_SiteId">
    <vt:lpwstr>5a7cc8ab-a4dc-4f9b-bf60-66714049ad62</vt:lpwstr>
  </property>
  <property fmtid="{D5CDD505-2E9C-101B-9397-08002B2CF9AE}" pid="32" name="MSIP_Label_adaa4be3-f650-4692-881a-64ae220cbceb_ActionId">
    <vt:lpwstr>8bd57136-3b6c-4b20-b0f5-b3ece14a3623</vt:lpwstr>
  </property>
  <property fmtid="{D5CDD505-2E9C-101B-9397-08002B2CF9AE}" pid="33" name="MSIP_Label_adaa4be3-f650-4692-881a-64ae220cbceb_ContentBits">
    <vt:lpwstr>0</vt:lpwstr>
  </property>
</Properties>
</file>